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29761" w14:textId="0533434F" w:rsidR="00D7702A" w:rsidRDefault="005553A3">
      <w:r>
        <w:t xml:space="preserve">SUPPLEMENTARY </w:t>
      </w:r>
      <w:r w:rsidR="003F51D3">
        <w:t xml:space="preserve">MATERIALS AND </w:t>
      </w:r>
      <w:r>
        <w:t>METHODS</w:t>
      </w:r>
    </w:p>
    <w:p w14:paraId="5AFAE600" w14:textId="77777777" w:rsidR="00B60B57" w:rsidRDefault="00B60B57" w:rsidP="00B60B57">
      <w:pPr>
        <w:spacing w:before="120" w:line="360" w:lineRule="auto"/>
        <w:contextualSpacing/>
        <w:jc w:val="both"/>
        <w:rPr>
          <w:b/>
        </w:rPr>
      </w:pPr>
    </w:p>
    <w:p w14:paraId="55136CC7" w14:textId="0988AA53" w:rsidR="00B60B57" w:rsidRPr="00B13D7F" w:rsidRDefault="00B60B57" w:rsidP="00B60B57">
      <w:pPr>
        <w:spacing w:before="120" w:line="360" w:lineRule="auto"/>
        <w:contextualSpacing/>
        <w:jc w:val="both"/>
        <w:rPr>
          <w:rFonts w:asciiTheme="majorHAnsi" w:hAnsiTheme="majorHAnsi" w:cstheme="majorHAnsi"/>
          <w:b/>
        </w:rPr>
      </w:pPr>
      <w:r w:rsidRPr="00B13D7F">
        <w:rPr>
          <w:rFonts w:asciiTheme="majorHAnsi" w:hAnsiTheme="majorHAnsi" w:cstheme="majorHAnsi"/>
          <w:b/>
        </w:rPr>
        <w:t>Materials</w:t>
      </w:r>
    </w:p>
    <w:p w14:paraId="6540FF22" w14:textId="449591F3" w:rsidR="00B60B57" w:rsidRPr="00B13D7F" w:rsidRDefault="00B60B57" w:rsidP="00B60B57">
      <w:pPr>
        <w:spacing w:before="120" w:line="360" w:lineRule="auto"/>
        <w:contextualSpacing/>
        <w:jc w:val="both"/>
        <w:rPr>
          <w:rFonts w:asciiTheme="majorHAnsi" w:hAnsiTheme="majorHAnsi" w:cstheme="majorHAnsi"/>
          <w:color w:val="000000"/>
        </w:rPr>
      </w:pPr>
      <w:r w:rsidRPr="00B13D7F">
        <w:rPr>
          <w:rFonts w:asciiTheme="majorHAnsi" w:hAnsiTheme="majorHAnsi" w:cstheme="majorHAnsi"/>
        </w:rPr>
        <w:t xml:space="preserve">Targeting and biotinylated peptides were custom synthesised by </w:t>
      </w:r>
      <w:proofErr w:type="spellStart"/>
      <w:r w:rsidRPr="00B13D7F">
        <w:rPr>
          <w:rFonts w:asciiTheme="majorHAnsi" w:hAnsiTheme="majorHAnsi" w:cstheme="majorHAnsi"/>
        </w:rPr>
        <w:t>Auspep</w:t>
      </w:r>
      <w:proofErr w:type="spellEnd"/>
      <w:r w:rsidRPr="00B13D7F">
        <w:rPr>
          <w:rFonts w:asciiTheme="majorHAnsi" w:hAnsiTheme="majorHAnsi" w:cstheme="majorHAnsi"/>
        </w:rPr>
        <w:t xml:space="preserve"> (Melbourne, Australia). </w:t>
      </w:r>
      <w:r w:rsidRPr="00B13D7F">
        <w:rPr>
          <w:rFonts w:asciiTheme="majorHAnsi" w:hAnsiTheme="majorHAnsi" w:cstheme="majorHAnsi"/>
          <w:color w:val="000000"/>
        </w:rPr>
        <w:t xml:space="preserve">Purchased peptides were shown to be of high purity (&gt;80%) </w:t>
      </w:r>
      <w:r w:rsidRPr="00B13D7F">
        <w:rPr>
          <w:rFonts w:asciiTheme="majorHAnsi" w:hAnsiTheme="majorHAnsi" w:cstheme="majorHAnsi"/>
        </w:rPr>
        <w:t>by Reverse Phase H</w:t>
      </w:r>
      <w:r w:rsidRPr="00B13D7F">
        <w:rPr>
          <w:rStyle w:val="st1"/>
          <w:rFonts w:asciiTheme="majorHAnsi" w:hAnsiTheme="majorHAnsi" w:cstheme="majorHAnsi"/>
        </w:rPr>
        <w:t>igh Performance Liquid Chromatography (</w:t>
      </w:r>
      <w:r w:rsidRPr="00B13D7F">
        <w:rPr>
          <w:rFonts w:asciiTheme="majorHAnsi" w:hAnsiTheme="majorHAnsi" w:cstheme="majorHAnsi"/>
          <w:color w:val="000000"/>
        </w:rPr>
        <w:t xml:space="preserve">RP-HPLC) and characterised by a Mass Spectrometer (MS) equipped with a matrix assisted laser desorption/ionisation (MALDI) source (Applied Biosystems Inc., Foster City, CA). Organic solvents and other reagents were purchased from Sigma-Aldrich (Sydney, Australia) and were of analytic or spectroscopic grade and used as received. A Milli-Q Plus Ultrapure water system (Millipore, Australia) was used to filter deionized tap water to obtain high purity water. </w:t>
      </w:r>
    </w:p>
    <w:p w14:paraId="390CECD9" w14:textId="77777777" w:rsidR="00B60B57" w:rsidRDefault="00B60B57" w:rsidP="00B60B57">
      <w:pPr>
        <w:spacing w:before="120" w:line="360" w:lineRule="auto"/>
        <w:contextualSpacing/>
        <w:jc w:val="both"/>
        <w:rPr>
          <w:color w:val="000000"/>
        </w:rPr>
      </w:pPr>
    </w:p>
    <w:p w14:paraId="45A295DC" w14:textId="04A035FA" w:rsidR="005553A3" w:rsidRDefault="00B60B57">
      <w:pPr>
        <w:rPr>
          <w:b/>
          <w:bCs/>
        </w:rPr>
      </w:pPr>
      <w:r w:rsidRPr="00B60B57">
        <w:rPr>
          <w:b/>
          <w:bCs/>
        </w:rPr>
        <w:t>Methods</w:t>
      </w:r>
    </w:p>
    <w:p w14:paraId="11436ED2" w14:textId="77777777" w:rsidR="00B60B57" w:rsidRPr="00B60B57" w:rsidRDefault="00B60B57">
      <w:pPr>
        <w:rPr>
          <w:b/>
          <w:bCs/>
        </w:rPr>
      </w:pPr>
    </w:p>
    <w:p w14:paraId="26F7086F" w14:textId="4D082238" w:rsidR="005553A3" w:rsidRDefault="005553A3" w:rsidP="005553A3">
      <w:pPr>
        <w:spacing w:before="120" w:after="120" w:line="360" w:lineRule="auto"/>
        <w:contextualSpacing/>
        <w:jc w:val="both"/>
        <w:rPr>
          <w:rFonts w:asciiTheme="majorHAnsi" w:hAnsiTheme="majorHAnsi" w:cstheme="majorHAnsi"/>
          <w:sz w:val="22"/>
          <w:szCs w:val="22"/>
        </w:rPr>
      </w:pPr>
      <w:r w:rsidRPr="008C615F">
        <w:rPr>
          <w:rStyle w:val="Heading1Char"/>
          <w:rFonts w:asciiTheme="majorHAnsi" w:eastAsiaTheme="minorHAnsi" w:hAnsiTheme="majorHAnsi" w:cstheme="majorHAnsi"/>
          <w:color w:val="auto"/>
          <w:szCs w:val="22"/>
        </w:rPr>
        <w:t xml:space="preserve">Monoethanolamide </w:t>
      </w:r>
      <w:r w:rsidR="004D54F8">
        <w:rPr>
          <w:rStyle w:val="Heading1Char"/>
          <w:rFonts w:asciiTheme="majorHAnsi" w:eastAsiaTheme="minorHAnsi" w:hAnsiTheme="majorHAnsi" w:cstheme="majorHAnsi"/>
          <w:color w:val="auto"/>
          <w:szCs w:val="22"/>
        </w:rPr>
        <w:t>l</w:t>
      </w:r>
      <w:r w:rsidRPr="008C615F">
        <w:rPr>
          <w:rStyle w:val="Heading1Char"/>
          <w:rFonts w:asciiTheme="majorHAnsi" w:eastAsiaTheme="minorHAnsi" w:hAnsiTheme="majorHAnsi" w:cstheme="majorHAnsi"/>
          <w:color w:val="auto"/>
          <w:szCs w:val="22"/>
        </w:rPr>
        <w:t xml:space="preserve">ipid </w:t>
      </w:r>
      <w:r w:rsidR="004D54F8">
        <w:rPr>
          <w:rStyle w:val="Heading1Char"/>
          <w:rFonts w:asciiTheme="majorHAnsi" w:eastAsiaTheme="minorHAnsi" w:hAnsiTheme="majorHAnsi" w:cstheme="majorHAnsi"/>
          <w:color w:val="auto"/>
          <w:szCs w:val="22"/>
        </w:rPr>
        <w:t>s</w:t>
      </w:r>
      <w:r w:rsidRPr="008C615F">
        <w:rPr>
          <w:rStyle w:val="Heading1Char"/>
          <w:rFonts w:asciiTheme="majorHAnsi" w:eastAsiaTheme="minorHAnsi" w:hAnsiTheme="majorHAnsi" w:cstheme="majorHAnsi"/>
          <w:color w:val="auto"/>
          <w:szCs w:val="22"/>
        </w:rPr>
        <w:t>ynthesis</w:t>
      </w:r>
      <w:r>
        <w:rPr>
          <w:rStyle w:val="Heading1Char"/>
          <w:rFonts w:asciiTheme="majorHAnsi" w:eastAsiaTheme="minorHAnsi" w:hAnsiTheme="majorHAnsi" w:cstheme="majorHAnsi"/>
          <w:color w:val="auto"/>
          <w:szCs w:val="22"/>
        </w:rPr>
        <w:t xml:space="preserve">.  </w:t>
      </w:r>
      <w:r w:rsidR="00E43785">
        <w:rPr>
          <w:rStyle w:val="FiguresChar"/>
          <w:rFonts w:asciiTheme="majorHAnsi" w:eastAsiaTheme="minorHAnsi" w:hAnsiTheme="majorHAnsi" w:cstheme="majorHAnsi"/>
          <w:sz w:val="22"/>
          <w:szCs w:val="22"/>
        </w:rPr>
        <w:t>T</w:t>
      </w:r>
      <w:r w:rsidRPr="008C615F">
        <w:rPr>
          <w:rFonts w:asciiTheme="majorHAnsi" w:hAnsiTheme="majorHAnsi" w:cstheme="majorHAnsi"/>
          <w:sz w:val="22"/>
          <w:szCs w:val="22"/>
        </w:rPr>
        <w:t>he desired fatty acid (oleic acid: 20 mmol, 5.65 g) was dissolved in dichloromethane (DCM) in a round-bottom flask and stirred vigorously on ice. Oxalyl chloride (40 mmol, 5 g) was then added to the resulting solution and the reaction stirred for a further 10 min</w:t>
      </w:r>
      <w:r w:rsidR="004D54F8">
        <w:rPr>
          <w:rFonts w:asciiTheme="majorHAnsi" w:hAnsiTheme="majorHAnsi" w:cstheme="majorHAnsi"/>
          <w:sz w:val="22"/>
          <w:szCs w:val="22"/>
        </w:rPr>
        <w:t>utes</w:t>
      </w:r>
      <w:r w:rsidRPr="008C615F">
        <w:rPr>
          <w:rFonts w:asciiTheme="majorHAnsi" w:hAnsiTheme="majorHAnsi" w:cstheme="majorHAnsi"/>
          <w:sz w:val="22"/>
          <w:szCs w:val="22"/>
        </w:rPr>
        <w:t xml:space="preserve"> on ice. The flask was then sealed</w:t>
      </w:r>
      <w:r w:rsidR="00E43785">
        <w:rPr>
          <w:rFonts w:asciiTheme="majorHAnsi" w:hAnsiTheme="majorHAnsi" w:cstheme="majorHAnsi"/>
          <w:sz w:val="22"/>
          <w:szCs w:val="22"/>
        </w:rPr>
        <w:t>,</w:t>
      </w:r>
      <w:r w:rsidRPr="008C615F">
        <w:rPr>
          <w:rFonts w:asciiTheme="majorHAnsi" w:hAnsiTheme="majorHAnsi" w:cstheme="majorHAnsi"/>
          <w:sz w:val="22"/>
          <w:szCs w:val="22"/>
        </w:rPr>
        <w:t xml:space="preserve"> and the reaction mixture was stirred for 2 </w:t>
      </w:r>
      <w:r w:rsidR="004D54F8" w:rsidRPr="008C615F">
        <w:rPr>
          <w:rFonts w:asciiTheme="majorHAnsi" w:hAnsiTheme="majorHAnsi" w:cstheme="majorHAnsi"/>
          <w:sz w:val="22"/>
          <w:szCs w:val="22"/>
        </w:rPr>
        <w:t>h</w:t>
      </w:r>
      <w:r w:rsidR="004D54F8">
        <w:rPr>
          <w:rFonts w:asciiTheme="majorHAnsi" w:hAnsiTheme="majorHAnsi" w:cstheme="majorHAnsi"/>
          <w:sz w:val="22"/>
          <w:szCs w:val="22"/>
        </w:rPr>
        <w:t xml:space="preserve">ours </w:t>
      </w:r>
      <w:r w:rsidR="004D54F8" w:rsidRPr="008C615F">
        <w:rPr>
          <w:rFonts w:asciiTheme="majorHAnsi" w:hAnsiTheme="majorHAnsi" w:cstheme="majorHAnsi"/>
          <w:sz w:val="22"/>
          <w:szCs w:val="22"/>
        </w:rPr>
        <w:t>at</w:t>
      </w:r>
      <w:r w:rsidRPr="008C615F">
        <w:rPr>
          <w:rFonts w:asciiTheme="majorHAnsi" w:hAnsiTheme="majorHAnsi" w:cstheme="majorHAnsi"/>
          <w:sz w:val="22"/>
          <w:szCs w:val="22"/>
        </w:rPr>
        <w:t xml:space="preserve"> room temperature (RT).  The solvent and oxalyl chloride were removed under vacuum using a rotary evaporator (</w:t>
      </w:r>
      <w:r w:rsidRPr="008C615F">
        <w:rPr>
          <w:rFonts w:asciiTheme="majorHAnsi" w:hAnsiTheme="majorHAnsi" w:cstheme="majorHAnsi"/>
          <w:color w:val="000000"/>
          <w:sz w:val="22"/>
          <w:szCs w:val="22"/>
        </w:rPr>
        <w:t xml:space="preserve">Rotavapor R-210; </w:t>
      </w:r>
      <w:proofErr w:type="spellStart"/>
      <w:r w:rsidRPr="008C615F">
        <w:rPr>
          <w:rFonts w:asciiTheme="majorHAnsi" w:hAnsiTheme="majorHAnsi" w:cstheme="majorHAnsi"/>
          <w:color w:val="000000"/>
          <w:sz w:val="22"/>
          <w:szCs w:val="22"/>
        </w:rPr>
        <w:t>Buchi</w:t>
      </w:r>
      <w:proofErr w:type="spellEnd"/>
      <w:r w:rsidRPr="008C615F">
        <w:rPr>
          <w:rFonts w:asciiTheme="majorHAnsi" w:hAnsiTheme="majorHAnsi" w:cstheme="majorHAnsi"/>
          <w:color w:val="000000"/>
          <w:sz w:val="22"/>
          <w:szCs w:val="22"/>
        </w:rPr>
        <w:t xml:space="preserve"> Instruments, Germany)</w:t>
      </w:r>
      <w:r w:rsidRPr="008C615F">
        <w:rPr>
          <w:rFonts w:asciiTheme="majorHAnsi" w:hAnsiTheme="majorHAnsi" w:cstheme="majorHAnsi"/>
          <w:sz w:val="22"/>
          <w:szCs w:val="22"/>
        </w:rPr>
        <w:t>. The resulting fatty acyl chloride was dissolved in DCM and slowly added drop wise into an ethanolamine solution (40 mmol, 2.44 g) in DCM. The reaction was maintained in an ice bath with rapid stirring. After 10 min</w:t>
      </w:r>
      <w:r w:rsidR="004D54F8">
        <w:rPr>
          <w:rFonts w:asciiTheme="majorHAnsi" w:hAnsiTheme="majorHAnsi" w:cstheme="majorHAnsi"/>
          <w:sz w:val="22"/>
          <w:szCs w:val="22"/>
        </w:rPr>
        <w:t>utes</w:t>
      </w:r>
      <w:r w:rsidRPr="008C615F">
        <w:rPr>
          <w:rFonts w:asciiTheme="majorHAnsi" w:hAnsiTheme="majorHAnsi" w:cstheme="majorHAnsi"/>
          <w:sz w:val="22"/>
          <w:szCs w:val="22"/>
        </w:rPr>
        <w:t>, the reaction was returned to RT and stirred for 2 h</w:t>
      </w:r>
      <w:r w:rsidR="004D54F8">
        <w:rPr>
          <w:rFonts w:asciiTheme="majorHAnsi" w:hAnsiTheme="majorHAnsi" w:cstheme="majorHAnsi"/>
          <w:sz w:val="22"/>
          <w:szCs w:val="22"/>
        </w:rPr>
        <w:t>ours</w:t>
      </w:r>
      <w:r w:rsidRPr="008C615F">
        <w:rPr>
          <w:rFonts w:asciiTheme="majorHAnsi" w:hAnsiTheme="majorHAnsi" w:cstheme="majorHAnsi"/>
          <w:sz w:val="22"/>
          <w:szCs w:val="22"/>
        </w:rPr>
        <w:t xml:space="preserve">. The resulting product was filtered using Whatman 542 filter paper. The filtered solution was then sequentially rinsed with 4% citric acid, 4% sodium bicarbonate solution, and Milli-Q water. DCM was then evaporated under vacuum, leaving a white powder for OEA. Similar procedure was used for the synthesis of LEA to yield an oily residue for the LEA. Both NAEs synthesis had similar yields of greater than 95%. </w:t>
      </w:r>
    </w:p>
    <w:p w14:paraId="6931072C" w14:textId="18ED0E49" w:rsidR="006329CB" w:rsidRDefault="006329CB" w:rsidP="005553A3">
      <w:pPr>
        <w:spacing w:before="120" w:after="120" w:line="360" w:lineRule="auto"/>
        <w:contextualSpacing/>
        <w:jc w:val="both"/>
        <w:rPr>
          <w:rFonts w:asciiTheme="majorHAnsi" w:hAnsiTheme="majorHAnsi" w:cstheme="majorHAnsi"/>
          <w:sz w:val="22"/>
          <w:szCs w:val="22"/>
        </w:rPr>
      </w:pPr>
    </w:p>
    <w:p w14:paraId="7D123610" w14:textId="76E97861" w:rsidR="006329CB" w:rsidRDefault="006329CB" w:rsidP="006329CB">
      <w:pPr>
        <w:spacing w:before="120" w:after="120" w:line="360" w:lineRule="auto"/>
        <w:contextualSpacing/>
        <w:jc w:val="both"/>
        <w:rPr>
          <w:rFonts w:asciiTheme="majorHAnsi" w:hAnsiTheme="majorHAnsi" w:cstheme="majorHAnsi"/>
          <w:sz w:val="22"/>
          <w:szCs w:val="22"/>
        </w:rPr>
      </w:pPr>
      <w:r w:rsidRPr="008C615F">
        <w:rPr>
          <w:rStyle w:val="Heading1Char"/>
          <w:rFonts w:asciiTheme="majorHAnsi" w:eastAsiaTheme="minorHAnsi" w:hAnsiTheme="majorHAnsi" w:cstheme="majorHAnsi"/>
          <w:color w:val="auto"/>
          <w:szCs w:val="22"/>
        </w:rPr>
        <w:t>Synthesis of</w:t>
      </w:r>
      <w:r w:rsidRPr="008C615F">
        <w:rPr>
          <w:rFonts w:asciiTheme="majorHAnsi" w:eastAsia="Calibri" w:hAnsiTheme="majorHAnsi" w:cstheme="majorHAnsi"/>
          <w:sz w:val="22"/>
          <w:szCs w:val="22"/>
        </w:rPr>
        <w:t xml:space="preserve"> </w:t>
      </w:r>
      <w:r w:rsidR="004D54F8">
        <w:rPr>
          <w:rFonts w:asciiTheme="majorHAnsi" w:eastAsia="Calibri" w:hAnsiTheme="majorHAnsi" w:cstheme="majorHAnsi"/>
          <w:b/>
          <w:sz w:val="22"/>
          <w:szCs w:val="22"/>
        </w:rPr>
        <w:t>o</w:t>
      </w:r>
      <w:r w:rsidRPr="008C615F">
        <w:rPr>
          <w:rFonts w:asciiTheme="majorHAnsi" w:eastAsia="Calibri" w:hAnsiTheme="majorHAnsi" w:cstheme="majorHAnsi"/>
          <w:b/>
          <w:sz w:val="22"/>
          <w:szCs w:val="22"/>
        </w:rPr>
        <w:t>le-PEG2000-</w:t>
      </w:r>
      <w:r w:rsidR="004D54F8">
        <w:rPr>
          <w:rFonts w:asciiTheme="majorHAnsi" w:eastAsia="Calibri" w:hAnsiTheme="majorHAnsi" w:cstheme="majorHAnsi"/>
          <w:b/>
          <w:sz w:val="22"/>
          <w:szCs w:val="22"/>
        </w:rPr>
        <w:t>s</w:t>
      </w:r>
      <w:r w:rsidRPr="008C615F">
        <w:rPr>
          <w:rFonts w:asciiTheme="majorHAnsi" w:eastAsia="Calibri" w:hAnsiTheme="majorHAnsi" w:cstheme="majorHAnsi"/>
          <w:b/>
          <w:sz w:val="22"/>
          <w:szCs w:val="22"/>
        </w:rPr>
        <w:t>ucc</w:t>
      </w:r>
      <w:r>
        <w:rPr>
          <w:rFonts w:asciiTheme="majorHAnsi" w:hAnsiTheme="majorHAnsi" w:cstheme="majorHAnsi"/>
          <w:b/>
          <w:sz w:val="22"/>
          <w:szCs w:val="22"/>
        </w:rPr>
        <w:t xml:space="preserve">.  </w:t>
      </w:r>
      <w:r w:rsidRPr="008C615F">
        <w:rPr>
          <w:rFonts w:asciiTheme="majorHAnsi" w:hAnsiTheme="majorHAnsi" w:cstheme="majorHAnsi"/>
          <w:sz w:val="22"/>
          <w:szCs w:val="22"/>
        </w:rPr>
        <w:t>The excess solvent and oxalyl chloride were removed under vacuum using a rotary evaporator. 1-2 ml of DCM was added to the residue and removed via rotary evaporator. This process was repeated three times to eliminate any excess oxalyl chloride. The oleoyl chloride (2.1 mmol, 0.65 g) was solubilised in DCM and added to a PEG2000 (1.4 mmol, 2.7g) solution dissolved in 20 m</w:t>
      </w:r>
      <w:r w:rsidR="004D54F8">
        <w:rPr>
          <w:rFonts w:asciiTheme="majorHAnsi" w:hAnsiTheme="majorHAnsi" w:cstheme="majorHAnsi"/>
          <w:sz w:val="22"/>
          <w:szCs w:val="22"/>
        </w:rPr>
        <w:t>L</w:t>
      </w:r>
      <w:r w:rsidRPr="008C615F">
        <w:rPr>
          <w:rFonts w:asciiTheme="majorHAnsi" w:hAnsiTheme="majorHAnsi" w:cstheme="majorHAnsi"/>
          <w:sz w:val="22"/>
          <w:szCs w:val="22"/>
        </w:rPr>
        <w:t xml:space="preserve"> anhydrous DCM. The pH of the reaction was adjusted using triethylamine (TEA) to achieve a pH 8-9.  The mixture was then stirred for 2 </w:t>
      </w:r>
      <w:proofErr w:type="gramStart"/>
      <w:r w:rsidRPr="008C615F">
        <w:rPr>
          <w:rFonts w:asciiTheme="majorHAnsi" w:hAnsiTheme="majorHAnsi" w:cstheme="majorHAnsi"/>
          <w:sz w:val="22"/>
          <w:szCs w:val="22"/>
        </w:rPr>
        <w:t>h</w:t>
      </w:r>
      <w:r w:rsidR="004D54F8">
        <w:rPr>
          <w:rFonts w:asciiTheme="majorHAnsi" w:hAnsiTheme="majorHAnsi" w:cstheme="majorHAnsi"/>
          <w:sz w:val="22"/>
          <w:szCs w:val="22"/>
        </w:rPr>
        <w:t xml:space="preserve">ours </w:t>
      </w:r>
      <w:r w:rsidRPr="008C615F">
        <w:rPr>
          <w:rFonts w:asciiTheme="majorHAnsi" w:hAnsiTheme="majorHAnsi" w:cstheme="majorHAnsi"/>
          <w:sz w:val="22"/>
          <w:szCs w:val="22"/>
        </w:rPr>
        <w:t xml:space="preserve"> at</w:t>
      </w:r>
      <w:proofErr w:type="gramEnd"/>
      <w:r w:rsidRPr="008C615F">
        <w:rPr>
          <w:rFonts w:asciiTheme="majorHAnsi" w:hAnsiTheme="majorHAnsi" w:cstheme="majorHAnsi"/>
          <w:sz w:val="22"/>
          <w:szCs w:val="22"/>
        </w:rPr>
        <w:t xml:space="preserve"> </w:t>
      </w:r>
      <w:r w:rsidR="004D54F8">
        <w:rPr>
          <w:rFonts w:asciiTheme="majorHAnsi" w:hAnsiTheme="majorHAnsi" w:cstheme="majorHAnsi"/>
          <w:sz w:val="22"/>
          <w:szCs w:val="22"/>
        </w:rPr>
        <w:t>room temperature</w:t>
      </w:r>
      <w:r w:rsidRPr="008C615F">
        <w:rPr>
          <w:rFonts w:asciiTheme="majorHAnsi" w:hAnsiTheme="majorHAnsi" w:cstheme="majorHAnsi"/>
          <w:sz w:val="22"/>
          <w:szCs w:val="22"/>
        </w:rPr>
        <w:t xml:space="preserve"> and the solvent evaporated. </w:t>
      </w:r>
      <w:r w:rsidRPr="008C615F">
        <w:rPr>
          <w:rFonts w:asciiTheme="majorHAnsi" w:hAnsiTheme="majorHAnsi" w:cstheme="majorHAnsi"/>
          <w:sz w:val="22"/>
          <w:szCs w:val="22"/>
        </w:rPr>
        <w:lastRenderedPageBreak/>
        <w:t xml:space="preserve">Prepared samples were stored at 4˚C prior to purification by reverse phase preparative HPLC (RPP-HPLC). Ole-PEG2000-OH had a total yield 78.5%.  For </w:t>
      </w:r>
      <w:proofErr w:type="spellStart"/>
      <w:r w:rsidRPr="008C615F">
        <w:rPr>
          <w:rFonts w:asciiTheme="majorHAnsi" w:hAnsiTheme="majorHAnsi" w:cstheme="majorHAnsi"/>
          <w:sz w:val="22"/>
          <w:szCs w:val="22"/>
        </w:rPr>
        <w:t>succinylation</w:t>
      </w:r>
      <w:proofErr w:type="spellEnd"/>
      <w:r w:rsidRPr="008C615F">
        <w:rPr>
          <w:rFonts w:asciiTheme="majorHAnsi" w:hAnsiTheme="majorHAnsi" w:cstheme="majorHAnsi"/>
          <w:sz w:val="22"/>
          <w:szCs w:val="22"/>
        </w:rPr>
        <w:t xml:space="preserve"> of Ole-PEG2000-OH, succinic anhydride (344 mmol, 0.344 g) dissolved in 5 m</w:t>
      </w:r>
      <w:r w:rsidR="004D54F8">
        <w:rPr>
          <w:rFonts w:asciiTheme="majorHAnsi" w:hAnsiTheme="majorHAnsi" w:cstheme="majorHAnsi"/>
          <w:sz w:val="22"/>
          <w:szCs w:val="22"/>
        </w:rPr>
        <w:t>L</w:t>
      </w:r>
      <w:r w:rsidRPr="008C615F">
        <w:rPr>
          <w:rFonts w:asciiTheme="majorHAnsi" w:hAnsiTheme="majorHAnsi" w:cstheme="majorHAnsi"/>
          <w:sz w:val="22"/>
          <w:szCs w:val="22"/>
        </w:rPr>
        <w:t xml:space="preserve"> acetonitrile was added to a PEG2000-Oleate (86 mmol, 1.72g) solution in 20 m</w:t>
      </w:r>
      <w:r w:rsidR="004D54F8">
        <w:rPr>
          <w:rFonts w:asciiTheme="majorHAnsi" w:hAnsiTheme="majorHAnsi" w:cstheme="majorHAnsi"/>
          <w:sz w:val="22"/>
          <w:szCs w:val="22"/>
        </w:rPr>
        <w:t>L</w:t>
      </w:r>
      <w:r w:rsidRPr="008C615F">
        <w:rPr>
          <w:rFonts w:asciiTheme="majorHAnsi" w:hAnsiTheme="majorHAnsi" w:cstheme="majorHAnsi"/>
          <w:sz w:val="22"/>
          <w:szCs w:val="22"/>
        </w:rPr>
        <w:t xml:space="preserve"> acetonitrile.  TEA was added to adjust the pH to 9 and the reaction stirred at </w:t>
      </w:r>
      <w:r w:rsidR="004D54F8">
        <w:rPr>
          <w:rFonts w:asciiTheme="majorHAnsi" w:hAnsiTheme="majorHAnsi" w:cstheme="majorHAnsi"/>
          <w:sz w:val="22"/>
          <w:szCs w:val="22"/>
        </w:rPr>
        <w:t>room temperature</w:t>
      </w:r>
      <w:r w:rsidRPr="008C615F">
        <w:rPr>
          <w:rFonts w:asciiTheme="majorHAnsi" w:hAnsiTheme="majorHAnsi" w:cstheme="majorHAnsi"/>
          <w:sz w:val="22"/>
          <w:szCs w:val="22"/>
        </w:rPr>
        <w:t xml:space="preserve"> overnight. The solvent was evaporated under reduced pressure and purified on the RPP-HPLC. Ole-PEG2000-Succ had a total yield 76%.</w:t>
      </w:r>
    </w:p>
    <w:p w14:paraId="45C114C2" w14:textId="1B462AB3" w:rsidR="00F071B6" w:rsidRDefault="00F071B6" w:rsidP="006329CB">
      <w:pPr>
        <w:spacing w:before="120" w:after="120" w:line="360" w:lineRule="auto"/>
        <w:contextualSpacing/>
        <w:jc w:val="both"/>
        <w:rPr>
          <w:rFonts w:asciiTheme="majorHAnsi" w:hAnsiTheme="majorHAnsi" w:cstheme="majorHAnsi"/>
          <w:sz w:val="22"/>
          <w:szCs w:val="22"/>
        </w:rPr>
      </w:pPr>
    </w:p>
    <w:p w14:paraId="646A43AB" w14:textId="2B6C64C0" w:rsidR="00F071B6" w:rsidRDefault="00F071B6" w:rsidP="00F071B6">
      <w:pPr>
        <w:spacing w:line="360" w:lineRule="auto"/>
        <w:jc w:val="both"/>
        <w:rPr>
          <w:rFonts w:asciiTheme="majorHAnsi" w:hAnsiTheme="majorHAnsi" w:cstheme="majorHAnsi"/>
          <w:color w:val="000000"/>
          <w:sz w:val="22"/>
          <w:szCs w:val="22"/>
        </w:rPr>
      </w:pPr>
      <w:r w:rsidRPr="008C615F">
        <w:rPr>
          <w:rFonts w:asciiTheme="majorHAnsi" w:hAnsiTheme="majorHAnsi" w:cstheme="majorHAnsi"/>
          <w:b/>
          <w:sz w:val="22"/>
          <w:szCs w:val="22"/>
        </w:rPr>
        <w:t>Ole</w:t>
      </w:r>
      <w:r w:rsidRPr="008C615F">
        <w:rPr>
          <w:rFonts w:asciiTheme="majorHAnsi" w:hAnsiTheme="majorHAnsi" w:cstheme="majorHAnsi"/>
          <w:b/>
          <w:color w:val="000000"/>
          <w:sz w:val="22"/>
          <w:szCs w:val="22"/>
        </w:rPr>
        <w:t xml:space="preserve">-PEG2000-Succ </w:t>
      </w:r>
      <w:r w:rsidR="004D54F8">
        <w:rPr>
          <w:rFonts w:asciiTheme="majorHAnsi" w:hAnsiTheme="majorHAnsi" w:cstheme="majorHAnsi"/>
          <w:b/>
          <w:color w:val="000000"/>
          <w:sz w:val="22"/>
          <w:szCs w:val="22"/>
        </w:rPr>
        <w:t>l</w:t>
      </w:r>
      <w:r w:rsidRPr="008C615F">
        <w:rPr>
          <w:rFonts w:asciiTheme="majorHAnsi" w:hAnsiTheme="majorHAnsi" w:cstheme="majorHAnsi"/>
          <w:b/>
          <w:color w:val="000000"/>
          <w:sz w:val="22"/>
          <w:szCs w:val="22"/>
        </w:rPr>
        <w:t xml:space="preserve">inkage to </w:t>
      </w:r>
      <w:r w:rsidR="004D54F8">
        <w:rPr>
          <w:rFonts w:asciiTheme="majorHAnsi" w:hAnsiTheme="majorHAnsi" w:cstheme="majorHAnsi"/>
          <w:b/>
          <w:color w:val="000000"/>
          <w:sz w:val="22"/>
          <w:szCs w:val="22"/>
        </w:rPr>
        <w:t>t</w:t>
      </w:r>
      <w:r w:rsidRPr="008C615F">
        <w:rPr>
          <w:rFonts w:asciiTheme="majorHAnsi" w:hAnsiTheme="majorHAnsi" w:cstheme="majorHAnsi"/>
          <w:b/>
          <w:color w:val="000000"/>
          <w:sz w:val="22"/>
          <w:szCs w:val="22"/>
        </w:rPr>
        <w:t xml:space="preserve">argeting </w:t>
      </w:r>
      <w:r w:rsidR="004D54F8">
        <w:rPr>
          <w:rFonts w:asciiTheme="majorHAnsi" w:hAnsiTheme="majorHAnsi" w:cstheme="majorHAnsi"/>
          <w:b/>
          <w:color w:val="000000"/>
          <w:sz w:val="22"/>
          <w:szCs w:val="22"/>
        </w:rPr>
        <w:t>p</w:t>
      </w:r>
      <w:r w:rsidRPr="008C615F">
        <w:rPr>
          <w:rFonts w:asciiTheme="majorHAnsi" w:hAnsiTheme="majorHAnsi" w:cstheme="majorHAnsi"/>
          <w:b/>
          <w:color w:val="000000"/>
          <w:sz w:val="22"/>
          <w:szCs w:val="22"/>
        </w:rPr>
        <w:t>eptides HAP-1 and sHAP-1</w:t>
      </w:r>
      <w:r>
        <w:rPr>
          <w:rFonts w:asciiTheme="majorHAnsi" w:hAnsiTheme="majorHAnsi" w:cstheme="majorHAnsi"/>
          <w:b/>
          <w:color w:val="000000"/>
          <w:sz w:val="22"/>
          <w:szCs w:val="22"/>
        </w:rPr>
        <w:t xml:space="preserve">.  </w:t>
      </w:r>
      <w:r w:rsidRPr="008C615F">
        <w:rPr>
          <w:rFonts w:asciiTheme="majorHAnsi" w:hAnsiTheme="majorHAnsi" w:cstheme="majorHAnsi"/>
          <w:color w:val="000000"/>
          <w:sz w:val="22"/>
          <w:szCs w:val="22"/>
        </w:rPr>
        <w:t>Ole-PEG2000-Succ (0.07465 mmol, 176.96 mg) was dissolved in 10 m</w:t>
      </w:r>
      <w:r w:rsidR="004D54F8">
        <w:rPr>
          <w:rFonts w:asciiTheme="majorHAnsi" w:hAnsiTheme="majorHAnsi" w:cstheme="majorHAnsi"/>
          <w:color w:val="000000"/>
          <w:sz w:val="22"/>
          <w:szCs w:val="22"/>
        </w:rPr>
        <w:t>L</w:t>
      </w:r>
      <w:r w:rsidRPr="008C615F">
        <w:rPr>
          <w:rFonts w:asciiTheme="majorHAnsi" w:hAnsiTheme="majorHAnsi" w:cstheme="majorHAnsi"/>
          <w:color w:val="000000"/>
          <w:sz w:val="22"/>
          <w:szCs w:val="22"/>
        </w:rPr>
        <w:t xml:space="preserve"> acetonitrile (ACCN). </w:t>
      </w:r>
      <w:r>
        <w:rPr>
          <w:rFonts w:asciiTheme="majorHAnsi" w:hAnsiTheme="majorHAnsi" w:cstheme="majorHAnsi"/>
          <w:color w:val="000000"/>
          <w:sz w:val="22"/>
          <w:szCs w:val="22"/>
        </w:rPr>
        <w:t xml:space="preserve"> </w:t>
      </w:r>
      <w:r w:rsidRPr="00222F83">
        <w:rPr>
          <w:rStyle w:val="Strong"/>
          <w:rFonts w:asciiTheme="majorHAnsi" w:hAnsiTheme="majorHAnsi" w:cstheme="majorHAnsi"/>
          <w:b w:val="0"/>
          <w:bCs w:val="0"/>
          <w:sz w:val="22"/>
          <w:szCs w:val="22"/>
        </w:rPr>
        <w:t>2-(1H-Benzotriazole-1-yl)-1,1,3,3-tetramethylaminium tetrafluoroborate (TBTU</w:t>
      </w:r>
      <w:r>
        <w:rPr>
          <w:rStyle w:val="Strong"/>
          <w:rFonts w:asciiTheme="majorHAnsi" w:hAnsiTheme="majorHAnsi" w:cstheme="majorHAnsi"/>
          <w:sz w:val="22"/>
          <w:szCs w:val="22"/>
        </w:rPr>
        <w:t xml:space="preserve">; </w:t>
      </w:r>
      <w:r w:rsidRPr="008C615F">
        <w:rPr>
          <w:rFonts w:asciiTheme="majorHAnsi" w:hAnsiTheme="majorHAnsi" w:cstheme="majorHAnsi"/>
          <w:color w:val="000000"/>
          <w:sz w:val="22"/>
          <w:szCs w:val="22"/>
        </w:rPr>
        <w:t xml:space="preserve">0.1497 </w:t>
      </w:r>
      <w:proofErr w:type="spellStart"/>
      <w:r w:rsidRPr="008C615F">
        <w:rPr>
          <w:rFonts w:asciiTheme="majorHAnsi" w:hAnsiTheme="majorHAnsi" w:cstheme="majorHAnsi"/>
          <w:color w:val="000000"/>
          <w:sz w:val="22"/>
          <w:szCs w:val="22"/>
        </w:rPr>
        <w:t>mmols</w:t>
      </w:r>
      <w:proofErr w:type="spellEnd"/>
      <w:r w:rsidRPr="008C615F">
        <w:rPr>
          <w:rFonts w:asciiTheme="majorHAnsi" w:hAnsiTheme="majorHAnsi" w:cstheme="majorHAnsi"/>
          <w:color w:val="000000"/>
          <w:sz w:val="22"/>
          <w:szCs w:val="22"/>
        </w:rPr>
        <w:t>, 48.1 mg) dissolved in ACCN was added to</w:t>
      </w:r>
      <w:r w:rsidR="00B7628D">
        <w:rPr>
          <w:rFonts w:asciiTheme="majorHAnsi" w:hAnsiTheme="majorHAnsi" w:cstheme="majorHAnsi"/>
          <w:color w:val="000000"/>
          <w:sz w:val="22"/>
          <w:szCs w:val="22"/>
        </w:rPr>
        <w:t xml:space="preserve"> an</w:t>
      </w:r>
      <w:r w:rsidRPr="008C615F">
        <w:rPr>
          <w:rFonts w:asciiTheme="majorHAnsi" w:hAnsiTheme="majorHAnsi" w:cstheme="majorHAnsi"/>
          <w:color w:val="000000"/>
          <w:sz w:val="22"/>
          <w:szCs w:val="22"/>
        </w:rPr>
        <w:t xml:space="preserve"> Ole-PEG2000-Succ solution and stirred for 30 min</w:t>
      </w:r>
      <w:r w:rsidR="004D54F8">
        <w:rPr>
          <w:rFonts w:asciiTheme="majorHAnsi" w:hAnsiTheme="majorHAnsi" w:cstheme="majorHAnsi"/>
          <w:color w:val="000000"/>
          <w:sz w:val="22"/>
          <w:szCs w:val="22"/>
        </w:rPr>
        <w:t>utes</w:t>
      </w:r>
      <w:r w:rsidRPr="008C615F">
        <w:rPr>
          <w:rFonts w:asciiTheme="majorHAnsi" w:hAnsiTheme="majorHAnsi" w:cstheme="majorHAnsi"/>
          <w:color w:val="000000"/>
          <w:sz w:val="22"/>
          <w:szCs w:val="22"/>
        </w:rPr>
        <w:t xml:space="preserve"> at</w:t>
      </w:r>
      <w:r w:rsidR="004D54F8">
        <w:rPr>
          <w:rFonts w:asciiTheme="majorHAnsi" w:hAnsiTheme="majorHAnsi" w:cstheme="majorHAnsi"/>
          <w:color w:val="000000"/>
          <w:sz w:val="22"/>
          <w:szCs w:val="22"/>
        </w:rPr>
        <w:t xml:space="preserve"> </w:t>
      </w:r>
      <w:r w:rsidR="004D54F8">
        <w:rPr>
          <w:rFonts w:asciiTheme="majorHAnsi" w:hAnsiTheme="majorHAnsi" w:cstheme="majorHAnsi"/>
          <w:sz w:val="22"/>
          <w:szCs w:val="22"/>
        </w:rPr>
        <w:t>room temperature</w:t>
      </w:r>
      <w:r w:rsidRPr="008C615F">
        <w:rPr>
          <w:rFonts w:asciiTheme="majorHAnsi" w:hAnsiTheme="majorHAnsi" w:cstheme="majorHAnsi"/>
          <w:color w:val="000000"/>
          <w:sz w:val="22"/>
          <w:szCs w:val="22"/>
        </w:rPr>
        <w:t xml:space="preserve">. For activation, one mole equivalent of </w:t>
      </w:r>
      <w:r w:rsidRPr="008C615F">
        <w:rPr>
          <w:rFonts w:asciiTheme="majorHAnsi" w:hAnsiTheme="majorHAnsi" w:cstheme="majorHAnsi"/>
          <w:sz w:val="22"/>
          <w:szCs w:val="22"/>
        </w:rPr>
        <w:t xml:space="preserve">N, </w:t>
      </w:r>
      <w:r w:rsidRPr="00B13D7F">
        <w:rPr>
          <w:rFonts w:asciiTheme="majorHAnsi" w:hAnsiTheme="majorHAnsi" w:cstheme="majorHAnsi"/>
          <w:i/>
          <w:iCs/>
          <w:sz w:val="22"/>
          <w:szCs w:val="22"/>
        </w:rPr>
        <w:t>N-</w:t>
      </w:r>
      <w:r w:rsidRPr="008C615F">
        <w:rPr>
          <w:rFonts w:asciiTheme="majorHAnsi" w:hAnsiTheme="majorHAnsi" w:cstheme="majorHAnsi"/>
          <w:sz w:val="22"/>
          <w:szCs w:val="22"/>
        </w:rPr>
        <w:t>diisopropylethylamine</w:t>
      </w:r>
      <w:r w:rsidRPr="008C615F">
        <w:rPr>
          <w:rFonts w:asciiTheme="majorHAnsi" w:hAnsiTheme="majorHAnsi" w:cstheme="majorHAnsi"/>
          <w:color w:val="000000"/>
          <w:sz w:val="22"/>
          <w:szCs w:val="22"/>
        </w:rPr>
        <w:t xml:space="preserve"> (DIEA; 0.07485 mmol, 48.1 mg) was added to the Ole-PEG2000-Succ solution and stirred for 2</w:t>
      </w:r>
      <w:r w:rsidR="00222F83">
        <w:rPr>
          <w:rFonts w:asciiTheme="majorHAnsi" w:hAnsiTheme="majorHAnsi" w:cstheme="majorHAnsi"/>
          <w:color w:val="000000"/>
          <w:sz w:val="22"/>
          <w:szCs w:val="22"/>
        </w:rPr>
        <w:t>h</w:t>
      </w:r>
      <w:r w:rsidR="004D54F8">
        <w:rPr>
          <w:rFonts w:asciiTheme="majorHAnsi" w:hAnsiTheme="majorHAnsi" w:cstheme="majorHAnsi"/>
          <w:color w:val="000000"/>
          <w:sz w:val="22"/>
          <w:szCs w:val="22"/>
        </w:rPr>
        <w:t>ours</w:t>
      </w:r>
      <w:r w:rsidR="00222F83">
        <w:rPr>
          <w:rFonts w:asciiTheme="majorHAnsi" w:hAnsiTheme="majorHAnsi" w:cstheme="majorHAnsi"/>
          <w:color w:val="000000"/>
          <w:sz w:val="22"/>
          <w:szCs w:val="22"/>
        </w:rPr>
        <w:t xml:space="preserve"> </w:t>
      </w:r>
      <w:r w:rsidR="00222F83" w:rsidRPr="008C615F">
        <w:rPr>
          <w:rFonts w:asciiTheme="majorHAnsi" w:hAnsiTheme="majorHAnsi" w:cstheme="majorHAnsi"/>
          <w:color w:val="000000"/>
          <w:sz w:val="22"/>
          <w:szCs w:val="22"/>
        </w:rPr>
        <w:t>at</w:t>
      </w:r>
      <w:r w:rsidRPr="008C615F">
        <w:rPr>
          <w:rFonts w:asciiTheme="majorHAnsi" w:hAnsiTheme="majorHAnsi" w:cstheme="majorHAnsi"/>
          <w:color w:val="000000"/>
          <w:sz w:val="22"/>
          <w:szCs w:val="22"/>
        </w:rPr>
        <w:t xml:space="preserve"> </w:t>
      </w:r>
      <w:r w:rsidR="004D54F8">
        <w:rPr>
          <w:rFonts w:asciiTheme="majorHAnsi" w:hAnsiTheme="majorHAnsi" w:cstheme="majorHAnsi"/>
          <w:sz w:val="22"/>
          <w:szCs w:val="22"/>
        </w:rPr>
        <w:t>room temperature</w:t>
      </w:r>
      <w:r w:rsidRPr="008C615F">
        <w:rPr>
          <w:rFonts w:asciiTheme="majorHAnsi" w:hAnsiTheme="majorHAnsi" w:cstheme="majorHAnsi"/>
          <w:color w:val="000000"/>
          <w:sz w:val="22"/>
          <w:szCs w:val="22"/>
        </w:rPr>
        <w:t>. HPLC was then followed to monitor the reaction process.</w:t>
      </w:r>
      <w:r w:rsidRPr="008C615F">
        <w:rPr>
          <w:rFonts w:asciiTheme="majorHAnsi" w:hAnsiTheme="majorHAnsi" w:cstheme="majorHAnsi"/>
          <w:sz w:val="22"/>
          <w:szCs w:val="22"/>
        </w:rPr>
        <w:t xml:space="preserve">  Following activation, </w:t>
      </w:r>
      <w:r w:rsidRPr="008C615F">
        <w:rPr>
          <w:rFonts w:asciiTheme="majorHAnsi" w:hAnsiTheme="majorHAnsi" w:cstheme="majorHAnsi"/>
          <w:color w:val="000000"/>
          <w:sz w:val="22"/>
          <w:szCs w:val="22"/>
        </w:rPr>
        <w:t>100 mg of protected peptide dissolved in DCM was added in a 1:1 ratio to the solution and stirred for 2 h</w:t>
      </w:r>
      <w:r w:rsidR="004D54F8">
        <w:rPr>
          <w:rFonts w:asciiTheme="majorHAnsi" w:hAnsiTheme="majorHAnsi" w:cstheme="majorHAnsi"/>
          <w:color w:val="000000"/>
          <w:sz w:val="22"/>
          <w:szCs w:val="22"/>
        </w:rPr>
        <w:t xml:space="preserve">ours </w:t>
      </w:r>
      <w:r w:rsidRPr="008C615F">
        <w:rPr>
          <w:rFonts w:asciiTheme="majorHAnsi" w:hAnsiTheme="majorHAnsi" w:cstheme="majorHAnsi"/>
          <w:color w:val="000000"/>
          <w:sz w:val="22"/>
          <w:szCs w:val="22"/>
        </w:rPr>
        <w:t xml:space="preserve">at </w:t>
      </w:r>
      <w:r w:rsidR="004D54F8">
        <w:rPr>
          <w:rFonts w:asciiTheme="majorHAnsi" w:hAnsiTheme="majorHAnsi" w:cstheme="majorHAnsi"/>
          <w:sz w:val="22"/>
          <w:szCs w:val="22"/>
        </w:rPr>
        <w:t>room temperature</w:t>
      </w:r>
      <w:r w:rsidRPr="008C615F">
        <w:rPr>
          <w:rFonts w:asciiTheme="majorHAnsi" w:hAnsiTheme="majorHAnsi" w:cstheme="majorHAnsi"/>
          <w:color w:val="000000"/>
          <w:sz w:val="22"/>
          <w:szCs w:val="22"/>
        </w:rPr>
        <w:t xml:space="preserve">. The pH was checked and adjusted to 8 by addition of TEA. All the solvents were removed under vacuum using a rotary evaporator.  The protecting groups of the conjugated peptide were then cleaved off using a </w:t>
      </w:r>
      <w:r w:rsidRPr="008C615F">
        <w:rPr>
          <w:rFonts w:asciiTheme="majorHAnsi" w:hAnsiTheme="majorHAnsi" w:cstheme="majorHAnsi"/>
          <w:sz w:val="22"/>
          <w:szCs w:val="22"/>
        </w:rPr>
        <w:t xml:space="preserve">mixture of </w:t>
      </w:r>
      <w:r w:rsidRPr="008C615F">
        <w:rPr>
          <w:rFonts w:asciiTheme="majorHAnsi" w:hAnsiTheme="majorHAnsi" w:cstheme="majorHAnsi"/>
          <w:bCs/>
          <w:sz w:val="22"/>
          <w:szCs w:val="22"/>
        </w:rPr>
        <w:t>trifluoroacetic acid</w:t>
      </w:r>
      <w:r w:rsidRPr="008C615F">
        <w:rPr>
          <w:rFonts w:asciiTheme="majorHAnsi" w:hAnsiTheme="majorHAnsi" w:cstheme="majorHAnsi"/>
          <w:sz w:val="22"/>
          <w:szCs w:val="22"/>
        </w:rPr>
        <w:t xml:space="preserve"> (TFA), water and </w:t>
      </w:r>
      <w:proofErr w:type="spellStart"/>
      <w:r w:rsidRPr="008C615F">
        <w:rPr>
          <w:rFonts w:asciiTheme="majorHAnsi" w:hAnsiTheme="majorHAnsi" w:cstheme="majorHAnsi"/>
          <w:sz w:val="22"/>
          <w:szCs w:val="22"/>
        </w:rPr>
        <w:t>triisopropylsilane</w:t>
      </w:r>
      <w:proofErr w:type="spellEnd"/>
      <w:r w:rsidRPr="008C615F">
        <w:rPr>
          <w:rFonts w:asciiTheme="majorHAnsi" w:hAnsiTheme="majorHAnsi" w:cstheme="majorHAnsi"/>
          <w:sz w:val="22"/>
          <w:szCs w:val="22"/>
        </w:rPr>
        <w:t xml:space="preserve"> in the ratio of 95:2.5:2.5, respectively. The solution was stirred for 2 h</w:t>
      </w:r>
      <w:r w:rsidR="004D54F8">
        <w:rPr>
          <w:rFonts w:asciiTheme="majorHAnsi" w:hAnsiTheme="majorHAnsi" w:cstheme="majorHAnsi"/>
          <w:sz w:val="22"/>
          <w:szCs w:val="22"/>
        </w:rPr>
        <w:t>ours</w:t>
      </w:r>
      <w:r w:rsidRPr="008C615F">
        <w:rPr>
          <w:rFonts w:asciiTheme="majorHAnsi" w:hAnsiTheme="majorHAnsi" w:cstheme="majorHAnsi"/>
          <w:sz w:val="22"/>
          <w:szCs w:val="22"/>
        </w:rPr>
        <w:t xml:space="preserve"> at</w:t>
      </w:r>
      <w:r w:rsidR="00222F83">
        <w:rPr>
          <w:rFonts w:asciiTheme="majorHAnsi" w:hAnsiTheme="majorHAnsi" w:cstheme="majorHAnsi"/>
          <w:sz w:val="22"/>
          <w:szCs w:val="22"/>
        </w:rPr>
        <w:t xml:space="preserve"> </w:t>
      </w:r>
      <w:r w:rsidR="004D54F8">
        <w:rPr>
          <w:rFonts w:asciiTheme="majorHAnsi" w:hAnsiTheme="majorHAnsi" w:cstheme="majorHAnsi"/>
          <w:sz w:val="22"/>
          <w:szCs w:val="22"/>
        </w:rPr>
        <w:t>room temperature</w:t>
      </w:r>
      <w:r w:rsidRPr="008C615F">
        <w:rPr>
          <w:rFonts w:asciiTheme="majorHAnsi" w:hAnsiTheme="majorHAnsi" w:cstheme="majorHAnsi"/>
          <w:sz w:val="22"/>
          <w:szCs w:val="22"/>
        </w:rPr>
        <w:t xml:space="preserve"> and the solvents removed via a rotary evaporator.  Ether was added </w:t>
      </w:r>
      <w:r w:rsidRPr="008C615F">
        <w:rPr>
          <w:rFonts w:asciiTheme="majorHAnsi" w:hAnsiTheme="majorHAnsi" w:cstheme="majorHAnsi"/>
          <w:color w:val="000000"/>
          <w:sz w:val="22"/>
          <w:szCs w:val="22"/>
        </w:rPr>
        <w:t xml:space="preserve">and re-evaporated three times to remove any remaining TFA. The conjugated HAP-1 and sHAP-1 peptide-PEG oleates were then purified respectively using the </w:t>
      </w:r>
      <w:proofErr w:type="spellStart"/>
      <w:r w:rsidRPr="008C615F">
        <w:rPr>
          <w:rFonts w:asciiTheme="majorHAnsi" w:hAnsiTheme="majorHAnsi" w:cstheme="majorHAnsi"/>
          <w:color w:val="000000"/>
          <w:sz w:val="22"/>
          <w:szCs w:val="22"/>
        </w:rPr>
        <w:t>Reveleris</w:t>
      </w:r>
      <w:proofErr w:type="spellEnd"/>
      <w:r w:rsidRPr="008C615F">
        <w:rPr>
          <w:rFonts w:asciiTheme="majorHAnsi" w:hAnsiTheme="majorHAnsi" w:cstheme="majorHAnsi"/>
          <w:color w:val="000000"/>
          <w:sz w:val="22"/>
          <w:szCs w:val="22"/>
        </w:rPr>
        <w:t xml:space="preserve"> flash chromatography and a C18 wide pore column and </w:t>
      </w:r>
      <w:r w:rsidRPr="008C615F">
        <w:rPr>
          <w:rFonts w:asciiTheme="majorHAnsi" w:hAnsiTheme="majorHAnsi" w:cstheme="majorHAnsi"/>
          <w:sz w:val="22"/>
          <w:szCs w:val="22"/>
        </w:rPr>
        <w:t>using a linear gradient solvent system: solvent A: 90% v/v water-10% v/v ethanol, and solvent B: 100% v/v ethanol.</w:t>
      </w:r>
      <w:r w:rsidRPr="008C615F">
        <w:rPr>
          <w:rFonts w:asciiTheme="majorHAnsi" w:hAnsiTheme="majorHAnsi" w:cstheme="majorHAnsi"/>
          <w:color w:val="000000"/>
          <w:sz w:val="22"/>
          <w:szCs w:val="22"/>
        </w:rPr>
        <w:t xml:space="preserve"> The pure fractions were pooled, evaporated to dryness, and lyophili</w:t>
      </w:r>
      <w:r w:rsidR="00B7628D">
        <w:rPr>
          <w:rFonts w:asciiTheme="majorHAnsi" w:hAnsiTheme="majorHAnsi" w:cstheme="majorHAnsi"/>
          <w:color w:val="000000"/>
          <w:sz w:val="22"/>
          <w:szCs w:val="22"/>
        </w:rPr>
        <w:t>s</w:t>
      </w:r>
      <w:r w:rsidRPr="008C615F">
        <w:rPr>
          <w:rFonts w:asciiTheme="majorHAnsi" w:hAnsiTheme="majorHAnsi" w:cstheme="majorHAnsi"/>
          <w:color w:val="000000"/>
          <w:sz w:val="22"/>
          <w:szCs w:val="22"/>
        </w:rPr>
        <w:t xml:space="preserve">ed by dissolving the </w:t>
      </w:r>
      <w:r w:rsidRPr="008C615F">
        <w:rPr>
          <w:rFonts w:asciiTheme="majorHAnsi" w:hAnsiTheme="majorHAnsi" w:cstheme="majorHAnsi"/>
          <w:sz w:val="22"/>
          <w:szCs w:val="22"/>
        </w:rPr>
        <w:t xml:space="preserve">residue in </w:t>
      </w:r>
      <w:r w:rsidRPr="008C615F">
        <w:rPr>
          <w:rStyle w:val="st1"/>
          <w:rFonts w:asciiTheme="majorHAnsi" w:hAnsiTheme="majorHAnsi" w:cstheme="majorHAnsi"/>
          <w:sz w:val="22"/>
          <w:szCs w:val="22"/>
        </w:rPr>
        <w:t xml:space="preserve">tertiary butyl alcohol (TBA) </w:t>
      </w:r>
      <w:r w:rsidRPr="008C615F">
        <w:rPr>
          <w:rFonts w:asciiTheme="majorHAnsi" w:hAnsiTheme="majorHAnsi" w:cstheme="majorHAnsi"/>
          <w:sz w:val="22"/>
          <w:szCs w:val="22"/>
        </w:rPr>
        <w:t xml:space="preserve">and freeze drying </w:t>
      </w:r>
      <w:r w:rsidRPr="008C615F">
        <w:rPr>
          <w:rFonts w:asciiTheme="majorHAnsi" w:hAnsiTheme="majorHAnsi" w:cstheme="majorHAnsi"/>
          <w:color w:val="000000"/>
          <w:sz w:val="22"/>
          <w:szCs w:val="22"/>
        </w:rPr>
        <w:t xml:space="preserve">overnight. The final samples were tested using </w:t>
      </w:r>
      <w:proofErr w:type="spellStart"/>
      <w:r w:rsidRPr="008C615F">
        <w:rPr>
          <w:rFonts w:asciiTheme="majorHAnsi" w:hAnsiTheme="majorHAnsi" w:cstheme="majorHAnsi"/>
          <w:color w:val="000000"/>
          <w:sz w:val="22"/>
          <w:szCs w:val="22"/>
        </w:rPr>
        <w:t>Thermo</w:t>
      </w:r>
      <w:proofErr w:type="spellEnd"/>
      <w:r w:rsidRPr="008C615F">
        <w:rPr>
          <w:rFonts w:asciiTheme="majorHAnsi" w:hAnsiTheme="majorHAnsi" w:cstheme="majorHAnsi"/>
          <w:color w:val="000000"/>
          <w:sz w:val="22"/>
          <w:szCs w:val="22"/>
        </w:rPr>
        <w:t xml:space="preserve"> Fisher scientific </w:t>
      </w:r>
      <w:proofErr w:type="spellStart"/>
      <w:r w:rsidRPr="008C615F">
        <w:rPr>
          <w:rFonts w:asciiTheme="majorHAnsi" w:hAnsiTheme="majorHAnsi" w:cstheme="majorHAnsi"/>
          <w:color w:val="000000"/>
          <w:sz w:val="22"/>
          <w:szCs w:val="22"/>
        </w:rPr>
        <w:t>Exactive</w:t>
      </w:r>
      <w:proofErr w:type="spellEnd"/>
      <w:r w:rsidRPr="008C615F">
        <w:rPr>
          <w:rFonts w:asciiTheme="majorHAnsi" w:hAnsiTheme="majorHAnsi" w:cstheme="majorHAnsi"/>
          <w:color w:val="000000"/>
          <w:sz w:val="22"/>
          <w:szCs w:val="22"/>
        </w:rPr>
        <w:t xml:space="preserve"> plus MAX LC/MS and an ESI probe. Final sample yields were 32.5% for Ole-PEG2K-H</w:t>
      </w:r>
      <w:r w:rsidR="00B7628D">
        <w:rPr>
          <w:rFonts w:asciiTheme="majorHAnsi" w:hAnsiTheme="majorHAnsi" w:cstheme="majorHAnsi"/>
          <w:color w:val="000000"/>
          <w:sz w:val="22"/>
          <w:szCs w:val="22"/>
        </w:rPr>
        <w:t>AP-1</w:t>
      </w:r>
      <w:r w:rsidRPr="008C615F">
        <w:rPr>
          <w:rFonts w:asciiTheme="majorHAnsi" w:hAnsiTheme="majorHAnsi" w:cstheme="majorHAnsi"/>
          <w:color w:val="000000"/>
          <w:sz w:val="22"/>
          <w:szCs w:val="22"/>
        </w:rPr>
        <w:t xml:space="preserve"> and 41.1% for Ole-PEG2K-sHAP</w:t>
      </w:r>
      <w:r w:rsidR="00B7628D">
        <w:rPr>
          <w:rFonts w:asciiTheme="majorHAnsi" w:hAnsiTheme="majorHAnsi" w:cstheme="majorHAnsi"/>
          <w:color w:val="000000"/>
          <w:sz w:val="22"/>
          <w:szCs w:val="22"/>
        </w:rPr>
        <w:t>-1</w:t>
      </w:r>
      <w:r w:rsidRPr="008C615F">
        <w:rPr>
          <w:rFonts w:asciiTheme="majorHAnsi" w:hAnsiTheme="majorHAnsi" w:cstheme="majorHAnsi"/>
          <w:color w:val="000000"/>
          <w:sz w:val="22"/>
          <w:szCs w:val="22"/>
        </w:rPr>
        <w:t>.</w:t>
      </w:r>
    </w:p>
    <w:p w14:paraId="6D77955A" w14:textId="77777777" w:rsidR="00407307" w:rsidRPr="006535DE" w:rsidRDefault="00407307" w:rsidP="00F071B6">
      <w:pPr>
        <w:spacing w:line="360" w:lineRule="auto"/>
        <w:jc w:val="both"/>
        <w:rPr>
          <w:rFonts w:ascii="Times New Roman" w:hAnsi="Times New Roman" w:cs="Times New Roman"/>
        </w:rPr>
      </w:pPr>
    </w:p>
    <w:p w14:paraId="1B0AAF68" w14:textId="25DCB5A3" w:rsidR="00407307" w:rsidRPr="000E1B9F" w:rsidRDefault="00407307" w:rsidP="00407307">
      <w:pPr>
        <w:spacing w:before="120" w:after="120" w:line="360" w:lineRule="auto"/>
        <w:contextualSpacing/>
        <w:jc w:val="both"/>
        <w:rPr>
          <w:rFonts w:asciiTheme="majorHAnsi" w:hAnsiTheme="majorHAnsi" w:cstheme="majorHAnsi"/>
          <w:color w:val="000000" w:themeColor="text1"/>
          <w:sz w:val="22"/>
          <w:szCs w:val="22"/>
        </w:rPr>
      </w:pPr>
      <w:r w:rsidRPr="008C615F">
        <w:rPr>
          <w:rFonts w:asciiTheme="majorHAnsi" w:hAnsiTheme="majorHAnsi" w:cstheme="majorHAnsi"/>
          <w:b/>
          <w:color w:val="000000"/>
          <w:sz w:val="22"/>
          <w:szCs w:val="22"/>
        </w:rPr>
        <w:t xml:space="preserve">Peptide </w:t>
      </w:r>
      <w:r w:rsidR="004D54F8">
        <w:rPr>
          <w:rFonts w:asciiTheme="majorHAnsi" w:hAnsiTheme="majorHAnsi" w:cstheme="majorHAnsi"/>
          <w:b/>
          <w:color w:val="000000"/>
          <w:sz w:val="22"/>
          <w:szCs w:val="22"/>
        </w:rPr>
        <w:t>p</w:t>
      </w:r>
      <w:r w:rsidRPr="008C615F">
        <w:rPr>
          <w:rFonts w:asciiTheme="majorHAnsi" w:hAnsiTheme="majorHAnsi" w:cstheme="majorHAnsi"/>
          <w:b/>
          <w:color w:val="000000"/>
          <w:sz w:val="22"/>
          <w:szCs w:val="22"/>
        </w:rPr>
        <w:t xml:space="preserve">urity </w:t>
      </w:r>
      <w:r w:rsidR="004D54F8">
        <w:rPr>
          <w:rFonts w:asciiTheme="majorHAnsi" w:hAnsiTheme="majorHAnsi" w:cstheme="majorHAnsi"/>
          <w:b/>
          <w:color w:val="000000"/>
          <w:sz w:val="22"/>
          <w:szCs w:val="22"/>
        </w:rPr>
        <w:t>a</w:t>
      </w:r>
      <w:r w:rsidRPr="008C615F">
        <w:rPr>
          <w:rFonts w:asciiTheme="majorHAnsi" w:hAnsiTheme="majorHAnsi" w:cstheme="majorHAnsi"/>
          <w:b/>
          <w:color w:val="000000"/>
          <w:sz w:val="22"/>
          <w:szCs w:val="22"/>
        </w:rPr>
        <w:t>ssessment</w:t>
      </w:r>
      <w:r>
        <w:rPr>
          <w:rFonts w:asciiTheme="majorHAnsi" w:hAnsiTheme="majorHAnsi" w:cstheme="majorHAnsi"/>
          <w:b/>
          <w:color w:val="000000"/>
          <w:sz w:val="22"/>
          <w:szCs w:val="22"/>
        </w:rPr>
        <w:t xml:space="preserve">.  </w:t>
      </w:r>
      <w:r w:rsidRPr="008C615F">
        <w:rPr>
          <w:rFonts w:asciiTheme="majorHAnsi" w:hAnsiTheme="majorHAnsi" w:cstheme="majorHAnsi"/>
          <w:color w:val="000000" w:themeColor="text1"/>
          <w:sz w:val="22"/>
          <w:szCs w:val="22"/>
        </w:rPr>
        <w:t xml:space="preserve">The purity of the peptide was assessed by analytical HPLC using a </w:t>
      </w:r>
      <w:proofErr w:type="spellStart"/>
      <w:r w:rsidRPr="008C615F">
        <w:rPr>
          <w:rFonts w:asciiTheme="majorHAnsi" w:hAnsiTheme="majorHAnsi" w:cstheme="majorHAnsi"/>
          <w:color w:val="000000" w:themeColor="text1"/>
          <w:sz w:val="22"/>
          <w:szCs w:val="22"/>
        </w:rPr>
        <w:t>Vydac</w:t>
      </w:r>
      <w:proofErr w:type="spellEnd"/>
      <w:r w:rsidRPr="008C615F">
        <w:rPr>
          <w:rFonts w:asciiTheme="majorHAnsi" w:hAnsiTheme="majorHAnsi" w:cstheme="majorHAnsi"/>
          <w:color w:val="000000" w:themeColor="text1"/>
          <w:sz w:val="22"/>
          <w:szCs w:val="22"/>
        </w:rPr>
        <w:t xml:space="preserve"> C18 reverse-phase column on an Agilent 1100 series HPLC system</w:t>
      </w:r>
      <w:r w:rsidR="00B63710">
        <w:rPr>
          <w:rFonts w:asciiTheme="majorHAnsi" w:hAnsiTheme="majorHAnsi" w:cstheme="majorHAnsi"/>
          <w:color w:val="000000" w:themeColor="text1"/>
          <w:sz w:val="22"/>
          <w:szCs w:val="22"/>
        </w:rPr>
        <w:t xml:space="preserve">.  </w:t>
      </w:r>
      <w:r w:rsidRPr="008C615F">
        <w:rPr>
          <w:rFonts w:asciiTheme="majorHAnsi" w:hAnsiTheme="majorHAnsi" w:cstheme="majorHAnsi"/>
          <w:color w:val="000000" w:themeColor="text1"/>
          <w:sz w:val="22"/>
          <w:szCs w:val="22"/>
          <w:shd w:val="clear" w:color="auto" w:fill="FFFFFF"/>
        </w:rPr>
        <w:t>Liquid chromatography–mass spectrometry</w:t>
      </w:r>
      <w:r w:rsidRPr="008C615F">
        <w:rPr>
          <w:rFonts w:asciiTheme="majorHAnsi" w:hAnsiTheme="majorHAnsi" w:cstheme="majorHAnsi"/>
          <w:color w:val="000000" w:themeColor="text1"/>
          <w:sz w:val="22"/>
          <w:szCs w:val="22"/>
          <w:lang w:val="en-GB"/>
        </w:rPr>
        <w:t xml:space="preserve"> </w:t>
      </w:r>
      <w:r w:rsidRPr="008C615F">
        <w:rPr>
          <w:rFonts w:asciiTheme="majorHAnsi" w:hAnsiTheme="majorHAnsi" w:cstheme="majorHAnsi"/>
          <w:color w:val="000000" w:themeColor="text1"/>
          <w:sz w:val="22"/>
          <w:szCs w:val="22"/>
        </w:rPr>
        <w:t xml:space="preserve">(LC/MS) were used to assess molecular weight of final synthesised and conjugated peptides. For LC/MS, samples were dissolved in pure LC-MS grade methanol and analysed using a </w:t>
      </w:r>
      <w:proofErr w:type="spellStart"/>
      <w:r w:rsidRPr="008C615F">
        <w:rPr>
          <w:rFonts w:asciiTheme="majorHAnsi" w:hAnsiTheme="majorHAnsi" w:cstheme="majorHAnsi"/>
          <w:color w:val="000000" w:themeColor="text1"/>
          <w:sz w:val="22"/>
          <w:szCs w:val="22"/>
        </w:rPr>
        <w:t>Thermo</w:t>
      </w:r>
      <w:proofErr w:type="spellEnd"/>
      <w:r w:rsidRPr="008C615F">
        <w:rPr>
          <w:rFonts w:asciiTheme="majorHAnsi" w:hAnsiTheme="majorHAnsi" w:cstheme="majorHAnsi"/>
          <w:color w:val="000000" w:themeColor="text1"/>
          <w:sz w:val="22"/>
          <w:szCs w:val="22"/>
        </w:rPr>
        <w:t xml:space="preserve"> Scientific Quadrupole Orbitrap (Q-</w:t>
      </w:r>
      <w:proofErr w:type="spellStart"/>
      <w:r w:rsidRPr="008C615F">
        <w:rPr>
          <w:rFonts w:asciiTheme="majorHAnsi" w:hAnsiTheme="majorHAnsi" w:cstheme="majorHAnsi"/>
          <w:color w:val="000000" w:themeColor="text1"/>
          <w:sz w:val="22"/>
          <w:szCs w:val="22"/>
        </w:rPr>
        <w:t>exactive</w:t>
      </w:r>
      <w:proofErr w:type="spellEnd"/>
      <w:r w:rsidRPr="008C615F">
        <w:rPr>
          <w:rFonts w:asciiTheme="majorHAnsi" w:hAnsiTheme="majorHAnsi" w:cstheme="majorHAnsi"/>
          <w:color w:val="000000" w:themeColor="text1"/>
          <w:sz w:val="22"/>
          <w:szCs w:val="22"/>
        </w:rPr>
        <w:t xml:space="preserve"> plus) kindly provided on loan by </w:t>
      </w:r>
      <w:proofErr w:type="spellStart"/>
      <w:r w:rsidRPr="008C615F">
        <w:rPr>
          <w:rFonts w:asciiTheme="majorHAnsi" w:hAnsiTheme="majorHAnsi" w:cstheme="majorHAnsi"/>
          <w:color w:val="000000" w:themeColor="text1"/>
          <w:sz w:val="22"/>
          <w:szCs w:val="22"/>
        </w:rPr>
        <w:t>Thermo</w:t>
      </w:r>
      <w:proofErr w:type="spellEnd"/>
      <w:r w:rsidRPr="008C615F">
        <w:rPr>
          <w:rFonts w:asciiTheme="majorHAnsi" w:hAnsiTheme="majorHAnsi" w:cstheme="majorHAnsi"/>
          <w:color w:val="000000" w:themeColor="text1"/>
          <w:sz w:val="22"/>
          <w:szCs w:val="22"/>
        </w:rPr>
        <w:t xml:space="preserve"> Scientific Australia (Sydney, Australia).  Samples were run on positive ion scan with MS range 200-6000 m/z on </w:t>
      </w:r>
      <w:r w:rsidRPr="008C615F">
        <w:rPr>
          <w:rFonts w:asciiTheme="majorHAnsi" w:hAnsiTheme="majorHAnsi" w:cstheme="majorHAnsi"/>
          <w:color w:val="000000" w:themeColor="text1"/>
          <w:sz w:val="22"/>
          <w:szCs w:val="22"/>
        </w:rPr>
        <w:lastRenderedPageBreak/>
        <w:t>high resolution. MS of synthesised samples is shown in Supplementary Fig</w:t>
      </w:r>
      <w:r w:rsidR="008D29C6">
        <w:rPr>
          <w:rFonts w:asciiTheme="majorHAnsi" w:hAnsiTheme="majorHAnsi" w:cstheme="majorHAnsi"/>
          <w:color w:val="000000" w:themeColor="text1"/>
          <w:sz w:val="22"/>
          <w:szCs w:val="22"/>
        </w:rPr>
        <w:t>.</w:t>
      </w:r>
      <w:r w:rsidRPr="008C615F">
        <w:rPr>
          <w:rFonts w:asciiTheme="majorHAnsi" w:hAnsiTheme="majorHAnsi" w:cstheme="majorHAnsi"/>
          <w:color w:val="000000" w:themeColor="text1"/>
          <w:sz w:val="22"/>
          <w:szCs w:val="22"/>
        </w:rPr>
        <w:t xml:space="preserve"> 1. </w:t>
      </w:r>
      <w:r w:rsidRPr="008C615F">
        <w:rPr>
          <w:rStyle w:val="tgc"/>
          <w:rFonts w:asciiTheme="majorHAnsi" w:eastAsia="Calibri" w:hAnsiTheme="majorHAnsi" w:cstheme="majorHAnsi"/>
          <w:bCs/>
          <w:color w:val="000000" w:themeColor="text1"/>
          <w:sz w:val="22"/>
          <w:szCs w:val="22"/>
        </w:rPr>
        <w:t>Nuclear magnetic resonance</w:t>
      </w:r>
      <w:r w:rsidRPr="008C615F">
        <w:rPr>
          <w:rStyle w:val="tgc"/>
          <w:rFonts w:asciiTheme="majorHAnsi" w:eastAsia="Calibri" w:hAnsiTheme="majorHAnsi" w:cstheme="majorHAnsi"/>
          <w:color w:val="000000" w:themeColor="text1"/>
          <w:sz w:val="22"/>
          <w:szCs w:val="22"/>
        </w:rPr>
        <w:t xml:space="preserve"> spectroscopy</w:t>
      </w:r>
      <w:r w:rsidRPr="008C615F">
        <w:rPr>
          <w:rFonts w:asciiTheme="majorHAnsi" w:hAnsiTheme="majorHAnsi" w:cstheme="majorHAnsi"/>
          <w:color w:val="000000" w:themeColor="text1"/>
          <w:sz w:val="22"/>
          <w:szCs w:val="22"/>
        </w:rPr>
        <w:t xml:space="preserve"> (NMR) scans were then used to assess the final molecular structure of the synthesised peptides. For NMR, Samples were dissolved in chloroform-d (CDCl</w:t>
      </w:r>
      <w:r w:rsidRPr="008C615F">
        <w:rPr>
          <w:rFonts w:asciiTheme="majorHAnsi" w:hAnsiTheme="majorHAnsi" w:cstheme="majorHAnsi"/>
          <w:color w:val="000000" w:themeColor="text1"/>
          <w:sz w:val="22"/>
          <w:szCs w:val="22"/>
          <w:vertAlign w:val="subscript"/>
        </w:rPr>
        <w:t>3</w:t>
      </w:r>
      <w:r w:rsidRPr="008C615F">
        <w:rPr>
          <w:rFonts w:asciiTheme="majorHAnsi" w:hAnsiTheme="majorHAnsi" w:cstheme="majorHAnsi"/>
          <w:color w:val="000000" w:themeColor="text1"/>
          <w:sz w:val="22"/>
          <w:szCs w:val="22"/>
        </w:rPr>
        <w:t>) to a final concentration of 15 mg/ml and measured on a 400 T Brucker NMR at 25 °C and referenced internally to the solvent. Analysis of monoethanolamide lipids, for signal assignment</w:t>
      </w:r>
      <w:r>
        <w:rPr>
          <w:rFonts w:asciiTheme="majorHAnsi" w:hAnsiTheme="majorHAnsi" w:cstheme="majorHAnsi"/>
          <w:color w:val="000000" w:themeColor="text1"/>
          <w:sz w:val="22"/>
          <w:szCs w:val="22"/>
        </w:rPr>
        <w:t xml:space="preserve"> and purity assessment</w:t>
      </w:r>
      <w:r w:rsidRPr="008C615F">
        <w:rPr>
          <w:rFonts w:asciiTheme="majorHAnsi" w:hAnsiTheme="majorHAnsi" w:cstheme="majorHAnsi"/>
          <w:color w:val="000000" w:themeColor="text1"/>
          <w:sz w:val="22"/>
          <w:szCs w:val="22"/>
        </w:rPr>
        <w:t xml:space="preserve">, were carried out using </w:t>
      </w:r>
      <w:proofErr w:type="spellStart"/>
      <w:r>
        <w:rPr>
          <w:rFonts w:asciiTheme="majorHAnsi" w:hAnsiTheme="majorHAnsi" w:cstheme="majorHAnsi"/>
          <w:color w:val="000000" w:themeColor="text1"/>
          <w:sz w:val="22"/>
          <w:szCs w:val="22"/>
        </w:rPr>
        <w:t>Mn</w:t>
      </w:r>
      <w:r w:rsidRPr="008C615F">
        <w:rPr>
          <w:rFonts w:asciiTheme="majorHAnsi" w:hAnsiTheme="majorHAnsi" w:cstheme="majorHAnsi"/>
          <w:color w:val="000000" w:themeColor="text1"/>
          <w:sz w:val="22"/>
          <w:szCs w:val="22"/>
        </w:rPr>
        <w:t>Nova</w:t>
      </w:r>
      <w:proofErr w:type="spellEnd"/>
      <w:r w:rsidRPr="008C615F">
        <w:rPr>
          <w:rFonts w:asciiTheme="majorHAnsi" w:hAnsiTheme="majorHAnsi" w:cstheme="majorHAnsi"/>
          <w:color w:val="000000" w:themeColor="text1"/>
          <w:sz w:val="22"/>
          <w:szCs w:val="22"/>
        </w:rPr>
        <w:t xml:space="preserve"> s</w:t>
      </w:r>
      <w:r>
        <w:rPr>
          <w:rFonts w:asciiTheme="majorHAnsi" w:hAnsiTheme="majorHAnsi" w:cstheme="majorHAnsi"/>
          <w:color w:val="000000" w:themeColor="text1"/>
          <w:sz w:val="22"/>
          <w:szCs w:val="22"/>
        </w:rPr>
        <w:t>oftware.</w:t>
      </w:r>
    </w:p>
    <w:p w14:paraId="372286EC" w14:textId="77777777" w:rsidR="00992857" w:rsidRDefault="00992857" w:rsidP="006329CB">
      <w:pPr>
        <w:spacing w:before="120" w:after="120" w:line="360" w:lineRule="auto"/>
        <w:contextualSpacing/>
        <w:jc w:val="both"/>
        <w:rPr>
          <w:rFonts w:asciiTheme="majorHAnsi" w:hAnsiTheme="majorHAnsi" w:cstheme="majorHAnsi"/>
          <w:b/>
          <w:sz w:val="22"/>
          <w:szCs w:val="22"/>
        </w:rPr>
      </w:pPr>
    </w:p>
    <w:p w14:paraId="6DE0CECB" w14:textId="0B0AC48A" w:rsidR="00F071B6" w:rsidRPr="006535DE" w:rsidRDefault="00992857" w:rsidP="006329CB">
      <w:pPr>
        <w:spacing w:before="120" w:after="120" w:line="360" w:lineRule="auto"/>
        <w:contextualSpacing/>
        <w:jc w:val="both"/>
        <w:rPr>
          <w:rFonts w:asciiTheme="majorHAnsi" w:hAnsiTheme="majorHAnsi" w:cstheme="majorHAnsi"/>
          <w:b/>
          <w:sz w:val="22"/>
          <w:szCs w:val="22"/>
        </w:rPr>
      </w:pPr>
      <w:r w:rsidRPr="00B63710">
        <w:rPr>
          <w:rFonts w:asciiTheme="majorHAnsi" w:hAnsiTheme="majorHAnsi" w:cstheme="majorHAnsi"/>
          <w:b/>
          <w:i/>
          <w:iCs/>
          <w:sz w:val="22"/>
          <w:szCs w:val="22"/>
        </w:rPr>
        <w:t>In vitro</w:t>
      </w:r>
      <w:r>
        <w:rPr>
          <w:rFonts w:asciiTheme="majorHAnsi" w:hAnsiTheme="majorHAnsi" w:cstheme="majorHAnsi"/>
          <w:b/>
          <w:sz w:val="22"/>
          <w:szCs w:val="22"/>
        </w:rPr>
        <w:t xml:space="preserve"> studies</w:t>
      </w:r>
    </w:p>
    <w:p w14:paraId="1C0DBB39" w14:textId="0EF7DA42" w:rsidR="00CC4E4B" w:rsidRDefault="00CC4E4B" w:rsidP="00CC4E4B">
      <w:pPr>
        <w:spacing w:line="360" w:lineRule="auto"/>
        <w:jc w:val="both"/>
        <w:rPr>
          <w:rFonts w:asciiTheme="majorHAnsi" w:hAnsiTheme="majorHAnsi" w:cstheme="majorHAnsi"/>
          <w:color w:val="000000"/>
          <w:sz w:val="22"/>
          <w:szCs w:val="22"/>
          <w:shd w:val="clear" w:color="auto" w:fill="FFFFFF"/>
        </w:rPr>
      </w:pPr>
      <w:r w:rsidRPr="004F020C">
        <w:rPr>
          <w:rFonts w:asciiTheme="majorHAnsi" w:hAnsiTheme="majorHAnsi" w:cstheme="majorHAnsi"/>
          <w:b/>
          <w:sz w:val="22"/>
          <w:szCs w:val="22"/>
        </w:rPr>
        <w:t>WST-</w:t>
      </w:r>
      <w:r w:rsidR="008D29C6">
        <w:rPr>
          <w:rFonts w:asciiTheme="majorHAnsi" w:hAnsiTheme="majorHAnsi" w:cstheme="majorHAnsi"/>
          <w:b/>
          <w:sz w:val="22"/>
          <w:szCs w:val="22"/>
        </w:rPr>
        <w:t>a</w:t>
      </w:r>
      <w:r w:rsidRPr="004F020C">
        <w:rPr>
          <w:rFonts w:asciiTheme="majorHAnsi" w:hAnsiTheme="majorHAnsi" w:cstheme="majorHAnsi"/>
          <w:b/>
          <w:sz w:val="22"/>
          <w:szCs w:val="22"/>
        </w:rPr>
        <w:t xml:space="preserve">ssay.  </w:t>
      </w:r>
      <w:r w:rsidRPr="008C615F">
        <w:rPr>
          <w:rFonts w:asciiTheme="majorHAnsi" w:hAnsiTheme="majorHAnsi" w:cstheme="majorHAnsi"/>
          <w:sz w:val="22"/>
          <w:szCs w:val="22"/>
        </w:rPr>
        <w:t>H</w:t>
      </w:r>
      <w:r w:rsidR="008D29C6">
        <w:rPr>
          <w:rFonts w:asciiTheme="majorHAnsi" w:hAnsiTheme="majorHAnsi" w:cstheme="majorHAnsi"/>
          <w:sz w:val="22"/>
          <w:szCs w:val="22"/>
        </w:rPr>
        <w:t>uman (h)</w:t>
      </w:r>
      <w:r w:rsidRPr="008C615F">
        <w:rPr>
          <w:rFonts w:asciiTheme="majorHAnsi" w:hAnsiTheme="majorHAnsi" w:cstheme="majorHAnsi"/>
          <w:sz w:val="22"/>
          <w:szCs w:val="22"/>
        </w:rPr>
        <w:t>-FLS cells were seeded at 1 x 10</w:t>
      </w:r>
      <w:r w:rsidRPr="008C615F">
        <w:rPr>
          <w:rFonts w:asciiTheme="majorHAnsi" w:hAnsiTheme="majorHAnsi" w:cstheme="majorHAnsi"/>
          <w:sz w:val="22"/>
          <w:szCs w:val="22"/>
          <w:vertAlign w:val="superscript"/>
        </w:rPr>
        <w:t>4</w:t>
      </w:r>
      <w:r w:rsidRPr="008C615F">
        <w:rPr>
          <w:rFonts w:asciiTheme="majorHAnsi" w:hAnsiTheme="majorHAnsi" w:cstheme="majorHAnsi"/>
          <w:sz w:val="22"/>
          <w:szCs w:val="22"/>
        </w:rPr>
        <w:t xml:space="preserve"> into 96-well plates (Corning, CoStar, Sigma-Aldrich, Sydney, NSW) and cultured overnight (80% confluence) prior to treatment. After seeding, the medium was replaced, and various concentrations of NP were added to the microtiter wells and incubated at 37°C for 24 h</w:t>
      </w:r>
      <w:r w:rsidR="008D29C6">
        <w:rPr>
          <w:rFonts w:asciiTheme="majorHAnsi" w:hAnsiTheme="majorHAnsi" w:cstheme="majorHAnsi"/>
          <w:sz w:val="22"/>
          <w:szCs w:val="22"/>
        </w:rPr>
        <w:t>ours</w:t>
      </w:r>
      <w:r w:rsidRPr="008C615F">
        <w:rPr>
          <w:rFonts w:asciiTheme="majorHAnsi" w:hAnsiTheme="majorHAnsi" w:cstheme="majorHAnsi"/>
          <w:sz w:val="22"/>
          <w:szCs w:val="22"/>
        </w:rPr>
        <w:t>. Following incubation, 10 µ</w:t>
      </w:r>
      <w:r w:rsidR="008D29C6">
        <w:rPr>
          <w:rFonts w:asciiTheme="majorHAnsi" w:hAnsiTheme="majorHAnsi" w:cstheme="majorHAnsi"/>
          <w:sz w:val="22"/>
          <w:szCs w:val="22"/>
        </w:rPr>
        <w:t>L</w:t>
      </w:r>
      <w:r w:rsidRPr="008C615F">
        <w:rPr>
          <w:rFonts w:asciiTheme="majorHAnsi" w:hAnsiTheme="majorHAnsi" w:cstheme="majorHAnsi"/>
          <w:sz w:val="22"/>
          <w:szCs w:val="22"/>
        </w:rPr>
        <w:t xml:space="preserve"> of WST-1 was then added and incubated at 37°C for 4 h</w:t>
      </w:r>
      <w:r w:rsidR="008D29C6">
        <w:rPr>
          <w:rFonts w:asciiTheme="majorHAnsi" w:hAnsiTheme="majorHAnsi" w:cstheme="majorHAnsi"/>
          <w:sz w:val="22"/>
          <w:szCs w:val="22"/>
        </w:rPr>
        <w:t>ours</w:t>
      </w:r>
      <w:r w:rsidRPr="008C615F">
        <w:rPr>
          <w:rFonts w:asciiTheme="majorHAnsi" w:hAnsiTheme="majorHAnsi" w:cstheme="majorHAnsi"/>
          <w:sz w:val="22"/>
          <w:szCs w:val="22"/>
        </w:rPr>
        <w:t xml:space="preserve"> and the absorbance measured using an ELISA plate reader. The quantity of formazan dye was determined by the absorbance at 450 nm with a reference wavelength at 630 nm is directly proportional to the percentage of viable cells.  </w:t>
      </w:r>
      <w:r w:rsidRPr="008C615F">
        <w:rPr>
          <w:rFonts w:asciiTheme="majorHAnsi" w:hAnsiTheme="majorHAnsi" w:cstheme="majorHAnsi"/>
          <w:color w:val="000000"/>
          <w:sz w:val="22"/>
          <w:szCs w:val="22"/>
          <w:shd w:val="clear" w:color="auto" w:fill="FFFFFF"/>
        </w:rPr>
        <w:t xml:space="preserve">Control values (wells without NP stimuli or PBS vehicle control) were set at 100% viable. </w:t>
      </w:r>
      <w:r w:rsidRPr="008C615F">
        <w:rPr>
          <w:rFonts w:asciiTheme="majorHAnsi" w:hAnsiTheme="majorHAnsi" w:cstheme="majorHAnsi"/>
          <w:sz w:val="22"/>
          <w:szCs w:val="22"/>
        </w:rPr>
        <w:t xml:space="preserve"> The relative cell viability (%) related to control wells was calculated by [A]test/[A]control × 100. Where [A]test is the absorbance of the test sample and [A]control is the absorbance of control sample.</w:t>
      </w:r>
      <w:r w:rsidRPr="008C615F">
        <w:rPr>
          <w:rFonts w:asciiTheme="majorHAnsi" w:hAnsiTheme="majorHAnsi" w:cstheme="majorHAnsi"/>
          <w:b/>
          <w:sz w:val="22"/>
          <w:szCs w:val="22"/>
        </w:rPr>
        <w:t xml:space="preserve"> </w:t>
      </w:r>
      <w:r w:rsidRPr="008C615F">
        <w:rPr>
          <w:rFonts w:asciiTheme="majorHAnsi" w:hAnsiTheme="majorHAnsi" w:cstheme="majorHAnsi"/>
          <w:sz w:val="22"/>
          <w:szCs w:val="22"/>
        </w:rPr>
        <w:t xml:space="preserve">To make the technicality correction, a background control (blank) was provided for every treatment group </w:t>
      </w:r>
      <w:r w:rsidR="00B63710" w:rsidRPr="008C615F">
        <w:rPr>
          <w:rFonts w:asciiTheme="majorHAnsi" w:hAnsiTheme="majorHAnsi" w:cstheme="majorHAnsi"/>
          <w:sz w:val="22"/>
          <w:szCs w:val="22"/>
        </w:rPr>
        <w:t>to</w:t>
      </w:r>
      <w:r w:rsidRPr="008C615F">
        <w:rPr>
          <w:rFonts w:asciiTheme="majorHAnsi" w:hAnsiTheme="majorHAnsi" w:cstheme="majorHAnsi"/>
          <w:sz w:val="22"/>
          <w:szCs w:val="22"/>
        </w:rPr>
        <w:t xml:space="preserve"> preclude the potential interference of the NP and medium with the spectrophotometric measurement. Samples were run in triplicates and repeated n = 3, and </w:t>
      </w:r>
      <w:r w:rsidRPr="008C615F">
        <w:rPr>
          <w:rFonts w:asciiTheme="majorHAnsi" w:hAnsiTheme="majorHAnsi" w:cstheme="majorHAnsi"/>
          <w:color w:val="000000"/>
          <w:sz w:val="22"/>
          <w:szCs w:val="22"/>
          <w:shd w:val="clear" w:color="auto" w:fill="FFFFFF"/>
        </w:rPr>
        <w:t>respective TC-50 (particle concentration inducing 50% cell mortality) concentrations were calculated by regression analysis using GraphPad Prism software</w:t>
      </w:r>
      <w:r>
        <w:rPr>
          <w:rFonts w:asciiTheme="majorHAnsi" w:hAnsiTheme="majorHAnsi" w:cstheme="majorHAnsi"/>
          <w:color w:val="000000"/>
          <w:sz w:val="22"/>
          <w:szCs w:val="22"/>
          <w:shd w:val="clear" w:color="auto" w:fill="FFFFFF"/>
        </w:rPr>
        <w:t>.</w:t>
      </w:r>
    </w:p>
    <w:p w14:paraId="6534FC03" w14:textId="77777777" w:rsidR="00711812" w:rsidRPr="008C615F" w:rsidRDefault="00711812" w:rsidP="00711812">
      <w:pPr>
        <w:spacing w:before="120" w:after="120" w:line="360" w:lineRule="auto"/>
        <w:contextualSpacing/>
        <w:jc w:val="both"/>
        <w:rPr>
          <w:rFonts w:asciiTheme="majorHAnsi" w:hAnsiTheme="majorHAnsi" w:cstheme="majorHAnsi"/>
          <w:sz w:val="22"/>
          <w:szCs w:val="22"/>
        </w:rPr>
      </w:pPr>
    </w:p>
    <w:p w14:paraId="6FECA631" w14:textId="1E507A20" w:rsidR="005A29D1" w:rsidRDefault="00711812" w:rsidP="005A29D1">
      <w:pPr>
        <w:spacing w:before="120" w:after="120" w:line="360" w:lineRule="auto"/>
        <w:contextualSpacing/>
        <w:jc w:val="both"/>
        <w:rPr>
          <w:rFonts w:asciiTheme="majorHAnsi" w:hAnsiTheme="majorHAnsi" w:cstheme="majorHAnsi"/>
          <w:b/>
          <w:sz w:val="22"/>
          <w:szCs w:val="22"/>
        </w:rPr>
      </w:pPr>
      <w:r w:rsidRPr="008C615F">
        <w:rPr>
          <w:rFonts w:asciiTheme="majorHAnsi" w:hAnsiTheme="majorHAnsi" w:cstheme="majorHAnsi"/>
          <w:b/>
          <w:sz w:val="22"/>
          <w:szCs w:val="22"/>
        </w:rPr>
        <w:t xml:space="preserve">Quantification of NP-cell </w:t>
      </w:r>
      <w:r w:rsidR="008D29C6">
        <w:rPr>
          <w:rFonts w:asciiTheme="majorHAnsi" w:hAnsiTheme="majorHAnsi" w:cstheme="majorHAnsi"/>
          <w:b/>
          <w:sz w:val="22"/>
          <w:szCs w:val="22"/>
        </w:rPr>
        <w:t>c</w:t>
      </w:r>
      <w:r w:rsidRPr="008C615F">
        <w:rPr>
          <w:rFonts w:asciiTheme="majorHAnsi" w:hAnsiTheme="majorHAnsi" w:cstheme="majorHAnsi"/>
          <w:b/>
          <w:sz w:val="22"/>
          <w:szCs w:val="22"/>
        </w:rPr>
        <w:t xml:space="preserve">omplexes by </w:t>
      </w:r>
      <w:r w:rsidR="008D29C6">
        <w:rPr>
          <w:rFonts w:asciiTheme="majorHAnsi" w:hAnsiTheme="majorHAnsi" w:cstheme="majorHAnsi"/>
          <w:b/>
          <w:sz w:val="22"/>
          <w:szCs w:val="22"/>
        </w:rPr>
        <w:t>f</w:t>
      </w:r>
      <w:r w:rsidRPr="008C615F">
        <w:rPr>
          <w:rFonts w:asciiTheme="majorHAnsi" w:hAnsiTheme="majorHAnsi" w:cstheme="majorHAnsi"/>
          <w:b/>
          <w:sz w:val="22"/>
          <w:szCs w:val="22"/>
        </w:rPr>
        <w:t xml:space="preserve">low </w:t>
      </w:r>
      <w:r w:rsidR="008D29C6">
        <w:rPr>
          <w:rFonts w:asciiTheme="majorHAnsi" w:hAnsiTheme="majorHAnsi" w:cstheme="majorHAnsi"/>
          <w:b/>
          <w:sz w:val="22"/>
          <w:szCs w:val="22"/>
        </w:rPr>
        <w:t>c</w:t>
      </w:r>
      <w:r w:rsidRPr="008C615F">
        <w:rPr>
          <w:rFonts w:asciiTheme="majorHAnsi" w:hAnsiTheme="majorHAnsi" w:cstheme="majorHAnsi"/>
          <w:b/>
          <w:sz w:val="22"/>
          <w:szCs w:val="22"/>
        </w:rPr>
        <w:t>ytometry</w:t>
      </w:r>
      <w:r>
        <w:rPr>
          <w:rFonts w:asciiTheme="majorHAnsi" w:hAnsiTheme="majorHAnsi" w:cstheme="majorHAnsi"/>
          <w:b/>
          <w:sz w:val="22"/>
          <w:szCs w:val="22"/>
        </w:rPr>
        <w:t xml:space="preserve">.  </w:t>
      </w:r>
      <w:r w:rsidRPr="008C615F">
        <w:rPr>
          <w:rFonts w:asciiTheme="majorHAnsi" w:hAnsiTheme="majorHAnsi" w:cstheme="majorHAnsi"/>
          <w:sz w:val="22"/>
          <w:szCs w:val="22"/>
        </w:rPr>
        <w:t xml:space="preserve">Fluorescence from cells was measured using BD FACS </w:t>
      </w:r>
      <w:proofErr w:type="spellStart"/>
      <w:r w:rsidRPr="008C615F">
        <w:rPr>
          <w:rFonts w:asciiTheme="majorHAnsi" w:hAnsiTheme="majorHAnsi" w:cstheme="majorHAnsi"/>
          <w:sz w:val="22"/>
          <w:szCs w:val="22"/>
        </w:rPr>
        <w:t>Cantroll</w:t>
      </w:r>
      <w:proofErr w:type="spellEnd"/>
      <w:r w:rsidRPr="008C615F">
        <w:rPr>
          <w:rFonts w:asciiTheme="majorHAnsi" w:hAnsiTheme="majorHAnsi" w:cstheme="majorHAnsi"/>
          <w:sz w:val="22"/>
          <w:szCs w:val="22"/>
        </w:rPr>
        <w:t xml:space="preserve"> analytic flow cytometer (BD Bioscience, San Jose, CA</w:t>
      </w:r>
      <w:r w:rsidRPr="008C615F">
        <w:rPr>
          <w:rFonts w:asciiTheme="majorHAnsi" w:hAnsiTheme="majorHAnsi" w:cstheme="majorHAnsi"/>
          <w:sz w:val="22"/>
          <w:szCs w:val="22"/>
          <w:lang w:val="en"/>
        </w:rPr>
        <w:t xml:space="preserve">) and acquired with </w:t>
      </w:r>
      <w:proofErr w:type="spellStart"/>
      <w:r w:rsidRPr="008C615F">
        <w:rPr>
          <w:rFonts w:asciiTheme="majorHAnsi" w:hAnsiTheme="majorHAnsi" w:cstheme="majorHAnsi"/>
          <w:sz w:val="22"/>
          <w:szCs w:val="22"/>
          <w:lang w:val="en"/>
        </w:rPr>
        <w:t>FACSDiVa</w:t>
      </w:r>
      <w:proofErr w:type="spellEnd"/>
      <w:r w:rsidRPr="008C615F">
        <w:rPr>
          <w:rFonts w:asciiTheme="majorHAnsi" w:hAnsiTheme="majorHAnsi" w:cstheme="majorHAnsi"/>
          <w:sz w:val="22"/>
          <w:szCs w:val="22"/>
          <w:lang w:val="en"/>
        </w:rPr>
        <w:t xml:space="preserve"> v.6 software</w:t>
      </w:r>
      <w:r w:rsidRPr="008C615F">
        <w:rPr>
          <w:rFonts w:asciiTheme="majorHAnsi" w:hAnsiTheme="majorHAnsi" w:cstheme="majorHAnsi"/>
          <w:sz w:val="22"/>
          <w:szCs w:val="22"/>
        </w:rPr>
        <w:t xml:space="preserve">. </w:t>
      </w:r>
      <w:proofErr w:type="spellStart"/>
      <w:r w:rsidRPr="008C615F">
        <w:rPr>
          <w:rFonts w:asciiTheme="majorHAnsi" w:hAnsiTheme="majorHAnsi" w:cstheme="majorHAnsi"/>
          <w:sz w:val="22"/>
          <w:szCs w:val="22"/>
        </w:rPr>
        <w:t>DiD</w:t>
      </w:r>
      <w:proofErr w:type="spellEnd"/>
      <w:r w:rsidRPr="008C615F">
        <w:rPr>
          <w:rFonts w:asciiTheme="majorHAnsi" w:hAnsiTheme="majorHAnsi" w:cstheme="majorHAnsi"/>
          <w:sz w:val="22"/>
          <w:szCs w:val="22"/>
        </w:rPr>
        <w:t xml:space="preserve">-NP were excited at 644 nm, and fluorescence emission detected at 665 nm using a 20-nm band-pass filter. A minimum 500,000 cells were counted per sample. Selective exclusion of cellular fragments and debris from analysis was achieved by the subjective collection gating from distribution in the side-scatter versus forward scatter dot plot. To determine the extent of </w:t>
      </w:r>
      <w:proofErr w:type="spellStart"/>
      <w:r w:rsidRPr="008C615F">
        <w:rPr>
          <w:rFonts w:asciiTheme="majorHAnsi" w:hAnsiTheme="majorHAnsi" w:cstheme="majorHAnsi"/>
          <w:sz w:val="22"/>
          <w:szCs w:val="22"/>
        </w:rPr>
        <w:t>DiD</w:t>
      </w:r>
      <w:proofErr w:type="spellEnd"/>
      <w:r w:rsidRPr="008C615F">
        <w:rPr>
          <w:rFonts w:asciiTheme="majorHAnsi" w:hAnsiTheme="majorHAnsi" w:cstheme="majorHAnsi"/>
          <w:sz w:val="22"/>
          <w:szCs w:val="22"/>
        </w:rPr>
        <w:t xml:space="preserve"> association with cells, a histogram was drawn with the x-axis set for cell fluorescence (detection of </w:t>
      </w:r>
      <w:proofErr w:type="spellStart"/>
      <w:r w:rsidRPr="008C615F">
        <w:rPr>
          <w:rFonts w:asciiTheme="majorHAnsi" w:hAnsiTheme="majorHAnsi" w:cstheme="majorHAnsi"/>
          <w:sz w:val="22"/>
          <w:szCs w:val="22"/>
        </w:rPr>
        <w:t>DiD</w:t>
      </w:r>
      <w:proofErr w:type="spellEnd"/>
      <w:r w:rsidRPr="008C615F">
        <w:rPr>
          <w:rFonts w:asciiTheme="majorHAnsi" w:hAnsiTheme="majorHAnsi" w:cstheme="majorHAnsi"/>
          <w:sz w:val="22"/>
          <w:szCs w:val="22"/>
        </w:rPr>
        <w:t xml:space="preserve">) and the y-axis set to cell count. Settings for the flow cytometry machine was kept constant between the incubation times for both cell lines to ensure that mean intensity acquired by the gated peaks were constant.   Collected data was analysed using </w:t>
      </w:r>
      <w:proofErr w:type="spellStart"/>
      <w:r w:rsidRPr="008C615F">
        <w:rPr>
          <w:rFonts w:asciiTheme="majorHAnsi" w:hAnsiTheme="majorHAnsi" w:cstheme="majorHAnsi"/>
          <w:sz w:val="22"/>
          <w:szCs w:val="22"/>
        </w:rPr>
        <w:t>FlowJo</w:t>
      </w:r>
      <w:proofErr w:type="spellEnd"/>
      <w:r w:rsidR="00992857">
        <w:rPr>
          <w:rFonts w:asciiTheme="majorHAnsi" w:hAnsiTheme="majorHAnsi" w:cstheme="majorHAnsi"/>
          <w:sz w:val="22"/>
          <w:szCs w:val="22"/>
        </w:rPr>
        <w:t>.</w:t>
      </w:r>
    </w:p>
    <w:p w14:paraId="5266E9FC" w14:textId="77777777" w:rsidR="005A29D1" w:rsidRPr="005A29D1" w:rsidRDefault="005A29D1" w:rsidP="005A29D1">
      <w:pPr>
        <w:spacing w:before="120" w:after="120" w:line="360" w:lineRule="auto"/>
        <w:contextualSpacing/>
        <w:jc w:val="both"/>
        <w:rPr>
          <w:rFonts w:asciiTheme="majorHAnsi" w:hAnsiTheme="majorHAnsi" w:cstheme="majorHAnsi"/>
          <w:b/>
          <w:sz w:val="22"/>
          <w:szCs w:val="22"/>
        </w:rPr>
      </w:pPr>
    </w:p>
    <w:p w14:paraId="46764AA6" w14:textId="49EE9CEE" w:rsidR="005A29D1" w:rsidRPr="005A29D1" w:rsidRDefault="005A29D1" w:rsidP="005A29D1">
      <w:pPr>
        <w:widowControl w:val="0"/>
        <w:autoSpaceDE w:val="0"/>
        <w:autoSpaceDN w:val="0"/>
        <w:adjustRightInd w:val="0"/>
        <w:spacing w:after="240" w:line="360" w:lineRule="auto"/>
        <w:jc w:val="both"/>
        <w:rPr>
          <w:rFonts w:asciiTheme="majorHAnsi" w:hAnsiTheme="majorHAnsi" w:cstheme="majorHAnsi"/>
          <w:b/>
          <w:bCs/>
          <w:sz w:val="22"/>
          <w:szCs w:val="22"/>
        </w:rPr>
      </w:pPr>
      <w:r w:rsidRPr="00B63710">
        <w:rPr>
          <w:rFonts w:asciiTheme="majorHAnsi" w:hAnsiTheme="majorHAnsi" w:cstheme="majorHAnsi"/>
          <w:b/>
          <w:bCs/>
          <w:i/>
          <w:iCs/>
          <w:sz w:val="22"/>
          <w:szCs w:val="22"/>
        </w:rPr>
        <w:lastRenderedPageBreak/>
        <w:t>In vivo</w:t>
      </w:r>
      <w:r w:rsidRPr="005A29D1">
        <w:rPr>
          <w:rFonts w:asciiTheme="majorHAnsi" w:hAnsiTheme="majorHAnsi" w:cstheme="majorHAnsi"/>
          <w:b/>
          <w:bCs/>
          <w:sz w:val="22"/>
          <w:szCs w:val="22"/>
        </w:rPr>
        <w:t xml:space="preserve"> </w:t>
      </w:r>
      <w:r w:rsidR="008D29C6">
        <w:rPr>
          <w:rFonts w:asciiTheme="majorHAnsi" w:hAnsiTheme="majorHAnsi" w:cstheme="majorHAnsi"/>
          <w:b/>
          <w:bCs/>
          <w:sz w:val="22"/>
          <w:szCs w:val="22"/>
        </w:rPr>
        <w:t>s</w:t>
      </w:r>
      <w:r w:rsidRPr="005A29D1">
        <w:rPr>
          <w:rFonts w:asciiTheme="majorHAnsi" w:hAnsiTheme="majorHAnsi" w:cstheme="majorHAnsi"/>
          <w:b/>
          <w:bCs/>
          <w:sz w:val="22"/>
          <w:szCs w:val="22"/>
        </w:rPr>
        <w:t>tudies</w:t>
      </w:r>
    </w:p>
    <w:p w14:paraId="277FA499" w14:textId="234BB626" w:rsidR="007720D6" w:rsidRDefault="005A29D1" w:rsidP="007720D6">
      <w:pPr>
        <w:widowControl w:val="0"/>
        <w:autoSpaceDE w:val="0"/>
        <w:autoSpaceDN w:val="0"/>
        <w:adjustRightInd w:val="0"/>
        <w:spacing w:after="240" w:line="360" w:lineRule="auto"/>
        <w:jc w:val="both"/>
        <w:rPr>
          <w:rFonts w:asciiTheme="majorHAnsi" w:hAnsiTheme="majorHAnsi" w:cstheme="majorHAnsi"/>
          <w:sz w:val="22"/>
          <w:szCs w:val="22"/>
        </w:rPr>
      </w:pPr>
      <w:r w:rsidRPr="008C615F">
        <w:rPr>
          <w:rFonts w:asciiTheme="majorHAnsi" w:hAnsiTheme="majorHAnsi" w:cstheme="majorHAnsi"/>
          <w:b/>
          <w:sz w:val="22"/>
          <w:szCs w:val="22"/>
        </w:rPr>
        <w:t>Animals</w:t>
      </w:r>
      <w:r>
        <w:rPr>
          <w:rFonts w:asciiTheme="majorHAnsi" w:hAnsiTheme="majorHAnsi" w:cstheme="majorHAnsi"/>
          <w:b/>
          <w:sz w:val="22"/>
          <w:szCs w:val="22"/>
        </w:rPr>
        <w:t xml:space="preserve">.  </w:t>
      </w:r>
      <w:r w:rsidRPr="008C615F">
        <w:rPr>
          <w:rFonts w:asciiTheme="majorHAnsi" w:hAnsiTheme="majorHAnsi" w:cstheme="majorHAnsi"/>
          <w:sz w:val="22"/>
          <w:szCs w:val="22"/>
        </w:rPr>
        <w:t xml:space="preserve">Female Wistar rats (240 – 250 g, 8 to 9 weeks old) were purchased from Animal Resources Centre (Perth, WA, Australia) and were housed in </w:t>
      </w:r>
      <w:proofErr w:type="spellStart"/>
      <w:r w:rsidRPr="008C615F">
        <w:rPr>
          <w:rFonts w:asciiTheme="majorHAnsi" w:hAnsiTheme="majorHAnsi" w:cstheme="majorHAnsi"/>
          <w:sz w:val="22"/>
          <w:szCs w:val="22"/>
        </w:rPr>
        <w:t>Kolling</w:t>
      </w:r>
      <w:proofErr w:type="spellEnd"/>
      <w:r w:rsidRPr="008C615F">
        <w:rPr>
          <w:rFonts w:asciiTheme="majorHAnsi" w:hAnsiTheme="majorHAnsi" w:cstheme="majorHAnsi"/>
          <w:sz w:val="22"/>
          <w:szCs w:val="22"/>
        </w:rPr>
        <w:t xml:space="preserve"> Institute’s </w:t>
      </w:r>
      <w:proofErr w:type="spellStart"/>
      <w:r w:rsidRPr="008C615F">
        <w:rPr>
          <w:rFonts w:asciiTheme="majorHAnsi" w:hAnsiTheme="majorHAnsi" w:cstheme="majorHAnsi"/>
          <w:sz w:val="22"/>
          <w:szCs w:val="22"/>
        </w:rPr>
        <w:t>Kearn’s</w:t>
      </w:r>
      <w:proofErr w:type="spellEnd"/>
      <w:r w:rsidRPr="008C615F">
        <w:rPr>
          <w:rFonts w:asciiTheme="majorHAnsi" w:hAnsiTheme="majorHAnsi" w:cstheme="majorHAnsi"/>
          <w:sz w:val="22"/>
          <w:szCs w:val="22"/>
        </w:rPr>
        <w:t xml:space="preserve"> Animal Facility located within Royal North Shore Hospital, Sydney. Rats were housed three per cage and provided with standard lab chow and water </w:t>
      </w:r>
      <w:r w:rsidRPr="008C615F">
        <w:rPr>
          <w:rFonts w:asciiTheme="majorHAnsi" w:hAnsiTheme="majorHAnsi" w:cstheme="majorHAnsi"/>
          <w:i/>
          <w:sz w:val="22"/>
          <w:szCs w:val="22"/>
        </w:rPr>
        <w:t>ad libitum.</w:t>
      </w:r>
      <w:r w:rsidRPr="008C615F">
        <w:rPr>
          <w:rFonts w:asciiTheme="majorHAnsi" w:hAnsiTheme="majorHAnsi" w:cstheme="majorHAnsi"/>
          <w:sz w:val="22"/>
          <w:szCs w:val="22"/>
        </w:rPr>
        <w:t xml:space="preserve"> Rats were left to acclimatise for 2 weeks prior to the induction of any experiment. Experiments performed were in accordance with Sydney Northern Area Health Animal Ethics guidelines (ethics approval number: RESP 15/15).  Similar conditions were present in the Westmead Housing Facility and experiments performed in accordance with Western Sydney Local Health District Animal Ethics guidelines (ethics approval number: 5105.08.12).  </w:t>
      </w:r>
    </w:p>
    <w:p w14:paraId="0BE7F447" w14:textId="468C593E" w:rsidR="007720D6" w:rsidRPr="007720D6" w:rsidRDefault="007720D6" w:rsidP="007720D6">
      <w:pPr>
        <w:widowControl w:val="0"/>
        <w:autoSpaceDE w:val="0"/>
        <w:autoSpaceDN w:val="0"/>
        <w:adjustRightInd w:val="0"/>
        <w:spacing w:after="240" w:line="360" w:lineRule="auto"/>
        <w:jc w:val="both"/>
        <w:rPr>
          <w:rFonts w:asciiTheme="majorHAnsi" w:hAnsiTheme="majorHAnsi" w:cstheme="majorHAnsi"/>
          <w:sz w:val="22"/>
          <w:szCs w:val="22"/>
        </w:rPr>
      </w:pPr>
      <w:r w:rsidRPr="007720D6">
        <w:rPr>
          <w:rFonts w:asciiTheme="majorHAnsi" w:hAnsiTheme="majorHAnsi" w:cstheme="majorHAnsi"/>
          <w:b/>
          <w:bCs/>
          <w:sz w:val="22"/>
          <w:szCs w:val="22"/>
        </w:rPr>
        <w:t>L</w:t>
      </w:r>
      <w:r w:rsidRPr="007720D6">
        <w:rPr>
          <w:rFonts w:asciiTheme="majorHAnsi" w:hAnsiTheme="majorHAnsi" w:cstheme="majorHAnsi"/>
          <w:b/>
          <w:bCs/>
          <w:sz w:val="22"/>
          <w:szCs w:val="22"/>
          <w:lang w:eastAsia="en-AU"/>
        </w:rPr>
        <w:t>ocalisation of NPs.</w:t>
      </w:r>
      <w:r>
        <w:rPr>
          <w:rFonts w:asciiTheme="majorHAnsi" w:hAnsiTheme="majorHAnsi" w:cstheme="majorHAnsi"/>
          <w:sz w:val="22"/>
          <w:szCs w:val="22"/>
          <w:lang w:eastAsia="en-AU"/>
        </w:rPr>
        <w:t xml:space="preserve"> </w:t>
      </w:r>
      <w:r w:rsidRPr="007720D6">
        <w:rPr>
          <w:rFonts w:asciiTheme="majorHAnsi" w:hAnsiTheme="majorHAnsi" w:cstheme="majorHAnsi"/>
          <w:sz w:val="22"/>
          <w:szCs w:val="22"/>
          <w:lang w:eastAsia="en-AU"/>
        </w:rPr>
        <w:t xml:space="preserve">To assess NP localisation </w:t>
      </w:r>
      <w:r w:rsidRPr="007720D6">
        <w:rPr>
          <w:rFonts w:asciiTheme="majorHAnsi" w:hAnsiTheme="majorHAnsi" w:cstheme="majorHAnsi"/>
          <w:i/>
          <w:sz w:val="22"/>
          <w:szCs w:val="22"/>
          <w:lang w:eastAsia="en-AU"/>
        </w:rPr>
        <w:t>in-vivo</w:t>
      </w:r>
      <w:r w:rsidRPr="007720D6">
        <w:rPr>
          <w:rFonts w:asciiTheme="majorHAnsi" w:hAnsiTheme="majorHAnsi" w:cstheme="majorHAnsi"/>
          <w:sz w:val="22"/>
          <w:szCs w:val="22"/>
          <w:lang w:eastAsia="en-AU"/>
        </w:rPr>
        <w:t xml:space="preserve">, fluorescently labelled </w:t>
      </w:r>
      <w:proofErr w:type="spellStart"/>
      <w:r w:rsidRPr="007720D6">
        <w:rPr>
          <w:rFonts w:asciiTheme="majorHAnsi" w:hAnsiTheme="majorHAnsi" w:cstheme="majorHAnsi"/>
          <w:sz w:val="22"/>
          <w:szCs w:val="22"/>
          <w:lang w:eastAsia="en-AU"/>
        </w:rPr>
        <w:t>NP</w:t>
      </w:r>
      <w:r w:rsidRPr="007720D6">
        <w:rPr>
          <w:rFonts w:asciiTheme="majorHAnsi" w:hAnsiTheme="majorHAnsi" w:cstheme="majorHAnsi"/>
          <w:sz w:val="22"/>
          <w:szCs w:val="22"/>
          <w:vertAlign w:val="subscript"/>
          <w:lang w:eastAsia="en-AU"/>
        </w:rPr>
        <w:t>non</w:t>
      </w:r>
      <w:proofErr w:type="spellEnd"/>
      <w:r w:rsidRPr="007720D6">
        <w:rPr>
          <w:rFonts w:asciiTheme="majorHAnsi" w:hAnsiTheme="majorHAnsi" w:cstheme="majorHAnsi"/>
          <w:sz w:val="22"/>
          <w:szCs w:val="22"/>
          <w:vertAlign w:val="subscript"/>
          <w:lang w:eastAsia="en-AU"/>
        </w:rPr>
        <w:t>-targeted</w:t>
      </w:r>
      <w:r w:rsidRPr="007720D6">
        <w:rPr>
          <w:rFonts w:asciiTheme="majorHAnsi" w:hAnsiTheme="majorHAnsi" w:cstheme="majorHAnsi"/>
          <w:sz w:val="22"/>
          <w:szCs w:val="22"/>
          <w:lang w:eastAsia="en-AU"/>
        </w:rPr>
        <w:t>, NP</w:t>
      </w:r>
      <w:r w:rsidRPr="007720D6">
        <w:rPr>
          <w:rFonts w:asciiTheme="majorHAnsi" w:hAnsiTheme="majorHAnsi" w:cstheme="majorHAnsi"/>
          <w:sz w:val="22"/>
          <w:szCs w:val="22"/>
          <w:vertAlign w:val="subscript"/>
          <w:lang w:eastAsia="en-AU"/>
        </w:rPr>
        <w:t>HAP</w:t>
      </w:r>
      <w:r w:rsidR="00B63710">
        <w:rPr>
          <w:rFonts w:asciiTheme="majorHAnsi" w:hAnsiTheme="majorHAnsi" w:cstheme="majorHAnsi"/>
          <w:sz w:val="22"/>
          <w:szCs w:val="22"/>
          <w:vertAlign w:val="subscript"/>
          <w:lang w:eastAsia="en-AU"/>
        </w:rPr>
        <w:t>-1</w:t>
      </w:r>
      <w:r w:rsidRPr="007720D6">
        <w:rPr>
          <w:rFonts w:asciiTheme="majorHAnsi" w:hAnsiTheme="majorHAnsi" w:cstheme="majorHAnsi"/>
          <w:sz w:val="22"/>
          <w:szCs w:val="22"/>
          <w:lang w:eastAsia="en-AU"/>
        </w:rPr>
        <w:t xml:space="preserve"> and NP</w:t>
      </w:r>
      <w:r w:rsidRPr="007720D6">
        <w:rPr>
          <w:rFonts w:asciiTheme="majorHAnsi" w:hAnsiTheme="majorHAnsi" w:cstheme="majorHAnsi"/>
          <w:sz w:val="22"/>
          <w:szCs w:val="22"/>
          <w:vertAlign w:val="subscript"/>
          <w:lang w:eastAsia="en-AU"/>
        </w:rPr>
        <w:t>sHAP</w:t>
      </w:r>
      <w:r w:rsidR="00B63710">
        <w:rPr>
          <w:rFonts w:asciiTheme="majorHAnsi" w:hAnsiTheme="majorHAnsi" w:cstheme="majorHAnsi"/>
          <w:sz w:val="22"/>
          <w:szCs w:val="22"/>
          <w:vertAlign w:val="subscript"/>
          <w:lang w:eastAsia="en-AU"/>
        </w:rPr>
        <w:t>-1</w:t>
      </w:r>
      <w:r w:rsidRPr="007720D6">
        <w:rPr>
          <w:rFonts w:asciiTheme="majorHAnsi" w:hAnsiTheme="majorHAnsi" w:cstheme="majorHAnsi"/>
          <w:sz w:val="22"/>
          <w:szCs w:val="22"/>
          <w:lang w:eastAsia="en-AU"/>
        </w:rPr>
        <w:t xml:space="preserve"> were intravenously injected (</w:t>
      </w:r>
      <w:proofErr w:type="spellStart"/>
      <w:r w:rsidRPr="007720D6">
        <w:rPr>
          <w:rFonts w:asciiTheme="majorHAnsi" w:hAnsiTheme="majorHAnsi" w:cstheme="majorHAnsi"/>
          <w:sz w:val="22"/>
          <w:szCs w:val="22"/>
          <w:lang w:eastAsia="en-AU"/>
        </w:rPr>
        <w:t>i.v.i</w:t>
      </w:r>
      <w:proofErr w:type="spellEnd"/>
      <w:r w:rsidRPr="007720D6">
        <w:rPr>
          <w:rFonts w:asciiTheme="majorHAnsi" w:hAnsiTheme="majorHAnsi" w:cstheme="majorHAnsi"/>
          <w:sz w:val="22"/>
          <w:szCs w:val="22"/>
          <w:lang w:eastAsia="en-AU"/>
        </w:rPr>
        <w:t xml:space="preserve">) into the tail vein of both normal and arthritic rats and localisation tracked using a NIR imager. Rats were divided into three groups of five and administered with either </w:t>
      </w:r>
      <w:proofErr w:type="spellStart"/>
      <w:r w:rsidRPr="007720D6">
        <w:rPr>
          <w:rFonts w:asciiTheme="majorHAnsi" w:hAnsiTheme="majorHAnsi" w:cstheme="majorHAnsi"/>
          <w:sz w:val="22"/>
          <w:szCs w:val="22"/>
          <w:lang w:eastAsia="en-AU"/>
        </w:rPr>
        <w:t>NP</w:t>
      </w:r>
      <w:r w:rsidRPr="007720D6">
        <w:rPr>
          <w:rFonts w:asciiTheme="majorHAnsi" w:hAnsiTheme="majorHAnsi" w:cstheme="majorHAnsi"/>
          <w:sz w:val="22"/>
          <w:szCs w:val="22"/>
          <w:vertAlign w:val="subscript"/>
          <w:lang w:eastAsia="en-AU"/>
        </w:rPr>
        <w:t>non</w:t>
      </w:r>
      <w:proofErr w:type="spellEnd"/>
      <w:r w:rsidRPr="007720D6">
        <w:rPr>
          <w:rFonts w:asciiTheme="majorHAnsi" w:hAnsiTheme="majorHAnsi" w:cstheme="majorHAnsi"/>
          <w:sz w:val="22"/>
          <w:szCs w:val="22"/>
          <w:vertAlign w:val="subscript"/>
          <w:lang w:eastAsia="en-AU"/>
        </w:rPr>
        <w:t>-targeted</w:t>
      </w:r>
      <w:r w:rsidRPr="007720D6">
        <w:rPr>
          <w:rFonts w:asciiTheme="majorHAnsi" w:hAnsiTheme="majorHAnsi" w:cstheme="majorHAnsi"/>
          <w:sz w:val="22"/>
          <w:szCs w:val="22"/>
          <w:lang w:eastAsia="en-AU"/>
        </w:rPr>
        <w:t>, NP</w:t>
      </w:r>
      <w:r w:rsidRPr="007720D6">
        <w:rPr>
          <w:rFonts w:asciiTheme="majorHAnsi" w:hAnsiTheme="majorHAnsi" w:cstheme="majorHAnsi"/>
          <w:sz w:val="22"/>
          <w:szCs w:val="22"/>
          <w:vertAlign w:val="subscript"/>
          <w:lang w:eastAsia="en-AU"/>
        </w:rPr>
        <w:t>HAP</w:t>
      </w:r>
      <w:r w:rsidR="00B63710">
        <w:rPr>
          <w:rFonts w:asciiTheme="majorHAnsi" w:hAnsiTheme="majorHAnsi" w:cstheme="majorHAnsi"/>
          <w:sz w:val="22"/>
          <w:szCs w:val="22"/>
          <w:vertAlign w:val="subscript"/>
          <w:lang w:eastAsia="en-AU"/>
        </w:rPr>
        <w:t>-1</w:t>
      </w:r>
      <w:r w:rsidRPr="007720D6">
        <w:rPr>
          <w:rFonts w:asciiTheme="majorHAnsi" w:hAnsiTheme="majorHAnsi" w:cstheme="majorHAnsi"/>
          <w:sz w:val="22"/>
          <w:szCs w:val="22"/>
          <w:lang w:eastAsia="en-AU"/>
        </w:rPr>
        <w:t xml:space="preserve"> or NP</w:t>
      </w:r>
      <w:r w:rsidRPr="007720D6">
        <w:rPr>
          <w:rFonts w:asciiTheme="majorHAnsi" w:hAnsiTheme="majorHAnsi" w:cstheme="majorHAnsi"/>
          <w:sz w:val="22"/>
          <w:szCs w:val="22"/>
          <w:vertAlign w:val="subscript"/>
          <w:lang w:eastAsia="en-AU"/>
        </w:rPr>
        <w:t>sHAP</w:t>
      </w:r>
      <w:r w:rsidR="00B63710">
        <w:rPr>
          <w:rFonts w:asciiTheme="majorHAnsi" w:hAnsiTheme="majorHAnsi" w:cstheme="majorHAnsi"/>
          <w:sz w:val="22"/>
          <w:szCs w:val="22"/>
          <w:vertAlign w:val="subscript"/>
          <w:lang w:eastAsia="en-AU"/>
        </w:rPr>
        <w:t>-1</w:t>
      </w:r>
      <w:r w:rsidRPr="007720D6">
        <w:rPr>
          <w:rFonts w:asciiTheme="majorHAnsi" w:hAnsiTheme="majorHAnsi" w:cstheme="majorHAnsi"/>
          <w:sz w:val="22"/>
          <w:szCs w:val="22"/>
          <w:lang w:eastAsia="en-AU"/>
        </w:rPr>
        <w:t>, intravenously. Rats were anaestheti</w:t>
      </w:r>
      <w:r w:rsidR="008D29C6">
        <w:rPr>
          <w:rFonts w:asciiTheme="majorHAnsi" w:hAnsiTheme="majorHAnsi" w:cstheme="majorHAnsi"/>
          <w:sz w:val="22"/>
          <w:szCs w:val="22"/>
          <w:lang w:eastAsia="en-AU"/>
        </w:rPr>
        <w:t>z</w:t>
      </w:r>
      <w:r w:rsidRPr="007720D6">
        <w:rPr>
          <w:rFonts w:asciiTheme="majorHAnsi" w:hAnsiTheme="majorHAnsi" w:cstheme="majorHAnsi"/>
          <w:sz w:val="22"/>
          <w:szCs w:val="22"/>
          <w:lang w:eastAsia="en-AU"/>
        </w:rPr>
        <w:t>ed under isoflurane/oxygen (2% v/v isoflurane in 1 litre/min O</w:t>
      </w:r>
      <w:r w:rsidRPr="007720D6">
        <w:rPr>
          <w:rFonts w:asciiTheme="majorHAnsi" w:hAnsiTheme="majorHAnsi" w:cstheme="majorHAnsi"/>
          <w:sz w:val="22"/>
          <w:szCs w:val="22"/>
          <w:vertAlign w:val="subscript"/>
          <w:lang w:eastAsia="en-AU"/>
        </w:rPr>
        <w:t>2</w:t>
      </w:r>
      <w:r w:rsidRPr="007720D6">
        <w:rPr>
          <w:rFonts w:asciiTheme="majorHAnsi" w:hAnsiTheme="majorHAnsi" w:cstheme="majorHAnsi"/>
          <w:sz w:val="22"/>
          <w:szCs w:val="22"/>
          <w:lang w:eastAsia="en-AU"/>
        </w:rPr>
        <w:t xml:space="preserve">) and NP (12 mg/kg) administered once, </w:t>
      </w:r>
      <w:proofErr w:type="spellStart"/>
      <w:r w:rsidRPr="007720D6">
        <w:rPr>
          <w:rFonts w:asciiTheme="majorHAnsi" w:hAnsiTheme="majorHAnsi" w:cstheme="majorHAnsi"/>
          <w:sz w:val="22"/>
          <w:szCs w:val="22"/>
          <w:lang w:eastAsia="en-AU"/>
        </w:rPr>
        <w:t>i.v.i.</w:t>
      </w:r>
      <w:proofErr w:type="spellEnd"/>
      <w:r w:rsidRPr="007720D6">
        <w:rPr>
          <w:rFonts w:asciiTheme="majorHAnsi" w:hAnsiTheme="majorHAnsi" w:cstheme="majorHAnsi"/>
          <w:sz w:val="22"/>
          <w:szCs w:val="22"/>
          <w:lang w:eastAsia="en-AU"/>
        </w:rPr>
        <w:t xml:space="preserve"> The animals remained anaesthetised and placed prone on a gamma camera (double head; Siemens Medical Systems, IL, USA) equipped with a low</w:t>
      </w:r>
      <w:r w:rsidR="00B63710">
        <w:rPr>
          <w:rFonts w:asciiTheme="majorHAnsi" w:hAnsiTheme="majorHAnsi" w:cstheme="majorHAnsi"/>
          <w:sz w:val="22"/>
          <w:szCs w:val="22"/>
          <w:lang w:eastAsia="en-AU"/>
        </w:rPr>
        <w:t>-</w:t>
      </w:r>
      <w:r w:rsidRPr="007720D6">
        <w:rPr>
          <w:rFonts w:asciiTheme="majorHAnsi" w:hAnsiTheme="majorHAnsi" w:cstheme="majorHAnsi"/>
          <w:sz w:val="22"/>
          <w:szCs w:val="22"/>
          <w:lang w:eastAsia="en-AU"/>
        </w:rPr>
        <w:t>energy high</w:t>
      </w:r>
      <w:r w:rsidR="00B63710">
        <w:rPr>
          <w:rFonts w:asciiTheme="majorHAnsi" w:hAnsiTheme="majorHAnsi" w:cstheme="majorHAnsi"/>
          <w:sz w:val="22"/>
          <w:szCs w:val="22"/>
          <w:lang w:eastAsia="en-AU"/>
        </w:rPr>
        <w:t>-</w:t>
      </w:r>
      <w:r w:rsidRPr="007720D6">
        <w:rPr>
          <w:rFonts w:asciiTheme="majorHAnsi" w:hAnsiTheme="majorHAnsi" w:cstheme="majorHAnsi"/>
          <w:sz w:val="22"/>
          <w:szCs w:val="22"/>
          <w:lang w:eastAsia="en-AU"/>
        </w:rPr>
        <w:t xml:space="preserve">resolution collimator.  NP </w:t>
      </w:r>
      <w:r w:rsidRPr="007720D6">
        <w:rPr>
          <w:rFonts w:asciiTheme="majorHAnsi" w:hAnsiTheme="majorHAnsi" w:cstheme="majorHAnsi"/>
          <w:i/>
          <w:sz w:val="22"/>
          <w:szCs w:val="22"/>
          <w:lang w:eastAsia="en-AU"/>
        </w:rPr>
        <w:t>in-vivo</w:t>
      </w:r>
      <w:r w:rsidRPr="007720D6">
        <w:rPr>
          <w:rFonts w:asciiTheme="majorHAnsi" w:hAnsiTheme="majorHAnsi" w:cstheme="majorHAnsi"/>
          <w:sz w:val="22"/>
          <w:szCs w:val="22"/>
          <w:lang w:eastAsia="en-AU"/>
        </w:rPr>
        <w:t xml:space="preserve"> localisation was captured 24 h</w:t>
      </w:r>
      <w:r w:rsidR="008D29C6">
        <w:rPr>
          <w:rFonts w:asciiTheme="majorHAnsi" w:hAnsiTheme="majorHAnsi" w:cstheme="majorHAnsi"/>
          <w:sz w:val="22"/>
          <w:szCs w:val="22"/>
          <w:lang w:eastAsia="en-AU"/>
        </w:rPr>
        <w:t>ours</w:t>
      </w:r>
      <w:r w:rsidRPr="007720D6">
        <w:rPr>
          <w:rFonts w:asciiTheme="majorHAnsi" w:hAnsiTheme="majorHAnsi" w:cstheme="majorHAnsi"/>
          <w:sz w:val="22"/>
          <w:szCs w:val="22"/>
          <w:lang w:eastAsia="en-AU"/>
        </w:rPr>
        <w:t xml:space="preserve"> for 10 min</w:t>
      </w:r>
      <w:r w:rsidR="008D29C6">
        <w:rPr>
          <w:rFonts w:asciiTheme="majorHAnsi" w:hAnsiTheme="majorHAnsi" w:cstheme="majorHAnsi"/>
          <w:sz w:val="22"/>
          <w:szCs w:val="22"/>
          <w:lang w:eastAsia="en-AU"/>
        </w:rPr>
        <w:t>utes</w:t>
      </w:r>
      <w:r w:rsidRPr="007720D6">
        <w:rPr>
          <w:rFonts w:asciiTheme="majorHAnsi" w:hAnsiTheme="majorHAnsi" w:cstheme="majorHAnsi"/>
          <w:sz w:val="22"/>
          <w:szCs w:val="22"/>
          <w:lang w:eastAsia="en-AU"/>
        </w:rPr>
        <w:t xml:space="preserve"> using Fourier Transform Near Infrared (FT-NIR) </w:t>
      </w:r>
      <w:r w:rsidRPr="007720D6">
        <w:rPr>
          <w:rStyle w:val="st1"/>
          <w:rFonts w:asciiTheme="majorHAnsi" w:hAnsiTheme="majorHAnsi" w:cstheme="majorHAnsi"/>
          <w:sz w:val="22"/>
          <w:szCs w:val="22"/>
        </w:rPr>
        <w:t>spectrometer</w:t>
      </w:r>
      <w:r w:rsidRPr="007720D6">
        <w:rPr>
          <w:rFonts w:asciiTheme="majorHAnsi" w:hAnsiTheme="majorHAnsi" w:cstheme="majorHAnsi"/>
          <w:sz w:val="22"/>
          <w:szCs w:val="22"/>
          <w:lang w:eastAsia="en-AU"/>
        </w:rPr>
        <w:t xml:space="preserve"> (Bruker, Victoria, Australia). </w:t>
      </w:r>
      <w:r w:rsidRPr="007720D6">
        <w:rPr>
          <w:rFonts w:asciiTheme="majorHAnsi" w:hAnsiTheme="majorHAnsi" w:cstheme="majorHAnsi"/>
          <w:sz w:val="22"/>
          <w:szCs w:val="22"/>
        </w:rPr>
        <w:t>The images were acquired using the following parameters, matrix: 256 x 256 and zoom: 2.29</w:t>
      </w:r>
      <w:r w:rsidRPr="007720D6">
        <w:rPr>
          <w:rFonts w:asciiTheme="majorHAnsi" w:hAnsiTheme="majorHAnsi" w:cstheme="majorHAnsi"/>
          <w:sz w:val="22"/>
          <w:szCs w:val="22"/>
          <w:lang w:eastAsia="en-AU"/>
        </w:rPr>
        <w:t xml:space="preserve">. For optimum </w:t>
      </w:r>
      <w:proofErr w:type="spellStart"/>
      <w:r w:rsidRPr="007720D6">
        <w:rPr>
          <w:rFonts w:asciiTheme="majorHAnsi" w:hAnsiTheme="majorHAnsi" w:cstheme="majorHAnsi"/>
          <w:sz w:val="22"/>
          <w:szCs w:val="22"/>
          <w:lang w:eastAsia="en-AU"/>
        </w:rPr>
        <w:t>DiD</w:t>
      </w:r>
      <w:proofErr w:type="spellEnd"/>
      <w:r w:rsidRPr="007720D6">
        <w:rPr>
          <w:rFonts w:asciiTheme="majorHAnsi" w:hAnsiTheme="majorHAnsi" w:cstheme="majorHAnsi"/>
          <w:sz w:val="22"/>
          <w:szCs w:val="22"/>
          <w:lang w:eastAsia="en-AU"/>
        </w:rPr>
        <w:t xml:space="preserve"> intensity, emission was taken at 700 nm with a corresponding excitation of 650 nm.  Program ‘Image J’ (Version 1.51) was used on the region of interest (ROI) on the chosen arthritic joint of each rat for each time point. </w:t>
      </w:r>
      <w:r w:rsidRPr="007720D6">
        <w:rPr>
          <w:rFonts w:asciiTheme="majorHAnsi" w:hAnsiTheme="majorHAnsi" w:cstheme="majorHAnsi"/>
          <w:sz w:val="22"/>
          <w:szCs w:val="22"/>
        </w:rPr>
        <w:t>X</w:t>
      </w:r>
      <w:r w:rsidR="00B63710">
        <w:rPr>
          <w:rFonts w:asciiTheme="majorHAnsi" w:hAnsiTheme="majorHAnsi" w:cstheme="majorHAnsi"/>
          <w:sz w:val="22"/>
          <w:szCs w:val="22"/>
        </w:rPr>
        <w:t>-</w:t>
      </w:r>
      <w:r w:rsidRPr="007720D6">
        <w:rPr>
          <w:rFonts w:asciiTheme="majorHAnsi" w:hAnsiTheme="majorHAnsi" w:cstheme="majorHAnsi"/>
          <w:sz w:val="22"/>
          <w:szCs w:val="22"/>
        </w:rPr>
        <w:t>rays were used to confirm the anatomical position of the region for a single case.</w:t>
      </w:r>
      <w:r w:rsidRPr="007720D6">
        <w:rPr>
          <w:rFonts w:asciiTheme="majorHAnsi" w:hAnsiTheme="majorHAnsi" w:cstheme="majorHAnsi"/>
          <w:sz w:val="22"/>
          <w:szCs w:val="22"/>
          <w:lang w:eastAsia="en-AU"/>
        </w:rPr>
        <w:t xml:space="preserve"> The values reported were obtained by first averaging the signal value determined in the joints then by subtracting </w:t>
      </w:r>
      <w:r w:rsidR="00B63710">
        <w:rPr>
          <w:rFonts w:asciiTheme="majorHAnsi" w:hAnsiTheme="majorHAnsi" w:cstheme="majorHAnsi"/>
          <w:sz w:val="22"/>
          <w:szCs w:val="22"/>
          <w:lang w:eastAsia="en-AU"/>
        </w:rPr>
        <w:t>the</w:t>
      </w:r>
      <w:r w:rsidRPr="007720D6">
        <w:rPr>
          <w:rFonts w:asciiTheme="majorHAnsi" w:hAnsiTheme="majorHAnsi" w:cstheme="majorHAnsi"/>
          <w:sz w:val="22"/>
          <w:szCs w:val="22"/>
          <w:lang w:eastAsia="en-AU"/>
        </w:rPr>
        <w:t xml:space="preserve"> background value from the signal obtained at each time-point for each joint.</w:t>
      </w:r>
      <w:r w:rsidRPr="007720D6">
        <w:rPr>
          <w:rFonts w:asciiTheme="majorHAnsi" w:hAnsiTheme="majorHAnsi" w:cstheme="majorHAnsi"/>
          <w:sz w:val="22"/>
          <w:szCs w:val="22"/>
        </w:rPr>
        <w:t xml:space="preserve"> </w:t>
      </w:r>
    </w:p>
    <w:p w14:paraId="062B9800" w14:textId="776EAF0B" w:rsidR="00711812" w:rsidRDefault="005A29D1" w:rsidP="00711812">
      <w:pPr>
        <w:spacing w:before="120" w:line="360" w:lineRule="auto"/>
        <w:contextualSpacing/>
        <w:jc w:val="both"/>
        <w:rPr>
          <w:rFonts w:asciiTheme="majorHAnsi" w:hAnsiTheme="majorHAnsi" w:cstheme="majorHAnsi"/>
          <w:sz w:val="22"/>
          <w:szCs w:val="22"/>
        </w:rPr>
      </w:pPr>
      <w:r w:rsidRPr="008C615F">
        <w:rPr>
          <w:rFonts w:asciiTheme="majorHAnsi" w:hAnsiTheme="majorHAnsi" w:cstheme="majorHAnsi"/>
          <w:b/>
          <w:sz w:val="22"/>
          <w:szCs w:val="22"/>
        </w:rPr>
        <w:t xml:space="preserve">Pharmacokinetics and </w:t>
      </w:r>
      <w:r>
        <w:rPr>
          <w:rFonts w:asciiTheme="majorHAnsi" w:hAnsiTheme="majorHAnsi" w:cstheme="majorHAnsi"/>
          <w:b/>
          <w:sz w:val="22"/>
          <w:szCs w:val="22"/>
        </w:rPr>
        <w:t xml:space="preserve">NP </w:t>
      </w:r>
      <w:r w:rsidR="008D29C6">
        <w:rPr>
          <w:rFonts w:asciiTheme="majorHAnsi" w:hAnsiTheme="majorHAnsi" w:cstheme="majorHAnsi"/>
          <w:b/>
          <w:sz w:val="22"/>
          <w:szCs w:val="22"/>
        </w:rPr>
        <w:t>d</w:t>
      </w:r>
      <w:r w:rsidRPr="008C615F">
        <w:rPr>
          <w:rFonts w:asciiTheme="majorHAnsi" w:hAnsiTheme="majorHAnsi" w:cstheme="majorHAnsi"/>
          <w:b/>
          <w:sz w:val="22"/>
          <w:szCs w:val="22"/>
        </w:rPr>
        <w:t xml:space="preserve">istribution </w:t>
      </w:r>
      <w:r>
        <w:rPr>
          <w:rFonts w:asciiTheme="majorHAnsi" w:hAnsiTheme="majorHAnsi" w:cstheme="majorHAnsi"/>
          <w:b/>
          <w:sz w:val="22"/>
          <w:szCs w:val="22"/>
        </w:rPr>
        <w:t>in rats.  T</w:t>
      </w:r>
      <w:r w:rsidRPr="008C615F">
        <w:rPr>
          <w:rFonts w:asciiTheme="majorHAnsi" w:hAnsiTheme="majorHAnsi" w:cstheme="majorHAnsi"/>
          <w:sz w:val="22"/>
          <w:szCs w:val="22"/>
        </w:rPr>
        <w:t>issue</w:t>
      </w:r>
      <w:r>
        <w:rPr>
          <w:rFonts w:asciiTheme="majorHAnsi" w:hAnsiTheme="majorHAnsi" w:cstheme="majorHAnsi"/>
          <w:sz w:val="22"/>
          <w:szCs w:val="22"/>
        </w:rPr>
        <w:t xml:space="preserve"> </w:t>
      </w:r>
      <w:r w:rsidRPr="008C615F">
        <w:rPr>
          <w:rFonts w:asciiTheme="majorHAnsi" w:hAnsiTheme="majorHAnsi" w:cstheme="majorHAnsi"/>
          <w:sz w:val="22"/>
          <w:szCs w:val="22"/>
        </w:rPr>
        <w:t xml:space="preserve">samples were weighed and HPLC grade methanol (MeOH) added to each tube to make a 100 mg/mL solution. For plasma, 3 mL of cold acetonitrile was added to </w:t>
      </w:r>
      <w:r w:rsidR="00B63710">
        <w:rPr>
          <w:rFonts w:asciiTheme="majorHAnsi" w:hAnsiTheme="majorHAnsi" w:cstheme="majorHAnsi"/>
          <w:sz w:val="22"/>
          <w:szCs w:val="22"/>
        </w:rPr>
        <w:t xml:space="preserve">precipitate </w:t>
      </w:r>
      <w:r w:rsidRPr="008C615F">
        <w:rPr>
          <w:rFonts w:asciiTheme="majorHAnsi" w:hAnsiTheme="majorHAnsi" w:cstheme="majorHAnsi"/>
          <w:sz w:val="22"/>
          <w:szCs w:val="22"/>
        </w:rPr>
        <w:t>proteins. Internal standard, deuterium labelled anandamide (d4-AEA), was added to tissue samples (100 µL of 1 µM) and plasma samples (10 µM of 1 µM) and incubated on ice for 2 h</w:t>
      </w:r>
      <w:r w:rsidR="008D29C6">
        <w:rPr>
          <w:rFonts w:asciiTheme="majorHAnsi" w:hAnsiTheme="majorHAnsi" w:cstheme="majorHAnsi"/>
          <w:sz w:val="22"/>
          <w:szCs w:val="22"/>
        </w:rPr>
        <w:t>ours</w:t>
      </w:r>
      <w:r w:rsidRPr="008C615F">
        <w:rPr>
          <w:rFonts w:asciiTheme="majorHAnsi" w:hAnsiTheme="majorHAnsi" w:cstheme="majorHAnsi"/>
          <w:sz w:val="22"/>
          <w:szCs w:val="22"/>
        </w:rPr>
        <w:t xml:space="preserve"> (plasma) to 12 h</w:t>
      </w:r>
      <w:r w:rsidR="008D29C6">
        <w:rPr>
          <w:rFonts w:asciiTheme="majorHAnsi" w:hAnsiTheme="majorHAnsi" w:cstheme="majorHAnsi"/>
          <w:sz w:val="22"/>
          <w:szCs w:val="22"/>
        </w:rPr>
        <w:t>ours</w:t>
      </w:r>
      <w:r w:rsidRPr="008C615F">
        <w:rPr>
          <w:rFonts w:asciiTheme="majorHAnsi" w:hAnsiTheme="majorHAnsi" w:cstheme="majorHAnsi"/>
          <w:sz w:val="22"/>
          <w:szCs w:val="22"/>
        </w:rPr>
        <w:t xml:space="preserve"> (tissues). Tissues were homogeni</w:t>
      </w:r>
      <w:r w:rsidR="00B63710">
        <w:rPr>
          <w:rFonts w:asciiTheme="majorHAnsi" w:hAnsiTheme="majorHAnsi" w:cstheme="majorHAnsi"/>
          <w:sz w:val="22"/>
          <w:szCs w:val="22"/>
        </w:rPr>
        <w:t>s</w:t>
      </w:r>
      <w:r w:rsidRPr="008C615F">
        <w:rPr>
          <w:rFonts w:asciiTheme="majorHAnsi" w:hAnsiTheme="majorHAnsi" w:cstheme="majorHAnsi"/>
          <w:sz w:val="22"/>
          <w:szCs w:val="22"/>
        </w:rPr>
        <w:t>ed on ice for approximately 2 min</w:t>
      </w:r>
      <w:r w:rsidR="008D29C6">
        <w:rPr>
          <w:rFonts w:asciiTheme="majorHAnsi" w:hAnsiTheme="majorHAnsi" w:cstheme="majorHAnsi"/>
          <w:sz w:val="22"/>
          <w:szCs w:val="22"/>
        </w:rPr>
        <w:t>utes</w:t>
      </w:r>
      <w:r w:rsidRPr="008C615F">
        <w:rPr>
          <w:rFonts w:asciiTheme="majorHAnsi" w:hAnsiTheme="majorHAnsi" w:cstheme="majorHAnsi"/>
          <w:sz w:val="22"/>
          <w:szCs w:val="22"/>
        </w:rPr>
        <w:t xml:space="preserve"> using a tissue tearer, except for the paw joints which were bead beaten (glass beads 2.5mm) for 2 min</w:t>
      </w:r>
      <w:r w:rsidR="008D29C6">
        <w:rPr>
          <w:rFonts w:asciiTheme="majorHAnsi" w:hAnsiTheme="majorHAnsi" w:cstheme="majorHAnsi"/>
          <w:sz w:val="22"/>
          <w:szCs w:val="22"/>
        </w:rPr>
        <w:t>utes</w:t>
      </w:r>
      <w:r w:rsidRPr="008C615F">
        <w:rPr>
          <w:rFonts w:asciiTheme="majorHAnsi" w:hAnsiTheme="majorHAnsi" w:cstheme="majorHAnsi"/>
          <w:sz w:val="22"/>
          <w:szCs w:val="22"/>
        </w:rPr>
        <w:t xml:space="preserve"> at 35,000 oscillations</w:t>
      </w:r>
      <w:r w:rsidR="008D29C6">
        <w:rPr>
          <w:rFonts w:asciiTheme="majorHAnsi" w:hAnsiTheme="majorHAnsi" w:cstheme="majorHAnsi"/>
          <w:sz w:val="22"/>
          <w:szCs w:val="22"/>
        </w:rPr>
        <w:t>/</w:t>
      </w:r>
      <w:r w:rsidRPr="008C615F">
        <w:rPr>
          <w:rFonts w:asciiTheme="majorHAnsi" w:hAnsiTheme="majorHAnsi" w:cstheme="majorHAnsi"/>
          <w:sz w:val="22"/>
          <w:szCs w:val="22"/>
        </w:rPr>
        <w:t>min</w:t>
      </w:r>
      <w:r w:rsidR="008D29C6">
        <w:rPr>
          <w:rFonts w:asciiTheme="majorHAnsi" w:hAnsiTheme="majorHAnsi" w:cstheme="majorHAnsi"/>
          <w:sz w:val="22"/>
          <w:szCs w:val="22"/>
        </w:rPr>
        <w:t>ute</w:t>
      </w:r>
      <w:r w:rsidRPr="008C615F">
        <w:rPr>
          <w:rFonts w:asciiTheme="majorHAnsi" w:hAnsiTheme="majorHAnsi" w:cstheme="majorHAnsi"/>
          <w:sz w:val="22"/>
          <w:szCs w:val="22"/>
        </w:rPr>
        <w:t xml:space="preserve">. The samples were then centrifuged at 19,000 x </w:t>
      </w:r>
      <w:r w:rsidRPr="008C615F">
        <w:rPr>
          <w:rFonts w:asciiTheme="majorHAnsi" w:hAnsiTheme="majorHAnsi" w:cstheme="majorHAnsi"/>
          <w:i/>
          <w:sz w:val="22"/>
          <w:szCs w:val="22"/>
        </w:rPr>
        <w:t>g</w:t>
      </w:r>
      <w:r w:rsidRPr="008C615F">
        <w:rPr>
          <w:rFonts w:asciiTheme="majorHAnsi" w:hAnsiTheme="majorHAnsi" w:cstheme="majorHAnsi"/>
          <w:sz w:val="22"/>
          <w:szCs w:val="22"/>
        </w:rPr>
        <w:t xml:space="preserve"> for 20 min</w:t>
      </w:r>
      <w:r w:rsidR="008D29C6">
        <w:rPr>
          <w:rFonts w:asciiTheme="majorHAnsi" w:hAnsiTheme="majorHAnsi" w:cstheme="majorHAnsi"/>
          <w:sz w:val="22"/>
          <w:szCs w:val="22"/>
        </w:rPr>
        <w:t>utes</w:t>
      </w:r>
      <w:r w:rsidRPr="008C615F">
        <w:rPr>
          <w:rFonts w:asciiTheme="majorHAnsi" w:hAnsiTheme="majorHAnsi" w:cstheme="majorHAnsi"/>
          <w:sz w:val="22"/>
          <w:szCs w:val="22"/>
        </w:rPr>
        <w:t xml:space="preserve"> at 24°C. Tissues were extracted in duplicates of 500 µL (spleen, liver) or 1 mL (kidney, paw) of each supernatant. HPLC-grade water was then added to make the final supernatant (tissue and plasma) </w:t>
      </w:r>
      <w:r w:rsidRPr="008C615F">
        <w:rPr>
          <w:rFonts w:asciiTheme="majorHAnsi" w:hAnsiTheme="majorHAnsi" w:cstheme="majorHAnsi"/>
          <w:sz w:val="22"/>
          <w:szCs w:val="22"/>
        </w:rPr>
        <w:lastRenderedPageBreak/>
        <w:t xml:space="preserve">solution 25% organic.  Samples were extracted through The </w:t>
      </w:r>
      <w:proofErr w:type="spellStart"/>
      <w:r w:rsidRPr="008C615F">
        <w:rPr>
          <w:rFonts w:asciiTheme="majorHAnsi" w:hAnsiTheme="majorHAnsi" w:cstheme="majorHAnsi"/>
          <w:sz w:val="22"/>
          <w:szCs w:val="22"/>
        </w:rPr>
        <w:t>Extrahera</w:t>
      </w:r>
      <w:proofErr w:type="spellEnd"/>
      <w:r w:rsidRPr="008C615F">
        <w:rPr>
          <w:rFonts w:asciiTheme="majorHAnsi" w:hAnsiTheme="majorHAnsi" w:cstheme="majorHAnsi"/>
          <w:sz w:val="22"/>
          <w:szCs w:val="22"/>
        </w:rPr>
        <w:t xml:space="preserve"> (</w:t>
      </w:r>
      <w:proofErr w:type="spellStart"/>
      <w:r w:rsidRPr="008C615F">
        <w:rPr>
          <w:rFonts w:asciiTheme="majorHAnsi" w:hAnsiTheme="majorHAnsi" w:cstheme="majorHAnsi"/>
          <w:sz w:val="22"/>
          <w:szCs w:val="22"/>
        </w:rPr>
        <w:t>Biotage</w:t>
      </w:r>
      <w:proofErr w:type="spellEnd"/>
      <w:r w:rsidRPr="008C615F">
        <w:rPr>
          <w:rFonts w:asciiTheme="majorHAnsi" w:hAnsiTheme="majorHAnsi" w:cstheme="majorHAnsi"/>
          <w:sz w:val="22"/>
          <w:szCs w:val="22"/>
        </w:rPr>
        <w:t xml:space="preserve">, Uppsala, Sweden), an automated extraction robot through 500 mg C18 solid phase extraction columns. The columns were conditioned with 5 mL of HPLC MeOH (170 sec of 0.5 bar) and 3 mL of HPLC grade water (80 sec of 0.5 bar). 25% of organic supernatant solution was then loaded into </w:t>
      </w:r>
      <w:r w:rsidR="00B63710">
        <w:rPr>
          <w:rFonts w:asciiTheme="majorHAnsi" w:hAnsiTheme="majorHAnsi" w:cstheme="majorHAnsi"/>
          <w:sz w:val="22"/>
          <w:szCs w:val="22"/>
        </w:rPr>
        <w:t>the</w:t>
      </w:r>
      <w:r w:rsidRPr="008C615F">
        <w:rPr>
          <w:rFonts w:asciiTheme="majorHAnsi" w:hAnsiTheme="majorHAnsi" w:cstheme="majorHAnsi"/>
          <w:sz w:val="22"/>
          <w:szCs w:val="22"/>
        </w:rPr>
        <w:t xml:space="preserve"> corresponding column. Wash steps of 1.5 mL of HPLC water, 40% MeOH 65% MeOH, and 85% MeOH (90 sec each at 0.5 bar) were then added in succession. 1.5 mL of 100% HPLC grade MeOH (105 sec at 0.1 bar, with plate dry) was then added to elute the </w:t>
      </w:r>
      <w:proofErr w:type="spellStart"/>
      <w:r w:rsidRPr="008C615F">
        <w:rPr>
          <w:rFonts w:asciiTheme="majorHAnsi" w:hAnsiTheme="majorHAnsi" w:cstheme="majorHAnsi"/>
          <w:sz w:val="22"/>
          <w:szCs w:val="22"/>
        </w:rPr>
        <w:t>ethanolamides</w:t>
      </w:r>
      <w:proofErr w:type="spellEnd"/>
      <w:r w:rsidRPr="008C615F">
        <w:rPr>
          <w:rFonts w:asciiTheme="majorHAnsi" w:hAnsiTheme="majorHAnsi" w:cstheme="majorHAnsi"/>
          <w:sz w:val="22"/>
          <w:szCs w:val="22"/>
        </w:rPr>
        <w:t xml:space="preserve"> which was collected in amber autosampler vials. Vials were then put straight into the autosampler (24⁰C).  </w:t>
      </w:r>
    </w:p>
    <w:p w14:paraId="1314BECB" w14:textId="77777777" w:rsidR="00D24A21" w:rsidRDefault="00D24A21" w:rsidP="00711812">
      <w:pPr>
        <w:spacing w:before="120" w:line="360" w:lineRule="auto"/>
        <w:contextualSpacing/>
        <w:jc w:val="both"/>
        <w:rPr>
          <w:rFonts w:asciiTheme="majorHAnsi" w:hAnsiTheme="majorHAnsi" w:cstheme="majorHAnsi"/>
          <w:b/>
          <w:sz w:val="22"/>
          <w:szCs w:val="22"/>
        </w:rPr>
      </w:pPr>
    </w:p>
    <w:p w14:paraId="06BFC001" w14:textId="329E802B" w:rsidR="00CC287B" w:rsidRPr="006535DE" w:rsidRDefault="00CC287B" w:rsidP="00CC287B">
      <w:pPr>
        <w:spacing w:before="120" w:line="360" w:lineRule="auto"/>
        <w:contextualSpacing/>
        <w:jc w:val="both"/>
        <w:rPr>
          <w:rFonts w:asciiTheme="majorHAnsi" w:hAnsiTheme="majorHAnsi" w:cstheme="majorHAnsi"/>
          <w:b/>
          <w:sz w:val="22"/>
          <w:szCs w:val="22"/>
        </w:rPr>
      </w:pPr>
      <w:r w:rsidRPr="008C615F">
        <w:rPr>
          <w:rFonts w:asciiTheme="majorHAnsi" w:hAnsiTheme="majorHAnsi" w:cstheme="majorHAnsi"/>
          <w:b/>
          <w:sz w:val="22"/>
          <w:szCs w:val="22"/>
        </w:rPr>
        <w:t xml:space="preserve">Quantification of </w:t>
      </w:r>
      <w:r w:rsidR="008D29C6">
        <w:rPr>
          <w:rFonts w:asciiTheme="majorHAnsi" w:hAnsiTheme="majorHAnsi" w:cstheme="majorHAnsi"/>
          <w:b/>
          <w:sz w:val="22"/>
          <w:szCs w:val="22"/>
        </w:rPr>
        <w:t>i</w:t>
      </w:r>
      <w:r w:rsidRPr="008C615F">
        <w:rPr>
          <w:rFonts w:asciiTheme="majorHAnsi" w:hAnsiTheme="majorHAnsi" w:cstheme="majorHAnsi"/>
          <w:b/>
          <w:sz w:val="22"/>
          <w:szCs w:val="22"/>
        </w:rPr>
        <w:t xml:space="preserve">nflammatory </w:t>
      </w:r>
      <w:r w:rsidR="008D29C6">
        <w:rPr>
          <w:rFonts w:asciiTheme="majorHAnsi" w:hAnsiTheme="majorHAnsi" w:cstheme="majorHAnsi"/>
          <w:b/>
          <w:sz w:val="22"/>
          <w:szCs w:val="22"/>
        </w:rPr>
        <w:t>c</w:t>
      </w:r>
      <w:r w:rsidRPr="008C615F">
        <w:rPr>
          <w:rFonts w:asciiTheme="majorHAnsi" w:hAnsiTheme="majorHAnsi" w:cstheme="majorHAnsi"/>
          <w:b/>
          <w:sz w:val="22"/>
          <w:szCs w:val="22"/>
        </w:rPr>
        <w:t xml:space="preserve">ytokines in </w:t>
      </w:r>
      <w:r w:rsidR="008D29C6">
        <w:rPr>
          <w:rFonts w:asciiTheme="majorHAnsi" w:hAnsiTheme="majorHAnsi" w:cstheme="majorHAnsi"/>
          <w:b/>
          <w:sz w:val="22"/>
          <w:szCs w:val="22"/>
        </w:rPr>
        <w:t>c</w:t>
      </w:r>
      <w:r w:rsidRPr="008C615F">
        <w:rPr>
          <w:rFonts w:asciiTheme="majorHAnsi" w:hAnsiTheme="majorHAnsi" w:cstheme="majorHAnsi"/>
          <w:b/>
          <w:sz w:val="22"/>
          <w:szCs w:val="22"/>
        </w:rPr>
        <w:t xml:space="preserve">irculating </w:t>
      </w:r>
      <w:r w:rsidR="008D29C6">
        <w:rPr>
          <w:rFonts w:asciiTheme="majorHAnsi" w:hAnsiTheme="majorHAnsi" w:cstheme="majorHAnsi"/>
          <w:b/>
          <w:sz w:val="22"/>
          <w:szCs w:val="22"/>
        </w:rPr>
        <w:t>r</w:t>
      </w:r>
      <w:r w:rsidRPr="008C615F">
        <w:rPr>
          <w:rFonts w:asciiTheme="majorHAnsi" w:hAnsiTheme="majorHAnsi" w:cstheme="majorHAnsi"/>
          <w:b/>
          <w:sz w:val="22"/>
          <w:szCs w:val="22"/>
        </w:rPr>
        <w:t xml:space="preserve">at </w:t>
      </w:r>
      <w:r w:rsidR="008D29C6">
        <w:rPr>
          <w:rFonts w:asciiTheme="majorHAnsi" w:hAnsiTheme="majorHAnsi" w:cstheme="majorHAnsi"/>
          <w:b/>
          <w:sz w:val="22"/>
          <w:szCs w:val="22"/>
        </w:rPr>
        <w:t>p</w:t>
      </w:r>
      <w:r w:rsidRPr="008C615F">
        <w:rPr>
          <w:rFonts w:asciiTheme="majorHAnsi" w:hAnsiTheme="majorHAnsi" w:cstheme="majorHAnsi"/>
          <w:b/>
          <w:sz w:val="22"/>
          <w:szCs w:val="22"/>
        </w:rPr>
        <w:t>lasma</w:t>
      </w:r>
      <w:r>
        <w:rPr>
          <w:rFonts w:asciiTheme="majorHAnsi" w:hAnsiTheme="majorHAnsi" w:cstheme="majorHAnsi"/>
          <w:b/>
          <w:sz w:val="22"/>
          <w:szCs w:val="22"/>
        </w:rPr>
        <w:t xml:space="preserve">.  </w:t>
      </w:r>
      <w:r w:rsidR="00473E4B">
        <w:rPr>
          <w:rFonts w:asciiTheme="majorHAnsi" w:hAnsiTheme="majorHAnsi" w:cstheme="majorHAnsi"/>
          <w:sz w:val="22"/>
          <w:szCs w:val="22"/>
        </w:rPr>
        <w:t xml:space="preserve"> </w:t>
      </w:r>
      <w:r w:rsidRPr="008C615F">
        <w:rPr>
          <w:rFonts w:asciiTheme="majorHAnsi" w:hAnsiTheme="majorHAnsi" w:cstheme="majorHAnsi"/>
          <w:sz w:val="22"/>
          <w:szCs w:val="22"/>
        </w:rPr>
        <w:t>Collected blood was centrifuge for 10 min</w:t>
      </w:r>
      <w:r w:rsidR="008D29C6">
        <w:rPr>
          <w:rFonts w:asciiTheme="majorHAnsi" w:hAnsiTheme="majorHAnsi" w:cstheme="majorHAnsi"/>
          <w:sz w:val="22"/>
          <w:szCs w:val="22"/>
        </w:rPr>
        <w:t>utes</w:t>
      </w:r>
      <w:r w:rsidRPr="008C615F">
        <w:rPr>
          <w:rFonts w:asciiTheme="majorHAnsi" w:hAnsiTheme="majorHAnsi" w:cstheme="majorHAnsi"/>
          <w:sz w:val="22"/>
          <w:szCs w:val="22"/>
        </w:rPr>
        <w:t xml:space="preserve"> at 1,000 x </w:t>
      </w:r>
      <w:r w:rsidRPr="008D29C6">
        <w:rPr>
          <w:rFonts w:asciiTheme="majorHAnsi" w:hAnsiTheme="majorHAnsi" w:cstheme="majorHAnsi"/>
          <w:i/>
          <w:iCs/>
          <w:sz w:val="22"/>
          <w:szCs w:val="22"/>
        </w:rPr>
        <w:t xml:space="preserve">g </w:t>
      </w:r>
      <w:r w:rsidRPr="008C615F">
        <w:rPr>
          <w:rFonts w:asciiTheme="majorHAnsi" w:hAnsiTheme="majorHAnsi" w:cstheme="majorHAnsi"/>
          <w:sz w:val="22"/>
          <w:szCs w:val="22"/>
        </w:rPr>
        <w:t xml:space="preserve">and the plasma separated, snap frozen in liquid nitrogen and stored </w:t>
      </w:r>
      <w:r w:rsidR="00222F83">
        <w:rPr>
          <w:rFonts w:asciiTheme="majorHAnsi" w:hAnsiTheme="majorHAnsi" w:cstheme="majorHAnsi"/>
          <w:sz w:val="22"/>
          <w:szCs w:val="22"/>
        </w:rPr>
        <w:t xml:space="preserve">at </w:t>
      </w:r>
      <w:r w:rsidRPr="008C615F">
        <w:rPr>
          <w:rFonts w:asciiTheme="majorHAnsi" w:hAnsiTheme="majorHAnsi" w:cstheme="majorHAnsi"/>
          <w:sz w:val="22"/>
          <w:szCs w:val="22"/>
        </w:rPr>
        <w:t xml:space="preserve">-80°C prior to analysis. Plasma cytokines were quantified using an </w:t>
      </w:r>
      <w:proofErr w:type="spellStart"/>
      <w:r w:rsidRPr="008C615F">
        <w:rPr>
          <w:rFonts w:asciiTheme="majorHAnsi" w:hAnsiTheme="majorHAnsi" w:cstheme="majorHAnsi"/>
          <w:sz w:val="22"/>
          <w:szCs w:val="22"/>
        </w:rPr>
        <w:t>LEGENDplex</w:t>
      </w:r>
      <w:proofErr w:type="spellEnd"/>
      <w:r w:rsidRPr="008C615F">
        <w:rPr>
          <w:rFonts w:asciiTheme="majorHAnsi" w:hAnsiTheme="majorHAnsi" w:cstheme="majorHAnsi"/>
          <w:sz w:val="22"/>
          <w:szCs w:val="22"/>
        </w:rPr>
        <w:sym w:font="Symbol" w:char="F0E4"/>
      </w:r>
      <w:r w:rsidRPr="008C615F">
        <w:rPr>
          <w:rFonts w:asciiTheme="majorHAnsi" w:hAnsiTheme="majorHAnsi" w:cstheme="majorHAnsi"/>
          <w:sz w:val="22"/>
          <w:szCs w:val="22"/>
        </w:rPr>
        <w:t xml:space="preserve"> </w:t>
      </w:r>
      <w:r w:rsidRPr="008C615F">
        <w:rPr>
          <w:rFonts w:asciiTheme="majorHAnsi" w:hAnsiTheme="majorHAnsi" w:cstheme="majorHAnsi"/>
          <w:bCs/>
          <w:sz w:val="22"/>
          <w:szCs w:val="22"/>
        </w:rPr>
        <w:t xml:space="preserve">Rat Th Cytokine Panel (13-plex), </w:t>
      </w:r>
      <w:r w:rsidRPr="008C615F">
        <w:rPr>
          <w:rFonts w:asciiTheme="majorHAnsi" w:hAnsiTheme="majorHAnsi" w:cstheme="majorHAnsi"/>
          <w:sz w:val="22"/>
          <w:szCs w:val="22"/>
        </w:rPr>
        <w:t xml:space="preserve">immune-bead based assay, detecting </w:t>
      </w:r>
      <w:r w:rsidRPr="008C615F">
        <w:rPr>
          <w:rFonts w:asciiTheme="majorHAnsi" w:hAnsiTheme="majorHAnsi" w:cstheme="majorHAnsi"/>
          <w:sz w:val="22"/>
          <w:szCs w:val="22"/>
          <w:shd w:val="clear" w:color="auto" w:fill="FFFFFF"/>
        </w:rPr>
        <w:t>IL-10, IFN-γ, CXCL1/KC, CCL2/MCP, TNFα, GM-CSF, IL-18, IL-12p70, IL-1β, IL-17A, IL-33, IL-1α and IL-6 (</w:t>
      </w:r>
      <w:proofErr w:type="spellStart"/>
      <w:r w:rsidRPr="008C615F">
        <w:rPr>
          <w:rFonts w:asciiTheme="majorHAnsi" w:hAnsiTheme="majorHAnsi" w:cstheme="majorHAnsi"/>
          <w:sz w:val="22"/>
          <w:szCs w:val="22"/>
        </w:rPr>
        <w:t>Biolegend</w:t>
      </w:r>
      <w:proofErr w:type="spellEnd"/>
      <w:r w:rsidRPr="008C615F">
        <w:rPr>
          <w:rFonts w:asciiTheme="majorHAnsi" w:hAnsiTheme="majorHAnsi" w:cstheme="majorHAnsi"/>
          <w:sz w:val="22"/>
          <w:szCs w:val="22"/>
        </w:rPr>
        <w:t>, San Diego, CA</w:t>
      </w:r>
      <w:r w:rsidR="008D29C6">
        <w:rPr>
          <w:rFonts w:asciiTheme="majorHAnsi" w:hAnsiTheme="majorHAnsi" w:cstheme="majorHAnsi"/>
          <w:sz w:val="22"/>
          <w:szCs w:val="22"/>
        </w:rPr>
        <w:t>, USA</w:t>
      </w:r>
      <w:r w:rsidRPr="008C615F">
        <w:rPr>
          <w:rFonts w:asciiTheme="majorHAnsi" w:hAnsiTheme="majorHAnsi" w:cstheme="majorHAnsi"/>
          <w:sz w:val="22"/>
          <w:szCs w:val="22"/>
        </w:rPr>
        <w:t xml:space="preserve">). Analysis was performed using BD FACS </w:t>
      </w:r>
      <w:proofErr w:type="spellStart"/>
      <w:r w:rsidRPr="008C615F">
        <w:rPr>
          <w:rFonts w:asciiTheme="majorHAnsi" w:hAnsiTheme="majorHAnsi" w:cstheme="majorHAnsi"/>
          <w:sz w:val="22"/>
          <w:szCs w:val="22"/>
        </w:rPr>
        <w:t>Cantroll</w:t>
      </w:r>
      <w:proofErr w:type="spellEnd"/>
      <w:r w:rsidRPr="008C615F">
        <w:rPr>
          <w:rFonts w:asciiTheme="majorHAnsi" w:hAnsiTheme="majorHAnsi" w:cstheme="majorHAnsi"/>
          <w:sz w:val="22"/>
          <w:szCs w:val="22"/>
        </w:rPr>
        <w:t xml:space="preserve"> analytic flow cytometer (BD Bioscience, San Jose, CA</w:t>
      </w:r>
      <w:r w:rsidR="008D29C6">
        <w:rPr>
          <w:rFonts w:asciiTheme="majorHAnsi" w:hAnsiTheme="majorHAnsi" w:cstheme="majorHAnsi"/>
          <w:sz w:val="22"/>
          <w:szCs w:val="22"/>
        </w:rPr>
        <w:t>, USA</w:t>
      </w:r>
      <w:r w:rsidRPr="008C615F">
        <w:rPr>
          <w:rFonts w:asciiTheme="majorHAnsi" w:hAnsiTheme="majorHAnsi" w:cstheme="majorHAnsi"/>
          <w:sz w:val="22"/>
          <w:szCs w:val="22"/>
        </w:rPr>
        <w:t>) according to the manufacturer’s instructions for analysis in plasma samples.</w:t>
      </w:r>
      <w:r w:rsidRPr="008C615F">
        <w:rPr>
          <w:rFonts w:asciiTheme="majorHAnsi" w:hAnsiTheme="majorHAnsi" w:cstheme="majorHAnsi"/>
          <w:sz w:val="22"/>
          <w:szCs w:val="22"/>
          <w:shd w:val="clear" w:color="auto" w:fill="FFFFFF"/>
        </w:rPr>
        <w:t xml:space="preserve">  </w:t>
      </w:r>
      <w:r w:rsidRPr="008C615F">
        <w:rPr>
          <w:rFonts w:asciiTheme="majorHAnsi" w:hAnsiTheme="majorHAnsi" w:cstheme="majorHAnsi"/>
          <w:sz w:val="22"/>
          <w:szCs w:val="22"/>
        </w:rPr>
        <w:t xml:space="preserve">Data analysis was performed using </w:t>
      </w:r>
      <w:proofErr w:type="spellStart"/>
      <w:r w:rsidRPr="008C615F">
        <w:rPr>
          <w:rFonts w:asciiTheme="majorHAnsi" w:hAnsiTheme="majorHAnsi" w:cstheme="majorHAnsi"/>
          <w:sz w:val="22"/>
          <w:szCs w:val="22"/>
        </w:rPr>
        <w:t>LEGENDplex</w:t>
      </w:r>
      <w:proofErr w:type="spellEnd"/>
      <w:r w:rsidRPr="008C615F">
        <w:rPr>
          <w:rFonts w:asciiTheme="majorHAnsi" w:hAnsiTheme="majorHAnsi" w:cstheme="majorHAnsi"/>
          <w:sz w:val="22"/>
          <w:szCs w:val="22"/>
        </w:rPr>
        <w:sym w:font="Symbol" w:char="F0E4"/>
      </w:r>
      <w:r w:rsidRPr="008C615F">
        <w:rPr>
          <w:rFonts w:asciiTheme="majorHAnsi" w:hAnsiTheme="majorHAnsi" w:cstheme="majorHAnsi"/>
          <w:sz w:val="22"/>
          <w:szCs w:val="22"/>
        </w:rPr>
        <w:t xml:space="preserve"> </w:t>
      </w:r>
      <w:r w:rsidRPr="008C615F">
        <w:rPr>
          <w:rFonts w:asciiTheme="majorHAnsi" w:hAnsiTheme="majorHAnsi" w:cstheme="majorHAnsi"/>
          <w:sz w:val="22"/>
          <w:szCs w:val="22"/>
          <w:shd w:val="clear" w:color="auto" w:fill="FFFFFF"/>
        </w:rPr>
        <w:t>software (</w:t>
      </w:r>
      <w:proofErr w:type="spellStart"/>
      <w:r w:rsidRPr="008C615F">
        <w:rPr>
          <w:rFonts w:asciiTheme="majorHAnsi" w:hAnsiTheme="majorHAnsi" w:cstheme="majorHAnsi"/>
          <w:sz w:val="22"/>
          <w:szCs w:val="22"/>
          <w:shd w:val="clear" w:color="auto" w:fill="FFFFFF"/>
        </w:rPr>
        <w:t>Biolegend</w:t>
      </w:r>
      <w:proofErr w:type="spellEnd"/>
      <w:r w:rsidRPr="008C615F">
        <w:rPr>
          <w:rFonts w:asciiTheme="majorHAnsi" w:hAnsiTheme="majorHAnsi" w:cstheme="majorHAnsi"/>
          <w:sz w:val="22"/>
          <w:szCs w:val="22"/>
          <w:shd w:val="clear" w:color="auto" w:fill="FFFFFF"/>
        </w:rPr>
        <w:t xml:space="preserve">, </w:t>
      </w:r>
      <w:r w:rsidRPr="008C615F">
        <w:rPr>
          <w:rFonts w:asciiTheme="majorHAnsi" w:hAnsiTheme="majorHAnsi" w:cstheme="majorHAnsi"/>
          <w:bCs/>
          <w:sz w:val="22"/>
          <w:szCs w:val="22"/>
        </w:rPr>
        <w:t xml:space="preserve">Australian </w:t>
      </w:r>
      <w:proofErr w:type="spellStart"/>
      <w:r w:rsidRPr="008C615F">
        <w:rPr>
          <w:rFonts w:asciiTheme="majorHAnsi" w:hAnsiTheme="majorHAnsi" w:cstheme="majorHAnsi"/>
          <w:bCs/>
          <w:sz w:val="22"/>
          <w:szCs w:val="22"/>
        </w:rPr>
        <w:t>Biosearch</w:t>
      </w:r>
      <w:proofErr w:type="spellEnd"/>
      <w:r w:rsidRPr="008C615F">
        <w:rPr>
          <w:rFonts w:asciiTheme="majorHAnsi" w:hAnsiTheme="majorHAnsi" w:cstheme="majorHAnsi"/>
          <w:sz w:val="22"/>
          <w:szCs w:val="22"/>
        </w:rPr>
        <w:t xml:space="preserve">, </w:t>
      </w:r>
      <w:r w:rsidRPr="008C615F">
        <w:rPr>
          <w:rFonts w:asciiTheme="majorHAnsi" w:hAnsiTheme="majorHAnsi" w:cstheme="majorHAnsi"/>
          <w:sz w:val="22"/>
          <w:szCs w:val="22"/>
          <w:shd w:val="clear" w:color="auto" w:fill="FFFFFF"/>
        </w:rPr>
        <w:t>Karrinyup, WA,</w:t>
      </w:r>
      <w:r w:rsidRPr="008C615F">
        <w:rPr>
          <w:rFonts w:asciiTheme="majorHAnsi" w:hAnsiTheme="majorHAnsi" w:cstheme="majorHAnsi"/>
          <w:sz w:val="22"/>
          <w:szCs w:val="22"/>
        </w:rPr>
        <w:t xml:space="preserve"> </w:t>
      </w:r>
      <w:r w:rsidRPr="008C615F">
        <w:rPr>
          <w:rFonts w:asciiTheme="majorHAnsi" w:hAnsiTheme="majorHAnsi" w:cstheme="majorHAnsi"/>
          <w:sz w:val="22"/>
          <w:szCs w:val="22"/>
          <w:shd w:val="clear" w:color="auto" w:fill="FFFFFF"/>
        </w:rPr>
        <w:t>Australia)</w:t>
      </w:r>
      <w:r w:rsidRPr="008C615F">
        <w:rPr>
          <w:rFonts w:asciiTheme="majorHAnsi" w:hAnsiTheme="majorHAnsi" w:cstheme="majorHAnsi"/>
          <w:sz w:val="22"/>
          <w:szCs w:val="22"/>
        </w:rPr>
        <w:t>, version 7.1 and presented as concentrations (</w:t>
      </w:r>
      <w:proofErr w:type="spellStart"/>
      <w:r w:rsidRPr="008C615F">
        <w:rPr>
          <w:rFonts w:asciiTheme="majorHAnsi" w:hAnsiTheme="majorHAnsi" w:cstheme="majorHAnsi"/>
          <w:sz w:val="22"/>
          <w:szCs w:val="22"/>
        </w:rPr>
        <w:t>pg</w:t>
      </w:r>
      <w:proofErr w:type="spellEnd"/>
      <w:r w:rsidRPr="008C615F">
        <w:rPr>
          <w:rFonts w:asciiTheme="majorHAnsi" w:hAnsiTheme="majorHAnsi" w:cstheme="majorHAnsi"/>
          <w:sz w:val="22"/>
          <w:szCs w:val="22"/>
        </w:rPr>
        <w:t>/m</w:t>
      </w:r>
      <w:r w:rsidR="00C1353E">
        <w:rPr>
          <w:rFonts w:asciiTheme="majorHAnsi" w:hAnsiTheme="majorHAnsi" w:cstheme="majorHAnsi"/>
          <w:sz w:val="22"/>
          <w:szCs w:val="22"/>
        </w:rPr>
        <w:t>L</w:t>
      </w:r>
      <w:r w:rsidRPr="008C615F">
        <w:rPr>
          <w:rFonts w:asciiTheme="majorHAnsi" w:hAnsiTheme="majorHAnsi" w:cstheme="majorHAnsi"/>
          <w:sz w:val="22"/>
          <w:szCs w:val="22"/>
        </w:rPr>
        <w:t>).</w:t>
      </w:r>
    </w:p>
    <w:p w14:paraId="2CE921BB" w14:textId="77777777" w:rsidR="00CC287B" w:rsidRPr="008C615F" w:rsidRDefault="00CC287B" w:rsidP="00711812">
      <w:pPr>
        <w:spacing w:before="120" w:line="360" w:lineRule="auto"/>
        <w:contextualSpacing/>
        <w:jc w:val="both"/>
        <w:rPr>
          <w:rFonts w:asciiTheme="majorHAnsi" w:hAnsiTheme="majorHAnsi" w:cstheme="majorHAnsi"/>
          <w:b/>
          <w:sz w:val="22"/>
          <w:szCs w:val="22"/>
        </w:rPr>
      </w:pPr>
    </w:p>
    <w:p w14:paraId="5172ECE6" w14:textId="36B956DE" w:rsidR="00711812" w:rsidRPr="006535DE" w:rsidRDefault="00711812" w:rsidP="00711812">
      <w:pPr>
        <w:pStyle w:val="Heading1"/>
        <w:rPr>
          <w:rFonts w:asciiTheme="majorHAnsi" w:hAnsiTheme="majorHAnsi" w:cstheme="majorHAnsi"/>
          <w:i/>
          <w:szCs w:val="22"/>
        </w:rPr>
      </w:pPr>
      <w:r w:rsidRPr="008C615F">
        <w:rPr>
          <w:rFonts w:asciiTheme="majorHAnsi" w:hAnsiTheme="majorHAnsi" w:cstheme="majorHAnsi"/>
          <w:szCs w:val="22"/>
        </w:rPr>
        <w:t xml:space="preserve">Endocannabinoid NP </w:t>
      </w:r>
      <w:r w:rsidR="00C1353E">
        <w:rPr>
          <w:rFonts w:asciiTheme="majorHAnsi" w:hAnsiTheme="majorHAnsi" w:cstheme="majorHAnsi"/>
          <w:szCs w:val="22"/>
        </w:rPr>
        <w:t>l</w:t>
      </w:r>
      <w:r w:rsidRPr="008C615F">
        <w:rPr>
          <w:rFonts w:asciiTheme="majorHAnsi" w:hAnsiTheme="majorHAnsi" w:cstheme="majorHAnsi"/>
          <w:szCs w:val="22"/>
        </w:rPr>
        <w:t>ocali</w:t>
      </w:r>
      <w:r w:rsidR="00A43586">
        <w:rPr>
          <w:rFonts w:asciiTheme="majorHAnsi" w:hAnsiTheme="majorHAnsi" w:cstheme="majorHAnsi"/>
          <w:szCs w:val="22"/>
        </w:rPr>
        <w:t>s</w:t>
      </w:r>
      <w:r w:rsidRPr="008C615F">
        <w:rPr>
          <w:rFonts w:asciiTheme="majorHAnsi" w:hAnsiTheme="majorHAnsi" w:cstheme="majorHAnsi"/>
          <w:szCs w:val="22"/>
        </w:rPr>
        <w:t>ation</w:t>
      </w:r>
      <w:r>
        <w:rPr>
          <w:rFonts w:asciiTheme="majorHAnsi" w:hAnsiTheme="majorHAnsi" w:cstheme="majorHAnsi"/>
          <w:szCs w:val="22"/>
        </w:rPr>
        <w:t xml:space="preserve">.  </w:t>
      </w:r>
      <w:r w:rsidRPr="006535DE">
        <w:rPr>
          <w:rFonts w:asciiTheme="majorHAnsi" w:hAnsiTheme="majorHAnsi" w:cstheme="majorHAnsi"/>
          <w:b w:val="0"/>
          <w:bCs/>
          <w:szCs w:val="22"/>
        </w:rPr>
        <w:t xml:space="preserve">NP </w:t>
      </w:r>
      <w:r w:rsidRPr="006535DE">
        <w:rPr>
          <w:rFonts w:asciiTheme="majorHAnsi" w:hAnsiTheme="majorHAnsi" w:cstheme="majorHAnsi"/>
          <w:b w:val="0"/>
          <w:bCs/>
          <w:i/>
          <w:szCs w:val="22"/>
        </w:rPr>
        <w:t>in vitro</w:t>
      </w:r>
      <w:r w:rsidRPr="006535DE">
        <w:rPr>
          <w:rFonts w:asciiTheme="majorHAnsi" w:hAnsiTheme="majorHAnsi" w:cstheme="majorHAnsi"/>
          <w:b w:val="0"/>
          <w:bCs/>
          <w:szCs w:val="22"/>
        </w:rPr>
        <w:t xml:space="preserve"> cell cytotoxicity was assessed by colorimetric assay WST-1 as shown in Supplementary Fig 3A. The LC50 was 40 µg/m</w:t>
      </w:r>
      <w:r w:rsidR="00C1353E">
        <w:rPr>
          <w:rFonts w:asciiTheme="majorHAnsi" w:hAnsiTheme="majorHAnsi" w:cstheme="majorHAnsi"/>
          <w:b w:val="0"/>
          <w:bCs/>
          <w:szCs w:val="22"/>
        </w:rPr>
        <w:t>L</w:t>
      </w:r>
      <w:r w:rsidRPr="006535DE">
        <w:rPr>
          <w:rFonts w:asciiTheme="majorHAnsi" w:hAnsiTheme="majorHAnsi" w:cstheme="majorHAnsi"/>
          <w:b w:val="0"/>
          <w:bCs/>
          <w:szCs w:val="22"/>
        </w:rPr>
        <w:t xml:space="preserve"> after a </w:t>
      </w:r>
      <w:proofErr w:type="gramStart"/>
      <w:r w:rsidRPr="006535DE">
        <w:rPr>
          <w:rFonts w:asciiTheme="majorHAnsi" w:hAnsiTheme="majorHAnsi" w:cstheme="majorHAnsi"/>
          <w:b w:val="0"/>
          <w:bCs/>
          <w:szCs w:val="22"/>
        </w:rPr>
        <w:t>24 h</w:t>
      </w:r>
      <w:r w:rsidR="00C1353E">
        <w:rPr>
          <w:rFonts w:asciiTheme="majorHAnsi" w:hAnsiTheme="majorHAnsi" w:cstheme="majorHAnsi"/>
          <w:b w:val="0"/>
          <w:bCs/>
          <w:szCs w:val="22"/>
        </w:rPr>
        <w:t>our</w:t>
      </w:r>
      <w:proofErr w:type="gramEnd"/>
      <w:r w:rsidRPr="006535DE">
        <w:rPr>
          <w:rFonts w:asciiTheme="majorHAnsi" w:hAnsiTheme="majorHAnsi" w:cstheme="majorHAnsi"/>
          <w:b w:val="0"/>
          <w:bCs/>
          <w:szCs w:val="22"/>
        </w:rPr>
        <w:t xml:space="preserve"> incubation period and NPs were subsequently used at 30 </w:t>
      </w:r>
      <w:r w:rsidR="00A43586" w:rsidRPr="00A43586">
        <w:rPr>
          <w:rFonts w:ascii="Symbol" w:hAnsi="Symbol" w:cstheme="majorHAnsi"/>
          <w:b w:val="0"/>
          <w:bCs/>
          <w:szCs w:val="22"/>
        </w:rPr>
        <w:t>m</w:t>
      </w:r>
      <w:r w:rsidRPr="006535DE">
        <w:rPr>
          <w:rFonts w:asciiTheme="majorHAnsi" w:hAnsiTheme="majorHAnsi" w:cstheme="majorHAnsi"/>
          <w:b w:val="0"/>
          <w:bCs/>
          <w:szCs w:val="22"/>
        </w:rPr>
        <w:t>g/m</w:t>
      </w:r>
      <w:r w:rsidR="00C1353E">
        <w:rPr>
          <w:rFonts w:asciiTheme="majorHAnsi" w:hAnsiTheme="majorHAnsi" w:cstheme="majorHAnsi"/>
          <w:b w:val="0"/>
          <w:bCs/>
          <w:szCs w:val="22"/>
        </w:rPr>
        <w:t>L</w:t>
      </w:r>
      <w:r w:rsidRPr="006535DE">
        <w:rPr>
          <w:rFonts w:asciiTheme="majorHAnsi" w:hAnsiTheme="majorHAnsi" w:cstheme="majorHAnsi"/>
          <w:b w:val="0"/>
          <w:bCs/>
          <w:szCs w:val="22"/>
        </w:rPr>
        <w:t xml:space="preserve"> concentration.</w:t>
      </w:r>
      <w:r w:rsidRPr="006535DE">
        <w:rPr>
          <w:rFonts w:asciiTheme="majorHAnsi" w:hAnsiTheme="majorHAnsi" w:cstheme="majorHAnsi"/>
          <w:b w:val="0"/>
          <w:bCs/>
          <w:szCs w:val="22"/>
          <w:lang w:val="en-US"/>
        </w:rPr>
        <w:t xml:space="preserve">  </w:t>
      </w:r>
      <w:r w:rsidRPr="006535DE">
        <w:rPr>
          <w:rFonts w:asciiTheme="majorHAnsi" w:hAnsiTheme="majorHAnsi" w:cstheme="majorHAnsi"/>
          <w:b w:val="0"/>
          <w:bCs/>
          <w:szCs w:val="22"/>
        </w:rPr>
        <w:t xml:space="preserve">To determine </w:t>
      </w:r>
      <w:r w:rsidRPr="006535DE">
        <w:rPr>
          <w:rFonts w:asciiTheme="majorHAnsi" w:hAnsiTheme="majorHAnsi" w:cstheme="majorHAnsi"/>
          <w:b w:val="0"/>
          <w:bCs/>
          <w:i/>
          <w:szCs w:val="22"/>
        </w:rPr>
        <w:t>in vitro</w:t>
      </w:r>
      <w:r w:rsidRPr="006535DE">
        <w:rPr>
          <w:rFonts w:asciiTheme="majorHAnsi" w:hAnsiTheme="majorHAnsi" w:cstheme="majorHAnsi"/>
          <w:b w:val="0"/>
          <w:bCs/>
          <w:szCs w:val="22"/>
        </w:rPr>
        <w:t xml:space="preserve"> homing peptide HAP-1 binding and internalisation into FLS cells, biotin-conjugated HAP-1 and controls were added to HIG-82 (rabbit), human (h) osteoarthritic and rheumatoid </w:t>
      </w:r>
      <w:proofErr w:type="spellStart"/>
      <w:r w:rsidRPr="006535DE">
        <w:rPr>
          <w:rFonts w:asciiTheme="majorHAnsi" w:hAnsiTheme="majorHAnsi" w:cstheme="majorHAnsi"/>
          <w:b w:val="0"/>
          <w:bCs/>
          <w:szCs w:val="22"/>
        </w:rPr>
        <w:t>arthritic</w:t>
      </w:r>
      <w:proofErr w:type="spellEnd"/>
      <w:r w:rsidRPr="006535DE">
        <w:rPr>
          <w:rFonts w:asciiTheme="majorHAnsi" w:hAnsiTheme="majorHAnsi" w:cstheme="majorHAnsi"/>
          <w:b w:val="0"/>
          <w:bCs/>
          <w:szCs w:val="22"/>
        </w:rPr>
        <w:t xml:space="preserve"> (OA and RA</w:t>
      </w:r>
      <w:r w:rsidR="00C1353E">
        <w:rPr>
          <w:rFonts w:asciiTheme="majorHAnsi" w:hAnsiTheme="majorHAnsi" w:cstheme="majorHAnsi"/>
          <w:b w:val="0"/>
          <w:bCs/>
          <w:szCs w:val="22"/>
        </w:rPr>
        <w:t>,</w:t>
      </w:r>
      <w:r w:rsidRPr="006535DE">
        <w:rPr>
          <w:rFonts w:asciiTheme="majorHAnsi" w:hAnsiTheme="majorHAnsi" w:cstheme="majorHAnsi"/>
          <w:b w:val="0"/>
          <w:bCs/>
          <w:szCs w:val="22"/>
        </w:rPr>
        <w:t xml:space="preserve"> respectively) derived FLS followed by avidin-FITC staining.  </w:t>
      </w:r>
      <w:r w:rsidR="00E518FF">
        <w:rPr>
          <w:rFonts w:asciiTheme="majorHAnsi" w:hAnsiTheme="majorHAnsi" w:cstheme="majorHAnsi"/>
          <w:b w:val="0"/>
          <w:bCs/>
          <w:szCs w:val="22"/>
        </w:rPr>
        <w:t>C</w:t>
      </w:r>
      <w:r w:rsidRPr="006535DE">
        <w:rPr>
          <w:rFonts w:asciiTheme="majorHAnsi" w:hAnsiTheme="majorHAnsi" w:cstheme="majorHAnsi"/>
          <w:b w:val="0"/>
          <w:bCs/>
          <w:szCs w:val="22"/>
        </w:rPr>
        <w:t>onfocal images of HAP</w:t>
      </w:r>
      <w:r w:rsidR="00E518FF">
        <w:rPr>
          <w:rFonts w:asciiTheme="majorHAnsi" w:hAnsiTheme="majorHAnsi" w:cstheme="majorHAnsi"/>
          <w:b w:val="0"/>
          <w:bCs/>
          <w:szCs w:val="22"/>
        </w:rPr>
        <w:t xml:space="preserve">-1 </w:t>
      </w:r>
      <w:r w:rsidRPr="006535DE">
        <w:rPr>
          <w:rFonts w:asciiTheme="majorHAnsi" w:hAnsiTheme="majorHAnsi" w:cstheme="majorHAnsi"/>
          <w:b w:val="0"/>
          <w:bCs/>
          <w:szCs w:val="22"/>
        </w:rPr>
        <w:t xml:space="preserve">binding to HIG-82 cells are shown in Supplementary Fig 3B. </w:t>
      </w:r>
      <w:r w:rsidR="00C1353E">
        <w:rPr>
          <w:rFonts w:asciiTheme="majorHAnsi" w:hAnsiTheme="majorHAnsi" w:cstheme="majorHAnsi"/>
          <w:b w:val="0"/>
          <w:bCs/>
          <w:szCs w:val="22"/>
        </w:rPr>
        <w:t xml:space="preserve">  </w:t>
      </w:r>
      <w:r w:rsidRPr="006535DE">
        <w:rPr>
          <w:rFonts w:asciiTheme="majorHAnsi" w:hAnsiTheme="majorHAnsi" w:cstheme="majorHAnsi"/>
          <w:b w:val="0"/>
          <w:bCs/>
          <w:szCs w:val="22"/>
        </w:rPr>
        <w:t>A similar staining pattern was noted with RA-FLS and OA-FLS cell types (Fig</w:t>
      </w:r>
      <w:r w:rsidR="00C1353E">
        <w:rPr>
          <w:rFonts w:asciiTheme="majorHAnsi" w:hAnsiTheme="majorHAnsi" w:cstheme="majorHAnsi"/>
          <w:b w:val="0"/>
          <w:bCs/>
          <w:szCs w:val="22"/>
        </w:rPr>
        <w:t>.</w:t>
      </w:r>
      <w:r w:rsidRPr="006535DE">
        <w:rPr>
          <w:rFonts w:asciiTheme="majorHAnsi" w:hAnsiTheme="majorHAnsi" w:cstheme="majorHAnsi"/>
          <w:b w:val="0"/>
          <w:bCs/>
          <w:szCs w:val="22"/>
        </w:rPr>
        <w:t xml:space="preserve"> 2B).   To evaluate the FLS binding and uptake of NPs</w:t>
      </w:r>
      <w:r w:rsidRPr="006535DE">
        <w:rPr>
          <w:rFonts w:asciiTheme="majorHAnsi" w:hAnsiTheme="majorHAnsi" w:cstheme="majorHAnsi"/>
          <w:b w:val="0"/>
          <w:bCs/>
          <w:szCs w:val="22"/>
          <w:vertAlign w:val="subscript"/>
        </w:rPr>
        <w:t>,</w:t>
      </w:r>
      <w:r w:rsidRPr="006535DE">
        <w:rPr>
          <w:rFonts w:asciiTheme="majorHAnsi" w:hAnsiTheme="majorHAnsi" w:cstheme="majorHAnsi"/>
          <w:b w:val="0"/>
          <w:bCs/>
          <w:szCs w:val="22"/>
        </w:rPr>
        <w:t xml:space="preserve"> fluorescent labelled </w:t>
      </w:r>
      <w:proofErr w:type="spellStart"/>
      <w:r w:rsidRPr="006535DE">
        <w:rPr>
          <w:rFonts w:asciiTheme="majorHAnsi" w:hAnsiTheme="majorHAnsi" w:cstheme="majorHAnsi"/>
          <w:b w:val="0"/>
          <w:bCs/>
          <w:szCs w:val="22"/>
        </w:rPr>
        <w:t>NP</w:t>
      </w:r>
      <w:r w:rsidRPr="006535DE">
        <w:rPr>
          <w:rFonts w:asciiTheme="majorHAnsi" w:hAnsiTheme="majorHAnsi" w:cstheme="majorHAnsi"/>
          <w:b w:val="0"/>
          <w:bCs/>
          <w:szCs w:val="22"/>
          <w:vertAlign w:val="subscript"/>
        </w:rPr>
        <w:t>non</w:t>
      </w:r>
      <w:proofErr w:type="spellEnd"/>
      <w:r w:rsidRPr="006535DE">
        <w:rPr>
          <w:rFonts w:asciiTheme="majorHAnsi" w:hAnsiTheme="majorHAnsi" w:cstheme="majorHAnsi"/>
          <w:b w:val="0"/>
          <w:bCs/>
          <w:szCs w:val="22"/>
          <w:vertAlign w:val="subscript"/>
        </w:rPr>
        <w:t>-targeted</w:t>
      </w:r>
      <w:r w:rsidRPr="006535DE">
        <w:rPr>
          <w:rFonts w:asciiTheme="majorHAnsi" w:hAnsiTheme="majorHAnsi" w:cstheme="majorHAnsi"/>
          <w:b w:val="0"/>
          <w:bCs/>
          <w:szCs w:val="22"/>
        </w:rPr>
        <w:t xml:space="preserve"> and NP</w:t>
      </w:r>
      <w:r w:rsidRPr="006535DE">
        <w:rPr>
          <w:rFonts w:asciiTheme="majorHAnsi" w:hAnsiTheme="majorHAnsi" w:cstheme="majorHAnsi"/>
          <w:b w:val="0"/>
          <w:bCs/>
          <w:szCs w:val="22"/>
          <w:vertAlign w:val="subscript"/>
        </w:rPr>
        <w:t>HAP</w:t>
      </w:r>
      <w:r w:rsidR="00C1353E">
        <w:rPr>
          <w:rFonts w:asciiTheme="majorHAnsi" w:hAnsiTheme="majorHAnsi" w:cstheme="majorHAnsi"/>
          <w:b w:val="0"/>
          <w:bCs/>
          <w:szCs w:val="22"/>
          <w:vertAlign w:val="subscript"/>
        </w:rPr>
        <w:t>-1</w:t>
      </w:r>
      <w:r w:rsidRPr="006535DE">
        <w:rPr>
          <w:rFonts w:asciiTheme="majorHAnsi" w:hAnsiTheme="majorHAnsi" w:cstheme="majorHAnsi"/>
          <w:b w:val="0"/>
          <w:bCs/>
          <w:szCs w:val="22"/>
        </w:rPr>
        <w:t xml:space="preserve"> were incubated with h-FLS cells at 37˚C for 1-3 h</w:t>
      </w:r>
      <w:r w:rsidR="00C1353E">
        <w:rPr>
          <w:rFonts w:asciiTheme="majorHAnsi" w:hAnsiTheme="majorHAnsi" w:cstheme="majorHAnsi"/>
          <w:b w:val="0"/>
          <w:bCs/>
          <w:szCs w:val="22"/>
        </w:rPr>
        <w:t>ours</w:t>
      </w:r>
      <w:r w:rsidRPr="006535DE">
        <w:rPr>
          <w:rFonts w:asciiTheme="majorHAnsi" w:hAnsiTheme="majorHAnsi" w:cstheme="majorHAnsi"/>
          <w:b w:val="0"/>
          <w:bCs/>
          <w:szCs w:val="22"/>
        </w:rPr>
        <w:t xml:space="preserve"> and signal fluorescence assessed using flow cytometry.   As shown in Fig</w:t>
      </w:r>
      <w:r w:rsidR="00C1353E">
        <w:rPr>
          <w:rFonts w:asciiTheme="majorHAnsi" w:hAnsiTheme="majorHAnsi" w:cstheme="majorHAnsi"/>
          <w:b w:val="0"/>
          <w:bCs/>
          <w:szCs w:val="22"/>
        </w:rPr>
        <w:t>.</w:t>
      </w:r>
      <w:r w:rsidRPr="006535DE">
        <w:rPr>
          <w:rFonts w:asciiTheme="majorHAnsi" w:hAnsiTheme="majorHAnsi" w:cstheme="majorHAnsi"/>
          <w:b w:val="0"/>
          <w:bCs/>
          <w:szCs w:val="22"/>
        </w:rPr>
        <w:t xml:space="preserve"> 2B (</w:t>
      </w:r>
      <w:proofErr w:type="spellStart"/>
      <w:r w:rsidRPr="006535DE">
        <w:rPr>
          <w:rFonts w:asciiTheme="majorHAnsi" w:hAnsiTheme="majorHAnsi" w:cstheme="majorHAnsi"/>
          <w:b w:val="0"/>
          <w:bCs/>
          <w:szCs w:val="22"/>
        </w:rPr>
        <w:t>i</w:t>
      </w:r>
      <w:proofErr w:type="spellEnd"/>
      <w:r w:rsidRPr="006535DE">
        <w:rPr>
          <w:rFonts w:asciiTheme="majorHAnsi" w:hAnsiTheme="majorHAnsi" w:cstheme="majorHAnsi"/>
          <w:b w:val="0"/>
          <w:bCs/>
          <w:szCs w:val="22"/>
        </w:rPr>
        <w:t xml:space="preserve">, iv) there was no detectable free dye or leakage recorded for </w:t>
      </w:r>
      <w:proofErr w:type="spellStart"/>
      <w:r w:rsidRPr="006535DE">
        <w:rPr>
          <w:rFonts w:asciiTheme="majorHAnsi" w:hAnsiTheme="majorHAnsi" w:cstheme="majorHAnsi"/>
          <w:b w:val="0"/>
          <w:bCs/>
          <w:szCs w:val="22"/>
        </w:rPr>
        <w:t>NP</w:t>
      </w:r>
      <w:r w:rsidRPr="006535DE">
        <w:rPr>
          <w:rFonts w:asciiTheme="majorHAnsi" w:hAnsiTheme="majorHAnsi" w:cstheme="majorHAnsi"/>
          <w:b w:val="0"/>
          <w:bCs/>
          <w:szCs w:val="22"/>
          <w:vertAlign w:val="subscript"/>
        </w:rPr>
        <w:t>non</w:t>
      </w:r>
      <w:proofErr w:type="spellEnd"/>
      <w:r w:rsidRPr="006535DE">
        <w:rPr>
          <w:rFonts w:asciiTheme="majorHAnsi" w:hAnsiTheme="majorHAnsi" w:cstheme="majorHAnsi"/>
          <w:b w:val="0"/>
          <w:bCs/>
          <w:szCs w:val="22"/>
          <w:vertAlign w:val="subscript"/>
        </w:rPr>
        <w:t>-targeted</w:t>
      </w:r>
      <w:r w:rsidRPr="006535DE">
        <w:rPr>
          <w:rFonts w:asciiTheme="majorHAnsi" w:hAnsiTheme="majorHAnsi" w:cstheme="majorHAnsi"/>
          <w:b w:val="0"/>
          <w:bCs/>
          <w:szCs w:val="22"/>
        </w:rPr>
        <w:t xml:space="preserve"> and NP</w:t>
      </w:r>
      <w:r w:rsidRPr="006535DE">
        <w:rPr>
          <w:rFonts w:asciiTheme="majorHAnsi" w:hAnsiTheme="majorHAnsi" w:cstheme="majorHAnsi"/>
          <w:b w:val="0"/>
          <w:bCs/>
          <w:szCs w:val="22"/>
          <w:vertAlign w:val="subscript"/>
        </w:rPr>
        <w:t>HAP</w:t>
      </w:r>
      <w:r w:rsidR="00C1353E">
        <w:rPr>
          <w:rFonts w:asciiTheme="majorHAnsi" w:hAnsiTheme="majorHAnsi" w:cstheme="majorHAnsi"/>
          <w:b w:val="0"/>
          <w:bCs/>
          <w:szCs w:val="22"/>
          <w:vertAlign w:val="subscript"/>
        </w:rPr>
        <w:t>-1</w:t>
      </w:r>
      <w:r w:rsidRPr="006535DE">
        <w:rPr>
          <w:rFonts w:asciiTheme="majorHAnsi" w:hAnsiTheme="majorHAnsi" w:cstheme="majorHAnsi"/>
          <w:b w:val="0"/>
          <w:bCs/>
          <w:szCs w:val="22"/>
        </w:rPr>
        <w:t xml:space="preserve"> following 1 h</w:t>
      </w:r>
      <w:r w:rsidR="00C1353E">
        <w:rPr>
          <w:rFonts w:asciiTheme="majorHAnsi" w:hAnsiTheme="majorHAnsi" w:cstheme="majorHAnsi"/>
          <w:b w:val="0"/>
          <w:bCs/>
          <w:szCs w:val="22"/>
        </w:rPr>
        <w:t>our</w:t>
      </w:r>
      <w:r w:rsidRPr="006535DE">
        <w:rPr>
          <w:rFonts w:asciiTheme="majorHAnsi" w:hAnsiTheme="majorHAnsi" w:cstheme="majorHAnsi"/>
          <w:b w:val="0"/>
          <w:bCs/>
          <w:szCs w:val="22"/>
        </w:rPr>
        <w:t xml:space="preserve"> incubation with HIG-82/h-FLS cells.  Following </w:t>
      </w:r>
      <w:proofErr w:type="gramStart"/>
      <w:r w:rsidRPr="006535DE">
        <w:rPr>
          <w:rFonts w:asciiTheme="majorHAnsi" w:hAnsiTheme="majorHAnsi" w:cstheme="majorHAnsi"/>
          <w:b w:val="0"/>
          <w:bCs/>
          <w:szCs w:val="22"/>
        </w:rPr>
        <w:t>3 h</w:t>
      </w:r>
      <w:r w:rsidR="00C1353E">
        <w:rPr>
          <w:rFonts w:asciiTheme="majorHAnsi" w:hAnsiTheme="majorHAnsi" w:cstheme="majorHAnsi"/>
          <w:b w:val="0"/>
          <w:bCs/>
          <w:szCs w:val="22"/>
        </w:rPr>
        <w:t>our</w:t>
      </w:r>
      <w:proofErr w:type="gramEnd"/>
      <w:r w:rsidRPr="006535DE">
        <w:rPr>
          <w:rFonts w:asciiTheme="majorHAnsi" w:hAnsiTheme="majorHAnsi" w:cstheme="majorHAnsi"/>
          <w:b w:val="0"/>
          <w:bCs/>
          <w:szCs w:val="22"/>
        </w:rPr>
        <w:t xml:space="preserve"> incubation (ii, v), NP</w:t>
      </w:r>
      <w:r w:rsidRPr="006535DE">
        <w:rPr>
          <w:rFonts w:asciiTheme="majorHAnsi" w:hAnsiTheme="majorHAnsi" w:cstheme="majorHAnsi"/>
          <w:b w:val="0"/>
          <w:bCs/>
          <w:szCs w:val="22"/>
          <w:vertAlign w:val="subscript"/>
        </w:rPr>
        <w:t>HAP</w:t>
      </w:r>
      <w:r w:rsidR="00C1353E">
        <w:rPr>
          <w:rFonts w:asciiTheme="majorHAnsi" w:hAnsiTheme="majorHAnsi" w:cstheme="majorHAnsi"/>
          <w:b w:val="0"/>
          <w:bCs/>
          <w:szCs w:val="22"/>
          <w:vertAlign w:val="subscript"/>
        </w:rPr>
        <w:t>-1</w:t>
      </w:r>
      <w:r w:rsidRPr="006535DE">
        <w:rPr>
          <w:rFonts w:asciiTheme="majorHAnsi" w:hAnsiTheme="majorHAnsi" w:cstheme="majorHAnsi"/>
          <w:b w:val="0"/>
          <w:bCs/>
          <w:szCs w:val="22"/>
        </w:rPr>
        <w:t xml:space="preserve"> was internalised more efficiently than </w:t>
      </w:r>
      <w:proofErr w:type="spellStart"/>
      <w:r w:rsidRPr="006535DE">
        <w:rPr>
          <w:rFonts w:asciiTheme="majorHAnsi" w:hAnsiTheme="majorHAnsi" w:cstheme="majorHAnsi"/>
          <w:b w:val="0"/>
          <w:bCs/>
          <w:szCs w:val="22"/>
        </w:rPr>
        <w:t>NP</w:t>
      </w:r>
      <w:r w:rsidRPr="006535DE">
        <w:rPr>
          <w:rFonts w:asciiTheme="majorHAnsi" w:hAnsiTheme="majorHAnsi" w:cstheme="majorHAnsi"/>
          <w:b w:val="0"/>
          <w:bCs/>
          <w:szCs w:val="22"/>
          <w:vertAlign w:val="subscript"/>
        </w:rPr>
        <w:t>non</w:t>
      </w:r>
      <w:proofErr w:type="spellEnd"/>
      <w:r w:rsidRPr="006535DE">
        <w:rPr>
          <w:rFonts w:asciiTheme="majorHAnsi" w:hAnsiTheme="majorHAnsi" w:cstheme="majorHAnsi"/>
          <w:b w:val="0"/>
          <w:bCs/>
          <w:szCs w:val="22"/>
          <w:vertAlign w:val="subscript"/>
        </w:rPr>
        <w:t xml:space="preserve">-targeted </w:t>
      </w:r>
      <w:r w:rsidRPr="006535DE">
        <w:rPr>
          <w:rFonts w:asciiTheme="majorHAnsi" w:hAnsiTheme="majorHAnsi" w:cstheme="majorHAnsi"/>
          <w:b w:val="0"/>
          <w:bCs/>
          <w:szCs w:val="22"/>
        </w:rPr>
        <w:t xml:space="preserve">and the cell fluorescence peak shifted </w:t>
      </w:r>
      <w:r w:rsidR="00E518FF">
        <w:rPr>
          <w:rFonts w:asciiTheme="majorHAnsi" w:hAnsiTheme="majorHAnsi" w:cstheme="majorHAnsi"/>
          <w:b w:val="0"/>
          <w:bCs/>
          <w:szCs w:val="22"/>
        </w:rPr>
        <w:t xml:space="preserve">to </w:t>
      </w:r>
      <w:r w:rsidRPr="006535DE">
        <w:rPr>
          <w:rFonts w:asciiTheme="majorHAnsi" w:hAnsiTheme="majorHAnsi" w:cstheme="majorHAnsi"/>
          <w:b w:val="0"/>
          <w:bCs/>
          <w:szCs w:val="22"/>
        </w:rPr>
        <w:t>higher intensity, with the percentage of cells that took up detectable dye recorded as 69.1% for NP</w:t>
      </w:r>
      <w:r w:rsidRPr="006535DE">
        <w:rPr>
          <w:rFonts w:asciiTheme="majorHAnsi" w:hAnsiTheme="majorHAnsi" w:cstheme="majorHAnsi"/>
          <w:b w:val="0"/>
          <w:bCs/>
          <w:szCs w:val="22"/>
          <w:vertAlign w:val="subscript"/>
        </w:rPr>
        <w:t>HAP</w:t>
      </w:r>
      <w:r w:rsidR="00C1353E">
        <w:rPr>
          <w:rFonts w:asciiTheme="majorHAnsi" w:hAnsiTheme="majorHAnsi" w:cstheme="majorHAnsi"/>
          <w:b w:val="0"/>
          <w:bCs/>
          <w:szCs w:val="22"/>
          <w:vertAlign w:val="subscript"/>
        </w:rPr>
        <w:t>-1</w:t>
      </w:r>
      <w:r w:rsidRPr="006535DE">
        <w:rPr>
          <w:rFonts w:asciiTheme="majorHAnsi" w:hAnsiTheme="majorHAnsi" w:cstheme="majorHAnsi"/>
          <w:b w:val="0"/>
          <w:bCs/>
          <w:szCs w:val="22"/>
        </w:rPr>
        <w:t xml:space="preserve"> and 33.2% for </w:t>
      </w:r>
      <w:proofErr w:type="spellStart"/>
      <w:r w:rsidRPr="006535DE">
        <w:rPr>
          <w:rFonts w:asciiTheme="majorHAnsi" w:hAnsiTheme="majorHAnsi" w:cstheme="majorHAnsi"/>
          <w:b w:val="0"/>
          <w:bCs/>
          <w:szCs w:val="22"/>
        </w:rPr>
        <w:t>NP</w:t>
      </w:r>
      <w:r w:rsidRPr="006535DE">
        <w:rPr>
          <w:rFonts w:asciiTheme="majorHAnsi" w:hAnsiTheme="majorHAnsi" w:cstheme="majorHAnsi"/>
          <w:b w:val="0"/>
          <w:bCs/>
          <w:szCs w:val="22"/>
          <w:vertAlign w:val="subscript"/>
        </w:rPr>
        <w:t>non</w:t>
      </w:r>
      <w:proofErr w:type="spellEnd"/>
      <w:r w:rsidRPr="006535DE">
        <w:rPr>
          <w:rFonts w:asciiTheme="majorHAnsi" w:hAnsiTheme="majorHAnsi" w:cstheme="majorHAnsi"/>
          <w:b w:val="0"/>
          <w:bCs/>
          <w:szCs w:val="22"/>
          <w:vertAlign w:val="subscript"/>
        </w:rPr>
        <w:t>-targeted</w:t>
      </w:r>
      <w:r w:rsidRPr="006535DE">
        <w:rPr>
          <w:rFonts w:asciiTheme="majorHAnsi" w:hAnsiTheme="majorHAnsi" w:cstheme="majorHAnsi"/>
          <w:b w:val="0"/>
          <w:bCs/>
          <w:szCs w:val="22"/>
        </w:rPr>
        <w:t>. Increasing NP contact to 18 h</w:t>
      </w:r>
      <w:r w:rsidR="00C1353E">
        <w:rPr>
          <w:rFonts w:asciiTheme="majorHAnsi" w:hAnsiTheme="majorHAnsi" w:cstheme="majorHAnsi"/>
          <w:b w:val="0"/>
          <w:bCs/>
          <w:szCs w:val="22"/>
        </w:rPr>
        <w:t>ours</w:t>
      </w:r>
      <w:r w:rsidRPr="006535DE">
        <w:rPr>
          <w:rFonts w:asciiTheme="majorHAnsi" w:hAnsiTheme="majorHAnsi" w:cstheme="majorHAnsi"/>
          <w:b w:val="0"/>
          <w:bCs/>
          <w:szCs w:val="22"/>
        </w:rPr>
        <w:t xml:space="preserve"> (iii, vi) improved uptake of both NP</w:t>
      </w:r>
      <w:r w:rsidRPr="006535DE">
        <w:rPr>
          <w:rFonts w:asciiTheme="majorHAnsi" w:hAnsiTheme="majorHAnsi" w:cstheme="majorHAnsi"/>
          <w:b w:val="0"/>
          <w:bCs/>
          <w:szCs w:val="22"/>
          <w:vertAlign w:val="subscript"/>
        </w:rPr>
        <w:t>HAP</w:t>
      </w:r>
      <w:r w:rsidR="00E518FF">
        <w:rPr>
          <w:rFonts w:asciiTheme="majorHAnsi" w:hAnsiTheme="majorHAnsi" w:cstheme="majorHAnsi"/>
          <w:b w:val="0"/>
          <w:bCs/>
          <w:szCs w:val="22"/>
          <w:vertAlign w:val="subscript"/>
        </w:rPr>
        <w:t>-1</w:t>
      </w:r>
      <w:r w:rsidRPr="006535DE">
        <w:rPr>
          <w:rFonts w:asciiTheme="majorHAnsi" w:hAnsiTheme="majorHAnsi" w:cstheme="majorHAnsi"/>
          <w:b w:val="0"/>
          <w:bCs/>
          <w:szCs w:val="22"/>
        </w:rPr>
        <w:t xml:space="preserve"> and </w:t>
      </w:r>
      <w:proofErr w:type="spellStart"/>
      <w:r w:rsidRPr="006535DE">
        <w:rPr>
          <w:rFonts w:asciiTheme="majorHAnsi" w:hAnsiTheme="majorHAnsi" w:cstheme="majorHAnsi"/>
          <w:b w:val="0"/>
          <w:bCs/>
          <w:szCs w:val="22"/>
        </w:rPr>
        <w:t>NP</w:t>
      </w:r>
      <w:r w:rsidRPr="006535DE">
        <w:rPr>
          <w:rFonts w:asciiTheme="majorHAnsi" w:hAnsiTheme="majorHAnsi" w:cstheme="majorHAnsi"/>
          <w:b w:val="0"/>
          <w:bCs/>
          <w:szCs w:val="22"/>
          <w:vertAlign w:val="subscript"/>
        </w:rPr>
        <w:t>non</w:t>
      </w:r>
      <w:proofErr w:type="spellEnd"/>
      <w:r w:rsidRPr="006535DE">
        <w:rPr>
          <w:rFonts w:asciiTheme="majorHAnsi" w:hAnsiTheme="majorHAnsi" w:cstheme="majorHAnsi"/>
          <w:b w:val="0"/>
          <w:bCs/>
          <w:szCs w:val="22"/>
          <w:vertAlign w:val="subscript"/>
        </w:rPr>
        <w:t>-targeted</w:t>
      </w:r>
      <w:r w:rsidRPr="006535DE">
        <w:rPr>
          <w:rFonts w:asciiTheme="majorHAnsi" w:hAnsiTheme="majorHAnsi" w:cstheme="majorHAnsi"/>
          <w:b w:val="0"/>
          <w:bCs/>
          <w:szCs w:val="22"/>
        </w:rPr>
        <w:t xml:space="preserve"> to 74.5% and 44.8%, respectively, when compared to </w:t>
      </w:r>
      <w:proofErr w:type="gramStart"/>
      <w:r w:rsidRPr="006535DE">
        <w:rPr>
          <w:rFonts w:asciiTheme="majorHAnsi" w:hAnsiTheme="majorHAnsi" w:cstheme="majorHAnsi"/>
          <w:b w:val="0"/>
          <w:bCs/>
          <w:szCs w:val="22"/>
        </w:rPr>
        <w:t>3 h</w:t>
      </w:r>
      <w:r w:rsidR="00C1353E">
        <w:rPr>
          <w:rFonts w:asciiTheme="majorHAnsi" w:hAnsiTheme="majorHAnsi" w:cstheme="majorHAnsi"/>
          <w:b w:val="0"/>
          <w:bCs/>
          <w:szCs w:val="22"/>
        </w:rPr>
        <w:t>our</w:t>
      </w:r>
      <w:proofErr w:type="gramEnd"/>
      <w:r w:rsidRPr="006535DE">
        <w:rPr>
          <w:rFonts w:asciiTheme="majorHAnsi" w:hAnsiTheme="majorHAnsi" w:cstheme="majorHAnsi"/>
          <w:b w:val="0"/>
          <w:bCs/>
          <w:szCs w:val="22"/>
        </w:rPr>
        <w:t xml:space="preserve"> exposure. Cell fluorescence at </w:t>
      </w:r>
      <w:r w:rsidRPr="006535DE">
        <w:rPr>
          <w:rFonts w:asciiTheme="majorHAnsi" w:hAnsiTheme="majorHAnsi" w:cstheme="majorHAnsi"/>
          <w:b w:val="0"/>
          <w:bCs/>
          <w:szCs w:val="22"/>
        </w:rPr>
        <w:lastRenderedPageBreak/>
        <w:t>4˚C and 37˚C for 3 h</w:t>
      </w:r>
      <w:r w:rsidR="00C1353E">
        <w:rPr>
          <w:rFonts w:asciiTheme="majorHAnsi" w:hAnsiTheme="majorHAnsi" w:cstheme="majorHAnsi"/>
          <w:b w:val="0"/>
          <w:bCs/>
          <w:szCs w:val="22"/>
        </w:rPr>
        <w:t>ours</w:t>
      </w:r>
      <w:r w:rsidRPr="006535DE">
        <w:rPr>
          <w:rFonts w:asciiTheme="majorHAnsi" w:hAnsiTheme="majorHAnsi" w:cstheme="majorHAnsi"/>
          <w:b w:val="0"/>
          <w:bCs/>
          <w:szCs w:val="22"/>
        </w:rPr>
        <w:t xml:space="preserve"> is shown in Supplementary Fig 3C. At 4˚C there was no fluorescence from cells incubated with either </w:t>
      </w:r>
      <w:proofErr w:type="spellStart"/>
      <w:r w:rsidRPr="006535DE">
        <w:rPr>
          <w:rFonts w:asciiTheme="majorHAnsi" w:hAnsiTheme="majorHAnsi" w:cstheme="majorHAnsi"/>
          <w:b w:val="0"/>
          <w:bCs/>
          <w:szCs w:val="22"/>
        </w:rPr>
        <w:t>DiD</w:t>
      </w:r>
      <w:proofErr w:type="spellEnd"/>
      <w:r w:rsidRPr="006535DE">
        <w:rPr>
          <w:rFonts w:asciiTheme="majorHAnsi" w:hAnsiTheme="majorHAnsi" w:cstheme="majorHAnsi"/>
          <w:b w:val="0"/>
          <w:bCs/>
          <w:szCs w:val="22"/>
        </w:rPr>
        <w:t xml:space="preserve"> labelled </w:t>
      </w:r>
      <w:proofErr w:type="spellStart"/>
      <w:r w:rsidRPr="006535DE">
        <w:rPr>
          <w:rFonts w:asciiTheme="majorHAnsi" w:hAnsiTheme="majorHAnsi" w:cstheme="majorHAnsi"/>
          <w:b w:val="0"/>
          <w:bCs/>
          <w:szCs w:val="22"/>
        </w:rPr>
        <w:t>NP</w:t>
      </w:r>
      <w:r w:rsidRPr="006535DE">
        <w:rPr>
          <w:rFonts w:asciiTheme="majorHAnsi" w:hAnsiTheme="majorHAnsi" w:cstheme="majorHAnsi"/>
          <w:b w:val="0"/>
          <w:bCs/>
          <w:szCs w:val="22"/>
          <w:vertAlign w:val="subscript"/>
        </w:rPr>
        <w:t>non</w:t>
      </w:r>
      <w:proofErr w:type="spellEnd"/>
      <w:r w:rsidRPr="006535DE">
        <w:rPr>
          <w:rFonts w:asciiTheme="majorHAnsi" w:hAnsiTheme="majorHAnsi" w:cstheme="majorHAnsi"/>
          <w:b w:val="0"/>
          <w:bCs/>
          <w:szCs w:val="22"/>
          <w:vertAlign w:val="subscript"/>
        </w:rPr>
        <w:t>-targeted</w:t>
      </w:r>
      <w:r w:rsidRPr="006535DE">
        <w:rPr>
          <w:rFonts w:asciiTheme="majorHAnsi" w:hAnsiTheme="majorHAnsi" w:cstheme="majorHAnsi"/>
          <w:b w:val="0"/>
          <w:bCs/>
          <w:szCs w:val="22"/>
        </w:rPr>
        <w:t xml:space="preserve"> or </w:t>
      </w:r>
      <w:proofErr w:type="spellStart"/>
      <w:r w:rsidRPr="006535DE">
        <w:rPr>
          <w:rFonts w:asciiTheme="majorHAnsi" w:hAnsiTheme="majorHAnsi" w:cstheme="majorHAnsi"/>
          <w:b w:val="0"/>
          <w:bCs/>
          <w:szCs w:val="22"/>
        </w:rPr>
        <w:t>DiD</w:t>
      </w:r>
      <w:proofErr w:type="spellEnd"/>
      <w:r w:rsidRPr="006535DE">
        <w:rPr>
          <w:rFonts w:asciiTheme="majorHAnsi" w:hAnsiTheme="majorHAnsi" w:cstheme="majorHAnsi"/>
          <w:b w:val="0"/>
          <w:bCs/>
          <w:szCs w:val="22"/>
        </w:rPr>
        <w:t xml:space="preserve"> </w:t>
      </w:r>
      <w:proofErr w:type="gramStart"/>
      <w:r w:rsidRPr="006535DE">
        <w:rPr>
          <w:rFonts w:asciiTheme="majorHAnsi" w:hAnsiTheme="majorHAnsi" w:cstheme="majorHAnsi"/>
          <w:b w:val="0"/>
          <w:bCs/>
          <w:szCs w:val="22"/>
        </w:rPr>
        <w:t>labelled</w:t>
      </w:r>
      <w:proofErr w:type="gramEnd"/>
      <w:r w:rsidRPr="006535DE">
        <w:rPr>
          <w:rFonts w:asciiTheme="majorHAnsi" w:hAnsiTheme="majorHAnsi" w:cstheme="majorHAnsi"/>
          <w:b w:val="0"/>
          <w:bCs/>
          <w:szCs w:val="22"/>
        </w:rPr>
        <w:t xml:space="preserve"> NP</w:t>
      </w:r>
      <w:r w:rsidRPr="006535DE">
        <w:rPr>
          <w:rFonts w:asciiTheme="majorHAnsi" w:hAnsiTheme="majorHAnsi" w:cstheme="majorHAnsi"/>
          <w:b w:val="0"/>
          <w:bCs/>
          <w:szCs w:val="22"/>
          <w:vertAlign w:val="subscript"/>
        </w:rPr>
        <w:t>HAP</w:t>
      </w:r>
      <w:r w:rsidR="00E518FF">
        <w:rPr>
          <w:rFonts w:asciiTheme="majorHAnsi" w:hAnsiTheme="majorHAnsi" w:cstheme="majorHAnsi"/>
          <w:b w:val="0"/>
          <w:bCs/>
          <w:szCs w:val="22"/>
          <w:vertAlign w:val="subscript"/>
        </w:rPr>
        <w:t>-1</w:t>
      </w:r>
      <w:r w:rsidRPr="006535DE">
        <w:rPr>
          <w:rFonts w:asciiTheme="majorHAnsi" w:hAnsiTheme="majorHAnsi" w:cstheme="majorHAnsi"/>
          <w:b w:val="0"/>
          <w:bCs/>
          <w:szCs w:val="22"/>
        </w:rPr>
        <w:t xml:space="preserve"> suggesting that the encapsulated </w:t>
      </w:r>
      <w:proofErr w:type="spellStart"/>
      <w:r w:rsidRPr="006535DE">
        <w:rPr>
          <w:rFonts w:asciiTheme="majorHAnsi" w:hAnsiTheme="majorHAnsi" w:cstheme="majorHAnsi"/>
          <w:b w:val="0"/>
          <w:bCs/>
          <w:szCs w:val="22"/>
        </w:rPr>
        <w:t>DiD</w:t>
      </w:r>
      <w:proofErr w:type="spellEnd"/>
      <w:r w:rsidRPr="006535DE">
        <w:rPr>
          <w:rFonts w:asciiTheme="majorHAnsi" w:hAnsiTheme="majorHAnsi" w:cstheme="majorHAnsi"/>
          <w:b w:val="0"/>
          <w:bCs/>
          <w:szCs w:val="22"/>
        </w:rPr>
        <w:t xml:space="preserve"> dye was retained within the NP.   Conjugation of HAP-1 to the NPs facilitated the preferential uptake of NP</w:t>
      </w:r>
      <w:r w:rsidRPr="006535DE">
        <w:rPr>
          <w:rFonts w:asciiTheme="majorHAnsi" w:hAnsiTheme="majorHAnsi" w:cstheme="majorHAnsi"/>
          <w:b w:val="0"/>
          <w:bCs/>
          <w:szCs w:val="22"/>
          <w:vertAlign w:val="subscript"/>
        </w:rPr>
        <w:t>HAP</w:t>
      </w:r>
      <w:r w:rsidR="00E518FF">
        <w:rPr>
          <w:rFonts w:asciiTheme="majorHAnsi" w:hAnsiTheme="majorHAnsi" w:cstheme="majorHAnsi"/>
          <w:b w:val="0"/>
          <w:bCs/>
          <w:szCs w:val="22"/>
          <w:vertAlign w:val="subscript"/>
        </w:rPr>
        <w:t>-1</w:t>
      </w:r>
      <w:r w:rsidRPr="006535DE">
        <w:rPr>
          <w:rFonts w:asciiTheme="majorHAnsi" w:hAnsiTheme="majorHAnsi" w:cstheme="majorHAnsi"/>
          <w:b w:val="0"/>
          <w:bCs/>
          <w:szCs w:val="22"/>
        </w:rPr>
        <w:t xml:space="preserve"> by h-FLS cells when compared to </w:t>
      </w:r>
      <w:proofErr w:type="spellStart"/>
      <w:r w:rsidRPr="006535DE">
        <w:rPr>
          <w:rFonts w:asciiTheme="majorHAnsi" w:hAnsiTheme="majorHAnsi" w:cstheme="majorHAnsi"/>
          <w:b w:val="0"/>
          <w:bCs/>
          <w:szCs w:val="22"/>
        </w:rPr>
        <w:t>NP</w:t>
      </w:r>
      <w:r w:rsidRPr="006535DE">
        <w:rPr>
          <w:rFonts w:asciiTheme="majorHAnsi" w:hAnsiTheme="majorHAnsi" w:cstheme="majorHAnsi"/>
          <w:b w:val="0"/>
          <w:bCs/>
          <w:szCs w:val="22"/>
          <w:vertAlign w:val="subscript"/>
        </w:rPr>
        <w:t>non</w:t>
      </w:r>
      <w:proofErr w:type="spellEnd"/>
      <w:r w:rsidRPr="006535DE">
        <w:rPr>
          <w:rFonts w:asciiTheme="majorHAnsi" w:hAnsiTheme="majorHAnsi" w:cstheme="majorHAnsi"/>
          <w:b w:val="0"/>
          <w:bCs/>
          <w:szCs w:val="22"/>
          <w:vertAlign w:val="subscript"/>
        </w:rPr>
        <w:t>-targeted</w:t>
      </w:r>
      <w:r w:rsidRPr="006535DE">
        <w:rPr>
          <w:rFonts w:asciiTheme="majorHAnsi" w:hAnsiTheme="majorHAnsi" w:cstheme="majorHAnsi"/>
          <w:b w:val="0"/>
          <w:bCs/>
          <w:szCs w:val="22"/>
        </w:rPr>
        <w:t xml:space="preserve"> </w:t>
      </w:r>
      <w:r w:rsidRPr="006535DE">
        <w:rPr>
          <w:rFonts w:asciiTheme="majorHAnsi" w:hAnsiTheme="majorHAnsi" w:cstheme="majorHAnsi"/>
          <w:b w:val="0"/>
          <w:bCs/>
          <w:i/>
          <w:szCs w:val="22"/>
        </w:rPr>
        <w:t>in vitro</w:t>
      </w:r>
      <w:r w:rsidRPr="006535DE">
        <w:rPr>
          <w:rFonts w:asciiTheme="majorHAnsi" w:hAnsiTheme="majorHAnsi" w:cstheme="majorHAnsi"/>
          <w:b w:val="0"/>
          <w:bCs/>
          <w:szCs w:val="22"/>
        </w:rPr>
        <w:t xml:space="preserve"> suggesting a receptor-mediated process.</w:t>
      </w:r>
    </w:p>
    <w:p w14:paraId="40F71689" w14:textId="621143C6" w:rsidR="00711812" w:rsidRPr="008C615F" w:rsidRDefault="00711812" w:rsidP="00711812">
      <w:pPr>
        <w:spacing w:before="100" w:after="280" w:line="360" w:lineRule="auto"/>
        <w:jc w:val="both"/>
        <w:rPr>
          <w:rFonts w:asciiTheme="majorHAnsi" w:eastAsia="Calibri" w:hAnsiTheme="majorHAnsi" w:cstheme="majorHAnsi"/>
          <w:sz w:val="22"/>
          <w:szCs w:val="22"/>
          <w:lang w:val="en-US"/>
        </w:rPr>
      </w:pPr>
      <w:r w:rsidRPr="008C615F">
        <w:rPr>
          <w:rFonts w:asciiTheme="majorHAnsi" w:hAnsiTheme="majorHAnsi" w:cstheme="majorHAnsi"/>
          <w:sz w:val="22"/>
          <w:szCs w:val="22"/>
        </w:rPr>
        <w:t xml:space="preserve">Extending the </w:t>
      </w:r>
      <w:r w:rsidRPr="008C615F">
        <w:rPr>
          <w:rFonts w:asciiTheme="majorHAnsi" w:hAnsiTheme="majorHAnsi" w:cstheme="majorHAnsi"/>
          <w:i/>
          <w:sz w:val="22"/>
          <w:szCs w:val="22"/>
        </w:rPr>
        <w:t>in vitro</w:t>
      </w:r>
      <w:r w:rsidRPr="008C615F">
        <w:rPr>
          <w:rFonts w:asciiTheme="majorHAnsi" w:hAnsiTheme="majorHAnsi" w:cstheme="majorHAnsi"/>
          <w:sz w:val="22"/>
          <w:szCs w:val="22"/>
        </w:rPr>
        <w:t xml:space="preserve"> studies, fluorescent-tagged NP</w:t>
      </w:r>
      <w:r w:rsidR="00EE1A14">
        <w:rPr>
          <w:rFonts w:asciiTheme="majorHAnsi" w:hAnsiTheme="majorHAnsi" w:cstheme="majorHAnsi"/>
          <w:sz w:val="22"/>
          <w:szCs w:val="22"/>
        </w:rPr>
        <w:t>s</w:t>
      </w:r>
      <w:r w:rsidRPr="008C615F">
        <w:rPr>
          <w:rFonts w:asciiTheme="majorHAnsi" w:hAnsiTheme="majorHAnsi" w:cstheme="majorHAnsi"/>
          <w:sz w:val="22"/>
          <w:szCs w:val="22"/>
        </w:rPr>
        <w:t xml:space="preserve"> were injected into normal and arthritic rats and their localisation tracked using a NIR imager. NP accumulation was measured as fluorescence intensity and captured at 1, 3, 24 and 48 h</w:t>
      </w:r>
      <w:r w:rsidR="00EE1A14">
        <w:rPr>
          <w:rFonts w:asciiTheme="majorHAnsi" w:hAnsiTheme="majorHAnsi" w:cstheme="majorHAnsi"/>
          <w:sz w:val="22"/>
          <w:szCs w:val="22"/>
        </w:rPr>
        <w:t>ours</w:t>
      </w:r>
      <w:r w:rsidRPr="008C615F">
        <w:rPr>
          <w:rFonts w:asciiTheme="majorHAnsi" w:hAnsiTheme="majorHAnsi" w:cstheme="majorHAnsi"/>
          <w:sz w:val="22"/>
          <w:szCs w:val="22"/>
        </w:rPr>
        <w:t xml:space="preserve"> for 10 min</w:t>
      </w:r>
      <w:r w:rsidR="00EE1A14">
        <w:rPr>
          <w:rFonts w:asciiTheme="majorHAnsi" w:hAnsiTheme="majorHAnsi" w:cstheme="majorHAnsi"/>
          <w:sz w:val="22"/>
          <w:szCs w:val="22"/>
        </w:rPr>
        <w:t>utes</w:t>
      </w:r>
      <w:r w:rsidRPr="008C615F">
        <w:rPr>
          <w:rFonts w:asciiTheme="majorHAnsi" w:hAnsiTheme="majorHAnsi" w:cstheme="majorHAnsi"/>
          <w:sz w:val="22"/>
          <w:szCs w:val="22"/>
        </w:rPr>
        <w:t xml:space="preserve"> (Fig</w:t>
      </w:r>
      <w:r w:rsidR="00EE1A14">
        <w:rPr>
          <w:rFonts w:asciiTheme="majorHAnsi" w:hAnsiTheme="majorHAnsi" w:cstheme="majorHAnsi"/>
          <w:sz w:val="22"/>
          <w:szCs w:val="22"/>
        </w:rPr>
        <w:t>.</w:t>
      </w:r>
      <w:r w:rsidRPr="008C615F">
        <w:rPr>
          <w:rFonts w:asciiTheme="majorHAnsi" w:hAnsiTheme="majorHAnsi" w:cstheme="majorHAnsi"/>
          <w:sz w:val="22"/>
          <w:szCs w:val="22"/>
        </w:rPr>
        <w:t xml:space="preserve"> 3A).  After 24 h</w:t>
      </w:r>
      <w:r w:rsidR="00EE1A14">
        <w:rPr>
          <w:rFonts w:asciiTheme="majorHAnsi" w:hAnsiTheme="majorHAnsi" w:cstheme="majorHAnsi"/>
          <w:sz w:val="22"/>
          <w:szCs w:val="22"/>
        </w:rPr>
        <w:t>ours</w:t>
      </w:r>
      <w:r w:rsidRPr="008C615F">
        <w:rPr>
          <w:rFonts w:asciiTheme="majorHAnsi" w:hAnsiTheme="majorHAnsi" w:cstheme="majorHAnsi"/>
          <w:sz w:val="22"/>
          <w:szCs w:val="22"/>
        </w:rPr>
        <w:t>, NIR fluorescence signals remained constant. There was selective accumulation of the NP</w:t>
      </w:r>
      <w:r w:rsidRPr="008C615F">
        <w:rPr>
          <w:rFonts w:asciiTheme="majorHAnsi" w:hAnsiTheme="majorHAnsi" w:cstheme="majorHAnsi"/>
          <w:sz w:val="22"/>
          <w:szCs w:val="22"/>
          <w:vertAlign w:val="subscript"/>
        </w:rPr>
        <w:t>HAP</w:t>
      </w:r>
      <w:r w:rsidR="00E518FF">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to joints not observed with either the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-targeted</w:t>
      </w:r>
      <w:r w:rsidRPr="008C615F">
        <w:rPr>
          <w:rFonts w:asciiTheme="majorHAnsi" w:hAnsiTheme="majorHAnsi" w:cstheme="majorHAnsi"/>
          <w:sz w:val="22"/>
          <w:szCs w:val="22"/>
        </w:rPr>
        <w:t xml:space="preserve"> or NP</w:t>
      </w:r>
      <w:r w:rsidRPr="008C615F">
        <w:rPr>
          <w:rFonts w:asciiTheme="majorHAnsi" w:hAnsiTheme="majorHAnsi" w:cstheme="majorHAnsi"/>
          <w:sz w:val="22"/>
          <w:szCs w:val="22"/>
          <w:vertAlign w:val="subscript"/>
        </w:rPr>
        <w:t>sHAP</w:t>
      </w:r>
      <w:r w:rsidR="00E518FF">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In normal rats, no specific accumulation of fluorescence was seen for the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-targeted</w:t>
      </w:r>
      <w:r w:rsidRPr="008C615F">
        <w:rPr>
          <w:rFonts w:asciiTheme="majorHAnsi" w:hAnsiTheme="majorHAnsi" w:cstheme="majorHAnsi"/>
          <w:sz w:val="22"/>
          <w:szCs w:val="22"/>
        </w:rPr>
        <w:t xml:space="preserve"> rats. Similarly, normal rats administered NP</w:t>
      </w:r>
      <w:r w:rsidRPr="008C615F">
        <w:rPr>
          <w:rFonts w:asciiTheme="majorHAnsi" w:hAnsiTheme="majorHAnsi" w:cstheme="majorHAnsi"/>
          <w:sz w:val="22"/>
          <w:szCs w:val="22"/>
          <w:vertAlign w:val="subscript"/>
        </w:rPr>
        <w:t>sHAP</w:t>
      </w:r>
      <w:r w:rsidR="00E518FF">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showed no detectable localisation to the joints (21.37 ± 4.83 signal units). In arthritic rats, localisation of both the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-targeted</w:t>
      </w:r>
      <w:r w:rsidRPr="008C615F">
        <w:rPr>
          <w:rFonts w:asciiTheme="majorHAnsi" w:hAnsiTheme="majorHAnsi" w:cstheme="majorHAnsi"/>
          <w:sz w:val="22"/>
          <w:szCs w:val="22"/>
        </w:rPr>
        <w:t xml:space="preserve"> and the NP</w:t>
      </w:r>
      <w:r w:rsidRPr="008C615F">
        <w:rPr>
          <w:rFonts w:asciiTheme="majorHAnsi" w:hAnsiTheme="majorHAnsi" w:cstheme="majorHAnsi"/>
          <w:sz w:val="22"/>
          <w:szCs w:val="22"/>
          <w:vertAlign w:val="subscript"/>
        </w:rPr>
        <w:t>sHAP</w:t>
      </w:r>
      <w:r w:rsidR="00E518FF">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to the affected joints was increased by 62.1% (32.1 ± 8.24 signal units) and 71.2% (36.06 ± 5.57 signal units) respectively. Signal units for unaffected joints of the arthritic rats were comparable to the joints in normal rats. The restricted accumulation of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-targeted</w:t>
      </w:r>
      <w:r w:rsidRPr="008C615F">
        <w:rPr>
          <w:rFonts w:asciiTheme="majorHAnsi" w:hAnsiTheme="majorHAnsi" w:cstheme="majorHAnsi"/>
          <w:sz w:val="22"/>
          <w:szCs w:val="22"/>
        </w:rPr>
        <w:t xml:space="preserve"> and the NP</w:t>
      </w:r>
      <w:r w:rsidRPr="008C615F">
        <w:rPr>
          <w:rFonts w:asciiTheme="majorHAnsi" w:hAnsiTheme="majorHAnsi" w:cstheme="majorHAnsi"/>
          <w:sz w:val="22"/>
          <w:szCs w:val="22"/>
          <w:vertAlign w:val="subscript"/>
        </w:rPr>
        <w:t>sHAP</w:t>
      </w:r>
      <w:r w:rsidR="00E518FF">
        <w:rPr>
          <w:rFonts w:asciiTheme="majorHAnsi" w:hAnsiTheme="majorHAnsi" w:cstheme="majorHAnsi"/>
          <w:sz w:val="22"/>
          <w:szCs w:val="22"/>
          <w:vertAlign w:val="subscript"/>
        </w:rPr>
        <w:t>-1</w:t>
      </w:r>
      <w:r w:rsidRPr="008C615F">
        <w:rPr>
          <w:rFonts w:asciiTheme="majorHAnsi" w:hAnsiTheme="majorHAnsi" w:cstheme="majorHAnsi"/>
          <w:sz w:val="22"/>
          <w:szCs w:val="22"/>
          <w:vertAlign w:val="subscript"/>
        </w:rPr>
        <w:t xml:space="preserve"> </w:t>
      </w:r>
      <w:r w:rsidRPr="008C615F">
        <w:rPr>
          <w:rFonts w:asciiTheme="majorHAnsi" w:hAnsiTheme="majorHAnsi" w:cstheme="majorHAnsi"/>
          <w:sz w:val="22"/>
          <w:szCs w:val="22"/>
        </w:rPr>
        <w:t xml:space="preserve">to only the affected arthritic joints could be attributed to passive targeting accredited to the leaky vasculature of the inflamed area. In contrast to the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-targeted</w:t>
      </w:r>
      <w:r w:rsidRPr="008C615F">
        <w:rPr>
          <w:rFonts w:asciiTheme="majorHAnsi" w:hAnsiTheme="majorHAnsi" w:cstheme="majorHAnsi"/>
          <w:sz w:val="22"/>
          <w:szCs w:val="22"/>
        </w:rPr>
        <w:t xml:space="preserve"> and NP</w:t>
      </w:r>
      <w:r w:rsidRPr="008C615F">
        <w:rPr>
          <w:rFonts w:asciiTheme="majorHAnsi" w:hAnsiTheme="majorHAnsi" w:cstheme="majorHAnsi"/>
          <w:sz w:val="22"/>
          <w:szCs w:val="22"/>
          <w:vertAlign w:val="subscript"/>
        </w:rPr>
        <w:t>sHAP</w:t>
      </w:r>
      <w:r w:rsidR="00E518FF">
        <w:rPr>
          <w:rFonts w:asciiTheme="majorHAnsi" w:hAnsiTheme="majorHAnsi" w:cstheme="majorHAnsi"/>
          <w:sz w:val="22"/>
          <w:szCs w:val="22"/>
          <w:vertAlign w:val="subscript"/>
        </w:rPr>
        <w:t>-1</w:t>
      </w:r>
      <w:r w:rsidRPr="008C615F">
        <w:rPr>
          <w:rFonts w:asciiTheme="majorHAnsi" w:hAnsiTheme="majorHAnsi" w:cstheme="majorHAnsi"/>
          <w:sz w:val="22"/>
          <w:szCs w:val="22"/>
          <w:vertAlign w:val="subscript"/>
        </w:rPr>
        <w:t xml:space="preserve"> </w:t>
      </w:r>
      <w:r w:rsidRPr="008C615F">
        <w:rPr>
          <w:rFonts w:asciiTheme="majorHAnsi" w:hAnsiTheme="majorHAnsi" w:cstheme="majorHAnsi"/>
          <w:sz w:val="22"/>
          <w:szCs w:val="22"/>
        </w:rPr>
        <w:t>treated groups, normal rats injected with the targeted NP</w:t>
      </w:r>
      <w:r w:rsidRPr="008C615F">
        <w:rPr>
          <w:rFonts w:asciiTheme="majorHAnsi" w:hAnsiTheme="majorHAnsi" w:cstheme="majorHAnsi"/>
          <w:sz w:val="22"/>
          <w:szCs w:val="22"/>
          <w:vertAlign w:val="subscript"/>
        </w:rPr>
        <w:t>HAP</w:t>
      </w:r>
      <w:r w:rsidRPr="008C615F">
        <w:rPr>
          <w:rFonts w:asciiTheme="majorHAnsi" w:hAnsiTheme="majorHAnsi" w:cstheme="majorHAnsi"/>
          <w:sz w:val="22"/>
          <w:szCs w:val="22"/>
        </w:rPr>
        <w:t xml:space="preserve"> localised to joints (34.37 ± 2.08 signal units). Signal at these joints was 73.6% higher than that observed in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 xml:space="preserve">-targeted </w:t>
      </w:r>
      <w:r w:rsidRPr="008C615F">
        <w:rPr>
          <w:rFonts w:asciiTheme="majorHAnsi" w:hAnsiTheme="majorHAnsi" w:cstheme="majorHAnsi"/>
          <w:sz w:val="22"/>
          <w:szCs w:val="22"/>
        </w:rPr>
        <w:t>(19.79 ± 6.04 signal units) normal rats.   In arthritic rats, localisation of NP</w:t>
      </w:r>
      <w:r w:rsidRPr="008C615F">
        <w:rPr>
          <w:rFonts w:asciiTheme="majorHAnsi" w:hAnsiTheme="majorHAnsi" w:cstheme="majorHAnsi"/>
          <w:sz w:val="22"/>
          <w:szCs w:val="22"/>
          <w:vertAlign w:val="subscript"/>
        </w:rPr>
        <w:t>HAP</w:t>
      </w:r>
      <w:r w:rsidR="00E518FF">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to the inflamed joints increased 58.2% (54.37 ± 13.95 signal units) in comparison to NP</w:t>
      </w:r>
      <w:r w:rsidRPr="008C615F">
        <w:rPr>
          <w:rFonts w:asciiTheme="majorHAnsi" w:hAnsiTheme="majorHAnsi" w:cstheme="majorHAnsi"/>
          <w:sz w:val="22"/>
          <w:szCs w:val="22"/>
          <w:vertAlign w:val="subscript"/>
        </w:rPr>
        <w:t>HAP</w:t>
      </w:r>
      <w:r w:rsidR="004D3CD6">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treated normal rats and 69.3% higher than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-targeted</w:t>
      </w:r>
      <w:r w:rsidRPr="008C615F">
        <w:rPr>
          <w:rFonts w:asciiTheme="majorHAnsi" w:hAnsiTheme="majorHAnsi" w:cstheme="majorHAnsi"/>
          <w:sz w:val="22"/>
          <w:szCs w:val="22"/>
        </w:rPr>
        <w:t xml:space="preserve"> arthritic rats.   Following whole-animal imaging at 24 h, </w:t>
      </w:r>
      <w:r w:rsidRPr="008C615F">
        <w:rPr>
          <w:rFonts w:asciiTheme="majorHAnsi" w:eastAsia="Calibri" w:hAnsiTheme="majorHAnsi" w:cstheme="majorHAnsi"/>
          <w:sz w:val="22"/>
          <w:szCs w:val="22"/>
          <w:lang w:val="en-US"/>
        </w:rPr>
        <w:t xml:space="preserve">the rats were sacrificed and the major internal organs; spleen, </w:t>
      </w:r>
      <w:r w:rsidRPr="004D3CD6">
        <w:rPr>
          <w:rFonts w:asciiTheme="majorHAnsi" w:eastAsia="Calibri" w:hAnsiTheme="majorHAnsi" w:cstheme="majorHAnsi"/>
          <w:sz w:val="22"/>
          <w:szCs w:val="22"/>
          <w:lang w:val="en-US"/>
        </w:rPr>
        <w:t>liver, kidneys, heart</w:t>
      </w:r>
      <w:r w:rsidR="004D3CD6" w:rsidRPr="004D3CD6">
        <w:rPr>
          <w:rFonts w:asciiTheme="majorHAnsi" w:eastAsia="Calibri" w:hAnsiTheme="majorHAnsi" w:cstheme="majorHAnsi"/>
          <w:sz w:val="22"/>
          <w:szCs w:val="22"/>
          <w:lang w:val="en-US"/>
        </w:rPr>
        <w:t>,</w:t>
      </w:r>
      <w:r w:rsidRPr="004D3CD6">
        <w:rPr>
          <w:rFonts w:asciiTheme="majorHAnsi" w:eastAsia="Calibri" w:hAnsiTheme="majorHAnsi" w:cstheme="majorHAnsi"/>
          <w:sz w:val="22"/>
          <w:szCs w:val="22"/>
          <w:lang w:val="en-US"/>
        </w:rPr>
        <w:t xml:space="preserve"> and lungs, harvested for NIR imaging (Figure 3B). Minimal fluorescence was obser</w:t>
      </w:r>
      <w:r w:rsidRPr="008C615F">
        <w:rPr>
          <w:rFonts w:asciiTheme="majorHAnsi" w:eastAsia="Calibri" w:hAnsiTheme="majorHAnsi" w:cstheme="majorHAnsi"/>
          <w:sz w:val="22"/>
          <w:szCs w:val="22"/>
          <w:lang w:val="en-US"/>
        </w:rPr>
        <w:t>ved in the heart, kidneys, spleen</w:t>
      </w:r>
      <w:r w:rsidR="00E518FF">
        <w:rPr>
          <w:rFonts w:asciiTheme="majorHAnsi" w:eastAsia="Calibri" w:hAnsiTheme="majorHAnsi" w:cstheme="majorHAnsi"/>
          <w:sz w:val="22"/>
          <w:szCs w:val="22"/>
          <w:lang w:val="en-US"/>
        </w:rPr>
        <w:t>,</w:t>
      </w:r>
      <w:r w:rsidRPr="008C615F">
        <w:rPr>
          <w:rFonts w:asciiTheme="majorHAnsi" w:eastAsia="Calibri" w:hAnsiTheme="majorHAnsi" w:cstheme="majorHAnsi"/>
          <w:sz w:val="22"/>
          <w:szCs w:val="22"/>
          <w:lang w:val="en-US"/>
        </w:rPr>
        <w:t xml:space="preserve"> and lungs. In contrast, strong signal was noted in liver of the rats suggesting greater clearance of the NP at these sites. While the organs fluorescence was comparable between the two NP groups, fluorescence of the liver from the </w:t>
      </w:r>
      <w:proofErr w:type="spellStart"/>
      <w:r w:rsidRPr="008C615F">
        <w:rPr>
          <w:rFonts w:asciiTheme="majorHAnsi" w:eastAsia="Calibri" w:hAnsiTheme="majorHAnsi" w:cstheme="majorHAnsi"/>
          <w:sz w:val="22"/>
          <w:szCs w:val="22"/>
          <w:lang w:val="en-US"/>
        </w:rPr>
        <w:t>NP</w:t>
      </w:r>
      <w:r w:rsidRPr="008C615F">
        <w:rPr>
          <w:rFonts w:asciiTheme="majorHAnsi" w:eastAsia="Calibri" w:hAnsiTheme="majorHAnsi" w:cstheme="majorHAnsi"/>
          <w:sz w:val="22"/>
          <w:szCs w:val="22"/>
          <w:vertAlign w:val="subscript"/>
          <w:lang w:val="en-US"/>
        </w:rPr>
        <w:t>non</w:t>
      </w:r>
      <w:proofErr w:type="spellEnd"/>
      <w:r w:rsidRPr="008C615F">
        <w:rPr>
          <w:rFonts w:asciiTheme="majorHAnsi" w:eastAsia="Calibri" w:hAnsiTheme="majorHAnsi" w:cstheme="majorHAnsi"/>
          <w:sz w:val="22"/>
          <w:szCs w:val="22"/>
          <w:vertAlign w:val="subscript"/>
          <w:lang w:val="en-US"/>
        </w:rPr>
        <w:t>-targeted</w:t>
      </w:r>
      <w:r w:rsidRPr="008C615F">
        <w:rPr>
          <w:rFonts w:asciiTheme="majorHAnsi" w:eastAsia="Calibri" w:hAnsiTheme="majorHAnsi" w:cstheme="majorHAnsi"/>
          <w:sz w:val="22"/>
          <w:szCs w:val="22"/>
          <w:lang w:val="en-US"/>
        </w:rPr>
        <w:t xml:space="preserve"> group was significantly higher when compared to the liver of the NP</w:t>
      </w:r>
      <w:r w:rsidRPr="008C615F">
        <w:rPr>
          <w:rFonts w:asciiTheme="majorHAnsi" w:eastAsia="Calibri" w:hAnsiTheme="majorHAnsi" w:cstheme="majorHAnsi"/>
          <w:sz w:val="22"/>
          <w:szCs w:val="22"/>
          <w:vertAlign w:val="subscript"/>
          <w:lang w:val="en-US"/>
        </w:rPr>
        <w:t>HAP</w:t>
      </w:r>
      <w:r w:rsidRPr="008C615F">
        <w:rPr>
          <w:rFonts w:asciiTheme="majorHAnsi" w:eastAsia="Calibri" w:hAnsiTheme="majorHAnsi" w:cstheme="majorHAnsi"/>
          <w:sz w:val="22"/>
          <w:szCs w:val="22"/>
          <w:lang w:val="en-US"/>
        </w:rPr>
        <w:t xml:space="preserve"> injected group. </w:t>
      </w:r>
    </w:p>
    <w:p w14:paraId="62285D95" w14:textId="2CC519CA" w:rsidR="00711812" w:rsidRPr="006535DE" w:rsidRDefault="00711812" w:rsidP="00711812">
      <w:pPr>
        <w:pStyle w:val="Heading1"/>
        <w:rPr>
          <w:rFonts w:asciiTheme="majorHAnsi" w:hAnsiTheme="majorHAnsi" w:cstheme="majorHAnsi"/>
          <w:bCs/>
          <w:szCs w:val="22"/>
        </w:rPr>
      </w:pPr>
      <w:r w:rsidRPr="008C615F">
        <w:rPr>
          <w:rFonts w:asciiTheme="majorHAnsi" w:hAnsiTheme="majorHAnsi" w:cstheme="majorHAnsi"/>
          <w:szCs w:val="22"/>
        </w:rPr>
        <w:t xml:space="preserve">Biodistribution of </w:t>
      </w:r>
      <w:r w:rsidR="008B7C5B">
        <w:rPr>
          <w:rFonts w:asciiTheme="majorHAnsi" w:hAnsiTheme="majorHAnsi" w:cstheme="majorHAnsi"/>
          <w:szCs w:val="22"/>
        </w:rPr>
        <w:t>t</w:t>
      </w:r>
      <w:r w:rsidRPr="008C615F">
        <w:rPr>
          <w:rFonts w:asciiTheme="majorHAnsi" w:hAnsiTheme="majorHAnsi" w:cstheme="majorHAnsi"/>
          <w:szCs w:val="22"/>
        </w:rPr>
        <w:t xml:space="preserve">argeted and </w:t>
      </w:r>
      <w:r w:rsidR="008B7C5B">
        <w:rPr>
          <w:rFonts w:asciiTheme="majorHAnsi" w:hAnsiTheme="majorHAnsi" w:cstheme="majorHAnsi"/>
          <w:szCs w:val="22"/>
        </w:rPr>
        <w:t>n</w:t>
      </w:r>
      <w:r w:rsidRPr="008C615F">
        <w:rPr>
          <w:rFonts w:asciiTheme="majorHAnsi" w:hAnsiTheme="majorHAnsi" w:cstheme="majorHAnsi"/>
          <w:szCs w:val="22"/>
        </w:rPr>
        <w:t>on-targeted NPs</w:t>
      </w:r>
      <w:r>
        <w:rPr>
          <w:rFonts w:asciiTheme="majorHAnsi" w:hAnsiTheme="majorHAnsi" w:cstheme="majorHAnsi"/>
          <w:szCs w:val="22"/>
        </w:rPr>
        <w:t xml:space="preserve">.  </w:t>
      </w:r>
      <w:r w:rsidRPr="006535DE">
        <w:rPr>
          <w:rFonts w:asciiTheme="majorHAnsi" w:hAnsiTheme="majorHAnsi" w:cstheme="majorHAnsi"/>
          <w:b w:val="0"/>
          <w:bCs/>
          <w:szCs w:val="22"/>
        </w:rPr>
        <w:t xml:space="preserve">In addition to measuring blood plasma levels of OEA and LEA from normal (NORM), untreated arthritic rats (ART CON), and arthritic treated rats, endogenous NAE levels and their entourage compounds, </w:t>
      </w:r>
      <w:r w:rsidRPr="006535DE">
        <w:rPr>
          <w:rFonts w:asciiTheme="majorHAnsi" w:eastAsiaTheme="minorEastAsia" w:hAnsiTheme="majorHAnsi" w:cstheme="majorHAnsi"/>
          <w:b w:val="0"/>
          <w:bCs/>
          <w:color w:val="101010"/>
          <w:szCs w:val="22"/>
          <w:lang w:val="en-US" w:eastAsia="en-US"/>
        </w:rPr>
        <w:t>NAEA, 2-AG</w:t>
      </w:r>
      <w:r w:rsidRPr="006535DE">
        <w:rPr>
          <w:rFonts w:asciiTheme="majorHAnsi" w:hAnsiTheme="majorHAnsi" w:cstheme="majorHAnsi"/>
          <w:b w:val="0"/>
          <w:bCs/>
          <w:szCs w:val="22"/>
        </w:rPr>
        <w:t xml:space="preserve">, </w:t>
      </w:r>
      <w:r w:rsidRPr="006535DE">
        <w:rPr>
          <w:rFonts w:asciiTheme="majorHAnsi" w:eastAsiaTheme="minorEastAsia" w:hAnsiTheme="majorHAnsi" w:cstheme="majorHAnsi"/>
          <w:b w:val="0"/>
          <w:bCs/>
          <w:color w:val="101010"/>
          <w:szCs w:val="22"/>
          <w:lang w:val="en-US" w:eastAsia="en-US"/>
        </w:rPr>
        <w:t xml:space="preserve">PEA </w:t>
      </w:r>
      <w:r w:rsidRPr="006535DE">
        <w:rPr>
          <w:rFonts w:asciiTheme="majorHAnsi" w:hAnsiTheme="majorHAnsi" w:cstheme="majorHAnsi"/>
          <w:b w:val="0"/>
          <w:bCs/>
          <w:szCs w:val="22"/>
        </w:rPr>
        <w:t>plasma were also measured. To assess the NP</w:t>
      </w:r>
      <w:r w:rsidR="008B7C5B">
        <w:rPr>
          <w:rFonts w:asciiTheme="majorHAnsi" w:hAnsiTheme="majorHAnsi" w:cstheme="majorHAnsi"/>
          <w:b w:val="0"/>
          <w:bCs/>
          <w:szCs w:val="22"/>
        </w:rPr>
        <w:t>s</w:t>
      </w:r>
      <w:r w:rsidRPr="006535DE">
        <w:rPr>
          <w:rFonts w:asciiTheme="majorHAnsi" w:hAnsiTheme="majorHAnsi" w:cstheme="majorHAnsi"/>
          <w:b w:val="0"/>
          <w:bCs/>
          <w:szCs w:val="22"/>
        </w:rPr>
        <w:t xml:space="preserve"> pharmacological half-life in arthritic rats, </w:t>
      </w:r>
      <w:r w:rsidR="004D3CD6" w:rsidRPr="006535DE">
        <w:rPr>
          <w:rFonts w:asciiTheme="majorHAnsi" w:hAnsiTheme="majorHAnsi" w:cstheme="majorHAnsi"/>
          <w:b w:val="0"/>
          <w:bCs/>
          <w:szCs w:val="22"/>
        </w:rPr>
        <w:t>NPs</w:t>
      </w:r>
      <w:r w:rsidRPr="006535DE">
        <w:rPr>
          <w:rFonts w:asciiTheme="majorHAnsi" w:hAnsiTheme="majorHAnsi" w:cstheme="majorHAnsi"/>
          <w:b w:val="0"/>
          <w:bCs/>
          <w:szCs w:val="22"/>
        </w:rPr>
        <w:t xml:space="preserve"> were administered via the tail vein and blood collected at 45 min</w:t>
      </w:r>
      <w:r w:rsidR="008B7C5B">
        <w:rPr>
          <w:rFonts w:asciiTheme="majorHAnsi" w:hAnsiTheme="majorHAnsi" w:cstheme="majorHAnsi"/>
          <w:b w:val="0"/>
          <w:bCs/>
          <w:szCs w:val="22"/>
        </w:rPr>
        <w:t>utes</w:t>
      </w:r>
      <w:r w:rsidRPr="006535DE">
        <w:rPr>
          <w:rFonts w:asciiTheme="majorHAnsi" w:hAnsiTheme="majorHAnsi" w:cstheme="majorHAnsi"/>
          <w:b w:val="0"/>
          <w:bCs/>
          <w:szCs w:val="22"/>
        </w:rPr>
        <w:t>, 1.5, 3</w:t>
      </w:r>
      <w:r w:rsidR="008B7C5B">
        <w:rPr>
          <w:rFonts w:asciiTheme="majorHAnsi" w:hAnsiTheme="majorHAnsi" w:cstheme="majorHAnsi"/>
          <w:b w:val="0"/>
          <w:bCs/>
          <w:szCs w:val="22"/>
        </w:rPr>
        <w:t>, and</w:t>
      </w:r>
      <w:r w:rsidRPr="006535DE">
        <w:rPr>
          <w:rFonts w:asciiTheme="majorHAnsi" w:hAnsiTheme="majorHAnsi" w:cstheme="majorHAnsi"/>
          <w:b w:val="0"/>
          <w:bCs/>
          <w:szCs w:val="22"/>
        </w:rPr>
        <w:t xml:space="preserve"> 6 h</w:t>
      </w:r>
      <w:r w:rsidR="008B7C5B">
        <w:rPr>
          <w:rFonts w:asciiTheme="majorHAnsi" w:hAnsiTheme="majorHAnsi" w:cstheme="majorHAnsi"/>
          <w:b w:val="0"/>
          <w:bCs/>
          <w:szCs w:val="22"/>
        </w:rPr>
        <w:t>ours</w:t>
      </w:r>
      <w:r w:rsidRPr="006535DE">
        <w:rPr>
          <w:rFonts w:asciiTheme="majorHAnsi" w:hAnsiTheme="majorHAnsi" w:cstheme="majorHAnsi"/>
          <w:b w:val="0"/>
          <w:bCs/>
          <w:szCs w:val="22"/>
        </w:rPr>
        <w:t>.  The distribution of NP OEA and LEA lipids in solid organs was determined at 6 h post NP administration (Figure 4C,</w:t>
      </w:r>
      <w:r w:rsidR="004D3CD6">
        <w:rPr>
          <w:rFonts w:asciiTheme="majorHAnsi" w:hAnsiTheme="majorHAnsi" w:cstheme="majorHAnsi"/>
          <w:b w:val="0"/>
          <w:bCs/>
          <w:szCs w:val="22"/>
        </w:rPr>
        <w:t xml:space="preserve"> </w:t>
      </w:r>
      <w:r w:rsidRPr="006535DE">
        <w:rPr>
          <w:rFonts w:asciiTheme="majorHAnsi" w:hAnsiTheme="majorHAnsi" w:cstheme="majorHAnsi"/>
          <w:b w:val="0"/>
          <w:bCs/>
          <w:szCs w:val="22"/>
        </w:rPr>
        <w:t xml:space="preserve">D), </w:t>
      </w:r>
      <w:r w:rsidRPr="006535DE">
        <w:rPr>
          <w:rFonts w:asciiTheme="majorHAnsi" w:hAnsiTheme="majorHAnsi" w:cstheme="majorHAnsi"/>
          <w:b w:val="0"/>
          <w:bCs/>
          <w:szCs w:val="22"/>
          <w:lang w:val="en-GB"/>
        </w:rPr>
        <w:t xml:space="preserve">measured against baseline levels of control arthritic rats. For </w:t>
      </w:r>
      <w:proofErr w:type="spellStart"/>
      <w:r w:rsidRPr="006535DE">
        <w:rPr>
          <w:rFonts w:asciiTheme="majorHAnsi" w:hAnsiTheme="majorHAnsi" w:cstheme="majorHAnsi"/>
          <w:b w:val="0"/>
          <w:bCs/>
          <w:szCs w:val="22"/>
          <w:lang w:val="en-GB"/>
        </w:rPr>
        <w:t>NP</w:t>
      </w:r>
      <w:r w:rsidRPr="006535DE">
        <w:rPr>
          <w:rFonts w:asciiTheme="majorHAnsi" w:hAnsiTheme="majorHAnsi" w:cstheme="majorHAnsi"/>
          <w:b w:val="0"/>
          <w:bCs/>
          <w:szCs w:val="22"/>
          <w:vertAlign w:val="subscript"/>
          <w:lang w:val="en-GB"/>
        </w:rPr>
        <w:t>non</w:t>
      </w:r>
      <w:proofErr w:type="spellEnd"/>
      <w:r w:rsidRPr="006535DE">
        <w:rPr>
          <w:rFonts w:asciiTheme="majorHAnsi" w:hAnsiTheme="majorHAnsi" w:cstheme="majorHAnsi"/>
          <w:b w:val="0"/>
          <w:bCs/>
          <w:szCs w:val="22"/>
          <w:vertAlign w:val="subscript"/>
          <w:lang w:val="en-GB"/>
        </w:rPr>
        <w:t xml:space="preserve">-targeted </w:t>
      </w:r>
      <w:r w:rsidRPr="006535DE">
        <w:rPr>
          <w:rFonts w:asciiTheme="majorHAnsi" w:hAnsiTheme="majorHAnsi" w:cstheme="majorHAnsi"/>
          <w:b w:val="0"/>
          <w:bCs/>
          <w:szCs w:val="22"/>
          <w:lang w:val="en-GB"/>
        </w:rPr>
        <w:t xml:space="preserve">treated rats, the liver contained the highest relative </w:t>
      </w:r>
      <w:r w:rsidRPr="006535DE">
        <w:rPr>
          <w:rFonts w:asciiTheme="majorHAnsi" w:hAnsiTheme="majorHAnsi" w:cstheme="majorHAnsi"/>
          <w:b w:val="0"/>
          <w:bCs/>
          <w:szCs w:val="22"/>
          <w:lang w:val="en-GB"/>
        </w:rPr>
        <w:lastRenderedPageBreak/>
        <w:t xml:space="preserve">concentration of OEA (1.72 ± 0.87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and LEA (9.38 ± 5.2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when compared to endogenous ART-CON levels.  Bio-distribution of </w:t>
      </w:r>
      <w:proofErr w:type="spellStart"/>
      <w:r w:rsidRPr="006535DE">
        <w:rPr>
          <w:rFonts w:asciiTheme="majorHAnsi" w:hAnsiTheme="majorHAnsi" w:cstheme="majorHAnsi"/>
          <w:b w:val="0"/>
          <w:bCs/>
          <w:szCs w:val="22"/>
          <w:lang w:val="en-GB"/>
        </w:rPr>
        <w:t>NP</w:t>
      </w:r>
      <w:r w:rsidRPr="006535DE">
        <w:rPr>
          <w:rFonts w:asciiTheme="majorHAnsi" w:hAnsiTheme="majorHAnsi" w:cstheme="majorHAnsi"/>
          <w:b w:val="0"/>
          <w:bCs/>
          <w:szCs w:val="22"/>
          <w:vertAlign w:val="subscript"/>
          <w:lang w:val="en-GB"/>
        </w:rPr>
        <w:t>non</w:t>
      </w:r>
      <w:proofErr w:type="spellEnd"/>
      <w:r w:rsidRPr="006535DE">
        <w:rPr>
          <w:rFonts w:asciiTheme="majorHAnsi" w:hAnsiTheme="majorHAnsi" w:cstheme="majorHAnsi"/>
          <w:b w:val="0"/>
          <w:bCs/>
          <w:szCs w:val="22"/>
          <w:vertAlign w:val="subscript"/>
          <w:lang w:val="en-GB"/>
        </w:rPr>
        <w:t xml:space="preserve">-targeted </w:t>
      </w:r>
      <w:r w:rsidRPr="006535DE">
        <w:rPr>
          <w:rFonts w:asciiTheme="majorHAnsi" w:hAnsiTheme="majorHAnsi" w:cstheme="majorHAnsi"/>
          <w:b w:val="0"/>
          <w:bCs/>
          <w:szCs w:val="22"/>
          <w:lang w:val="en-GB"/>
        </w:rPr>
        <w:t xml:space="preserve">to the kidneys (OEA (2.69 ± 1.19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and LEA (0.98 ± 0.29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and spleen (OEA (2.56 ± 1.02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and LEA (0.86 ± 0.29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were minimal, with comparable concentrations to baseline ART-CON levels. While concentrations of </w:t>
      </w:r>
      <w:proofErr w:type="spellStart"/>
      <w:r w:rsidRPr="006535DE">
        <w:rPr>
          <w:rFonts w:asciiTheme="majorHAnsi" w:hAnsiTheme="majorHAnsi" w:cstheme="majorHAnsi"/>
          <w:b w:val="0"/>
          <w:bCs/>
          <w:szCs w:val="22"/>
          <w:lang w:val="en-GB"/>
        </w:rPr>
        <w:t>NP</w:t>
      </w:r>
      <w:r w:rsidRPr="006535DE">
        <w:rPr>
          <w:rFonts w:asciiTheme="majorHAnsi" w:hAnsiTheme="majorHAnsi" w:cstheme="majorHAnsi"/>
          <w:b w:val="0"/>
          <w:bCs/>
          <w:szCs w:val="22"/>
          <w:vertAlign w:val="subscript"/>
          <w:lang w:val="en-GB"/>
        </w:rPr>
        <w:t>non</w:t>
      </w:r>
      <w:proofErr w:type="spellEnd"/>
      <w:r w:rsidRPr="006535DE">
        <w:rPr>
          <w:rFonts w:asciiTheme="majorHAnsi" w:hAnsiTheme="majorHAnsi" w:cstheme="majorHAnsi"/>
          <w:b w:val="0"/>
          <w:bCs/>
          <w:szCs w:val="22"/>
          <w:vertAlign w:val="subscript"/>
          <w:lang w:val="en-GB"/>
        </w:rPr>
        <w:t>-targeted</w:t>
      </w:r>
      <w:r w:rsidRPr="006535DE">
        <w:rPr>
          <w:rFonts w:asciiTheme="majorHAnsi" w:hAnsiTheme="majorHAnsi" w:cstheme="majorHAnsi"/>
          <w:b w:val="0"/>
          <w:bCs/>
          <w:szCs w:val="22"/>
          <w:lang w:val="en-GB"/>
        </w:rPr>
        <w:t xml:space="preserve"> were high in the liver, only small amounts of OEA (0.86 ± 0.09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and LEA (0.59 ± 0.10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/g) were recorded in the liver for NP</w:t>
      </w:r>
      <w:r w:rsidRPr="006535DE">
        <w:rPr>
          <w:rFonts w:asciiTheme="majorHAnsi" w:hAnsiTheme="majorHAnsi" w:cstheme="majorHAnsi"/>
          <w:b w:val="0"/>
          <w:bCs/>
          <w:szCs w:val="22"/>
          <w:vertAlign w:val="subscript"/>
          <w:lang w:val="en-GB"/>
        </w:rPr>
        <w:t>HAP</w:t>
      </w:r>
      <w:r w:rsidR="004D3CD6">
        <w:rPr>
          <w:rFonts w:asciiTheme="majorHAnsi" w:hAnsiTheme="majorHAnsi" w:cstheme="majorHAnsi"/>
          <w:b w:val="0"/>
          <w:bCs/>
          <w:szCs w:val="22"/>
          <w:vertAlign w:val="subscript"/>
          <w:lang w:val="en-GB"/>
        </w:rPr>
        <w:t>-1</w:t>
      </w:r>
      <w:r w:rsidRPr="006535DE">
        <w:rPr>
          <w:rFonts w:asciiTheme="majorHAnsi" w:hAnsiTheme="majorHAnsi" w:cstheme="majorHAnsi"/>
          <w:b w:val="0"/>
          <w:bCs/>
          <w:szCs w:val="22"/>
          <w:vertAlign w:val="subscript"/>
          <w:lang w:val="en-GB"/>
        </w:rPr>
        <w:t xml:space="preserve"> </w:t>
      </w:r>
      <w:r w:rsidRPr="006535DE">
        <w:rPr>
          <w:rFonts w:asciiTheme="majorHAnsi" w:hAnsiTheme="majorHAnsi" w:cstheme="majorHAnsi"/>
          <w:b w:val="0"/>
          <w:bCs/>
          <w:szCs w:val="22"/>
          <w:lang w:val="en-GB"/>
        </w:rPr>
        <w:t xml:space="preserve">treated groups. </w:t>
      </w:r>
      <w:r w:rsidRPr="006535DE">
        <w:rPr>
          <w:rFonts w:asciiTheme="majorHAnsi" w:hAnsiTheme="majorHAnsi" w:cstheme="majorHAnsi"/>
          <w:b w:val="0"/>
          <w:bCs/>
          <w:szCs w:val="22"/>
        </w:rPr>
        <w:t xml:space="preserve">These concentrations were much lower than that observed for </w:t>
      </w:r>
      <w:proofErr w:type="spellStart"/>
      <w:r w:rsidRPr="006535DE">
        <w:rPr>
          <w:rFonts w:asciiTheme="majorHAnsi" w:hAnsiTheme="majorHAnsi" w:cstheme="majorHAnsi"/>
          <w:b w:val="0"/>
          <w:bCs/>
          <w:szCs w:val="22"/>
        </w:rPr>
        <w:t>NP</w:t>
      </w:r>
      <w:r w:rsidRPr="006535DE">
        <w:rPr>
          <w:rFonts w:asciiTheme="majorHAnsi" w:hAnsiTheme="majorHAnsi" w:cstheme="majorHAnsi"/>
          <w:b w:val="0"/>
          <w:bCs/>
          <w:szCs w:val="22"/>
          <w:vertAlign w:val="subscript"/>
        </w:rPr>
        <w:t>non</w:t>
      </w:r>
      <w:proofErr w:type="spellEnd"/>
      <w:r w:rsidRPr="006535DE">
        <w:rPr>
          <w:rFonts w:asciiTheme="majorHAnsi" w:hAnsiTheme="majorHAnsi" w:cstheme="majorHAnsi"/>
          <w:b w:val="0"/>
          <w:bCs/>
          <w:szCs w:val="22"/>
          <w:vertAlign w:val="subscript"/>
        </w:rPr>
        <w:t>-targeted</w:t>
      </w:r>
      <w:r w:rsidRPr="006535DE">
        <w:rPr>
          <w:rFonts w:asciiTheme="majorHAnsi" w:hAnsiTheme="majorHAnsi" w:cstheme="majorHAnsi"/>
          <w:b w:val="0"/>
          <w:bCs/>
          <w:szCs w:val="22"/>
        </w:rPr>
        <w:t xml:space="preserve"> and </w:t>
      </w:r>
      <w:proofErr w:type="gramStart"/>
      <w:r w:rsidRPr="006535DE">
        <w:rPr>
          <w:rFonts w:asciiTheme="majorHAnsi" w:hAnsiTheme="majorHAnsi" w:cstheme="majorHAnsi"/>
          <w:b w:val="0"/>
          <w:bCs/>
          <w:szCs w:val="22"/>
        </w:rPr>
        <w:t>were in agreement</w:t>
      </w:r>
      <w:proofErr w:type="gramEnd"/>
      <w:r w:rsidRPr="006535DE">
        <w:rPr>
          <w:rFonts w:asciiTheme="majorHAnsi" w:hAnsiTheme="majorHAnsi" w:cstheme="majorHAnsi"/>
          <w:b w:val="0"/>
          <w:bCs/>
          <w:szCs w:val="22"/>
        </w:rPr>
        <w:t xml:space="preserve"> with the lower fluorescence noted in the liver from NP</w:t>
      </w:r>
      <w:r w:rsidRPr="006535DE">
        <w:rPr>
          <w:rFonts w:asciiTheme="majorHAnsi" w:hAnsiTheme="majorHAnsi" w:cstheme="majorHAnsi"/>
          <w:b w:val="0"/>
          <w:bCs/>
          <w:szCs w:val="22"/>
          <w:vertAlign w:val="subscript"/>
        </w:rPr>
        <w:t>HAP</w:t>
      </w:r>
      <w:r w:rsidR="008B7C5B">
        <w:rPr>
          <w:rFonts w:asciiTheme="majorHAnsi" w:hAnsiTheme="majorHAnsi" w:cstheme="majorHAnsi"/>
          <w:b w:val="0"/>
          <w:bCs/>
          <w:szCs w:val="22"/>
          <w:vertAlign w:val="subscript"/>
        </w:rPr>
        <w:t>-1</w:t>
      </w:r>
      <w:r w:rsidRPr="006535DE">
        <w:rPr>
          <w:rFonts w:asciiTheme="majorHAnsi" w:hAnsiTheme="majorHAnsi" w:cstheme="majorHAnsi"/>
          <w:b w:val="0"/>
          <w:bCs/>
          <w:szCs w:val="22"/>
        </w:rPr>
        <w:t xml:space="preserve"> treated rats imaged by NIR. Similarly, NP localisation to the</w:t>
      </w:r>
      <w:r w:rsidRPr="006535DE">
        <w:rPr>
          <w:rFonts w:asciiTheme="majorHAnsi" w:hAnsiTheme="majorHAnsi" w:cstheme="majorHAnsi"/>
          <w:b w:val="0"/>
          <w:bCs/>
          <w:szCs w:val="22"/>
          <w:lang w:val="en-GB"/>
        </w:rPr>
        <w:t xml:space="preserve"> kidneys (OEA (2.97 ± 1.30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and LEA (1.29 ± 0.57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and spleen ((2.79 ± 1.58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and LEA (0.79 ± 0.219 </w:t>
      </w:r>
      <w:proofErr w:type="spellStart"/>
      <w:r w:rsidRPr="006535DE">
        <w:rPr>
          <w:rFonts w:asciiTheme="majorHAnsi" w:hAnsiTheme="majorHAnsi" w:cstheme="majorHAnsi"/>
          <w:b w:val="0"/>
          <w:bCs/>
          <w:szCs w:val="22"/>
          <w:lang w:val="en-GB"/>
        </w:rPr>
        <w:t>pmol</w:t>
      </w:r>
      <w:proofErr w:type="spellEnd"/>
      <w:r w:rsidRPr="006535DE">
        <w:rPr>
          <w:rFonts w:asciiTheme="majorHAnsi" w:hAnsiTheme="majorHAnsi" w:cstheme="majorHAnsi"/>
          <w:b w:val="0"/>
          <w:bCs/>
          <w:szCs w:val="22"/>
          <w:lang w:val="en-GB"/>
        </w:rPr>
        <w:t xml:space="preserve">/g)) was minimal and comparable to that seen in </w:t>
      </w:r>
      <w:proofErr w:type="spellStart"/>
      <w:r w:rsidRPr="006535DE">
        <w:rPr>
          <w:rFonts w:asciiTheme="majorHAnsi" w:hAnsiTheme="majorHAnsi" w:cstheme="majorHAnsi"/>
          <w:b w:val="0"/>
          <w:bCs/>
          <w:szCs w:val="22"/>
          <w:lang w:val="en-GB"/>
        </w:rPr>
        <w:t>NP</w:t>
      </w:r>
      <w:r w:rsidRPr="006535DE">
        <w:rPr>
          <w:rFonts w:asciiTheme="majorHAnsi" w:hAnsiTheme="majorHAnsi" w:cstheme="majorHAnsi"/>
          <w:b w:val="0"/>
          <w:bCs/>
          <w:szCs w:val="22"/>
          <w:vertAlign w:val="subscript"/>
          <w:lang w:val="en-GB"/>
        </w:rPr>
        <w:t>non</w:t>
      </w:r>
      <w:proofErr w:type="spellEnd"/>
      <w:r w:rsidRPr="006535DE">
        <w:rPr>
          <w:rFonts w:asciiTheme="majorHAnsi" w:hAnsiTheme="majorHAnsi" w:cstheme="majorHAnsi"/>
          <w:b w:val="0"/>
          <w:bCs/>
          <w:szCs w:val="22"/>
          <w:vertAlign w:val="subscript"/>
          <w:lang w:val="en-GB"/>
        </w:rPr>
        <w:t>-targeted</w:t>
      </w:r>
      <w:r w:rsidRPr="006535DE">
        <w:rPr>
          <w:rFonts w:asciiTheme="majorHAnsi" w:hAnsiTheme="majorHAnsi" w:cstheme="majorHAnsi"/>
          <w:b w:val="0"/>
          <w:bCs/>
          <w:szCs w:val="22"/>
          <w:lang w:val="en-GB"/>
        </w:rPr>
        <w:t xml:space="preserve">. </w:t>
      </w:r>
    </w:p>
    <w:p w14:paraId="419B18D6" w14:textId="329B2298" w:rsidR="00711812" w:rsidRPr="008C615F" w:rsidRDefault="00711812" w:rsidP="00711812">
      <w:pPr>
        <w:widowControl w:val="0"/>
        <w:autoSpaceDE w:val="0"/>
        <w:autoSpaceDN w:val="0"/>
        <w:adjustRightInd w:val="0"/>
        <w:spacing w:before="120" w:after="120" w:line="360" w:lineRule="auto"/>
        <w:jc w:val="both"/>
        <w:rPr>
          <w:rFonts w:asciiTheme="majorHAnsi" w:hAnsiTheme="majorHAnsi" w:cstheme="majorHAnsi"/>
          <w:sz w:val="22"/>
          <w:szCs w:val="22"/>
        </w:rPr>
      </w:pPr>
      <w:r w:rsidRPr="008C615F">
        <w:rPr>
          <w:rFonts w:asciiTheme="majorHAnsi" w:hAnsiTheme="majorHAnsi" w:cstheme="majorHAnsi"/>
          <w:sz w:val="22"/>
          <w:szCs w:val="22"/>
          <w:lang w:val="en-GB"/>
        </w:rPr>
        <w:t>In the paw, high expression of OEA and LEA indicate</w:t>
      </w:r>
      <w:r w:rsidR="008B7C5B">
        <w:rPr>
          <w:rFonts w:asciiTheme="majorHAnsi" w:hAnsiTheme="majorHAnsi" w:cstheme="majorHAnsi"/>
          <w:sz w:val="22"/>
          <w:szCs w:val="22"/>
          <w:lang w:val="en-GB"/>
        </w:rPr>
        <w:t>d</w:t>
      </w:r>
      <w:r w:rsidRPr="008C615F">
        <w:rPr>
          <w:rFonts w:asciiTheme="majorHAnsi" w:hAnsiTheme="majorHAnsi" w:cstheme="majorHAnsi"/>
          <w:sz w:val="22"/>
          <w:szCs w:val="22"/>
          <w:lang w:val="en-GB"/>
        </w:rPr>
        <w:t xml:space="preserve"> localisation of NP</w:t>
      </w:r>
      <w:r w:rsidR="008B7C5B">
        <w:rPr>
          <w:rFonts w:asciiTheme="majorHAnsi" w:hAnsiTheme="majorHAnsi" w:cstheme="majorHAnsi"/>
          <w:sz w:val="22"/>
          <w:szCs w:val="22"/>
          <w:lang w:val="en-GB"/>
        </w:rPr>
        <w:t>s</w:t>
      </w:r>
      <w:r w:rsidRPr="008C615F">
        <w:rPr>
          <w:rFonts w:asciiTheme="majorHAnsi" w:hAnsiTheme="majorHAnsi" w:cstheme="majorHAnsi"/>
          <w:sz w:val="22"/>
          <w:szCs w:val="22"/>
          <w:lang w:val="en-GB"/>
        </w:rPr>
        <w:t xml:space="preserve"> to the inflamed joint in both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-targeted</w:t>
      </w:r>
      <w:r w:rsidRPr="008C615F">
        <w:rPr>
          <w:rFonts w:asciiTheme="majorHAnsi" w:hAnsiTheme="majorHAnsi" w:cstheme="majorHAnsi"/>
          <w:sz w:val="22"/>
          <w:szCs w:val="22"/>
        </w:rPr>
        <w:t xml:space="preserve"> and NP</w:t>
      </w:r>
      <w:r w:rsidRPr="008C615F">
        <w:rPr>
          <w:rFonts w:asciiTheme="majorHAnsi" w:hAnsiTheme="majorHAnsi" w:cstheme="majorHAnsi"/>
          <w:sz w:val="22"/>
          <w:szCs w:val="22"/>
          <w:vertAlign w:val="subscript"/>
        </w:rPr>
        <w:t>HAP</w:t>
      </w:r>
      <w:r w:rsidR="004D3CD6">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injected rats (Fig</w:t>
      </w:r>
      <w:r w:rsidR="008B7C5B">
        <w:rPr>
          <w:rFonts w:asciiTheme="majorHAnsi" w:hAnsiTheme="majorHAnsi" w:cstheme="majorHAnsi"/>
          <w:sz w:val="22"/>
          <w:szCs w:val="22"/>
        </w:rPr>
        <w:t>.</w:t>
      </w:r>
      <w:r w:rsidRPr="008C615F">
        <w:rPr>
          <w:rFonts w:asciiTheme="majorHAnsi" w:hAnsiTheme="majorHAnsi" w:cstheme="majorHAnsi"/>
          <w:sz w:val="22"/>
          <w:szCs w:val="22"/>
        </w:rPr>
        <w:t xml:space="preserve"> 4</w:t>
      </w:r>
      <w:proofErr w:type="gramStart"/>
      <w:r w:rsidRPr="008C615F">
        <w:rPr>
          <w:rFonts w:asciiTheme="majorHAnsi" w:hAnsiTheme="majorHAnsi" w:cstheme="majorHAnsi"/>
          <w:sz w:val="22"/>
          <w:szCs w:val="22"/>
        </w:rPr>
        <w:t>C,D</w:t>
      </w:r>
      <w:proofErr w:type="gramEnd"/>
      <w:r w:rsidRPr="008C615F">
        <w:rPr>
          <w:rFonts w:asciiTheme="majorHAnsi" w:hAnsiTheme="majorHAnsi" w:cstheme="majorHAnsi"/>
          <w:sz w:val="22"/>
          <w:szCs w:val="22"/>
        </w:rPr>
        <w:t>). While both NP</w:t>
      </w:r>
      <w:r w:rsidRPr="008C615F">
        <w:rPr>
          <w:rFonts w:asciiTheme="majorHAnsi" w:hAnsiTheme="majorHAnsi" w:cstheme="majorHAnsi"/>
          <w:sz w:val="22"/>
          <w:szCs w:val="22"/>
          <w:vertAlign w:val="subscript"/>
        </w:rPr>
        <w:t xml:space="preserve"> </w:t>
      </w:r>
      <w:r w:rsidRPr="008C615F">
        <w:rPr>
          <w:rFonts w:asciiTheme="majorHAnsi" w:hAnsiTheme="majorHAnsi" w:cstheme="majorHAnsi"/>
          <w:sz w:val="22"/>
          <w:szCs w:val="22"/>
        </w:rPr>
        <w:t>group constituents appeared to localise to the joints, only NP</w:t>
      </w:r>
      <w:r w:rsidRPr="008C615F">
        <w:rPr>
          <w:rFonts w:asciiTheme="majorHAnsi" w:hAnsiTheme="majorHAnsi" w:cstheme="majorHAnsi"/>
          <w:sz w:val="22"/>
          <w:szCs w:val="22"/>
          <w:vertAlign w:val="subscript"/>
        </w:rPr>
        <w:t>HAP</w:t>
      </w:r>
      <w:r w:rsidR="004D3CD6">
        <w:rPr>
          <w:rFonts w:asciiTheme="majorHAnsi" w:hAnsiTheme="majorHAnsi" w:cstheme="majorHAnsi"/>
          <w:sz w:val="22"/>
          <w:szCs w:val="22"/>
          <w:vertAlign w:val="subscript"/>
        </w:rPr>
        <w:t>-1</w:t>
      </w:r>
      <w:r w:rsidRPr="008C615F">
        <w:rPr>
          <w:rFonts w:asciiTheme="majorHAnsi" w:hAnsiTheme="majorHAnsi" w:cstheme="majorHAnsi"/>
          <w:sz w:val="22"/>
          <w:szCs w:val="22"/>
          <w:vertAlign w:val="subscript"/>
        </w:rPr>
        <w:t xml:space="preserve"> </w:t>
      </w:r>
      <w:r w:rsidRPr="008C615F">
        <w:rPr>
          <w:rFonts w:asciiTheme="majorHAnsi" w:hAnsiTheme="majorHAnsi" w:cstheme="majorHAnsi"/>
          <w:sz w:val="22"/>
          <w:szCs w:val="22"/>
        </w:rPr>
        <w:t xml:space="preserve">was significant for OEA (8.26 </w:t>
      </w:r>
      <w:proofErr w:type="spellStart"/>
      <w:r w:rsidRPr="008C615F">
        <w:rPr>
          <w:rFonts w:asciiTheme="majorHAnsi" w:hAnsiTheme="majorHAnsi" w:cstheme="majorHAnsi"/>
          <w:sz w:val="22"/>
          <w:szCs w:val="22"/>
        </w:rPr>
        <w:t>pmol</w:t>
      </w:r>
      <w:proofErr w:type="spellEnd"/>
      <w:r w:rsidRPr="008C615F">
        <w:rPr>
          <w:rFonts w:asciiTheme="majorHAnsi" w:hAnsiTheme="majorHAnsi" w:cstheme="majorHAnsi"/>
          <w:sz w:val="22"/>
          <w:szCs w:val="22"/>
        </w:rPr>
        <w:t>/g of tissue, p &lt; 0.05)</w:t>
      </w:r>
      <w:r w:rsidRPr="008C615F">
        <w:rPr>
          <w:rFonts w:asciiTheme="majorHAnsi" w:hAnsiTheme="majorHAnsi" w:cstheme="majorHAnsi"/>
          <w:b/>
          <w:sz w:val="22"/>
          <w:szCs w:val="22"/>
        </w:rPr>
        <w:t xml:space="preserve"> </w:t>
      </w:r>
      <w:r w:rsidRPr="008C615F">
        <w:rPr>
          <w:rFonts w:asciiTheme="majorHAnsi" w:hAnsiTheme="majorHAnsi" w:cstheme="majorHAnsi"/>
          <w:sz w:val="22"/>
          <w:szCs w:val="22"/>
        </w:rPr>
        <w:t xml:space="preserve">and LEA (4.16 </w:t>
      </w:r>
      <w:proofErr w:type="spellStart"/>
      <w:r w:rsidRPr="008C615F">
        <w:rPr>
          <w:rFonts w:asciiTheme="majorHAnsi" w:hAnsiTheme="majorHAnsi" w:cstheme="majorHAnsi"/>
          <w:sz w:val="22"/>
          <w:szCs w:val="22"/>
        </w:rPr>
        <w:t>pmol</w:t>
      </w:r>
      <w:proofErr w:type="spellEnd"/>
      <w:r w:rsidRPr="008C615F">
        <w:rPr>
          <w:rFonts w:asciiTheme="majorHAnsi" w:hAnsiTheme="majorHAnsi" w:cstheme="majorHAnsi"/>
          <w:sz w:val="22"/>
          <w:szCs w:val="22"/>
        </w:rPr>
        <w:t xml:space="preserve">/g of tissue, p &lt; 0.05). By contrast, slightly higher plasma concentrations of OEA and LEA in the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 xml:space="preserve">-targeted </w:t>
      </w:r>
      <w:r w:rsidRPr="008C615F">
        <w:rPr>
          <w:rFonts w:asciiTheme="majorHAnsi" w:hAnsiTheme="majorHAnsi" w:cstheme="majorHAnsi"/>
          <w:sz w:val="22"/>
          <w:szCs w:val="22"/>
        </w:rPr>
        <w:t xml:space="preserve">group coincided with reduced non-significant concentrations of OEA and LEA measure in the paw. Tissue: plasma ratio of OEA and LEA in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 xml:space="preserve">-targeted </w:t>
      </w:r>
      <w:r w:rsidRPr="008C615F">
        <w:rPr>
          <w:rFonts w:asciiTheme="majorHAnsi" w:hAnsiTheme="majorHAnsi" w:cstheme="majorHAnsi"/>
          <w:sz w:val="22"/>
          <w:szCs w:val="22"/>
        </w:rPr>
        <w:t>and NP</w:t>
      </w:r>
      <w:r w:rsidRPr="008C615F">
        <w:rPr>
          <w:rFonts w:asciiTheme="majorHAnsi" w:hAnsiTheme="majorHAnsi" w:cstheme="majorHAnsi"/>
          <w:sz w:val="22"/>
          <w:szCs w:val="22"/>
          <w:vertAlign w:val="subscript"/>
        </w:rPr>
        <w:t>HAP</w:t>
      </w:r>
      <w:r w:rsidR="004D3CD6">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treated arthritic rats is illustrated in Fig</w:t>
      </w:r>
      <w:r w:rsidR="008B7C5B">
        <w:rPr>
          <w:rFonts w:asciiTheme="majorHAnsi" w:hAnsiTheme="majorHAnsi" w:cstheme="majorHAnsi"/>
          <w:sz w:val="22"/>
          <w:szCs w:val="22"/>
        </w:rPr>
        <w:t>.</w:t>
      </w:r>
      <w:r w:rsidRPr="008C615F">
        <w:rPr>
          <w:rFonts w:asciiTheme="majorHAnsi" w:hAnsiTheme="majorHAnsi" w:cstheme="majorHAnsi"/>
          <w:sz w:val="22"/>
          <w:szCs w:val="22"/>
        </w:rPr>
        <w:t xml:space="preserve"> 4</w:t>
      </w:r>
      <w:r w:rsidR="004D3CD6">
        <w:rPr>
          <w:rFonts w:asciiTheme="majorHAnsi" w:hAnsiTheme="majorHAnsi" w:cstheme="majorHAnsi"/>
          <w:sz w:val="22"/>
          <w:szCs w:val="22"/>
        </w:rPr>
        <w:t xml:space="preserve"> (C) and (D), respectively</w:t>
      </w:r>
      <w:r w:rsidRPr="008C615F">
        <w:rPr>
          <w:rFonts w:asciiTheme="majorHAnsi" w:hAnsiTheme="majorHAnsi" w:cstheme="majorHAnsi"/>
          <w:sz w:val="22"/>
          <w:szCs w:val="22"/>
        </w:rPr>
        <w:t xml:space="preserve">. This data </w:t>
      </w:r>
      <w:r w:rsidR="004D3CD6" w:rsidRPr="008C615F">
        <w:rPr>
          <w:rFonts w:asciiTheme="majorHAnsi" w:hAnsiTheme="majorHAnsi" w:cstheme="majorHAnsi"/>
          <w:sz w:val="22"/>
          <w:szCs w:val="22"/>
        </w:rPr>
        <w:t>agrees</w:t>
      </w:r>
      <w:r w:rsidRPr="008C615F">
        <w:rPr>
          <w:rFonts w:asciiTheme="majorHAnsi" w:hAnsiTheme="majorHAnsi" w:cstheme="majorHAnsi"/>
          <w:sz w:val="22"/>
          <w:szCs w:val="22"/>
        </w:rPr>
        <w:t xml:space="preserve"> with the locali</w:t>
      </w:r>
      <w:r w:rsidR="008B7C5B">
        <w:rPr>
          <w:rFonts w:asciiTheme="majorHAnsi" w:hAnsiTheme="majorHAnsi" w:cstheme="majorHAnsi"/>
          <w:sz w:val="22"/>
          <w:szCs w:val="22"/>
        </w:rPr>
        <w:t>z</w:t>
      </w:r>
      <w:r w:rsidRPr="008C615F">
        <w:rPr>
          <w:rFonts w:asciiTheme="majorHAnsi" w:hAnsiTheme="majorHAnsi" w:cstheme="majorHAnsi"/>
          <w:sz w:val="22"/>
          <w:szCs w:val="22"/>
        </w:rPr>
        <w:t>ation results obtained by NIR, which indicated a significant uptake of NP</w:t>
      </w:r>
      <w:r w:rsidRPr="008C615F">
        <w:rPr>
          <w:rFonts w:asciiTheme="majorHAnsi" w:hAnsiTheme="majorHAnsi" w:cstheme="majorHAnsi"/>
          <w:sz w:val="22"/>
          <w:szCs w:val="22"/>
          <w:vertAlign w:val="subscript"/>
        </w:rPr>
        <w:t>HAP</w:t>
      </w:r>
      <w:r w:rsidR="004D3CD6">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in comparison to </w:t>
      </w:r>
      <w:proofErr w:type="spellStart"/>
      <w:r w:rsidRPr="008C615F">
        <w:rPr>
          <w:rFonts w:asciiTheme="majorHAnsi" w:hAnsiTheme="majorHAnsi" w:cstheme="majorHAnsi"/>
          <w:sz w:val="22"/>
          <w:szCs w:val="22"/>
        </w:rPr>
        <w:t>NP</w:t>
      </w:r>
      <w:r w:rsidRPr="008C615F">
        <w:rPr>
          <w:rFonts w:asciiTheme="majorHAnsi" w:hAnsiTheme="majorHAnsi" w:cstheme="majorHAnsi"/>
          <w:sz w:val="22"/>
          <w:szCs w:val="22"/>
          <w:vertAlign w:val="subscript"/>
        </w:rPr>
        <w:t>non</w:t>
      </w:r>
      <w:proofErr w:type="spellEnd"/>
      <w:r w:rsidRPr="008C615F">
        <w:rPr>
          <w:rFonts w:asciiTheme="majorHAnsi" w:hAnsiTheme="majorHAnsi" w:cstheme="majorHAnsi"/>
          <w:sz w:val="22"/>
          <w:szCs w:val="22"/>
          <w:vertAlign w:val="subscript"/>
        </w:rPr>
        <w:t>-targeted</w:t>
      </w:r>
      <w:r w:rsidRPr="008C615F">
        <w:rPr>
          <w:rFonts w:asciiTheme="majorHAnsi" w:hAnsiTheme="majorHAnsi" w:cstheme="majorHAnsi"/>
          <w:sz w:val="22"/>
          <w:szCs w:val="22"/>
        </w:rPr>
        <w:t xml:space="preserve"> by the arthritic joints.</w:t>
      </w:r>
    </w:p>
    <w:p w14:paraId="1DD19285" w14:textId="4DA5433F" w:rsidR="00090DC4" w:rsidRDefault="00711812" w:rsidP="00711812">
      <w:pPr>
        <w:widowControl w:val="0"/>
        <w:autoSpaceDE w:val="0"/>
        <w:autoSpaceDN w:val="0"/>
        <w:adjustRightInd w:val="0"/>
        <w:spacing w:after="240" w:line="360" w:lineRule="auto"/>
        <w:jc w:val="both"/>
        <w:rPr>
          <w:rFonts w:asciiTheme="majorHAnsi" w:hAnsiTheme="majorHAnsi" w:cstheme="majorHAnsi"/>
          <w:sz w:val="22"/>
          <w:szCs w:val="22"/>
        </w:rPr>
      </w:pPr>
      <w:r w:rsidRPr="008C615F">
        <w:rPr>
          <w:rFonts w:asciiTheme="majorHAnsi" w:hAnsiTheme="majorHAnsi" w:cstheme="majorHAnsi"/>
          <w:sz w:val="22"/>
          <w:szCs w:val="22"/>
        </w:rPr>
        <w:t>In addition, NP regulation of local joint endocannabinoids PEA, 2-AG and AEA w</w:t>
      </w:r>
      <w:r w:rsidR="004D3CD6">
        <w:rPr>
          <w:rFonts w:asciiTheme="majorHAnsi" w:hAnsiTheme="majorHAnsi" w:cstheme="majorHAnsi"/>
          <w:sz w:val="22"/>
          <w:szCs w:val="22"/>
        </w:rPr>
        <w:t>as</w:t>
      </w:r>
      <w:r w:rsidRPr="008C615F">
        <w:rPr>
          <w:rFonts w:asciiTheme="majorHAnsi" w:hAnsiTheme="majorHAnsi" w:cstheme="majorHAnsi"/>
          <w:sz w:val="22"/>
          <w:szCs w:val="22"/>
        </w:rPr>
        <w:t xml:space="preserve"> also assessed (Fig</w:t>
      </w:r>
      <w:r w:rsidR="008B7C5B">
        <w:rPr>
          <w:rFonts w:asciiTheme="majorHAnsi" w:hAnsiTheme="majorHAnsi" w:cstheme="majorHAnsi"/>
          <w:sz w:val="22"/>
          <w:szCs w:val="22"/>
        </w:rPr>
        <w:t>.</w:t>
      </w:r>
      <w:r w:rsidRPr="008C615F">
        <w:rPr>
          <w:rFonts w:asciiTheme="majorHAnsi" w:hAnsiTheme="majorHAnsi" w:cstheme="majorHAnsi"/>
          <w:sz w:val="22"/>
          <w:szCs w:val="22"/>
        </w:rPr>
        <w:t xml:space="preserve"> 4E). Significant concentrations of OEA and LEA in NP</w:t>
      </w:r>
      <w:r w:rsidRPr="008C615F">
        <w:rPr>
          <w:rFonts w:asciiTheme="majorHAnsi" w:hAnsiTheme="majorHAnsi" w:cstheme="majorHAnsi"/>
          <w:sz w:val="22"/>
          <w:szCs w:val="22"/>
          <w:vertAlign w:val="subscript"/>
        </w:rPr>
        <w:t>HAP</w:t>
      </w:r>
      <w:r w:rsidR="008B7C5B">
        <w:rPr>
          <w:rFonts w:asciiTheme="majorHAnsi" w:hAnsiTheme="majorHAnsi" w:cstheme="majorHAnsi"/>
          <w:sz w:val="22"/>
          <w:szCs w:val="22"/>
          <w:vertAlign w:val="subscript"/>
        </w:rPr>
        <w:t>-1</w:t>
      </w:r>
      <w:r w:rsidRPr="008C615F">
        <w:rPr>
          <w:rFonts w:asciiTheme="majorHAnsi" w:hAnsiTheme="majorHAnsi" w:cstheme="majorHAnsi"/>
          <w:sz w:val="22"/>
          <w:szCs w:val="22"/>
        </w:rPr>
        <w:t xml:space="preserve"> treated group were correlated with significant increases in PEA </w:t>
      </w:r>
      <w:r w:rsidRPr="008C615F">
        <w:rPr>
          <w:rFonts w:asciiTheme="majorHAnsi" w:hAnsiTheme="majorHAnsi" w:cstheme="majorHAnsi"/>
          <w:sz w:val="22"/>
          <w:szCs w:val="22"/>
          <w:lang w:val="en-GB"/>
        </w:rPr>
        <w:t xml:space="preserve">(12.26 ± 10.27 </w:t>
      </w:r>
      <w:proofErr w:type="spellStart"/>
      <w:r w:rsidRPr="008C615F">
        <w:rPr>
          <w:rFonts w:asciiTheme="majorHAnsi" w:hAnsiTheme="majorHAnsi" w:cstheme="majorHAnsi"/>
          <w:sz w:val="22"/>
          <w:szCs w:val="22"/>
          <w:lang w:val="en-GB"/>
        </w:rPr>
        <w:t>pmol</w:t>
      </w:r>
      <w:proofErr w:type="spellEnd"/>
      <w:r w:rsidRPr="008C615F">
        <w:rPr>
          <w:rFonts w:asciiTheme="majorHAnsi" w:hAnsiTheme="majorHAnsi" w:cstheme="majorHAnsi"/>
          <w:sz w:val="22"/>
          <w:szCs w:val="22"/>
          <w:lang w:val="en-GB"/>
        </w:rPr>
        <w:t xml:space="preserve">/g, p-value 0.0393). Elevated levels of PEA were also recorded for </w:t>
      </w:r>
      <w:proofErr w:type="spellStart"/>
      <w:r w:rsidRPr="008C615F">
        <w:rPr>
          <w:rFonts w:asciiTheme="majorHAnsi" w:hAnsiTheme="majorHAnsi" w:cstheme="majorHAnsi"/>
          <w:sz w:val="22"/>
          <w:szCs w:val="22"/>
          <w:lang w:val="en-GB"/>
        </w:rPr>
        <w:t>NP</w:t>
      </w:r>
      <w:r w:rsidRPr="008C615F">
        <w:rPr>
          <w:rFonts w:asciiTheme="majorHAnsi" w:hAnsiTheme="majorHAnsi" w:cstheme="majorHAnsi"/>
          <w:sz w:val="22"/>
          <w:szCs w:val="22"/>
          <w:vertAlign w:val="subscript"/>
          <w:lang w:val="en-GB"/>
        </w:rPr>
        <w:t>non</w:t>
      </w:r>
      <w:proofErr w:type="spellEnd"/>
      <w:r w:rsidRPr="008C615F">
        <w:rPr>
          <w:rFonts w:asciiTheme="majorHAnsi" w:hAnsiTheme="majorHAnsi" w:cstheme="majorHAnsi"/>
          <w:sz w:val="22"/>
          <w:szCs w:val="22"/>
          <w:vertAlign w:val="subscript"/>
          <w:lang w:val="en-GB"/>
        </w:rPr>
        <w:t xml:space="preserve">-targeted </w:t>
      </w:r>
      <w:r w:rsidRPr="008C615F">
        <w:rPr>
          <w:rFonts w:asciiTheme="majorHAnsi" w:hAnsiTheme="majorHAnsi" w:cstheme="majorHAnsi"/>
          <w:sz w:val="22"/>
          <w:szCs w:val="22"/>
          <w:lang w:val="en-GB"/>
        </w:rPr>
        <w:t xml:space="preserve">(9.13 ± 6.85 </w:t>
      </w:r>
      <w:proofErr w:type="spellStart"/>
      <w:r w:rsidRPr="008C615F">
        <w:rPr>
          <w:rFonts w:asciiTheme="majorHAnsi" w:hAnsiTheme="majorHAnsi" w:cstheme="majorHAnsi"/>
          <w:sz w:val="22"/>
          <w:szCs w:val="22"/>
          <w:lang w:val="en-GB"/>
        </w:rPr>
        <w:t>pmol</w:t>
      </w:r>
      <w:proofErr w:type="spellEnd"/>
      <w:r w:rsidRPr="008C615F">
        <w:rPr>
          <w:rFonts w:asciiTheme="majorHAnsi" w:hAnsiTheme="majorHAnsi" w:cstheme="majorHAnsi"/>
          <w:sz w:val="22"/>
          <w:szCs w:val="22"/>
          <w:lang w:val="en-GB"/>
        </w:rPr>
        <w:t xml:space="preserve">/g, p-value 0.0409) treated rats, </w:t>
      </w:r>
      <w:r w:rsidR="003A3296" w:rsidRPr="008C615F">
        <w:rPr>
          <w:rFonts w:asciiTheme="majorHAnsi" w:hAnsiTheme="majorHAnsi" w:cstheme="majorHAnsi"/>
          <w:sz w:val="22"/>
          <w:szCs w:val="22"/>
          <w:lang w:val="en-GB"/>
        </w:rPr>
        <w:t>however,</w:t>
      </w:r>
      <w:r w:rsidRPr="008C615F">
        <w:rPr>
          <w:rFonts w:asciiTheme="majorHAnsi" w:hAnsiTheme="majorHAnsi" w:cstheme="majorHAnsi"/>
          <w:sz w:val="22"/>
          <w:szCs w:val="22"/>
          <w:lang w:val="en-GB"/>
        </w:rPr>
        <w:t xml:space="preserve"> were not significant when compared to baseline levels. Similarly, levels of AEA were slightly increased in both NP</w:t>
      </w:r>
      <w:r w:rsidRPr="008C615F">
        <w:rPr>
          <w:rFonts w:asciiTheme="majorHAnsi" w:hAnsiTheme="majorHAnsi" w:cstheme="majorHAnsi"/>
          <w:sz w:val="22"/>
          <w:szCs w:val="22"/>
          <w:vertAlign w:val="subscript"/>
          <w:lang w:val="en-GB"/>
        </w:rPr>
        <w:t>HAP</w:t>
      </w:r>
      <w:r w:rsidR="003A3296">
        <w:rPr>
          <w:rFonts w:asciiTheme="majorHAnsi" w:hAnsiTheme="majorHAnsi" w:cstheme="majorHAnsi"/>
          <w:sz w:val="22"/>
          <w:szCs w:val="22"/>
          <w:vertAlign w:val="subscript"/>
          <w:lang w:val="en-GB"/>
        </w:rPr>
        <w:t>-1</w:t>
      </w:r>
      <w:r w:rsidRPr="008C615F">
        <w:rPr>
          <w:rFonts w:asciiTheme="majorHAnsi" w:hAnsiTheme="majorHAnsi" w:cstheme="majorHAnsi"/>
          <w:sz w:val="22"/>
          <w:szCs w:val="22"/>
          <w:lang w:val="en-GB"/>
        </w:rPr>
        <w:t xml:space="preserve"> (0.78 ± 0.65 </w:t>
      </w:r>
      <w:proofErr w:type="spellStart"/>
      <w:r w:rsidRPr="008C615F">
        <w:rPr>
          <w:rFonts w:asciiTheme="majorHAnsi" w:hAnsiTheme="majorHAnsi" w:cstheme="majorHAnsi"/>
          <w:sz w:val="22"/>
          <w:szCs w:val="22"/>
          <w:lang w:val="en-GB"/>
        </w:rPr>
        <w:t>pmol</w:t>
      </w:r>
      <w:proofErr w:type="spellEnd"/>
      <w:r w:rsidRPr="008C615F">
        <w:rPr>
          <w:rFonts w:asciiTheme="majorHAnsi" w:hAnsiTheme="majorHAnsi" w:cstheme="majorHAnsi"/>
          <w:sz w:val="22"/>
          <w:szCs w:val="22"/>
          <w:lang w:val="en-GB"/>
        </w:rPr>
        <w:t xml:space="preserve">/g, p-value 0.1784) and </w:t>
      </w:r>
      <w:proofErr w:type="spellStart"/>
      <w:r w:rsidRPr="008C615F">
        <w:rPr>
          <w:rFonts w:asciiTheme="majorHAnsi" w:hAnsiTheme="majorHAnsi" w:cstheme="majorHAnsi"/>
          <w:sz w:val="22"/>
          <w:szCs w:val="22"/>
          <w:lang w:val="en-GB"/>
        </w:rPr>
        <w:t>NP</w:t>
      </w:r>
      <w:r w:rsidRPr="008C615F">
        <w:rPr>
          <w:rFonts w:asciiTheme="majorHAnsi" w:hAnsiTheme="majorHAnsi" w:cstheme="majorHAnsi"/>
          <w:sz w:val="22"/>
          <w:szCs w:val="22"/>
          <w:vertAlign w:val="subscript"/>
          <w:lang w:val="en-GB"/>
        </w:rPr>
        <w:t>non</w:t>
      </w:r>
      <w:proofErr w:type="spellEnd"/>
      <w:r w:rsidRPr="008C615F">
        <w:rPr>
          <w:rFonts w:asciiTheme="majorHAnsi" w:hAnsiTheme="majorHAnsi" w:cstheme="majorHAnsi"/>
          <w:sz w:val="22"/>
          <w:szCs w:val="22"/>
          <w:vertAlign w:val="subscript"/>
          <w:lang w:val="en-GB"/>
        </w:rPr>
        <w:t xml:space="preserve">-targeted </w:t>
      </w:r>
      <w:r w:rsidRPr="008C615F">
        <w:rPr>
          <w:rFonts w:asciiTheme="majorHAnsi" w:hAnsiTheme="majorHAnsi" w:cstheme="majorHAnsi"/>
          <w:sz w:val="22"/>
          <w:szCs w:val="22"/>
          <w:lang w:val="en-GB"/>
        </w:rPr>
        <w:t xml:space="preserve">(0.64 ± 0.48 </w:t>
      </w:r>
      <w:proofErr w:type="spellStart"/>
      <w:r w:rsidRPr="008C615F">
        <w:rPr>
          <w:rFonts w:asciiTheme="majorHAnsi" w:hAnsiTheme="majorHAnsi" w:cstheme="majorHAnsi"/>
          <w:sz w:val="22"/>
          <w:szCs w:val="22"/>
          <w:lang w:val="en-GB"/>
        </w:rPr>
        <w:t>pmol</w:t>
      </w:r>
      <w:proofErr w:type="spellEnd"/>
      <w:r w:rsidRPr="008C615F">
        <w:rPr>
          <w:rFonts w:asciiTheme="majorHAnsi" w:hAnsiTheme="majorHAnsi" w:cstheme="majorHAnsi"/>
          <w:sz w:val="22"/>
          <w:szCs w:val="22"/>
          <w:lang w:val="en-GB"/>
        </w:rPr>
        <w:t xml:space="preserve">/g, p-value 0.0689) treated rats when compared to ART CON (0.07 ± 0.01 </w:t>
      </w:r>
      <w:proofErr w:type="spellStart"/>
      <w:r w:rsidRPr="008C615F">
        <w:rPr>
          <w:rFonts w:asciiTheme="majorHAnsi" w:hAnsiTheme="majorHAnsi" w:cstheme="majorHAnsi"/>
          <w:sz w:val="22"/>
          <w:szCs w:val="22"/>
          <w:lang w:val="en-GB"/>
        </w:rPr>
        <w:t>pmol</w:t>
      </w:r>
      <w:proofErr w:type="spellEnd"/>
      <w:r w:rsidRPr="008C615F">
        <w:rPr>
          <w:rFonts w:asciiTheme="majorHAnsi" w:hAnsiTheme="majorHAnsi" w:cstheme="majorHAnsi"/>
          <w:sz w:val="22"/>
          <w:szCs w:val="22"/>
          <w:lang w:val="en-GB"/>
        </w:rPr>
        <w:t>/g), however these levels were not significant. In contrast to PEA, endogenous levels of 2-AG remained relatively unaffected in both NP</w:t>
      </w:r>
      <w:r w:rsidRPr="008C615F">
        <w:rPr>
          <w:rFonts w:asciiTheme="majorHAnsi" w:hAnsiTheme="majorHAnsi" w:cstheme="majorHAnsi"/>
          <w:sz w:val="22"/>
          <w:szCs w:val="22"/>
          <w:vertAlign w:val="subscript"/>
          <w:lang w:val="en-GB"/>
        </w:rPr>
        <w:t>HAP</w:t>
      </w:r>
      <w:r w:rsidR="003A3296">
        <w:rPr>
          <w:rFonts w:asciiTheme="majorHAnsi" w:hAnsiTheme="majorHAnsi" w:cstheme="majorHAnsi"/>
          <w:sz w:val="22"/>
          <w:szCs w:val="22"/>
          <w:vertAlign w:val="subscript"/>
          <w:lang w:val="en-GB"/>
        </w:rPr>
        <w:t>-1</w:t>
      </w:r>
      <w:r w:rsidRPr="008C615F">
        <w:rPr>
          <w:rFonts w:asciiTheme="majorHAnsi" w:hAnsiTheme="majorHAnsi" w:cstheme="majorHAnsi"/>
          <w:sz w:val="22"/>
          <w:szCs w:val="22"/>
          <w:lang w:val="en-GB"/>
        </w:rPr>
        <w:t xml:space="preserve"> (38.84 ± 10.86 </w:t>
      </w:r>
      <w:proofErr w:type="spellStart"/>
      <w:r w:rsidRPr="008C615F">
        <w:rPr>
          <w:rFonts w:asciiTheme="majorHAnsi" w:hAnsiTheme="majorHAnsi" w:cstheme="majorHAnsi"/>
          <w:sz w:val="22"/>
          <w:szCs w:val="22"/>
          <w:lang w:val="en-GB"/>
        </w:rPr>
        <w:t>pmol</w:t>
      </w:r>
      <w:proofErr w:type="spellEnd"/>
      <w:r w:rsidRPr="008C615F">
        <w:rPr>
          <w:rFonts w:asciiTheme="majorHAnsi" w:hAnsiTheme="majorHAnsi" w:cstheme="majorHAnsi"/>
          <w:sz w:val="22"/>
          <w:szCs w:val="22"/>
          <w:lang w:val="en-GB"/>
        </w:rPr>
        <w:t xml:space="preserve">/g) and </w:t>
      </w:r>
      <w:proofErr w:type="spellStart"/>
      <w:r w:rsidRPr="008C615F">
        <w:rPr>
          <w:rFonts w:asciiTheme="majorHAnsi" w:hAnsiTheme="majorHAnsi" w:cstheme="majorHAnsi"/>
          <w:sz w:val="22"/>
          <w:szCs w:val="22"/>
          <w:lang w:val="en-GB"/>
        </w:rPr>
        <w:t>NP</w:t>
      </w:r>
      <w:r w:rsidRPr="008C615F">
        <w:rPr>
          <w:rFonts w:asciiTheme="majorHAnsi" w:hAnsiTheme="majorHAnsi" w:cstheme="majorHAnsi"/>
          <w:sz w:val="22"/>
          <w:szCs w:val="22"/>
          <w:vertAlign w:val="subscript"/>
          <w:lang w:val="en-GB"/>
        </w:rPr>
        <w:t>non</w:t>
      </w:r>
      <w:proofErr w:type="spellEnd"/>
      <w:r w:rsidRPr="008C615F">
        <w:rPr>
          <w:rFonts w:asciiTheme="majorHAnsi" w:hAnsiTheme="majorHAnsi" w:cstheme="majorHAnsi"/>
          <w:sz w:val="22"/>
          <w:szCs w:val="22"/>
          <w:vertAlign w:val="subscript"/>
          <w:lang w:val="en-GB"/>
        </w:rPr>
        <w:t xml:space="preserve">-targeted </w:t>
      </w:r>
      <w:r w:rsidRPr="008C615F">
        <w:rPr>
          <w:rFonts w:asciiTheme="majorHAnsi" w:hAnsiTheme="majorHAnsi" w:cstheme="majorHAnsi"/>
          <w:sz w:val="22"/>
          <w:szCs w:val="22"/>
          <w:lang w:val="en-GB"/>
        </w:rPr>
        <w:t xml:space="preserve">(41.92 ± 18.91 </w:t>
      </w:r>
      <w:proofErr w:type="spellStart"/>
      <w:r w:rsidRPr="008C615F">
        <w:rPr>
          <w:rFonts w:asciiTheme="majorHAnsi" w:hAnsiTheme="majorHAnsi" w:cstheme="majorHAnsi"/>
          <w:sz w:val="22"/>
          <w:szCs w:val="22"/>
          <w:lang w:val="en-GB"/>
        </w:rPr>
        <w:t>pmol</w:t>
      </w:r>
      <w:proofErr w:type="spellEnd"/>
      <w:r w:rsidRPr="008C615F">
        <w:rPr>
          <w:rFonts w:asciiTheme="majorHAnsi" w:hAnsiTheme="majorHAnsi" w:cstheme="majorHAnsi"/>
          <w:sz w:val="22"/>
          <w:szCs w:val="22"/>
          <w:lang w:val="en-GB"/>
        </w:rPr>
        <w:t xml:space="preserve">/g) treated rats when compared to ART CON (41.68 ± 10.32 </w:t>
      </w:r>
      <w:proofErr w:type="spellStart"/>
      <w:r w:rsidRPr="008C615F">
        <w:rPr>
          <w:rFonts w:asciiTheme="majorHAnsi" w:hAnsiTheme="majorHAnsi" w:cstheme="majorHAnsi"/>
          <w:sz w:val="22"/>
          <w:szCs w:val="22"/>
          <w:lang w:val="en-GB"/>
        </w:rPr>
        <w:t>pmol</w:t>
      </w:r>
      <w:proofErr w:type="spellEnd"/>
      <w:r w:rsidRPr="008C615F">
        <w:rPr>
          <w:rFonts w:asciiTheme="majorHAnsi" w:hAnsiTheme="majorHAnsi" w:cstheme="majorHAnsi"/>
          <w:sz w:val="22"/>
          <w:szCs w:val="22"/>
          <w:lang w:val="en-GB"/>
        </w:rPr>
        <w:t xml:space="preserve">/g). </w:t>
      </w:r>
      <w:r w:rsidRPr="008C615F">
        <w:rPr>
          <w:rFonts w:asciiTheme="majorHAnsi" w:hAnsiTheme="majorHAnsi" w:cstheme="majorHAnsi"/>
          <w:sz w:val="22"/>
          <w:szCs w:val="22"/>
        </w:rPr>
        <w:t>Collectively, the data suggests that NP’s endocannabinoid components LEA and OEA, regulate endogenous endocannabinoid levels.</w:t>
      </w:r>
    </w:p>
    <w:p w14:paraId="17ECA6A6" w14:textId="39369A11" w:rsidR="00090DC4" w:rsidRPr="005A29D1" w:rsidRDefault="00090DC4" w:rsidP="00090DC4">
      <w:pPr>
        <w:widowControl w:val="0"/>
        <w:autoSpaceDE w:val="0"/>
        <w:autoSpaceDN w:val="0"/>
        <w:adjustRightInd w:val="0"/>
        <w:spacing w:after="240" w:line="360" w:lineRule="auto"/>
        <w:jc w:val="both"/>
        <w:rPr>
          <w:rFonts w:asciiTheme="majorHAnsi" w:hAnsiTheme="majorHAnsi" w:cstheme="majorHAnsi"/>
          <w:b/>
          <w:bCs/>
          <w:sz w:val="22"/>
          <w:szCs w:val="22"/>
        </w:rPr>
      </w:pPr>
      <w:r w:rsidRPr="005A29D1">
        <w:rPr>
          <w:rFonts w:asciiTheme="majorHAnsi" w:hAnsiTheme="majorHAnsi" w:cstheme="majorHAnsi"/>
          <w:b/>
          <w:bCs/>
          <w:sz w:val="22"/>
          <w:szCs w:val="22"/>
        </w:rPr>
        <w:t>RNA-</w:t>
      </w:r>
      <w:r w:rsidR="008B7C5B">
        <w:rPr>
          <w:rFonts w:asciiTheme="majorHAnsi" w:hAnsiTheme="majorHAnsi" w:cstheme="majorHAnsi"/>
          <w:b/>
          <w:bCs/>
          <w:sz w:val="22"/>
          <w:szCs w:val="22"/>
        </w:rPr>
        <w:t>s</w:t>
      </w:r>
      <w:r w:rsidRPr="005A29D1">
        <w:rPr>
          <w:rFonts w:asciiTheme="majorHAnsi" w:hAnsiTheme="majorHAnsi" w:cstheme="majorHAnsi"/>
          <w:b/>
          <w:bCs/>
          <w:sz w:val="22"/>
          <w:szCs w:val="22"/>
        </w:rPr>
        <w:t>eq</w:t>
      </w:r>
    </w:p>
    <w:p w14:paraId="6CC1DA5C" w14:textId="62E574EC" w:rsidR="00090DC4" w:rsidRPr="006535DE" w:rsidRDefault="00090DC4" w:rsidP="00090DC4">
      <w:pPr>
        <w:spacing w:before="100" w:beforeAutospacing="1" w:after="100" w:afterAutospacing="1" w:line="360" w:lineRule="auto"/>
        <w:contextualSpacing/>
        <w:jc w:val="both"/>
        <w:rPr>
          <w:rFonts w:asciiTheme="majorHAnsi" w:hAnsiTheme="majorHAnsi" w:cstheme="majorHAnsi"/>
          <w:b/>
          <w:sz w:val="22"/>
          <w:szCs w:val="22"/>
        </w:rPr>
      </w:pPr>
      <w:r w:rsidRPr="008C615F">
        <w:rPr>
          <w:rFonts w:asciiTheme="majorHAnsi" w:hAnsiTheme="majorHAnsi" w:cstheme="majorHAnsi"/>
          <w:b/>
          <w:sz w:val="22"/>
          <w:szCs w:val="22"/>
        </w:rPr>
        <w:t xml:space="preserve">Stimulation of </w:t>
      </w:r>
      <w:r w:rsidR="008B7C5B">
        <w:rPr>
          <w:rFonts w:asciiTheme="majorHAnsi" w:hAnsiTheme="majorHAnsi" w:cstheme="majorHAnsi"/>
          <w:b/>
          <w:sz w:val="22"/>
          <w:szCs w:val="22"/>
        </w:rPr>
        <w:t>h</w:t>
      </w:r>
      <w:r w:rsidRPr="008C615F">
        <w:rPr>
          <w:rFonts w:asciiTheme="majorHAnsi" w:hAnsiTheme="majorHAnsi" w:cstheme="majorHAnsi"/>
          <w:b/>
          <w:sz w:val="22"/>
          <w:szCs w:val="22"/>
        </w:rPr>
        <w:t xml:space="preserve">uman RA-FLS </w:t>
      </w:r>
      <w:r w:rsidR="008B7C5B">
        <w:rPr>
          <w:rFonts w:asciiTheme="majorHAnsi" w:hAnsiTheme="majorHAnsi" w:cstheme="majorHAnsi"/>
          <w:b/>
          <w:sz w:val="22"/>
          <w:szCs w:val="22"/>
        </w:rPr>
        <w:t>c</w:t>
      </w:r>
      <w:r w:rsidRPr="008C615F">
        <w:rPr>
          <w:rFonts w:asciiTheme="majorHAnsi" w:hAnsiTheme="majorHAnsi" w:cstheme="majorHAnsi"/>
          <w:b/>
          <w:sz w:val="22"/>
          <w:szCs w:val="22"/>
        </w:rPr>
        <w:t xml:space="preserve">ells and RNA </w:t>
      </w:r>
      <w:r w:rsidR="008B7C5B">
        <w:rPr>
          <w:rFonts w:asciiTheme="majorHAnsi" w:hAnsiTheme="majorHAnsi" w:cstheme="majorHAnsi"/>
          <w:b/>
          <w:sz w:val="22"/>
          <w:szCs w:val="22"/>
        </w:rPr>
        <w:t>i</w:t>
      </w:r>
      <w:r w:rsidRPr="008C615F">
        <w:rPr>
          <w:rFonts w:asciiTheme="majorHAnsi" w:hAnsiTheme="majorHAnsi" w:cstheme="majorHAnsi"/>
          <w:b/>
          <w:sz w:val="22"/>
          <w:szCs w:val="22"/>
        </w:rPr>
        <w:t>solation</w:t>
      </w:r>
      <w:r>
        <w:rPr>
          <w:rFonts w:asciiTheme="majorHAnsi" w:hAnsiTheme="majorHAnsi" w:cstheme="majorHAnsi"/>
          <w:b/>
          <w:sz w:val="22"/>
          <w:szCs w:val="22"/>
        </w:rPr>
        <w:t xml:space="preserve">.  </w:t>
      </w:r>
      <w:r w:rsidRPr="008C615F">
        <w:rPr>
          <w:rFonts w:asciiTheme="majorHAnsi" w:hAnsiTheme="majorHAnsi" w:cstheme="majorHAnsi"/>
          <w:sz w:val="22"/>
          <w:szCs w:val="22"/>
        </w:rPr>
        <w:t>RA-FLS were cultured in synoviocyte growth medium at 37°C and 5% CO</w:t>
      </w:r>
      <w:r w:rsidRPr="00126615">
        <w:rPr>
          <w:rFonts w:asciiTheme="majorHAnsi" w:hAnsiTheme="majorHAnsi" w:cstheme="majorHAnsi"/>
          <w:sz w:val="22"/>
          <w:szCs w:val="22"/>
          <w:vertAlign w:val="subscript"/>
        </w:rPr>
        <w:t>2</w:t>
      </w:r>
      <w:r w:rsidRPr="008C615F">
        <w:rPr>
          <w:rFonts w:asciiTheme="majorHAnsi" w:hAnsiTheme="majorHAnsi" w:cstheme="majorHAnsi"/>
          <w:sz w:val="22"/>
          <w:szCs w:val="22"/>
        </w:rPr>
        <w:t xml:space="preserve">.  Treated groups were run using three biological replicates. To study the effects of NP on inflammatory cytokine production, RA-FLS cells were stimulated with TNF-α alone (10 </w:t>
      </w:r>
      <w:r w:rsidRPr="008C615F">
        <w:rPr>
          <w:rFonts w:asciiTheme="majorHAnsi" w:hAnsiTheme="majorHAnsi" w:cstheme="majorHAnsi"/>
          <w:sz w:val="22"/>
          <w:szCs w:val="22"/>
        </w:rPr>
        <w:lastRenderedPageBreak/>
        <w:t xml:space="preserve">ng/ml, RA-TNF), or in the presence of endocannabinoid-NP (30 </w:t>
      </w:r>
      <w:proofErr w:type="spellStart"/>
      <w:r w:rsidRPr="008C615F">
        <w:rPr>
          <w:rFonts w:asciiTheme="majorHAnsi" w:hAnsiTheme="majorHAnsi" w:cstheme="majorHAnsi"/>
          <w:sz w:val="22"/>
          <w:szCs w:val="22"/>
        </w:rPr>
        <w:t>μg</w:t>
      </w:r>
      <w:proofErr w:type="spellEnd"/>
      <w:r w:rsidRPr="008C615F">
        <w:rPr>
          <w:rFonts w:asciiTheme="majorHAnsi" w:hAnsiTheme="majorHAnsi" w:cstheme="majorHAnsi"/>
          <w:sz w:val="22"/>
          <w:szCs w:val="22"/>
        </w:rPr>
        <w:t>/m</w:t>
      </w:r>
      <w:r w:rsidR="008B7C5B">
        <w:rPr>
          <w:rFonts w:asciiTheme="majorHAnsi" w:hAnsiTheme="majorHAnsi" w:cstheme="majorHAnsi"/>
          <w:sz w:val="22"/>
          <w:szCs w:val="22"/>
        </w:rPr>
        <w:t>L</w:t>
      </w:r>
      <w:r w:rsidRPr="008C615F">
        <w:rPr>
          <w:rFonts w:asciiTheme="majorHAnsi" w:hAnsiTheme="majorHAnsi" w:cstheme="majorHAnsi"/>
          <w:sz w:val="22"/>
          <w:szCs w:val="22"/>
        </w:rPr>
        <w:t>, RA-TNF/NP) for 48 h</w:t>
      </w:r>
      <w:r w:rsidR="008B7C5B">
        <w:rPr>
          <w:rFonts w:asciiTheme="majorHAnsi" w:hAnsiTheme="majorHAnsi" w:cstheme="majorHAnsi"/>
          <w:sz w:val="22"/>
          <w:szCs w:val="22"/>
        </w:rPr>
        <w:t>ours</w:t>
      </w:r>
      <w:r w:rsidRPr="008C615F">
        <w:rPr>
          <w:rFonts w:asciiTheme="majorHAnsi" w:hAnsiTheme="majorHAnsi" w:cstheme="majorHAnsi"/>
          <w:sz w:val="22"/>
          <w:szCs w:val="22"/>
        </w:rPr>
        <w:t xml:space="preserve"> at 37°C.  Untreated RA-FLS cells (RA-UT) and RA-FLS cells incubated with NP alone (30 </w:t>
      </w:r>
      <w:proofErr w:type="spellStart"/>
      <w:r w:rsidRPr="008C615F">
        <w:rPr>
          <w:rFonts w:asciiTheme="majorHAnsi" w:hAnsiTheme="majorHAnsi" w:cstheme="majorHAnsi"/>
          <w:sz w:val="22"/>
          <w:szCs w:val="22"/>
        </w:rPr>
        <w:t>μg</w:t>
      </w:r>
      <w:proofErr w:type="spellEnd"/>
      <w:r w:rsidRPr="008C615F">
        <w:rPr>
          <w:rFonts w:asciiTheme="majorHAnsi" w:hAnsiTheme="majorHAnsi" w:cstheme="majorHAnsi"/>
          <w:sz w:val="22"/>
          <w:szCs w:val="22"/>
        </w:rPr>
        <w:t>/m</w:t>
      </w:r>
      <w:r w:rsidR="008B7C5B">
        <w:rPr>
          <w:rFonts w:asciiTheme="majorHAnsi" w:hAnsiTheme="majorHAnsi" w:cstheme="majorHAnsi"/>
          <w:sz w:val="22"/>
          <w:szCs w:val="22"/>
        </w:rPr>
        <w:t>L</w:t>
      </w:r>
      <w:r w:rsidRPr="008C615F">
        <w:rPr>
          <w:rFonts w:asciiTheme="majorHAnsi" w:hAnsiTheme="majorHAnsi" w:cstheme="majorHAnsi"/>
          <w:sz w:val="22"/>
          <w:szCs w:val="22"/>
        </w:rPr>
        <w:t xml:space="preserve">, RA-NP) were used as controls. Following incubation, cells were washed </w:t>
      </w:r>
      <w:r w:rsidR="008B7C5B">
        <w:rPr>
          <w:rFonts w:asciiTheme="majorHAnsi" w:hAnsiTheme="majorHAnsi" w:cstheme="majorHAnsi"/>
          <w:sz w:val="22"/>
          <w:szCs w:val="22"/>
        </w:rPr>
        <w:t>once</w:t>
      </w:r>
      <w:r w:rsidRPr="008C615F">
        <w:rPr>
          <w:rFonts w:asciiTheme="majorHAnsi" w:hAnsiTheme="majorHAnsi" w:cstheme="majorHAnsi"/>
          <w:sz w:val="22"/>
          <w:szCs w:val="22"/>
        </w:rPr>
        <w:t xml:space="preserve"> with PBS and RNA isolated. Total RNA was isolated from cultured RA-FLS cells using Isolate II RNA Mini Kit (</w:t>
      </w:r>
      <w:proofErr w:type="spellStart"/>
      <w:r w:rsidRPr="008C615F">
        <w:rPr>
          <w:rFonts w:asciiTheme="majorHAnsi" w:hAnsiTheme="majorHAnsi" w:cstheme="majorHAnsi"/>
          <w:sz w:val="22"/>
          <w:szCs w:val="22"/>
        </w:rPr>
        <w:t>Bioline</w:t>
      </w:r>
      <w:proofErr w:type="spellEnd"/>
      <w:r w:rsidRPr="008C615F">
        <w:rPr>
          <w:rFonts w:asciiTheme="majorHAnsi" w:hAnsiTheme="majorHAnsi" w:cstheme="majorHAnsi"/>
          <w:sz w:val="22"/>
          <w:szCs w:val="22"/>
        </w:rPr>
        <w:t>, Alexandria, A</w:t>
      </w:r>
      <w:r w:rsidR="008B7C5B">
        <w:rPr>
          <w:rFonts w:asciiTheme="majorHAnsi" w:hAnsiTheme="majorHAnsi" w:cstheme="majorHAnsi"/>
          <w:sz w:val="22"/>
          <w:szCs w:val="22"/>
        </w:rPr>
        <w:t>ustralia</w:t>
      </w:r>
      <w:r w:rsidRPr="008C615F">
        <w:rPr>
          <w:rFonts w:asciiTheme="majorHAnsi" w:hAnsiTheme="majorHAnsi" w:cstheme="majorHAnsi"/>
          <w:sz w:val="22"/>
          <w:szCs w:val="22"/>
        </w:rPr>
        <w:t xml:space="preserve">) according to the manufacturer’s instructions. To remove any genomic DNA contamination, RNA was treated with </w:t>
      </w:r>
      <w:proofErr w:type="spellStart"/>
      <w:r w:rsidRPr="008C615F">
        <w:rPr>
          <w:rFonts w:asciiTheme="majorHAnsi" w:hAnsiTheme="majorHAnsi" w:cstheme="majorHAnsi"/>
          <w:sz w:val="22"/>
          <w:szCs w:val="22"/>
        </w:rPr>
        <w:t>RNAse</w:t>
      </w:r>
      <w:proofErr w:type="spellEnd"/>
      <w:r w:rsidRPr="008C615F">
        <w:rPr>
          <w:rFonts w:asciiTheme="majorHAnsi" w:hAnsiTheme="majorHAnsi" w:cstheme="majorHAnsi"/>
          <w:sz w:val="22"/>
          <w:szCs w:val="22"/>
        </w:rPr>
        <w:t xml:space="preserve">-free </w:t>
      </w:r>
      <w:proofErr w:type="spellStart"/>
      <w:r w:rsidRPr="008C615F">
        <w:rPr>
          <w:rFonts w:asciiTheme="majorHAnsi" w:hAnsiTheme="majorHAnsi" w:cstheme="majorHAnsi"/>
          <w:sz w:val="22"/>
          <w:szCs w:val="22"/>
        </w:rPr>
        <w:t>DNAse</w:t>
      </w:r>
      <w:proofErr w:type="spellEnd"/>
      <w:r w:rsidRPr="008C615F">
        <w:rPr>
          <w:rFonts w:asciiTheme="majorHAnsi" w:hAnsiTheme="majorHAnsi" w:cstheme="majorHAnsi"/>
          <w:sz w:val="22"/>
          <w:szCs w:val="22"/>
        </w:rPr>
        <w:t xml:space="preserve"> I (Sigma-Aldrich Pty, Sydney, A</w:t>
      </w:r>
      <w:r w:rsidR="008B7C5B">
        <w:rPr>
          <w:rFonts w:asciiTheme="majorHAnsi" w:hAnsiTheme="majorHAnsi" w:cstheme="majorHAnsi"/>
          <w:sz w:val="22"/>
          <w:szCs w:val="22"/>
        </w:rPr>
        <w:t>ustralia</w:t>
      </w:r>
      <w:r w:rsidRPr="008C615F">
        <w:rPr>
          <w:rFonts w:asciiTheme="majorHAnsi" w:hAnsiTheme="majorHAnsi" w:cstheme="majorHAnsi"/>
          <w:sz w:val="22"/>
          <w:szCs w:val="22"/>
        </w:rPr>
        <w:t xml:space="preserve">). RNA purity and concentration was assessed using Agilent 2100 </w:t>
      </w:r>
      <w:proofErr w:type="spellStart"/>
      <w:r w:rsidRPr="008C615F">
        <w:rPr>
          <w:rFonts w:asciiTheme="majorHAnsi" w:hAnsiTheme="majorHAnsi" w:cstheme="majorHAnsi"/>
          <w:sz w:val="22"/>
          <w:szCs w:val="22"/>
        </w:rPr>
        <w:t>Bioanalyser</w:t>
      </w:r>
      <w:proofErr w:type="spellEnd"/>
      <w:proofErr w:type="gramStart"/>
      <w:r w:rsidRPr="008C615F">
        <w:rPr>
          <w:rFonts w:asciiTheme="majorHAnsi" w:hAnsiTheme="majorHAnsi" w:cstheme="majorHAnsi"/>
          <w:sz w:val="22"/>
          <w:szCs w:val="22"/>
        </w:rPr>
        <w:t>®(</w:t>
      </w:r>
      <w:proofErr w:type="gramEnd"/>
      <w:r w:rsidRPr="008C615F">
        <w:rPr>
          <w:rFonts w:asciiTheme="majorHAnsi" w:hAnsiTheme="majorHAnsi" w:cstheme="majorHAnsi"/>
          <w:sz w:val="22"/>
          <w:szCs w:val="22"/>
        </w:rPr>
        <w:t>Agilent Technologies, Santa Clara, CA</w:t>
      </w:r>
      <w:r w:rsidR="008B7C5B">
        <w:rPr>
          <w:rFonts w:asciiTheme="majorHAnsi" w:hAnsiTheme="majorHAnsi" w:cstheme="majorHAnsi"/>
          <w:sz w:val="22"/>
          <w:szCs w:val="22"/>
        </w:rPr>
        <w:t>, USA</w:t>
      </w:r>
      <w:r w:rsidRPr="008C615F">
        <w:rPr>
          <w:rFonts w:asciiTheme="majorHAnsi" w:hAnsiTheme="majorHAnsi" w:cstheme="majorHAnsi"/>
          <w:sz w:val="22"/>
          <w:szCs w:val="22"/>
        </w:rPr>
        <w:t xml:space="preserve">). </w:t>
      </w:r>
    </w:p>
    <w:tbl>
      <w:tblPr>
        <w:tblW w:w="1920" w:type="dxa"/>
        <w:tblLook w:val="04A0" w:firstRow="1" w:lastRow="0" w:firstColumn="1" w:lastColumn="0" w:noHBand="0" w:noVBand="1"/>
      </w:tblPr>
      <w:tblGrid>
        <w:gridCol w:w="960"/>
        <w:gridCol w:w="960"/>
      </w:tblGrid>
      <w:tr w:rsidR="00090DC4" w:rsidRPr="008C615F" w14:paraId="1FB2C04E" w14:textId="77777777" w:rsidTr="006535DE">
        <w:trPr>
          <w:trHeight w:val="300"/>
        </w:trPr>
        <w:tc>
          <w:tcPr>
            <w:tcW w:w="960" w:type="dxa"/>
            <w:tcBorders>
              <w:top w:val="nil"/>
              <w:left w:val="nil"/>
              <w:bottom w:val="nil"/>
              <w:right w:val="nil"/>
            </w:tcBorders>
            <w:shd w:val="clear" w:color="auto" w:fill="auto"/>
            <w:noWrap/>
            <w:vAlign w:val="bottom"/>
            <w:hideMark/>
          </w:tcPr>
          <w:p w14:paraId="63E2F421" w14:textId="77777777" w:rsidR="00090DC4" w:rsidRPr="008C615F" w:rsidRDefault="00090DC4" w:rsidP="006535DE">
            <w:pPr>
              <w:jc w:val="right"/>
              <w:rPr>
                <w:rFonts w:asciiTheme="majorHAnsi" w:hAnsiTheme="majorHAnsi" w:cstheme="majorHAnsi"/>
                <w:color w:val="000000"/>
                <w:sz w:val="22"/>
                <w:szCs w:val="22"/>
              </w:rPr>
            </w:pPr>
          </w:p>
        </w:tc>
        <w:tc>
          <w:tcPr>
            <w:tcW w:w="960" w:type="dxa"/>
            <w:tcBorders>
              <w:top w:val="nil"/>
              <w:left w:val="nil"/>
              <w:bottom w:val="nil"/>
              <w:right w:val="nil"/>
            </w:tcBorders>
            <w:shd w:val="clear" w:color="auto" w:fill="auto"/>
            <w:noWrap/>
            <w:vAlign w:val="bottom"/>
            <w:hideMark/>
          </w:tcPr>
          <w:p w14:paraId="14BC87CF" w14:textId="77777777" w:rsidR="00090DC4" w:rsidRPr="008C615F" w:rsidRDefault="00090DC4" w:rsidP="005A29D1">
            <w:pPr>
              <w:rPr>
                <w:rFonts w:asciiTheme="majorHAnsi" w:hAnsiTheme="majorHAnsi" w:cstheme="majorHAnsi"/>
                <w:color w:val="000000"/>
                <w:sz w:val="22"/>
                <w:szCs w:val="22"/>
              </w:rPr>
            </w:pPr>
          </w:p>
        </w:tc>
      </w:tr>
      <w:tr w:rsidR="00090DC4" w:rsidRPr="008C615F" w14:paraId="6CB71CDA" w14:textId="77777777" w:rsidTr="006535DE">
        <w:trPr>
          <w:trHeight w:val="300"/>
        </w:trPr>
        <w:tc>
          <w:tcPr>
            <w:tcW w:w="960" w:type="dxa"/>
            <w:tcBorders>
              <w:top w:val="nil"/>
              <w:left w:val="nil"/>
              <w:bottom w:val="nil"/>
              <w:right w:val="nil"/>
            </w:tcBorders>
            <w:shd w:val="clear" w:color="auto" w:fill="auto"/>
            <w:noWrap/>
            <w:vAlign w:val="bottom"/>
          </w:tcPr>
          <w:p w14:paraId="27883B57" w14:textId="77777777" w:rsidR="00090DC4" w:rsidRPr="008C615F" w:rsidRDefault="00090DC4" w:rsidP="006535DE">
            <w:pPr>
              <w:jc w:val="right"/>
              <w:rPr>
                <w:rFonts w:asciiTheme="majorHAnsi" w:hAnsiTheme="majorHAnsi" w:cstheme="majorHAnsi"/>
                <w:color w:val="000000"/>
                <w:sz w:val="22"/>
                <w:szCs w:val="22"/>
              </w:rPr>
            </w:pPr>
          </w:p>
        </w:tc>
        <w:tc>
          <w:tcPr>
            <w:tcW w:w="960" w:type="dxa"/>
            <w:tcBorders>
              <w:top w:val="nil"/>
              <w:left w:val="nil"/>
              <w:bottom w:val="nil"/>
              <w:right w:val="nil"/>
            </w:tcBorders>
            <w:shd w:val="clear" w:color="auto" w:fill="auto"/>
            <w:noWrap/>
            <w:vAlign w:val="bottom"/>
          </w:tcPr>
          <w:p w14:paraId="30594BA1" w14:textId="77777777" w:rsidR="00090DC4" w:rsidRPr="008C615F" w:rsidRDefault="00090DC4" w:rsidP="006535DE">
            <w:pPr>
              <w:jc w:val="right"/>
              <w:rPr>
                <w:rFonts w:asciiTheme="majorHAnsi" w:hAnsiTheme="majorHAnsi" w:cstheme="majorHAnsi"/>
                <w:color w:val="000000"/>
                <w:sz w:val="22"/>
                <w:szCs w:val="22"/>
              </w:rPr>
            </w:pPr>
          </w:p>
        </w:tc>
      </w:tr>
    </w:tbl>
    <w:p w14:paraId="47DACE55" w14:textId="17C37221" w:rsidR="00090DC4" w:rsidRPr="006535DE" w:rsidRDefault="00090DC4" w:rsidP="00090DC4">
      <w:pPr>
        <w:spacing w:after="120" w:line="360" w:lineRule="auto"/>
        <w:contextualSpacing/>
        <w:jc w:val="both"/>
        <w:rPr>
          <w:rFonts w:asciiTheme="majorHAnsi" w:hAnsiTheme="majorHAnsi" w:cstheme="majorHAnsi"/>
          <w:b/>
          <w:sz w:val="22"/>
          <w:szCs w:val="22"/>
        </w:rPr>
      </w:pPr>
      <w:r w:rsidRPr="008C615F">
        <w:rPr>
          <w:rFonts w:asciiTheme="majorHAnsi" w:hAnsiTheme="majorHAnsi" w:cstheme="majorHAnsi"/>
          <w:b/>
          <w:sz w:val="22"/>
          <w:szCs w:val="22"/>
        </w:rPr>
        <w:t>RNA-seq library construction and sequencing</w:t>
      </w:r>
      <w:r>
        <w:rPr>
          <w:rFonts w:asciiTheme="majorHAnsi" w:hAnsiTheme="majorHAnsi" w:cstheme="majorHAnsi"/>
          <w:b/>
          <w:sz w:val="22"/>
          <w:szCs w:val="22"/>
        </w:rPr>
        <w:t xml:space="preserve">.  </w:t>
      </w:r>
      <w:r w:rsidRPr="008C615F">
        <w:rPr>
          <w:rFonts w:asciiTheme="majorHAnsi" w:hAnsiTheme="majorHAnsi" w:cstheme="majorHAnsi"/>
          <w:sz w:val="22"/>
          <w:szCs w:val="22"/>
        </w:rPr>
        <w:t xml:space="preserve">Stranded RNA libraries were prepared from 350 ng RNA using the Illumina® </w:t>
      </w:r>
      <w:proofErr w:type="spellStart"/>
      <w:r w:rsidRPr="008C615F">
        <w:rPr>
          <w:rFonts w:asciiTheme="majorHAnsi" w:hAnsiTheme="majorHAnsi" w:cstheme="majorHAnsi"/>
          <w:sz w:val="22"/>
          <w:szCs w:val="22"/>
        </w:rPr>
        <w:t>TruSeq</w:t>
      </w:r>
      <w:proofErr w:type="spellEnd"/>
      <w:r w:rsidRPr="008C615F">
        <w:rPr>
          <w:rFonts w:asciiTheme="majorHAnsi" w:hAnsiTheme="majorHAnsi" w:cstheme="majorHAnsi"/>
          <w:sz w:val="22"/>
          <w:szCs w:val="22"/>
        </w:rPr>
        <w:t xml:space="preserve"> Stranded mRNA sample prep kit. The libraries were sequenced by the Australian Genome Research Facility on an Illumina </w:t>
      </w:r>
      <w:proofErr w:type="spellStart"/>
      <w:r w:rsidRPr="008C615F">
        <w:rPr>
          <w:rFonts w:asciiTheme="majorHAnsi" w:hAnsiTheme="majorHAnsi" w:cstheme="majorHAnsi"/>
          <w:sz w:val="22"/>
          <w:szCs w:val="22"/>
        </w:rPr>
        <w:t>HiSeq</w:t>
      </w:r>
      <w:proofErr w:type="spellEnd"/>
      <w:r w:rsidRPr="008C615F">
        <w:rPr>
          <w:rFonts w:asciiTheme="majorHAnsi" w:hAnsiTheme="majorHAnsi" w:cstheme="majorHAnsi"/>
          <w:sz w:val="22"/>
          <w:szCs w:val="22"/>
        </w:rPr>
        <w:t xml:space="preserve"> 2500 to generate 50 base-pair (bp) single-end reads. Raw sequencing reads were assessed for quality using </w:t>
      </w:r>
      <w:proofErr w:type="spellStart"/>
      <w:r w:rsidRPr="008C615F">
        <w:rPr>
          <w:rFonts w:asciiTheme="majorHAnsi" w:hAnsiTheme="majorHAnsi" w:cstheme="majorHAnsi"/>
          <w:sz w:val="22"/>
          <w:szCs w:val="22"/>
        </w:rPr>
        <w:t>FastQC</w:t>
      </w:r>
      <w:proofErr w:type="spellEnd"/>
      <w:r w:rsidRPr="008C615F">
        <w:rPr>
          <w:rFonts w:asciiTheme="majorHAnsi" w:hAnsiTheme="majorHAnsi" w:cstheme="majorHAnsi"/>
          <w:sz w:val="22"/>
          <w:szCs w:val="22"/>
        </w:rPr>
        <w:t xml:space="preserve"> (version 0.11.3) (</w:t>
      </w:r>
      <w:proofErr w:type="spellStart"/>
      <w:r w:rsidRPr="008C615F">
        <w:rPr>
          <w:rFonts w:asciiTheme="majorHAnsi" w:hAnsiTheme="majorHAnsi" w:cstheme="majorHAnsi"/>
          <w:sz w:val="22"/>
          <w:szCs w:val="22"/>
        </w:rPr>
        <w:t>Babraham</w:t>
      </w:r>
      <w:proofErr w:type="spellEnd"/>
      <w:r w:rsidRPr="008C615F">
        <w:rPr>
          <w:rFonts w:asciiTheme="majorHAnsi" w:hAnsiTheme="majorHAnsi" w:cstheme="majorHAnsi"/>
          <w:sz w:val="22"/>
          <w:szCs w:val="22"/>
        </w:rPr>
        <w:t xml:space="preserve"> Bioinformatics), ensuring that </w:t>
      </w:r>
      <w:proofErr w:type="spellStart"/>
      <w:r w:rsidRPr="008C615F">
        <w:rPr>
          <w:rFonts w:asciiTheme="majorHAnsi" w:hAnsiTheme="majorHAnsi" w:cstheme="majorHAnsi"/>
          <w:sz w:val="22"/>
          <w:szCs w:val="22"/>
        </w:rPr>
        <w:t>Phred</w:t>
      </w:r>
      <w:proofErr w:type="spellEnd"/>
      <w:r w:rsidRPr="008C615F">
        <w:rPr>
          <w:rFonts w:asciiTheme="majorHAnsi" w:hAnsiTheme="majorHAnsi" w:cstheme="majorHAnsi"/>
          <w:sz w:val="22"/>
          <w:szCs w:val="22"/>
        </w:rPr>
        <w:t xml:space="preserve"> scores were over 30. Per base quantity scores were                                                                                                                                                                                                                                                                                                                                                                                                                                                                                                                                                                                                                                                                                                                                                                                                                                                                                                                                                                                                                                                                                                                                                                                                                                                                                                                                                                                                                                                                                                                                                                                                                                                                                                                                                                                                                                                                                                                                                                                                                                                               confirmed to be high using </w:t>
      </w:r>
      <w:proofErr w:type="spellStart"/>
      <w:r w:rsidRPr="008C615F">
        <w:rPr>
          <w:rFonts w:asciiTheme="majorHAnsi" w:hAnsiTheme="majorHAnsi" w:cstheme="majorHAnsi"/>
          <w:sz w:val="22"/>
          <w:szCs w:val="22"/>
        </w:rPr>
        <w:t>FastQC</w:t>
      </w:r>
      <w:proofErr w:type="spellEnd"/>
      <w:r w:rsidRPr="008C615F">
        <w:rPr>
          <w:rFonts w:asciiTheme="majorHAnsi" w:hAnsiTheme="majorHAnsi" w:cstheme="majorHAnsi"/>
          <w:sz w:val="22"/>
          <w:szCs w:val="22"/>
        </w:rPr>
        <w:t>, and therefore no adaptor trimmings were performed. STAR (version 2.5.2a) was used to align the reads to Release 19 of the human reference genome (GRCh37/hg19), with the GENCODE (Release 28) annotation (</w:t>
      </w:r>
      <w:hyperlink r:id="rId4" w:history="1">
        <w:r w:rsidRPr="008C615F">
          <w:rPr>
            <w:rStyle w:val="Hyperlink"/>
            <w:rFonts w:asciiTheme="majorHAnsi" w:hAnsiTheme="majorHAnsi" w:cstheme="majorHAnsi"/>
            <w:sz w:val="22"/>
            <w:szCs w:val="22"/>
          </w:rPr>
          <w:t>http://www.gencodegenes.org/)</w:t>
        </w:r>
      </w:hyperlink>
      <w:r w:rsidRPr="008C615F">
        <w:rPr>
          <w:rFonts w:asciiTheme="majorHAnsi" w:hAnsiTheme="majorHAnsi" w:cstheme="majorHAnsi"/>
          <w:sz w:val="22"/>
          <w:szCs w:val="22"/>
        </w:rPr>
        <w:t xml:space="preserve"> provided, using default parameters. Resulting SAM files were sorted by position using </w:t>
      </w:r>
      <w:proofErr w:type="spellStart"/>
      <w:r w:rsidRPr="008C615F">
        <w:rPr>
          <w:rFonts w:asciiTheme="majorHAnsi" w:hAnsiTheme="majorHAnsi" w:cstheme="majorHAnsi"/>
          <w:sz w:val="22"/>
          <w:szCs w:val="22"/>
        </w:rPr>
        <w:t>SAMtools</w:t>
      </w:r>
      <w:proofErr w:type="spellEnd"/>
      <w:r w:rsidRPr="008C615F">
        <w:rPr>
          <w:rFonts w:asciiTheme="majorHAnsi" w:hAnsiTheme="majorHAnsi" w:cstheme="majorHAnsi"/>
          <w:sz w:val="22"/>
          <w:szCs w:val="22"/>
        </w:rPr>
        <w:t xml:space="preserve"> (version 1.6).  Quality assessment, mapping and raw read counts were conducted on the high-performance computing cluster (Artemis), provided by the Sydney Informatics Hub, University of Sydney. </w:t>
      </w:r>
    </w:p>
    <w:p w14:paraId="302A6587" w14:textId="77777777" w:rsidR="00090DC4" w:rsidRPr="008C615F" w:rsidRDefault="00090DC4" w:rsidP="00090DC4">
      <w:pPr>
        <w:spacing w:after="120" w:line="360" w:lineRule="auto"/>
        <w:contextualSpacing/>
        <w:jc w:val="both"/>
        <w:rPr>
          <w:rFonts w:asciiTheme="majorHAnsi" w:hAnsiTheme="majorHAnsi" w:cstheme="majorHAnsi"/>
          <w:b/>
          <w:sz w:val="22"/>
          <w:szCs w:val="22"/>
        </w:rPr>
      </w:pPr>
    </w:p>
    <w:p w14:paraId="6585ACEE" w14:textId="2713582B" w:rsidR="00090DC4" w:rsidRDefault="00090DC4" w:rsidP="00090DC4">
      <w:pPr>
        <w:spacing w:after="120" w:line="360" w:lineRule="auto"/>
        <w:contextualSpacing/>
        <w:jc w:val="both"/>
        <w:rPr>
          <w:rFonts w:asciiTheme="majorHAnsi" w:hAnsiTheme="majorHAnsi" w:cstheme="majorHAnsi"/>
          <w:sz w:val="22"/>
          <w:szCs w:val="22"/>
        </w:rPr>
      </w:pPr>
      <w:r w:rsidRPr="008C615F">
        <w:rPr>
          <w:rFonts w:asciiTheme="majorHAnsi" w:hAnsiTheme="majorHAnsi" w:cstheme="majorHAnsi"/>
          <w:b/>
          <w:sz w:val="22"/>
          <w:szCs w:val="22"/>
        </w:rPr>
        <w:t xml:space="preserve">Differential </w:t>
      </w:r>
      <w:r w:rsidR="008B7C5B">
        <w:rPr>
          <w:rFonts w:asciiTheme="majorHAnsi" w:hAnsiTheme="majorHAnsi" w:cstheme="majorHAnsi"/>
          <w:b/>
          <w:sz w:val="22"/>
          <w:szCs w:val="22"/>
        </w:rPr>
        <w:t>g</w:t>
      </w:r>
      <w:r w:rsidRPr="008C615F">
        <w:rPr>
          <w:rFonts w:asciiTheme="majorHAnsi" w:hAnsiTheme="majorHAnsi" w:cstheme="majorHAnsi"/>
          <w:b/>
          <w:sz w:val="22"/>
          <w:szCs w:val="22"/>
        </w:rPr>
        <w:t xml:space="preserve">ene </w:t>
      </w:r>
      <w:r w:rsidR="008B7C5B">
        <w:rPr>
          <w:rFonts w:asciiTheme="majorHAnsi" w:hAnsiTheme="majorHAnsi" w:cstheme="majorHAnsi"/>
          <w:b/>
          <w:sz w:val="22"/>
          <w:szCs w:val="22"/>
        </w:rPr>
        <w:t>e</w:t>
      </w:r>
      <w:r w:rsidRPr="008C615F">
        <w:rPr>
          <w:rFonts w:asciiTheme="majorHAnsi" w:hAnsiTheme="majorHAnsi" w:cstheme="majorHAnsi"/>
          <w:b/>
          <w:sz w:val="22"/>
          <w:szCs w:val="22"/>
        </w:rPr>
        <w:t xml:space="preserve">xpression </w:t>
      </w:r>
      <w:r w:rsidR="008B7C5B">
        <w:rPr>
          <w:rFonts w:asciiTheme="majorHAnsi" w:hAnsiTheme="majorHAnsi" w:cstheme="majorHAnsi"/>
          <w:b/>
          <w:sz w:val="22"/>
          <w:szCs w:val="22"/>
        </w:rPr>
        <w:t>a</w:t>
      </w:r>
      <w:r w:rsidRPr="008C615F">
        <w:rPr>
          <w:rFonts w:asciiTheme="majorHAnsi" w:hAnsiTheme="majorHAnsi" w:cstheme="majorHAnsi"/>
          <w:b/>
          <w:sz w:val="22"/>
          <w:szCs w:val="22"/>
        </w:rPr>
        <w:t>nalysis</w:t>
      </w:r>
      <w:r>
        <w:rPr>
          <w:rFonts w:asciiTheme="majorHAnsi" w:hAnsiTheme="majorHAnsi" w:cstheme="majorHAnsi"/>
          <w:b/>
          <w:sz w:val="22"/>
          <w:szCs w:val="22"/>
        </w:rPr>
        <w:t xml:space="preserve">.  </w:t>
      </w:r>
      <w:r w:rsidRPr="008C615F">
        <w:rPr>
          <w:rFonts w:asciiTheme="majorHAnsi" w:hAnsiTheme="majorHAnsi" w:cstheme="majorHAnsi"/>
          <w:sz w:val="22"/>
          <w:szCs w:val="22"/>
        </w:rPr>
        <w:t xml:space="preserve">Raw gene-level read counts were obtained using </w:t>
      </w:r>
      <w:proofErr w:type="spellStart"/>
      <w:r w:rsidRPr="008C615F">
        <w:rPr>
          <w:rFonts w:asciiTheme="majorHAnsi" w:hAnsiTheme="majorHAnsi" w:cstheme="majorHAnsi"/>
          <w:sz w:val="22"/>
          <w:szCs w:val="22"/>
        </w:rPr>
        <w:t>HTSeq</w:t>
      </w:r>
      <w:proofErr w:type="spellEnd"/>
      <w:r w:rsidRPr="008C615F">
        <w:rPr>
          <w:rFonts w:asciiTheme="majorHAnsi" w:hAnsiTheme="majorHAnsi" w:cstheme="majorHAnsi"/>
          <w:sz w:val="22"/>
          <w:szCs w:val="22"/>
        </w:rPr>
        <w:t xml:space="preserve"> (version 0.9.1) in “union” mode to exclude multi-mapping or ambiguously aligned reads. Raw counts were analysed using the DESeq2 (release 3.6) statistical package in R Studio (version 1.1.383). Data were transformed using the </w:t>
      </w:r>
      <w:proofErr w:type="spellStart"/>
      <w:r w:rsidRPr="008C615F">
        <w:rPr>
          <w:rFonts w:asciiTheme="majorHAnsi" w:hAnsiTheme="majorHAnsi" w:cstheme="majorHAnsi"/>
          <w:sz w:val="22"/>
          <w:szCs w:val="22"/>
        </w:rPr>
        <w:t>rlogTransformation</w:t>
      </w:r>
      <w:proofErr w:type="spellEnd"/>
      <w:r w:rsidRPr="008C615F">
        <w:rPr>
          <w:rFonts w:asciiTheme="majorHAnsi" w:hAnsiTheme="majorHAnsi" w:cstheme="majorHAnsi"/>
          <w:sz w:val="22"/>
          <w:szCs w:val="22"/>
        </w:rPr>
        <w:t xml:space="preserve"> function in DESeq2 to obtain principal component analysis (PCA) plots and sample-sample distance heatmaps. These plots were used to confirm that samples clustered within their respective treatment groups as expected. DESeq2 performs differential expression analysis on raw count data using a negative binomial distribution model. The model includes implementation of normali</w:t>
      </w:r>
      <w:r w:rsidR="00126615">
        <w:rPr>
          <w:rFonts w:asciiTheme="majorHAnsi" w:hAnsiTheme="majorHAnsi" w:cstheme="majorHAnsi"/>
          <w:sz w:val="22"/>
          <w:szCs w:val="22"/>
        </w:rPr>
        <w:t>s</w:t>
      </w:r>
      <w:r w:rsidRPr="008C615F">
        <w:rPr>
          <w:rFonts w:asciiTheme="majorHAnsi" w:hAnsiTheme="majorHAnsi" w:cstheme="majorHAnsi"/>
          <w:sz w:val="22"/>
          <w:szCs w:val="22"/>
        </w:rPr>
        <w:t>ation to correct for library size and independent filtering to exclude genes with low read counts. We defined genes as differentially expressed if FDR &lt;0.05</w:t>
      </w:r>
      <w:r w:rsidRPr="008C615F" w:rsidDel="003635E8">
        <w:rPr>
          <w:rFonts w:asciiTheme="majorHAnsi" w:hAnsiTheme="majorHAnsi" w:cstheme="majorHAnsi"/>
          <w:sz w:val="22"/>
          <w:szCs w:val="22"/>
        </w:rPr>
        <w:t xml:space="preserve"> </w:t>
      </w:r>
      <w:r w:rsidRPr="008C615F">
        <w:rPr>
          <w:rFonts w:asciiTheme="majorHAnsi" w:hAnsiTheme="majorHAnsi" w:cstheme="majorHAnsi"/>
          <w:sz w:val="22"/>
          <w:szCs w:val="22"/>
        </w:rPr>
        <w:t xml:space="preserve">(False discovery rate for multiple testing) and if log fold change &gt; </w:t>
      </w:r>
      <w:r w:rsidRPr="008C615F">
        <w:rPr>
          <w:rFonts w:asciiTheme="majorHAnsi" w:hAnsiTheme="majorHAnsi" w:cstheme="majorHAnsi"/>
          <w:color w:val="000000" w:themeColor="text1"/>
          <w:sz w:val="22"/>
          <w:szCs w:val="22"/>
        </w:rPr>
        <w:t xml:space="preserve">2.  </w:t>
      </w:r>
      <w:r w:rsidRPr="008C615F">
        <w:rPr>
          <w:rFonts w:asciiTheme="majorHAnsi" w:hAnsiTheme="majorHAnsi" w:cstheme="majorHAnsi"/>
          <w:sz w:val="22"/>
          <w:szCs w:val="22"/>
        </w:rPr>
        <w:t>Gene ontologies, pathways and regulatory networks that were enriched/overrepresented in significantly differentially expressed genes were identified using the Ingenuity Pathway Analysis (IPA, QIAGEN Redwood City, www.qiagen.com/ingenuity) software.</w:t>
      </w:r>
    </w:p>
    <w:p w14:paraId="71B8DD32" w14:textId="77777777" w:rsidR="005A29D1" w:rsidRDefault="005A29D1" w:rsidP="00090DC4">
      <w:pPr>
        <w:spacing w:after="120" w:line="360" w:lineRule="auto"/>
        <w:contextualSpacing/>
        <w:jc w:val="both"/>
        <w:rPr>
          <w:rFonts w:asciiTheme="majorHAnsi" w:hAnsiTheme="majorHAnsi" w:cstheme="majorHAnsi"/>
          <w:sz w:val="22"/>
          <w:szCs w:val="22"/>
        </w:rPr>
      </w:pPr>
    </w:p>
    <w:p w14:paraId="77A8C605" w14:textId="1E89DE75" w:rsidR="00CF1DB7" w:rsidRPr="006535DE" w:rsidRDefault="00CF1DB7" w:rsidP="00CF1DB7">
      <w:pPr>
        <w:spacing w:line="360" w:lineRule="auto"/>
        <w:jc w:val="both"/>
        <w:rPr>
          <w:rFonts w:asciiTheme="majorHAnsi" w:hAnsiTheme="majorHAnsi" w:cstheme="majorHAnsi"/>
          <w:b/>
          <w:sz w:val="22"/>
          <w:szCs w:val="22"/>
        </w:rPr>
      </w:pPr>
      <w:r w:rsidRPr="008C615F">
        <w:rPr>
          <w:rFonts w:asciiTheme="majorHAnsi" w:hAnsiTheme="majorHAnsi" w:cstheme="majorHAnsi"/>
          <w:b/>
          <w:sz w:val="22"/>
          <w:szCs w:val="22"/>
        </w:rPr>
        <w:lastRenderedPageBreak/>
        <w:t xml:space="preserve">Reverse </w:t>
      </w:r>
      <w:r w:rsidR="008B7C5B">
        <w:rPr>
          <w:rFonts w:asciiTheme="majorHAnsi" w:hAnsiTheme="majorHAnsi" w:cstheme="majorHAnsi"/>
          <w:b/>
          <w:sz w:val="22"/>
          <w:szCs w:val="22"/>
        </w:rPr>
        <w:t>t</w:t>
      </w:r>
      <w:r w:rsidRPr="008C615F">
        <w:rPr>
          <w:rFonts w:asciiTheme="majorHAnsi" w:hAnsiTheme="majorHAnsi" w:cstheme="majorHAnsi"/>
          <w:b/>
          <w:sz w:val="22"/>
          <w:szCs w:val="22"/>
        </w:rPr>
        <w:t>ranscription-</w:t>
      </w:r>
      <w:r w:rsidR="008B7C5B">
        <w:rPr>
          <w:rFonts w:asciiTheme="majorHAnsi" w:hAnsiTheme="majorHAnsi" w:cstheme="majorHAnsi"/>
          <w:b/>
          <w:sz w:val="22"/>
          <w:szCs w:val="22"/>
        </w:rPr>
        <w:t>p</w:t>
      </w:r>
      <w:r w:rsidRPr="008C615F">
        <w:rPr>
          <w:rFonts w:asciiTheme="majorHAnsi" w:hAnsiTheme="majorHAnsi" w:cstheme="majorHAnsi"/>
          <w:b/>
          <w:sz w:val="22"/>
          <w:szCs w:val="22"/>
        </w:rPr>
        <w:t xml:space="preserve">olymerase </w:t>
      </w:r>
      <w:r w:rsidR="008B7C5B">
        <w:rPr>
          <w:rFonts w:asciiTheme="majorHAnsi" w:hAnsiTheme="majorHAnsi" w:cstheme="majorHAnsi"/>
          <w:b/>
          <w:sz w:val="22"/>
          <w:szCs w:val="22"/>
        </w:rPr>
        <w:t>c</w:t>
      </w:r>
      <w:r w:rsidRPr="008C615F">
        <w:rPr>
          <w:rFonts w:asciiTheme="majorHAnsi" w:hAnsiTheme="majorHAnsi" w:cstheme="majorHAnsi"/>
          <w:b/>
          <w:sz w:val="22"/>
          <w:szCs w:val="22"/>
        </w:rPr>
        <w:t xml:space="preserve">hain </w:t>
      </w:r>
      <w:r w:rsidR="008B7C5B">
        <w:rPr>
          <w:rFonts w:asciiTheme="majorHAnsi" w:hAnsiTheme="majorHAnsi" w:cstheme="majorHAnsi"/>
          <w:b/>
          <w:sz w:val="22"/>
          <w:szCs w:val="22"/>
        </w:rPr>
        <w:t>r</w:t>
      </w:r>
      <w:r w:rsidRPr="008C615F">
        <w:rPr>
          <w:rFonts w:asciiTheme="majorHAnsi" w:hAnsiTheme="majorHAnsi" w:cstheme="majorHAnsi"/>
          <w:b/>
          <w:sz w:val="22"/>
          <w:szCs w:val="22"/>
        </w:rPr>
        <w:t>eactions (RT-PCR)</w:t>
      </w:r>
      <w:r>
        <w:rPr>
          <w:rFonts w:asciiTheme="majorHAnsi" w:hAnsiTheme="majorHAnsi" w:cstheme="majorHAnsi"/>
          <w:b/>
          <w:sz w:val="22"/>
          <w:szCs w:val="22"/>
        </w:rPr>
        <w:t xml:space="preserve">.  </w:t>
      </w:r>
      <w:r w:rsidRPr="008C615F">
        <w:rPr>
          <w:rFonts w:asciiTheme="majorHAnsi" w:hAnsiTheme="majorHAnsi" w:cstheme="majorHAnsi"/>
          <w:sz w:val="22"/>
          <w:szCs w:val="22"/>
        </w:rPr>
        <w:t>RT-PCR was used to evaluate anti-inflammatory gene regulation in RA-FLS cells incubated with NP and confirm RNA-seq data.</w:t>
      </w:r>
      <w:r w:rsidRPr="008C615F">
        <w:rPr>
          <w:rFonts w:asciiTheme="majorHAnsi" w:hAnsiTheme="majorHAnsi" w:cstheme="majorHAnsi"/>
          <w:b/>
          <w:sz w:val="22"/>
          <w:szCs w:val="22"/>
        </w:rPr>
        <w:t xml:space="preserve">  </w:t>
      </w:r>
      <w:r w:rsidRPr="008C615F">
        <w:rPr>
          <w:rFonts w:asciiTheme="majorHAnsi" w:hAnsiTheme="majorHAnsi" w:cstheme="majorHAnsi"/>
          <w:sz w:val="22"/>
          <w:szCs w:val="22"/>
        </w:rPr>
        <w:t xml:space="preserve">Total RNA from each sample was reversed transcribed into complementary DNA (cDNA) using </w:t>
      </w:r>
      <w:proofErr w:type="spellStart"/>
      <w:r w:rsidRPr="008C615F">
        <w:rPr>
          <w:rFonts w:asciiTheme="majorHAnsi" w:hAnsiTheme="majorHAnsi" w:cstheme="majorHAnsi"/>
          <w:sz w:val="22"/>
          <w:szCs w:val="22"/>
        </w:rPr>
        <w:t>SensiFast</w:t>
      </w:r>
      <w:proofErr w:type="spellEnd"/>
      <w:r w:rsidRPr="008C615F">
        <w:rPr>
          <w:rFonts w:asciiTheme="majorHAnsi" w:hAnsiTheme="majorHAnsi" w:cstheme="majorHAnsi"/>
          <w:sz w:val="22"/>
          <w:szCs w:val="22"/>
        </w:rPr>
        <w:t xml:space="preserve"> cDNA synthesis kit (</w:t>
      </w:r>
      <w:proofErr w:type="spellStart"/>
      <w:r w:rsidRPr="008C615F">
        <w:rPr>
          <w:rFonts w:asciiTheme="majorHAnsi" w:hAnsiTheme="majorHAnsi" w:cstheme="majorHAnsi"/>
          <w:sz w:val="22"/>
          <w:szCs w:val="22"/>
        </w:rPr>
        <w:t>Bioline</w:t>
      </w:r>
      <w:proofErr w:type="spellEnd"/>
      <w:r w:rsidRPr="008C615F">
        <w:rPr>
          <w:rFonts w:asciiTheme="majorHAnsi" w:hAnsiTheme="majorHAnsi" w:cstheme="majorHAnsi"/>
          <w:sz w:val="22"/>
          <w:szCs w:val="22"/>
        </w:rPr>
        <w:t xml:space="preserve">, Alexandria, AUS) according to the manufacturer’s instructions. Briefly, a 20 µL reaction containing up to 1 µg mRNA, 5x </w:t>
      </w:r>
      <w:proofErr w:type="spellStart"/>
      <w:r w:rsidRPr="008C615F">
        <w:rPr>
          <w:rFonts w:asciiTheme="majorHAnsi" w:hAnsiTheme="majorHAnsi" w:cstheme="majorHAnsi"/>
          <w:sz w:val="22"/>
          <w:szCs w:val="22"/>
        </w:rPr>
        <w:t>TransAmp</w:t>
      </w:r>
      <w:proofErr w:type="spellEnd"/>
      <w:r w:rsidRPr="008C615F">
        <w:rPr>
          <w:rFonts w:asciiTheme="majorHAnsi" w:hAnsiTheme="majorHAnsi" w:cstheme="majorHAnsi"/>
          <w:sz w:val="22"/>
          <w:szCs w:val="22"/>
        </w:rPr>
        <w:t xml:space="preserve"> Buffer (4 µL), Reverse transcriptase (1 µL) were prepared for each sample. No reverse transcriptase controls were prepared from the untreated cells RNA and no template controls were prepared in water in place of total RNA to indicate potential genomic DNA contamination. RNA was reversed transcribed into cDNA using Thermocycler (</w:t>
      </w:r>
      <w:proofErr w:type="spellStart"/>
      <w:r w:rsidRPr="008C615F">
        <w:rPr>
          <w:rFonts w:asciiTheme="majorHAnsi" w:hAnsiTheme="majorHAnsi" w:cstheme="majorHAnsi"/>
          <w:sz w:val="22"/>
          <w:szCs w:val="22"/>
        </w:rPr>
        <w:t>Hybaid</w:t>
      </w:r>
      <w:proofErr w:type="spellEnd"/>
      <w:r w:rsidRPr="008C615F">
        <w:rPr>
          <w:rFonts w:asciiTheme="majorHAnsi" w:hAnsiTheme="majorHAnsi" w:cstheme="majorHAnsi"/>
          <w:sz w:val="22"/>
          <w:szCs w:val="22"/>
        </w:rPr>
        <w:t xml:space="preserve"> </w:t>
      </w:r>
      <w:proofErr w:type="spellStart"/>
      <w:r w:rsidRPr="008C615F">
        <w:rPr>
          <w:rFonts w:asciiTheme="majorHAnsi" w:hAnsiTheme="majorHAnsi" w:cstheme="majorHAnsi"/>
          <w:sz w:val="22"/>
          <w:szCs w:val="22"/>
        </w:rPr>
        <w:t>Omn</w:t>
      </w:r>
      <w:proofErr w:type="spellEnd"/>
      <w:r w:rsidRPr="008C615F">
        <w:rPr>
          <w:rFonts w:asciiTheme="majorHAnsi" w:hAnsiTheme="majorHAnsi" w:cstheme="majorHAnsi"/>
          <w:sz w:val="22"/>
          <w:szCs w:val="22"/>
        </w:rPr>
        <w:t xml:space="preserve">-E, </w:t>
      </w:r>
      <w:proofErr w:type="spellStart"/>
      <w:r w:rsidRPr="008C615F">
        <w:rPr>
          <w:rFonts w:asciiTheme="majorHAnsi" w:hAnsiTheme="majorHAnsi" w:cstheme="majorHAnsi"/>
          <w:sz w:val="22"/>
          <w:szCs w:val="22"/>
        </w:rPr>
        <w:t>Hybaid</w:t>
      </w:r>
      <w:proofErr w:type="spellEnd"/>
      <w:r w:rsidRPr="008C615F">
        <w:rPr>
          <w:rFonts w:asciiTheme="majorHAnsi" w:hAnsiTheme="majorHAnsi" w:cstheme="majorHAnsi"/>
          <w:sz w:val="22"/>
          <w:szCs w:val="22"/>
        </w:rPr>
        <w:t xml:space="preserve"> Ltd) following, primer annealing at 25˚C for 10 mins, reverse transcription at 42 ˚C for 15 min</w:t>
      </w:r>
      <w:r w:rsidR="00D95FB0">
        <w:rPr>
          <w:rFonts w:asciiTheme="majorHAnsi" w:hAnsiTheme="majorHAnsi" w:cstheme="majorHAnsi"/>
          <w:sz w:val="22"/>
          <w:szCs w:val="22"/>
        </w:rPr>
        <w:t>utes</w:t>
      </w:r>
      <w:r w:rsidRPr="008C615F">
        <w:rPr>
          <w:rFonts w:asciiTheme="majorHAnsi" w:hAnsiTheme="majorHAnsi" w:cstheme="majorHAnsi"/>
          <w:sz w:val="22"/>
          <w:szCs w:val="22"/>
        </w:rPr>
        <w:t>, inactivation at 85˚C for 5 min</w:t>
      </w:r>
      <w:r w:rsidR="00D95FB0">
        <w:rPr>
          <w:rFonts w:asciiTheme="majorHAnsi" w:hAnsiTheme="majorHAnsi" w:cstheme="majorHAnsi"/>
          <w:sz w:val="22"/>
          <w:szCs w:val="22"/>
        </w:rPr>
        <w:t>utes</w:t>
      </w:r>
      <w:r w:rsidRPr="008C615F">
        <w:rPr>
          <w:rFonts w:asciiTheme="majorHAnsi" w:hAnsiTheme="majorHAnsi" w:cstheme="majorHAnsi"/>
          <w:sz w:val="22"/>
          <w:szCs w:val="22"/>
        </w:rPr>
        <w:t xml:space="preserve"> and finally held at 4 ˚C.</w:t>
      </w:r>
    </w:p>
    <w:p w14:paraId="20C19525" w14:textId="39B2F666" w:rsidR="00CF1DB7" w:rsidRPr="008C615F" w:rsidRDefault="00CF1DB7" w:rsidP="00CF1DB7">
      <w:pPr>
        <w:spacing w:line="360" w:lineRule="auto"/>
        <w:jc w:val="both"/>
        <w:rPr>
          <w:rFonts w:asciiTheme="majorHAnsi" w:hAnsiTheme="majorHAnsi" w:cstheme="majorHAnsi"/>
          <w:sz w:val="22"/>
          <w:szCs w:val="22"/>
        </w:rPr>
      </w:pPr>
      <w:r w:rsidRPr="008C615F">
        <w:rPr>
          <w:rFonts w:asciiTheme="majorHAnsi" w:hAnsiTheme="majorHAnsi" w:cstheme="majorHAnsi"/>
          <w:sz w:val="22"/>
          <w:szCs w:val="22"/>
        </w:rPr>
        <w:t>Following reverse transcription, cDNA was subject to quantitative-Polymerase chain reaction (q-PCR) carried out on CFX96 RT-PCR detection system (Bio-Rad, Gladesville, NSW, A</w:t>
      </w:r>
      <w:r w:rsidR="00D95FB0">
        <w:rPr>
          <w:rFonts w:asciiTheme="majorHAnsi" w:hAnsiTheme="majorHAnsi" w:cstheme="majorHAnsi"/>
          <w:sz w:val="22"/>
          <w:szCs w:val="22"/>
        </w:rPr>
        <w:t>ustralia</w:t>
      </w:r>
      <w:r w:rsidRPr="008C615F">
        <w:rPr>
          <w:rFonts w:asciiTheme="majorHAnsi" w:hAnsiTheme="majorHAnsi" w:cstheme="majorHAnsi"/>
          <w:sz w:val="22"/>
          <w:szCs w:val="22"/>
        </w:rPr>
        <w:t>). PCR amplification was performed using specific primers IL-6 (F: GTGGG CGCCCCAGGCACCA, R: CTCCTTAATGTCACGCACCATTTC), IL-8 (F: ACTGAGAGTGATTGAGAGTGGAC, R: AACCCTCTGCACCCAGTTTTC), NFKB (F: GGTGCGGCTCATGTTTACAG, R: GATGGCGTCTGATACCACGG</w:t>
      </w:r>
      <w:proofErr w:type="gramStart"/>
      <w:r w:rsidRPr="008C615F">
        <w:rPr>
          <w:rFonts w:asciiTheme="majorHAnsi" w:hAnsiTheme="majorHAnsi" w:cstheme="majorHAnsi"/>
          <w:sz w:val="22"/>
          <w:szCs w:val="22"/>
        </w:rPr>
        <w:t>) .</w:t>
      </w:r>
      <w:proofErr w:type="gramEnd"/>
      <w:r w:rsidRPr="008C615F">
        <w:rPr>
          <w:rFonts w:asciiTheme="majorHAnsi" w:hAnsiTheme="majorHAnsi" w:cstheme="majorHAnsi"/>
          <w:sz w:val="22"/>
          <w:szCs w:val="22"/>
        </w:rPr>
        <w:t xml:space="preserve"> Primer sets were design using the Primer3web software and supplied by Integrated DNA-technologies (IDT, Baulkham Hills, NSW, AUS). PCR amplification was performed with </w:t>
      </w:r>
      <w:proofErr w:type="spellStart"/>
      <w:r w:rsidRPr="008C615F">
        <w:rPr>
          <w:rFonts w:asciiTheme="majorHAnsi" w:hAnsiTheme="majorHAnsi" w:cstheme="majorHAnsi"/>
          <w:sz w:val="22"/>
          <w:szCs w:val="22"/>
        </w:rPr>
        <w:t>SensiFast</w:t>
      </w:r>
      <w:proofErr w:type="spellEnd"/>
      <w:r w:rsidRPr="008C615F">
        <w:rPr>
          <w:rFonts w:asciiTheme="majorHAnsi" w:hAnsiTheme="majorHAnsi" w:cstheme="majorHAnsi"/>
          <w:sz w:val="22"/>
          <w:szCs w:val="22"/>
        </w:rPr>
        <w:t xml:space="preserve"> SYBR Green No-ROX kit (</w:t>
      </w:r>
      <w:proofErr w:type="spellStart"/>
      <w:r w:rsidRPr="008C615F">
        <w:rPr>
          <w:rFonts w:asciiTheme="majorHAnsi" w:hAnsiTheme="majorHAnsi" w:cstheme="majorHAnsi"/>
          <w:sz w:val="22"/>
          <w:szCs w:val="22"/>
        </w:rPr>
        <w:t>Bioline</w:t>
      </w:r>
      <w:proofErr w:type="spellEnd"/>
      <w:r w:rsidRPr="008C615F">
        <w:rPr>
          <w:rFonts w:asciiTheme="majorHAnsi" w:hAnsiTheme="majorHAnsi" w:cstheme="majorHAnsi"/>
          <w:sz w:val="22"/>
          <w:szCs w:val="22"/>
        </w:rPr>
        <w:t>, Alexandria, A</w:t>
      </w:r>
      <w:r w:rsidR="00D95FB0">
        <w:rPr>
          <w:rFonts w:asciiTheme="majorHAnsi" w:hAnsiTheme="majorHAnsi" w:cstheme="majorHAnsi"/>
          <w:sz w:val="22"/>
          <w:szCs w:val="22"/>
        </w:rPr>
        <w:t>ustralia</w:t>
      </w:r>
      <w:r w:rsidRPr="008C615F">
        <w:rPr>
          <w:rFonts w:asciiTheme="majorHAnsi" w:hAnsiTheme="majorHAnsi" w:cstheme="majorHAnsi"/>
          <w:sz w:val="22"/>
          <w:szCs w:val="22"/>
        </w:rPr>
        <w:t xml:space="preserve">) according to established protocols.  Briefly, 10 </w:t>
      </w:r>
      <w:proofErr w:type="spellStart"/>
      <w:r w:rsidRPr="008C615F">
        <w:rPr>
          <w:rFonts w:asciiTheme="majorHAnsi" w:hAnsiTheme="majorHAnsi" w:cstheme="majorHAnsi"/>
          <w:sz w:val="22"/>
          <w:szCs w:val="22"/>
        </w:rPr>
        <w:t>ul</w:t>
      </w:r>
      <w:proofErr w:type="spellEnd"/>
      <w:r w:rsidRPr="008C615F">
        <w:rPr>
          <w:rFonts w:asciiTheme="majorHAnsi" w:hAnsiTheme="majorHAnsi" w:cstheme="majorHAnsi"/>
          <w:sz w:val="22"/>
          <w:szCs w:val="22"/>
        </w:rPr>
        <w:t xml:space="preserve"> of 2x </w:t>
      </w:r>
      <w:proofErr w:type="spellStart"/>
      <w:r w:rsidRPr="008C615F">
        <w:rPr>
          <w:rFonts w:asciiTheme="majorHAnsi" w:hAnsiTheme="majorHAnsi" w:cstheme="majorHAnsi"/>
          <w:sz w:val="22"/>
          <w:szCs w:val="22"/>
        </w:rPr>
        <w:t>SensiFAST</w:t>
      </w:r>
      <w:proofErr w:type="spellEnd"/>
      <w:r w:rsidRPr="008C615F">
        <w:rPr>
          <w:rFonts w:asciiTheme="majorHAnsi" w:hAnsiTheme="majorHAnsi" w:cstheme="majorHAnsi"/>
          <w:sz w:val="22"/>
          <w:szCs w:val="22"/>
        </w:rPr>
        <w:t xml:space="preserve"> SYBR No-ROX mix, 0.8 </w:t>
      </w:r>
      <w:r w:rsidR="00D95FB0">
        <w:rPr>
          <w:rFonts w:ascii="Symbol" w:hAnsi="Symbol" w:cstheme="majorHAnsi"/>
          <w:sz w:val="22"/>
          <w:szCs w:val="22"/>
        </w:rPr>
        <w:t>m</w:t>
      </w:r>
      <w:r w:rsidR="00D95FB0">
        <w:rPr>
          <w:rFonts w:asciiTheme="majorHAnsi" w:hAnsiTheme="majorHAnsi" w:cstheme="majorHAnsi"/>
          <w:sz w:val="22"/>
          <w:szCs w:val="22"/>
        </w:rPr>
        <w:t>L</w:t>
      </w:r>
      <w:r w:rsidRPr="008C615F">
        <w:rPr>
          <w:rFonts w:asciiTheme="majorHAnsi" w:hAnsiTheme="majorHAnsi" w:cstheme="majorHAnsi"/>
          <w:sz w:val="22"/>
          <w:szCs w:val="22"/>
        </w:rPr>
        <w:t xml:space="preserve"> 5′ sense primer and 0.8 </w:t>
      </w:r>
      <w:r w:rsidR="00D95FB0" w:rsidRPr="00D95FB0">
        <w:rPr>
          <w:rFonts w:ascii="Symbol" w:hAnsi="Symbol" w:cstheme="majorHAnsi"/>
          <w:sz w:val="22"/>
          <w:szCs w:val="22"/>
        </w:rPr>
        <w:t>m</w:t>
      </w:r>
      <w:r w:rsidR="00D95FB0">
        <w:rPr>
          <w:rFonts w:asciiTheme="majorHAnsi" w:hAnsiTheme="majorHAnsi" w:cstheme="majorHAnsi"/>
          <w:sz w:val="22"/>
          <w:szCs w:val="22"/>
        </w:rPr>
        <w:t>L</w:t>
      </w:r>
      <w:r w:rsidRPr="008C615F">
        <w:rPr>
          <w:rFonts w:asciiTheme="majorHAnsi" w:hAnsiTheme="majorHAnsi" w:cstheme="majorHAnsi"/>
          <w:sz w:val="22"/>
          <w:szCs w:val="22"/>
        </w:rPr>
        <w:t xml:space="preserve"> 3′ antisense primer (10 </w:t>
      </w:r>
      <w:r w:rsidR="00D95FB0" w:rsidRPr="00D95FB0">
        <w:rPr>
          <w:rFonts w:ascii="Symbol" w:hAnsi="Symbol" w:cstheme="majorHAnsi"/>
          <w:sz w:val="22"/>
          <w:szCs w:val="22"/>
        </w:rPr>
        <w:t>m</w:t>
      </w:r>
      <w:r w:rsidRPr="008C615F">
        <w:rPr>
          <w:rFonts w:asciiTheme="majorHAnsi" w:hAnsiTheme="majorHAnsi" w:cstheme="majorHAnsi"/>
          <w:sz w:val="22"/>
          <w:szCs w:val="22"/>
        </w:rPr>
        <w:t xml:space="preserve">M, </w:t>
      </w:r>
      <w:r w:rsidR="00D95FB0">
        <w:rPr>
          <w:rFonts w:asciiTheme="majorHAnsi" w:hAnsiTheme="majorHAnsi" w:cstheme="majorHAnsi"/>
          <w:sz w:val="22"/>
          <w:szCs w:val="22"/>
        </w:rPr>
        <w:t>f</w:t>
      </w:r>
      <w:r w:rsidRPr="008C615F">
        <w:rPr>
          <w:rFonts w:asciiTheme="majorHAnsi" w:hAnsiTheme="majorHAnsi" w:cstheme="majorHAnsi"/>
          <w:sz w:val="22"/>
          <w:szCs w:val="22"/>
        </w:rPr>
        <w:t xml:space="preserve">inal concentration 400 </w:t>
      </w:r>
      <w:proofErr w:type="spellStart"/>
      <w:r w:rsidRPr="008C615F">
        <w:rPr>
          <w:rFonts w:asciiTheme="majorHAnsi" w:hAnsiTheme="majorHAnsi" w:cstheme="majorHAnsi"/>
          <w:sz w:val="22"/>
          <w:szCs w:val="22"/>
        </w:rPr>
        <w:t>nM</w:t>
      </w:r>
      <w:proofErr w:type="spellEnd"/>
      <w:r w:rsidRPr="008C615F">
        <w:rPr>
          <w:rFonts w:asciiTheme="majorHAnsi" w:hAnsiTheme="majorHAnsi" w:cstheme="majorHAnsi"/>
          <w:sz w:val="22"/>
          <w:szCs w:val="22"/>
        </w:rPr>
        <w:t xml:space="preserve">), </w:t>
      </w:r>
      <w:proofErr w:type="spellStart"/>
      <w:r w:rsidRPr="008C615F">
        <w:rPr>
          <w:rFonts w:asciiTheme="majorHAnsi" w:hAnsiTheme="majorHAnsi" w:cstheme="majorHAnsi"/>
          <w:sz w:val="22"/>
          <w:szCs w:val="22"/>
        </w:rPr>
        <w:t>RNAse</w:t>
      </w:r>
      <w:proofErr w:type="spellEnd"/>
      <w:r w:rsidRPr="008C615F">
        <w:rPr>
          <w:rFonts w:asciiTheme="majorHAnsi" w:hAnsiTheme="majorHAnsi" w:cstheme="majorHAnsi"/>
          <w:sz w:val="22"/>
          <w:szCs w:val="22"/>
        </w:rPr>
        <w:t xml:space="preserve"> free water and template mixed in a 20 </w:t>
      </w:r>
      <w:r w:rsidR="00D95FB0" w:rsidRPr="00D95FB0">
        <w:rPr>
          <w:rFonts w:ascii="Symbol" w:hAnsi="Symbol" w:cstheme="majorHAnsi"/>
          <w:sz w:val="22"/>
          <w:szCs w:val="22"/>
        </w:rPr>
        <w:t>m</w:t>
      </w:r>
      <w:r w:rsidR="00D95FB0">
        <w:rPr>
          <w:rFonts w:asciiTheme="majorHAnsi" w:hAnsiTheme="majorHAnsi" w:cstheme="majorHAnsi"/>
          <w:sz w:val="22"/>
          <w:szCs w:val="22"/>
        </w:rPr>
        <w:t xml:space="preserve">L </w:t>
      </w:r>
      <w:r w:rsidRPr="008C615F">
        <w:rPr>
          <w:rFonts w:asciiTheme="majorHAnsi" w:hAnsiTheme="majorHAnsi" w:cstheme="majorHAnsi"/>
          <w:sz w:val="22"/>
          <w:szCs w:val="22"/>
        </w:rPr>
        <w:t>reaction were prepared. Samples were heated at 95˚C for 3 min</w:t>
      </w:r>
      <w:r w:rsidR="00D95FB0">
        <w:rPr>
          <w:rFonts w:asciiTheme="majorHAnsi" w:hAnsiTheme="majorHAnsi" w:cstheme="majorHAnsi"/>
          <w:sz w:val="22"/>
          <w:szCs w:val="22"/>
        </w:rPr>
        <w:t>utes</w:t>
      </w:r>
      <w:r w:rsidRPr="008C615F">
        <w:rPr>
          <w:rFonts w:asciiTheme="majorHAnsi" w:hAnsiTheme="majorHAnsi" w:cstheme="majorHAnsi"/>
          <w:sz w:val="22"/>
          <w:szCs w:val="22"/>
        </w:rPr>
        <w:t xml:space="preserve"> and cycled for a maximum of 39 times. Each cycle included denaturation at 94°C for 30 sec</w:t>
      </w:r>
      <w:r w:rsidR="00D95FB0">
        <w:rPr>
          <w:rFonts w:asciiTheme="majorHAnsi" w:hAnsiTheme="majorHAnsi" w:cstheme="majorHAnsi"/>
          <w:sz w:val="22"/>
          <w:szCs w:val="22"/>
        </w:rPr>
        <w:t>onds</w:t>
      </w:r>
      <w:r w:rsidRPr="008C615F">
        <w:rPr>
          <w:rFonts w:asciiTheme="majorHAnsi" w:hAnsiTheme="majorHAnsi" w:cstheme="majorHAnsi"/>
          <w:sz w:val="22"/>
          <w:szCs w:val="22"/>
        </w:rPr>
        <w:t>, annealing at 60</w:t>
      </w:r>
      <w:r w:rsidR="00D95FB0">
        <w:rPr>
          <w:rFonts w:asciiTheme="majorHAnsi" w:hAnsiTheme="majorHAnsi" w:cstheme="majorHAnsi"/>
          <w:sz w:val="22"/>
          <w:szCs w:val="22"/>
        </w:rPr>
        <w:t xml:space="preserve"> </w:t>
      </w:r>
      <w:r w:rsidRPr="008C615F">
        <w:rPr>
          <w:rFonts w:asciiTheme="majorHAnsi" w:hAnsiTheme="majorHAnsi" w:cstheme="majorHAnsi"/>
          <w:sz w:val="22"/>
          <w:szCs w:val="22"/>
        </w:rPr>
        <w:t>-</w:t>
      </w:r>
      <w:r w:rsidR="00D95FB0">
        <w:rPr>
          <w:rFonts w:asciiTheme="majorHAnsi" w:hAnsiTheme="majorHAnsi" w:cstheme="majorHAnsi"/>
          <w:sz w:val="22"/>
          <w:szCs w:val="22"/>
        </w:rPr>
        <w:t xml:space="preserve"> </w:t>
      </w:r>
      <w:r w:rsidRPr="008C615F">
        <w:rPr>
          <w:rFonts w:asciiTheme="majorHAnsi" w:hAnsiTheme="majorHAnsi" w:cstheme="majorHAnsi"/>
          <w:sz w:val="22"/>
          <w:szCs w:val="22"/>
        </w:rPr>
        <w:t>65°C for 10 sec</w:t>
      </w:r>
      <w:r w:rsidR="00D95FB0">
        <w:rPr>
          <w:rFonts w:asciiTheme="majorHAnsi" w:hAnsiTheme="majorHAnsi" w:cstheme="majorHAnsi"/>
          <w:sz w:val="22"/>
          <w:szCs w:val="22"/>
        </w:rPr>
        <w:t>onds</w:t>
      </w:r>
      <w:r w:rsidRPr="008C615F">
        <w:rPr>
          <w:rFonts w:asciiTheme="majorHAnsi" w:hAnsiTheme="majorHAnsi" w:cstheme="majorHAnsi"/>
          <w:sz w:val="22"/>
          <w:szCs w:val="22"/>
        </w:rPr>
        <w:t xml:space="preserve"> and extension at 72°C for 2 min</w:t>
      </w:r>
      <w:r w:rsidR="00D95FB0">
        <w:rPr>
          <w:rFonts w:asciiTheme="majorHAnsi" w:hAnsiTheme="majorHAnsi" w:cstheme="majorHAnsi"/>
          <w:sz w:val="22"/>
          <w:szCs w:val="22"/>
        </w:rPr>
        <w:t>utes</w:t>
      </w:r>
      <w:r w:rsidRPr="008C615F">
        <w:rPr>
          <w:rFonts w:asciiTheme="majorHAnsi" w:hAnsiTheme="majorHAnsi" w:cstheme="majorHAnsi"/>
          <w:sz w:val="22"/>
          <w:szCs w:val="22"/>
        </w:rPr>
        <w:t xml:space="preserve">. The housekeeping gene, GAPDH, was used as an internal control to normalise the amounts of mRNA in each sample. Quantification of mRNA levels was performed using the </w:t>
      </w:r>
      <w:proofErr w:type="spellStart"/>
      <w:r w:rsidRPr="008C615F">
        <w:rPr>
          <w:rFonts w:asciiTheme="majorHAnsi" w:hAnsiTheme="majorHAnsi" w:cstheme="majorHAnsi"/>
          <w:sz w:val="22"/>
          <w:szCs w:val="22"/>
        </w:rPr>
        <w:t>ΔΔCt</w:t>
      </w:r>
      <w:proofErr w:type="spellEnd"/>
      <w:r w:rsidRPr="008C615F">
        <w:rPr>
          <w:rFonts w:asciiTheme="majorHAnsi" w:hAnsiTheme="majorHAnsi" w:cstheme="majorHAnsi"/>
          <w:sz w:val="22"/>
          <w:szCs w:val="22"/>
        </w:rPr>
        <w:t xml:space="preserve"> method. The value of each control sample was set at one and used to calculate the fold change of target genes.</w:t>
      </w:r>
    </w:p>
    <w:p w14:paraId="54E4FF35" w14:textId="240DD8CB" w:rsidR="005553A3" w:rsidRPr="005A29D1" w:rsidRDefault="005553A3">
      <w:pPr>
        <w:rPr>
          <w:rFonts w:asciiTheme="majorHAnsi" w:hAnsiTheme="majorHAnsi" w:cstheme="majorHAnsi"/>
          <w:color w:val="000000"/>
          <w:sz w:val="22"/>
          <w:szCs w:val="22"/>
          <w:shd w:val="clear" w:color="auto" w:fill="FFFFFF"/>
        </w:rPr>
      </w:pPr>
    </w:p>
    <w:sectPr w:rsidR="005553A3" w:rsidRPr="005A29D1" w:rsidSect="00E0694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dvTimes">
    <w:altName w:val="Calibri"/>
    <w:panose1 w:val="020B0604020202020204"/>
    <w:charset w:val="00"/>
    <w:family w:val="auto"/>
    <w:notTrueType/>
    <w:pitch w:val="default"/>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3A3"/>
    <w:rsid w:val="00090DC4"/>
    <w:rsid w:val="00126615"/>
    <w:rsid w:val="00222F83"/>
    <w:rsid w:val="002A124F"/>
    <w:rsid w:val="003A3296"/>
    <w:rsid w:val="003B7B36"/>
    <w:rsid w:val="003F51D3"/>
    <w:rsid w:val="00407307"/>
    <w:rsid w:val="00473E4B"/>
    <w:rsid w:val="004D3CD6"/>
    <w:rsid w:val="004D54F8"/>
    <w:rsid w:val="00524EE8"/>
    <w:rsid w:val="005553A3"/>
    <w:rsid w:val="005A29D1"/>
    <w:rsid w:val="006329CB"/>
    <w:rsid w:val="00711812"/>
    <w:rsid w:val="0076243B"/>
    <w:rsid w:val="007720D6"/>
    <w:rsid w:val="008770C7"/>
    <w:rsid w:val="008B7C5B"/>
    <w:rsid w:val="008D29C6"/>
    <w:rsid w:val="00943F65"/>
    <w:rsid w:val="00992857"/>
    <w:rsid w:val="009E0B72"/>
    <w:rsid w:val="00A43586"/>
    <w:rsid w:val="00A56882"/>
    <w:rsid w:val="00B13D7F"/>
    <w:rsid w:val="00B60B57"/>
    <w:rsid w:val="00B63710"/>
    <w:rsid w:val="00B7628D"/>
    <w:rsid w:val="00C1353E"/>
    <w:rsid w:val="00CC287B"/>
    <w:rsid w:val="00CC4E4B"/>
    <w:rsid w:val="00CF1DB7"/>
    <w:rsid w:val="00D24A21"/>
    <w:rsid w:val="00D7702A"/>
    <w:rsid w:val="00D95FB0"/>
    <w:rsid w:val="00E06946"/>
    <w:rsid w:val="00E43785"/>
    <w:rsid w:val="00E518FF"/>
    <w:rsid w:val="00EE1A14"/>
    <w:rsid w:val="00EF72A6"/>
    <w:rsid w:val="00F071B6"/>
    <w:rsid w:val="00FF5D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2B226"/>
  <w15:chartTrackingRefBased/>
  <w15:docId w15:val="{C7257E00-4CC5-F044-8BFB-4A32A90D3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53A3"/>
    <w:pPr>
      <w:spacing w:after="160" w:line="360" w:lineRule="auto"/>
      <w:jc w:val="both"/>
      <w:outlineLvl w:val="0"/>
    </w:pPr>
    <w:rPr>
      <w:rFonts w:ascii="Calibri" w:eastAsia="Times New Roman" w:hAnsi="Calibri" w:cs="Times New Roman"/>
      <w:b/>
      <w:color w:val="000000"/>
      <w:sz w:val="22"/>
      <w:lang w:eastAsia="en-AU"/>
    </w:rPr>
  </w:style>
  <w:style w:type="paragraph" w:styleId="Heading2">
    <w:name w:val="heading 2"/>
    <w:basedOn w:val="Normal"/>
    <w:next w:val="Normal"/>
    <w:link w:val="Heading2Char"/>
    <w:uiPriority w:val="9"/>
    <w:semiHidden/>
    <w:unhideWhenUsed/>
    <w:qFormat/>
    <w:rsid w:val="007720D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53A3"/>
    <w:rPr>
      <w:rFonts w:ascii="Calibri" w:eastAsia="Times New Roman" w:hAnsi="Calibri" w:cs="Times New Roman"/>
      <w:b/>
      <w:color w:val="000000"/>
      <w:sz w:val="22"/>
      <w:lang w:eastAsia="en-AU"/>
    </w:rPr>
  </w:style>
  <w:style w:type="paragraph" w:customStyle="1" w:styleId="Figures">
    <w:name w:val="Figures"/>
    <w:basedOn w:val="Normal"/>
    <w:link w:val="FiguresChar"/>
    <w:qFormat/>
    <w:rsid w:val="005553A3"/>
    <w:pPr>
      <w:widowControl w:val="0"/>
      <w:suppressAutoHyphens/>
      <w:overflowPunct w:val="0"/>
      <w:autoSpaceDE w:val="0"/>
      <w:autoSpaceDN w:val="0"/>
      <w:adjustRightInd w:val="0"/>
      <w:spacing w:after="240" w:line="280" w:lineRule="exact"/>
      <w:ind w:left="284" w:right="397"/>
      <w:jc w:val="both"/>
      <w:textAlignment w:val="baseline"/>
    </w:pPr>
    <w:rPr>
      <w:rFonts w:ascii="Calibri" w:eastAsia="Times New Roman" w:hAnsi="Calibri" w:cs="AdvTimes"/>
      <w:kern w:val="20"/>
      <w:sz w:val="20"/>
      <w:szCs w:val="20"/>
      <w:lang w:val="en-GB" w:eastAsia="en-AU"/>
    </w:rPr>
  </w:style>
  <w:style w:type="character" w:customStyle="1" w:styleId="FiguresChar">
    <w:name w:val="Figures Char"/>
    <w:link w:val="Figures"/>
    <w:rsid w:val="005553A3"/>
    <w:rPr>
      <w:rFonts w:ascii="Calibri" w:eastAsia="Times New Roman" w:hAnsi="Calibri" w:cs="AdvTimes"/>
      <w:kern w:val="20"/>
      <w:sz w:val="20"/>
      <w:szCs w:val="20"/>
      <w:lang w:val="en-GB" w:eastAsia="en-AU"/>
    </w:rPr>
  </w:style>
  <w:style w:type="character" w:customStyle="1" w:styleId="st1">
    <w:name w:val="st1"/>
    <w:basedOn w:val="DefaultParagraphFont"/>
    <w:rsid w:val="00F071B6"/>
  </w:style>
  <w:style w:type="character" w:styleId="Strong">
    <w:name w:val="Strong"/>
    <w:uiPriority w:val="22"/>
    <w:qFormat/>
    <w:rsid w:val="00F071B6"/>
    <w:rPr>
      <w:b/>
      <w:bCs/>
      <w:color w:val="auto"/>
    </w:rPr>
  </w:style>
  <w:style w:type="character" w:customStyle="1" w:styleId="st">
    <w:name w:val="st"/>
    <w:basedOn w:val="DefaultParagraphFont"/>
    <w:rsid w:val="00711812"/>
  </w:style>
  <w:style w:type="character" w:customStyle="1" w:styleId="apple-converted-space">
    <w:name w:val="apple-converted-space"/>
    <w:basedOn w:val="DefaultParagraphFont"/>
    <w:rsid w:val="00CC287B"/>
  </w:style>
  <w:style w:type="character" w:styleId="Hyperlink">
    <w:name w:val="Hyperlink"/>
    <w:basedOn w:val="DefaultParagraphFont"/>
    <w:uiPriority w:val="99"/>
    <w:unhideWhenUsed/>
    <w:rsid w:val="00090DC4"/>
    <w:rPr>
      <w:color w:val="0000FF"/>
      <w:u w:val="single"/>
    </w:rPr>
  </w:style>
  <w:style w:type="character" w:customStyle="1" w:styleId="tgc">
    <w:name w:val="_tgc"/>
    <w:basedOn w:val="DefaultParagraphFont"/>
    <w:rsid w:val="00407307"/>
  </w:style>
  <w:style w:type="character" w:customStyle="1" w:styleId="Heading2Char">
    <w:name w:val="Heading 2 Char"/>
    <w:basedOn w:val="DefaultParagraphFont"/>
    <w:link w:val="Heading2"/>
    <w:uiPriority w:val="9"/>
    <w:semiHidden/>
    <w:rsid w:val="007720D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encodegen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9</Pages>
  <Words>4238</Words>
  <Characters>24162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Manolios</dc:creator>
  <cp:keywords/>
  <dc:description/>
  <cp:lastModifiedBy>Nicholas Manolios</cp:lastModifiedBy>
  <cp:revision>29</cp:revision>
  <dcterms:created xsi:type="dcterms:W3CDTF">2022-08-11T00:06:00Z</dcterms:created>
  <dcterms:modified xsi:type="dcterms:W3CDTF">2022-08-30T00:37:00Z</dcterms:modified>
</cp:coreProperties>
</file>