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99300" w14:textId="77777777" w:rsidR="002802B0" w:rsidRPr="00EC1413" w:rsidRDefault="002802B0" w:rsidP="00280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Hlk83636752"/>
      <w:bookmarkStart w:id="1" w:name="_Hlk83587718"/>
      <w:bookmarkStart w:id="2" w:name="_Hlk92024536"/>
      <w:bookmarkEnd w:id="0"/>
      <w:proofErr w:type="spellStart"/>
      <w:r w:rsidRPr="00EC1413">
        <w:rPr>
          <w:rFonts w:ascii="Times New Roman" w:hAnsi="Times New Roman" w:cs="Times New Roman"/>
          <w:sz w:val="24"/>
          <w:szCs w:val="24"/>
        </w:rPr>
        <w:t>Oleoylethanolamide</w:t>
      </w:r>
      <w:proofErr w:type="spellEnd"/>
      <w:r w:rsidRPr="00EC1413">
        <w:rPr>
          <w:rFonts w:ascii="Times New Roman" w:hAnsi="Times New Roman" w:cs="Times New Roman"/>
          <w:sz w:val="24"/>
          <w:szCs w:val="24"/>
        </w:rPr>
        <w:t xml:space="preserve"> (OEA) as a new therapeutic strategy to alleviate doxorubicin (DOX)-induced cardiotoxicity</w:t>
      </w:r>
      <w:bookmarkEnd w:id="1"/>
      <w:r w:rsidRPr="00EC1413">
        <w:rPr>
          <w:rFonts w:ascii="Times New Roman" w:hAnsi="Times New Roman" w:cs="Times New Roman"/>
          <w:sz w:val="24"/>
          <w:szCs w:val="24"/>
        </w:rPr>
        <w:t xml:space="preserve"> (DIC)</w:t>
      </w:r>
    </w:p>
    <w:bookmarkEnd w:id="2"/>
    <w:p w14:paraId="3CFA5351" w14:textId="33B3D0F6" w:rsidR="005A43B0" w:rsidRPr="00EC1413" w:rsidRDefault="005A43B0">
      <w:pPr>
        <w:rPr>
          <w:rFonts w:ascii="Times New Roman" w:hAnsi="Times New Roman" w:cs="Times New Roman"/>
          <w:sz w:val="24"/>
          <w:szCs w:val="24"/>
        </w:rPr>
      </w:pPr>
    </w:p>
    <w:p w14:paraId="14644E67" w14:textId="7D111B19" w:rsidR="00A81F22" w:rsidRPr="00EC1413" w:rsidRDefault="00A81F22">
      <w:pPr>
        <w:rPr>
          <w:rFonts w:ascii="Times New Roman" w:hAnsi="Times New Roman" w:cs="Times New Roman"/>
          <w:sz w:val="24"/>
          <w:szCs w:val="24"/>
        </w:rPr>
      </w:pPr>
    </w:p>
    <w:p w14:paraId="14498765" w14:textId="55084E94" w:rsidR="00EC1413" w:rsidRPr="00EC1413" w:rsidRDefault="00EC141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EC1413">
        <w:rPr>
          <w:rFonts w:ascii="Times New Roman" w:hAnsi="Times New Roman" w:cs="Times New Roman"/>
          <w:sz w:val="24"/>
          <w:szCs w:val="24"/>
        </w:rPr>
        <w:br w:type="page"/>
      </w:r>
    </w:p>
    <w:p w14:paraId="3ABB6626" w14:textId="4504FFBB" w:rsidR="00A81F22" w:rsidRPr="00EC1413" w:rsidRDefault="0012391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BCA6FB" wp14:editId="0CDAE80D">
            <wp:extent cx="5124450" cy="46005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4FF4E" w14:textId="37EE0883" w:rsidR="00EC1413" w:rsidRPr="003B323D" w:rsidRDefault="00EC1413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3B323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Figure S1.</w:t>
      </w:r>
      <w:r w:rsidR="0012391E" w:rsidRPr="003B323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Treatment with OEA alone has no effects on heart.</w:t>
      </w:r>
    </w:p>
    <w:p w14:paraId="75233EFE" w14:textId="0990C3C1" w:rsidR="0012391E" w:rsidRPr="00FD75B0" w:rsidRDefault="0012391E" w:rsidP="0012391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3" w:name="_Hlk83591358"/>
      <w:r w:rsidRPr="003B323D">
        <w:rPr>
          <w:rFonts w:ascii="Times New Roman" w:hAnsi="Times New Roman" w:cs="Times New Roman"/>
          <w:sz w:val="24"/>
          <w:szCs w:val="24"/>
          <w:highlight w:val="yellow"/>
        </w:rPr>
        <w:t xml:space="preserve">Mice with or without OEA (30 mg/kg, </w:t>
      </w:r>
      <w:proofErr w:type="spellStart"/>
      <w:r w:rsidRPr="003B323D">
        <w:rPr>
          <w:rFonts w:ascii="Times New Roman" w:hAnsi="Times New Roman" w:cs="Times New Roman"/>
          <w:sz w:val="24"/>
          <w:szCs w:val="24"/>
          <w:highlight w:val="yellow"/>
        </w:rPr>
        <w:t>i.v.</w:t>
      </w:r>
      <w:proofErr w:type="spellEnd"/>
      <w:r w:rsidRPr="003B323D">
        <w:rPr>
          <w:rFonts w:ascii="Times New Roman" w:hAnsi="Times New Roman" w:cs="Times New Roman"/>
          <w:sz w:val="24"/>
          <w:szCs w:val="24"/>
          <w:highlight w:val="yellow"/>
        </w:rPr>
        <w:t xml:space="preserve">) for 14 days. Heart tissues were isolated at day 15 for analysis. </w:t>
      </w:r>
      <w:bookmarkEnd w:id="3"/>
      <w:r w:rsidRPr="003B323D">
        <w:rPr>
          <w:rFonts w:ascii="Times New Roman" w:hAnsi="Times New Roman" w:cs="Times New Roman"/>
          <w:sz w:val="24"/>
          <w:szCs w:val="24"/>
          <w:highlight w:val="yellow"/>
        </w:rPr>
        <w:t xml:space="preserve">Representative histopathological sections of heart tissues by (A) Masson’s trichrome staining. The effects of OEA or its vehicle on serum levels of (B) </w:t>
      </w:r>
      <w:proofErr w:type="spellStart"/>
      <w:r w:rsidRPr="003B323D">
        <w:rPr>
          <w:rFonts w:ascii="Times New Roman" w:hAnsi="Times New Roman" w:cs="Times New Roman"/>
          <w:sz w:val="24"/>
          <w:szCs w:val="24"/>
          <w:highlight w:val="yellow"/>
        </w:rPr>
        <w:t>cTNI</w:t>
      </w:r>
      <w:proofErr w:type="spellEnd"/>
      <w:r w:rsidRPr="003B323D">
        <w:rPr>
          <w:rFonts w:ascii="Times New Roman" w:hAnsi="Times New Roman" w:cs="Times New Roman"/>
          <w:sz w:val="24"/>
          <w:szCs w:val="24"/>
          <w:highlight w:val="yellow"/>
        </w:rPr>
        <w:t xml:space="preserve">, (C) H-FABP and (D) CK-MB in mice. </w:t>
      </w:r>
      <w:bookmarkStart w:id="4" w:name="_Hlk83592299"/>
      <w:r w:rsidRPr="003B323D">
        <w:rPr>
          <w:rFonts w:ascii="Times New Roman" w:hAnsi="Times New Roman" w:cs="Times New Roman"/>
          <w:sz w:val="24"/>
          <w:szCs w:val="24"/>
          <w:highlight w:val="yellow"/>
        </w:rPr>
        <w:t xml:space="preserve">Data are expressed as mean </w:t>
      </w:r>
      <w:r w:rsidRPr="003B323D">
        <w:rPr>
          <w:rFonts w:ascii="Times New Roman" w:hAnsi="Times New Roman" w:cs="Times New Roman"/>
          <w:sz w:val="24"/>
          <w:szCs w:val="24"/>
          <w:highlight w:val="yellow"/>
        </w:rPr>
        <w:sym w:font="Symbol" w:char="F0B1"/>
      </w:r>
      <w:r w:rsidRPr="003B323D">
        <w:rPr>
          <w:rFonts w:ascii="Times New Roman" w:hAnsi="Times New Roman" w:cs="Times New Roman"/>
          <w:sz w:val="24"/>
          <w:szCs w:val="24"/>
          <w:highlight w:val="yellow"/>
        </w:rPr>
        <w:t xml:space="preserve"> SEM, n = 4.</w:t>
      </w:r>
    </w:p>
    <w:bookmarkEnd w:id="4"/>
    <w:p w14:paraId="05CCFB20" w14:textId="33CF8FFB" w:rsidR="00A81F22" w:rsidRDefault="00A81F22">
      <w:pPr>
        <w:rPr>
          <w:rFonts w:ascii="Times New Roman" w:hAnsi="Times New Roman" w:cs="Times New Roman"/>
          <w:sz w:val="24"/>
          <w:szCs w:val="24"/>
        </w:rPr>
      </w:pPr>
    </w:p>
    <w:p w14:paraId="3CD3600F" w14:textId="1418EB0E" w:rsidR="00EC1413" w:rsidRDefault="00EC1413">
      <w:pPr>
        <w:rPr>
          <w:rFonts w:ascii="Times New Roman" w:hAnsi="Times New Roman" w:cs="Times New Roman"/>
          <w:sz w:val="24"/>
          <w:szCs w:val="24"/>
        </w:rPr>
      </w:pPr>
    </w:p>
    <w:p w14:paraId="1AFE3621" w14:textId="256F52C0" w:rsidR="00EC1413" w:rsidRDefault="00EC1413">
      <w:pPr>
        <w:rPr>
          <w:rFonts w:ascii="Times New Roman" w:hAnsi="Times New Roman" w:cs="Times New Roman"/>
          <w:sz w:val="24"/>
          <w:szCs w:val="24"/>
        </w:rPr>
      </w:pPr>
    </w:p>
    <w:p w14:paraId="3AC66385" w14:textId="1AC507DB" w:rsidR="00CA2E81" w:rsidRDefault="00CA2E8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CB2EAF" w14:textId="17588175" w:rsidR="00EC1413" w:rsidRDefault="00944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96B2A10" wp14:editId="23F080C0">
            <wp:extent cx="5274310" cy="296354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AA60B" w14:textId="5D466075" w:rsidR="00CA2E81" w:rsidRPr="00944C07" w:rsidRDefault="00CA2E81" w:rsidP="00CA2E81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944C0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Figure </w:t>
      </w:r>
      <w:r w:rsidR="0031172D" w:rsidRPr="00944C0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S2</w:t>
      </w:r>
      <w:r w:rsidRPr="00944C0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. </w:t>
      </w:r>
      <w:bookmarkStart w:id="5" w:name="_Hlk83594782"/>
      <w:bookmarkStart w:id="6" w:name="_Hlk83659913"/>
      <w:r w:rsidRPr="00944C0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OEA inhibited DOX-induced oxidative stress</w:t>
      </w:r>
      <w:bookmarkEnd w:id="5"/>
      <w:r w:rsidRPr="00944C0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and apoptosis in </w:t>
      </w:r>
      <w:bookmarkStart w:id="7" w:name="_Hlk83594332"/>
      <w:r w:rsidRPr="00944C0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cardiomyocytes </w:t>
      </w:r>
      <w:bookmarkEnd w:id="7"/>
      <w:r w:rsidRPr="00944C0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through a TRPV1 pathway.</w:t>
      </w:r>
    </w:p>
    <w:p w14:paraId="1D50F639" w14:textId="1E308D46" w:rsidR="00CA2E81" w:rsidRPr="00FD75B0" w:rsidRDefault="00CA2E81" w:rsidP="00CA2E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8" w:name="_Hlk83633094"/>
      <w:bookmarkEnd w:id="6"/>
      <w:r w:rsidRPr="00944C07">
        <w:rPr>
          <w:rFonts w:ascii="Times New Roman" w:hAnsi="Times New Roman" w:cs="Times New Roman"/>
          <w:sz w:val="24"/>
          <w:szCs w:val="24"/>
          <w:highlight w:val="yellow"/>
        </w:rPr>
        <w:t>HL-1 cells were treated with 0.1% DMSO</w:t>
      </w:r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 and</w:t>
      </w:r>
      <w:r w:rsidR="005B08C8" w:rsidRPr="00944C07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OEA (30 </w:t>
      </w:r>
      <w:proofErr w:type="spellStart"/>
      <w:r w:rsidRPr="00944C07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Pr="00944C07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>for 30 min</w:t>
      </w:r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, or TRPV1 siRNA (30 </w:t>
      </w:r>
      <w:proofErr w:type="spellStart"/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>nM</w:t>
      </w:r>
      <w:proofErr w:type="spellEnd"/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) and </w:t>
      </w:r>
      <w:proofErr w:type="spellStart"/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>HiPerfect</w:t>
      </w:r>
      <w:proofErr w:type="spellEnd"/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 transfection reagent for 18 h before challenged by 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DOX (2 </w:t>
      </w:r>
      <w:proofErr w:type="spellStart"/>
      <w:r w:rsidRPr="00944C07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) for 24 h. </w:t>
      </w:r>
      <w:bookmarkEnd w:id="8"/>
      <w:r w:rsidRPr="00944C07">
        <w:rPr>
          <w:rFonts w:ascii="Times New Roman" w:hAnsi="Times New Roman" w:cs="Times New Roman"/>
          <w:sz w:val="24"/>
          <w:szCs w:val="24"/>
          <w:highlight w:val="yellow"/>
        </w:rPr>
        <w:t>Levels of (A) GST</w:t>
      </w:r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 and 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>(B) TBARS</w:t>
      </w:r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>was assessed in HL-1 cardiomyocytes. (</w:t>
      </w:r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>C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5B08C8"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TUNEL staining of HL-1 </w:t>
      </w:r>
      <w:bookmarkStart w:id="9" w:name="_Hlk83594087"/>
      <w:r w:rsidRPr="00944C07">
        <w:rPr>
          <w:rFonts w:ascii="Times New Roman" w:hAnsi="Times New Roman" w:cs="Times New Roman"/>
          <w:sz w:val="24"/>
          <w:szCs w:val="24"/>
          <w:highlight w:val="yellow"/>
        </w:rPr>
        <w:t>cardiomyocytes</w:t>
      </w:r>
      <w:bookmarkEnd w:id="9"/>
      <w:r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. Data are expressed as mean 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sym w:font="Symbol" w:char="F0B1"/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 SEM, n = 4. **, P &lt; 0.01 vs control. ##, P &lt; 0.01 vs DOX + vehicle. $, P &lt; 0.0</w:t>
      </w:r>
      <w:r w:rsidR="00944C07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Pr="00944C07">
        <w:rPr>
          <w:rFonts w:ascii="Times New Roman" w:hAnsi="Times New Roman" w:cs="Times New Roman"/>
          <w:sz w:val="24"/>
          <w:szCs w:val="24"/>
          <w:highlight w:val="yellow"/>
        </w:rPr>
        <w:t xml:space="preserve"> vs DOX + OEA.</w:t>
      </w:r>
    </w:p>
    <w:p w14:paraId="6BB48457" w14:textId="0745FDA9" w:rsidR="00EC1413" w:rsidRDefault="00EC1413">
      <w:pPr>
        <w:rPr>
          <w:rFonts w:ascii="Times New Roman" w:hAnsi="Times New Roman" w:cs="Times New Roman"/>
          <w:sz w:val="24"/>
          <w:szCs w:val="24"/>
        </w:rPr>
      </w:pPr>
    </w:p>
    <w:p w14:paraId="23210035" w14:textId="4411B37E" w:rsidR="00EC1413" w:rsidRDefault="00EC1413">
      <w:pPr>
        <w:rPr>
          <w:rFonts w:ascii="Times New Roman" w:hAnsi="Times New Roman" w:cs="Times New Roman"/>
          <w:sz w:val="24"/>
          <w:szCs w:val="24"/>
        </w:rPr>
      </w:pPr>
    </w:p>
    <w:p w14:paraId="761FB220" w14:textId="39016F29" w:rsidR="00EC1413" w:rsidRDefault="00EC1413">
      <w:pPr>
        <w:rPr>
          <w:rFonts w:ascii="Times New Roman" w:hAnsi="Times New Roman" w:cs="Times New Roman"/>
          <w:sz w:val="24"/>
          <w:szCs w:val="24"/>
        </w:rPr>
      </w:pPr>
    </w:p>
    <w:p w14:paraId="0712435A" w14:textId="42B91CCA" w:rsidR="006A162C" w:rsidRDefault="006A162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031A79" w14:textId="497201F2" w:rsidR="00EC1413" w:rsidRDefault="00B004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C16F97" wp14:editId="50AFD348">
            <wp:extent cx="5274310" cy="50361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B56AE" w14:textId="3094421D" w:rsidR="006A162C" w:rsidRPr="003B323D" w:rsidRDefault="00EC1413" w:rsidP="006A162C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3B323D">
        <w:rPr>
          <w:rFonts w:ascii="Times New Roman" w:hAnsi="Times New Roman" w:cs="Times New Roman" w:hint="eastAsia"/>
          <w:b/>
          <w:bCs/>
          <w:sz w:val="24"/>
          <w:szCs w:val="24"/>
          <w:highlight w:val="yellow"/>
        </w:rPr>
        <w:t>F</w:t>
      </w:r>
      <w:r w:rsidRPr="003B323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igure S3</w:t>
      </w:r>
      <w:r w:rsidR="006A162C" w:rsidRPr="003B323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 Inhibition of the PI3K-Akt signaling blocks the protective effects of OEA in cardiomyocytes.</w:t>
      </w:r>
    </w:p>
    <w:p w14:paraId="5209450D" w14:textId="0814AEBD" w:rsidR="006A162C" w:rsidRPr="00FD75B0" w:rsidRDefault="00534F8B" w:rsidP="006A162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0" w:name="_Hlk98236908"/>
      <w:r w:rsidRPr="00A87663">
        <w:rPr>
          <w:rFonts w:ascii="Times New Roman" w:hAnsi="Times New Roman" w:cs="Times New Roman"/>
          <w:color w:val="3E3D40"/>
          <w:sz w:val="24"/>
          <w:szCs w:val="24"/>
          <w:highlight w:val="yellow"/>
          <w:shd w:val="clear" w:color="auto" w:fill="FFFFFF"/>
        </w:rPr>
        <w:t xml:space="preserve">Adult derived </w:t>
      </w:r>
      <w:bookmarkStart w:id="11" w:name="OLE_LINK1"/>
      <w:r w:rsidRPr="00A87663">
        <w:rPr>
          <w:rFonts w:ascii="Times New Roman" w:hAnsi="Times New Roman" w:cs="Times New Roman"/>
          <w:color w:val="3E3D40"/>
          <w:sz w:val="24"/>
          <w:szCs w:val="24"/>
          <w:highlight w:val="yellow"/>
          <w:shd w:val="clear" w:color="auto" w:fill="FFFFFF"/>
        </w:rPr>
        <w:t xml:space="preserve">primary </w:t>
      </w:r>
      <w:bookmarkEnd w:id="11"/>
      <w:r w:rsidRPr="00A87663">
        <w:rPr>
          <w:rFonts w:ascii="Times New Roman" w:hAnsi="Times New Roman" w:cs="Times New Roman"/>
          <w:color w:val="3E3D40"/>
          <w:sz w:val="24"/>
          <w:szCs w:val="24"/>
          <w:highlight w:val="yellow"/>
          <w:shd w:val="clear" w:color="auto" w:fill="FFFFFF"/>
        </w:rPr>
        <w:t xml:space="preserve">human </w:t>
      </w:r>
      <w:bookmarkStart w:id="12" w:name="_Hlk98242767"/>
      <w:r w:rsidRPr="00A87663">
        <w:rPr>
          <w:rFonts w:ascii="Times New Roman" w:hAnsi="Times New Roman" w:cs="Times New Roman"/>
          <w:color w:val="3E3D40"/>
          <w:sz w:val="24"/>
          <w:szCs w:val="24"/>
          <w:highlight w:val="yellow"/>
          <w:shd w:val="clear" w:color="auto" w:fill="FFFFFF"/>
        </w:rPr>
        <w:t>cardiomyocytes</w:t>
      </w:r>
      <w:bookmarkEnd w:id="10"/>
      <w:bookmarkEnd w:id="12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were treated with 0.1% DMSO, OEA (30 </w:t>
      </w:r>
      <w:proofErr w:type="spellStart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0B5807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bookmarkStart w:id="13" w:name="_Hlk98677274"/>
      <w:proofErr w:type="spellStart"/>
      <w:r w:rsidR="000B5807" w:rsidRPr="00A87663">
        <w:rPr>
          <w:rFonts w:ascii="Times New Roman" w:hAnsi="Times New Roman" w:cs="Times New Roman"/>
          <w:sz w:val="24"/>
          <w:szCs w:val="24"/>
          <w:highlight w:val="yellow"/>
        </w:rPr>
        <w:t>capsazepine</w:t>
      </w:r>
      <w:proofErr w:type="spellEnd"/>
      <w:r w:rsidR="000B5807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(10 </w:t>
      </w:r>
      <w:proofErr w:type="spellStart"/>
      <w:r w:rsidR="000B5807" w:rsidRPr="00A8766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0B5807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and LY294002 (10 </w:t>
      </w:r>
      <w:proofErr w:type="spellStart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)</w:t>
      </w:r>
      <w:bookmarkEnd w:id="13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for 30 min. Cells were then treated with DOX (2 </w:t>
      </w:r>
      <w:proofErr w:type="spellStart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) for 24 h. Levels of (A) GST</w:t>
      </w:r>
      <w:r w:rsidR="00502D25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and 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(B) TBARS</w:t>
      </w:r>
      <w:r w:rsidR="00502D25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were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assessed in </w:t>
      </w:r>
      <w:r w:rsidR="00502D25" w:rsidRPr="00A87663">
        <w:rPr>
          <w:rFonts w:ascii="Times New Roman" w:hAnsi="Times New Roman" w:cs="Times New Roman"/>
          <w:color w:val="3E3D40"/>
          <w:sz w:val="24"/>
          <w:szCs w:val="24"/>
          <w:highlight w:val="yellow"/>
          <w:shd w:val="clear" w:color="auto" w:fill="FFFFFF"/>
        </w:rPr>
        <w:t>primary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bookmarkStart w:id="14" w:name="_Hlk84010564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cardiomyocytes</w:t>
      </w:r>
      <w:bookmarkEnd w:id="14"/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502D25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502D25" w:rsidRPr="00A87663">
        <w:rPr>
          <w:rFonts w:ascii="Times New Roman" w:hAnsi="Times New Roman" w:cs="Times New Roman"/>
          <w:sz w:val="24"/>
          <w:szCs w:val="24"/>
          <w:highlight w:val="yellow"/>
        </w:rPr>
        <w:t>C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) Immunofluorescence staining of</w:t>
      </w:r>
      <w:r w:rsidR="009644F0">
        <w:rPr>
          <w:rFonts w:ascii="Times New Roman" w:hAnsi="Times New Roman" w:cs="Times New Roman"/>
          <w:color w:val="3E3D40"/>
          <w:sz w:val="24"/>
          <w:szCs w:val="24"/>
          <w:highlight w:val="yellow"/>
          <w:shd w:val="clear" w:color="auto" w:fill="FFFFFF"/>
        </w:rPr>
        <w:t xml:space="preserve"> 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caspase 3 in</w:t>
      </w:r>
      <w:r w:rsidR="000B5807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cardiomyocytes. Data are expressed as mean 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sym w:font="Symbol" w:char="F0B1"/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 xml:space="preserve"> SEM, n = </w:t>
      </w:r>
      <w:r w:rsidR="00502D25" w:rsidRPr="00A87663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="006A162C" w:rsidRPr="00A87663">
        <w:rPr>
          <w:rFonts w:ascii="Times New Roman" w:hAnsi="Times New Roman" w:cs="Times New Roman"/>
          <w:sz w:val="24"/>
          <w:szCs w:val="24"/>
          <w:highlight w:val="yellow"/>
        </w:rPr>
        <w:t>. ***, P &lt; 0.001 vs control. #, P &lt; 0.05; ##, P &lt; 0.01; ###, P &lt; 0.001 vs DOX + vehicle. $, P &lt; 0.05; $$, P &lt; 0.01; $$$, P &lt; 0.001 vs DOX + OEA.</w:t>
      </w:r>
    </w:p>
    <w:p w14:paraId="020A2657" w14:textId="48AAD685" w:rsidR="00EC1413" w:rsidRPr="006A162C" w:rsidRDefault="00EC1413">
      <w:pPr>
        <w:rPr>
          <w:rFonts w:ascii="Times New Roman" w:hAnsi="Times New Roman" w:cs="Times New Roman"/>
          <w:sz w:val="24"/>
          <w:szCs w:val="24"/>
        </w:rPr>
      </w:pPr>
    </w:p>
    <w:p w14:paraId="5D6420A5" w14:textId="65454443" w:rsidR="00EC1413" w:rsidRDefault="00EC1413">
      <w:pPr>
        <w:rPr>
          <w:rFonts w:ascii="Times New Roman" w:hAnsi="Times New Roman" w:cs="Times New Roman"/>
          <w:sz w:val="24"/>
          <w:szCs w:val="24"/>
        </w:rPr>
      </w:pPr>
    </w:p>
    <w:p w14:paraId="2D58B4E1" w14:textId="21FED281" w:rsidR="00326BB1" w:rsidRDefault="00326BB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DE51F7" w14:textId="48E2F4E0" w:rsidR="00EC1413" w:rsidRPr="00326BB1" w:rsidRDefault="00FD09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5D90AB8" wp14:editId="18566177">
            <wp:extent cx="5274310" cy="43764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7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26B61" w14:textId="7D863711" w:rsidR="00AA611E" w:rsidRPr="00FD09FD" w:rsidRDefault="00AA611E" w:rsidP="00AA611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green"/>
        </w:rPr>
      </w:pPr>
      <w:r w:rsidRPr="00FD09FD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 xml:space="preserve">Figure </w:t>
      </w:r>
      <w:r w:rsidRPr="00FD09FD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S4</w:t>
      </w:r>
      <w:r w:rsidRPr="00FD09FD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 xml:space="preserve">. </w:t>
      </w:r>
      <w:bookmarkStart w:id="15" w:name="_Hlk83660008"/>
      <w:r w:rsidRPr="00FD09FD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OEA attenuates DOX-mediated myocardial oxidative stress in mice through a PI3K-dependent pathway.</w:t>
      </w:r>
      <w:bookmarkEnd w:id="15"/>
    </w:p>
    <w:p w14:paraId="6F509FE2" w14:textId="66D27994" w:rsidR="00AA611E" w:rsidRPr="003211DF" w:rsidRDefault="00AA611E" w:rsidP="00AA611E">
      <w:pPr>
        <w:spacing w:line="276" w:lineRule="auto"/>
        <w:rPr>
          <w:rFonts w:ascii="Times New Roman" w:hAnsi="Times New Roman" w:cs="Times New Roman" w:hint="eastAsia"/>
          <w:sz w:val="24"/>
          <w:szCs w:val="24"/>
        </w:rPr>
      </w:pPr>
      <w:r w:rsidRPr="00FD09FD">
        <w:rPr>
          <w:rFonts w:ascii="Times New Roman" w:hAnsi="Times New Roman" w:cs="Times New Roman" w:hint="eastAsia"/>
          <w:sz w:val="24"/>
          <w:szCs w:val="24"/>
          <w:highlight w:val="green"/>
        </w:rPr>
        <w:t>(</w:t>
      </w:r>
      <w:r w:rsidRPr="00FD09FD">
        <w:rPr>
          <w:rFonts w:ascii="Times New Roman" w:hAnsi="Times New Roman" w:cs="Times New Roman"/>
          <w:sz w:val="24"/>
          <w:szCs w:val="24"/>
          <w:highlight w:val="green"/>
        </w:rPr>
        <w:t>A)</w:t>
      </w:r>
      <w:r w:rsidRPr="00FD09FD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r w:rsidRPr="00FD09FD">
        <w:rPr>
          <w:rFonts w:ascii="Times New Roman" w:hAnsi="Times New Roman" w:cs="Times New Roman"/>
          <w:sz w:val="24"/>
          <w:szCs w:val="24"/>
          <w:highlight w:val="green"/>
        </w:rPr>
        <w:t xml:space="preserve">Immunofluorescence staining of </w:t>
      </w:r>
      <w:r w:rsidR="003211DF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 xml:space="preserve">activated </w:t>
      </w:r>
      <w:r w:rsidRPr="00FD09FD">
        <w:rPr>
          <w:rFonts w:ascii="Times New Roman" w:hAnsi="Times New Roman" w:cs="Times New Roman"/>
          <w:sz w:val="24"/>
          <w:szCs w:val="24"/>
          <w:highlight w:val="green"/>
        </w:rPr>
        <w:t xml:space="preserve">caspase 3 in myocardial tissues. Expression of caspase 3 were calculated. </w:t>
      </w:r>
      <w:r w:rsidRPr="00FD09FD">
        <w:rPr>
          <w:rFonts w:ascii="Times New Roman" w:hAnsi="Times New Roman" w:cs="Times New Roman" w:hint="eastAsia"/>
          <w:sz w:val="24"/>
          <w:szCs w:val="24"/>
          <w:highlight w:val="green"/>
        </w:rPr>
        <w:t>(</w:t>
      </w:r>
      <w:r w:rsidRPr="00FD09FD">
        <w:rPr>
          <w:rFonts w:ascii="Times New Roman" w:hAnsi="Times New Roman" w:cs="Times New Roman"/>
          <w:sz w:val="24"/>
          <w:szCs w:val="24"/>
          <w:highlight w:val="green"/>
        </w:rPr>
        <w:t>B)</w:t>
      </w:r>
      <w:r w:rsidR="00DB3973" w:rsidRPr="00FD09FD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r w:rsidR="00DB3973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>P</w:t>
      </w:r>
      <w:r w:rsidR="00DB3973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>ositive and negative controls</w:t>
      </w:r>
      <w:r w:rsidR="00DB3973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 xml:space="preserve"> (</w:t>
      </w:r>
      <w:r w:rsidR="003875D2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 xml:space="preserve">with secondary antibody </w:t>
      </w:r>
      <w:r w:rsidR="003875D2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>only</w:t>
      </w:r>
      <w:r w:rsidR="00DB3973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>)</w:t>
      </w:r>
      <w:r w:rsidR="00DB3973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 xml:space="preserve"> for TUNEL staining</w:t>
      </w:r>
      <w:r w:rsidR="00DB3973" w:rsidRPr="00FD09FD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</w:rPr>
        <w:t>.</w:t>
      </w:r>
    </w:p>
    <w:p w14:paraId="22454494" w14:textId="5664B8E8" w:rsidR="00EC1413" w:rsidRPr="00AA611E" w:rsidRDefault="00EC1413">
      <w:pPr>
        <w:rPr>
          <w:rFonts w:ascii="Times New Roman" w:hAnsi="Times New Roman" w:cs="Times New Roman"/>
          <w:sz w:val="24"/>
          <w:szCs w:val="24"/>
        </w:rPr>
      </w:pPr>
    </w:p>
    <w:p w14:paraId="71167FA2" w14:textId="77777777" w:rsidR="00EC1413" w:rsidRPr="00EC1413" w:rsidRDefault="00EC1413">
      <w:pPr>
        <w:rPr>
          <w:rFonts w:ascii="Times New Roman" w:hAnsi="Times New Roman" w:cs="Times New Roman"/>
          <w:sz w:val="24"/>
          <w:szCs w:val="24"/>
        </w:rPr>
      </w:pPr>
    </w:p>
    <w:sectPr w:rsidR="00EC1413" w:rsidRPr="00EC14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DC478" w14:textId="77777777" w:rsidR="001E085D" w:rsidRDefault="001E085D" w:rsidP="002802B0">
      <w:r>
        <w:separator/>
      </w:r>
    </w:p>
  </w:endnote>
  <w:endnote w:type="continuationSeparator" w:id="0">
    <w:p w14:paraId="2827EAB7" w14:textId="77777777" w:rsidR="001E085D" w:rsidRDefault="001E085D" w:rsidP="00280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A0BAE" w14:textId="77777777" w:rsidR="001E085D" w:rsidRDefault="001E085D" w:rsidP="002802B0">
      <w:r>
        <w:separator/>
      </w:r>
    </w:p>
  </w:footnote>
  <w:footnote w:type="continuationSeparator" w:id="0">
    <w:p w14:paraId="6EA77749" w14:textId="77777777" w:rsidR="001E085D" w:rsidRDefault="001E085D" w:rsidP="00280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B0"/>
    <w:rsid w:val="000B5807"/>
    <w:rsid w:val="0012391E"/>
    <w:rsid w:val="001E085D"/>
    <w:rsid w:val="002802B0"/>
    <w:rsid w:val="0031172D"/>
    <w:rsid w:val="003211DF"/>
    <w:rsid w:val="00326BB1"/>
    <w:rsid w:val="003875D2"/>
    <w:rsid w:val="003B323D"/>
    <w:rsid w:val="003D3377"/>
    <w:rsid w:val="00502D25"/>
    <w:rsid w:val="00534F8B"/>
    <w:rsid w:val="005418C8"/>
    <w:rsid w:val="005A43B0"/>
    <w:rsid w:val="005B08C8"/>
    <w:rsid w:val="006A162C"/>
    <w:rsid w:val="008F5F68"/>
    <w:rsid w:val="00944C07"/>
    <w:rsid w:val="009644F0"/>
    <w:rsid w:val="00A81F22"/>
    <w:rsid w:val="00A87663"/>
    <w:rsid w:val="00AA611E"/>
    <w:rsid w:val="00AC1753"/>
    <w:rsid w:val="00B00450"/>
    <w:rsid w:val="00CA2E81"/>
    <w:rsid w:val="00CD7D55"/>
    <w:rsid w:val="00DB3973"/>
    <w:rsid w:val="00EC1413"/>
    <w:rsid w:val="00FD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F5330A"/>
  <w15:chartTrackingRefBased/>
  <w15:docId w15:val="{DD6745CC-1CED-4B1E-A8C8-2B630E8C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2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2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02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02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02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2022-03-15T03:49:00Z</dcterms:created>
  <dcterms:modified xsi:type="dcterms:W3CDTF">2022-03-20T08:57:00Z</dcterms:modified>
</cp:coreProperties>
</file>