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AFE9C" w14:textId="77777777" w:rsidR="0047540B" w:rsidRDefault="0047540B" w:rsidP="0047540B">
      <w:pPr>
        <w:spacing w:line="480" w:lineRule="auto"/>
        <w:jc w:val="center"/>
        <w:rPr>
          <w:rFonts w:ascii="Arial" w:hAnsi="Arial" w:cs="Arial"/>
          <w:b/>
          <w:bCs/>
          <w:color w:val="0000FF"/>
          <w:lang w:val="en-GB"/>
        </w:rPr>
      </w:pPr>
    </w:p>
    <w:p w14:paraId="41753DB3" w14:textId="24041774" w:rsidR="007D32DA" w:rsidRPr="002B1683" w:rsidRDefault="00331160" w:rsidP="0047540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0000FF"/>
          <w:lang w:val="en-GB"/>
        </w:rPr>
      </w:pPr>
      <w:r w:rsidRPr="002B1683">
        <w:rPr>
          <w:rFonts w:ascii="Arial" w:hAnsi="Arial" w:cs="Arial"/>
          <w:b/>
          <w:bCs/>
          <w:i/>
          <w:iCs/>
          <w:color w:val="0000FF"/>
          <w:lang w:val="en-GB"/>
        </w:rPr>
        <w:t xml:space="preserve">Supplementary </w:t>
      </w:r>
      <w:r w:rsidR="002B1683" w:rsidRPr="002B1683">
        <w:rPr>
          <w:rFonts w:ascii="Arial" w:hAnsi="Arial" w:cs="Arial"/>
          <w:b/>
          <w:bCs/>
          <w:i/>
          <w:iCs/>
          <w:color w:val="0000FF"/>
          <w:lang w:val="en-GB"/>
        </w:rPr>
        <w:t>material</w:t>
      </w:r>
    </w:p>
    <w:p w14:paraId="5FA3254C" w14:textId="01FEA63A" w:rsidR="007D32DA" w:rsidRPr="00CE5078" w:rsidRDefault="00CE5078" w:rsidP="00CE5078">
      <w:pPr>
        <w:spacing w:beforeLines="20" w:before="48" w:afterLines="20" w:after="48" w:line="480" w:lineRule="auto"/>
        <w:jc w:val="both"/>
        <w:rPr>
          <w:rFonts w:ascii="Arial" w:hAnsi="Arial" w:cs="Arial"/>
          <w:lang w:val="en-GB"/>
        </w:rPr>
      </w:pPr>
      <w:r w:rsidRPr="00CE5078">
        <w:rPr>
          <w:rFonts w:ascii="Arial" w:hAnsi="Arial" w:cs="Arial"/>
          <w:b/>
          <w:bCs/>
          <w:lang w:val="en-GB"/>
        </w:rPr>
        <w:t xml:space="preserve">3. </w:t>
      </w:r>
      <w:r w:rsidR="007D32DA" w:rsidRPr="00CE5078">
        <w:rPr>
          <w:rFonts w:ascii="Arial" w:hAnsi="Arial" w:cs="Arial"/>
          <w:b/>
          <w:bCs/>
          <w:lang w:val="en-GB"/>
        </w:rPr>
        <w:t>Results</w:t>
      </w:r>
    </w:p>
    <w:p w14:paraId="10DAB246" w14:textId="4191E7BB" w:rsidR="007D32DA" w:rsidRPr="00CE5078" w:rsidRDefault="007D32DA" w:rsidP="007D32DA">
      <w:pPr>
        <w:spacing w:line="480" w:lineRule="auto"/>
        <w:jc w:val="both"/>
        <w:rPr>
          <w:rFonts w:ascii="Arial" w:hAnsi="Arial" w:cs="Arial"/>
          <w:b/>
          <w:bCs/>
          <w:i/>
          <w:iCs/>
          <w:lang w:val="en-GB"/>
        </w:rPr>
      </w:pPr>
      <w:r w:rsidRPr="00CE5078">
        <w:rPr>
          <w:rFonts w:ascii="Arial" w:hAnsi="Arial" w:cs="Arial"/>
          <w:b/>
          <w:bCs/>
          <w:i/>
          <w:iCs/>
          <w:lang w:val="en-GB"/>
        </w:rPr>
        <w:t>Procedure 1: Evaluation of basal behavio</w:t>
      </w:r>
      <w:r w:rsidR="009D283F" w:rsidRPr="00CE5078">
        <w:rPr>
          <w:rFonts w:ascii="Arial" w:hAnsi="Arial" w:cs="Arial"/>
          <w:b/>
          <w:bCs/>
          <w:i/>
          <w:iCs/>
          <w:lang w:val="en-GB"/>
        </w:rPr>
        <w:t>u</w:t>
      </w:r>
      <w:r w:rsidRPr="00CE5078">
        <w:rPr>
          <w:rFonts w:ascii="Arial" w:hAnsi="Arial" w:cs="Arial"/>
          <w:b/>
          <w:bCs/>
          <w:i/>
          <w:iCs/>
          <w:lang w:val="en-GB"/>
        </w:rPr>
        <w:t>ral and neurobiological alterations induced by the animal model of PTSD.</w:t>
      </w:r>
    </w:p>
    <w:p w14:paraId="30F5DCDB" w14:textId="1B2DA7FA" w:rsidR="007D32DA" w:rsidRPr="00CE5078" w:rsidRDefault="007D32DA" w:rsidP="007D32DA">
      <w:pPr>
        <w:spacing w:line="480" w:lineRule="auto"/>
        <w:jc w:val="both"/>
        <w:rPr>
          <w:rFonts w:ascii="Arial" w:hAnsi="Arial" w:cs="Arial"/>
          <w:i/>
          <w:iCs/>
          <w:lang w:val="en-GB"/>
        </w:rPr>
      </w:pPr>
      <w:r w:rsidRPr="00CE5078">
        <w:rPr>
          <w:rFonts w:ascii="Arial" w:hAnsi="Arial" w:cs="Arial"/>
          <w:i/>
          <w:iCs/>
          <w:lang w:val="en-GB"/>
        </w:rPr>
        <w:t>Distribution of the treatment groups according to the basal behavio</w:t>
      </w:r>
      <w:r w:rsidR="009D283F" w:rsidRPr="00CE5078">
        <w:rPr>
          <w:rFonts w:ascii="Arial" w:hAnsi="Arial" w:cs="Arial"/>
          <w:i/>
          <w:iCs/>
          <w:lang w:val="en-GB"/>
        </w:rPr>
        <w:t>u</w:t>
      </w:r>
      <w:r w:rsidRPr="00CE5078">
        <w:rPr>
          <w:rFonts w:ascii="Arial" w:hAnsi="Arial" w:cs="Arial"/>
          <w:i/>
          <w:iCs/>
          <w:lang w:val="en-GB"/>
        </w:rPr>
        <w:t>ral evaluation</w:t>
      </w:r>
      <w:r w:rsidR="00FF4787" w:rsidRPr="00CE5078">
        <w:rPr>
          <w:rFonts w:ascii="Arial" w:hAnsi="Arial" w:cs="Arial"/>
          <w:i/>
          <w:iCs/>
          <w:lang w:val="en-GB"/>
        </w:rPr>
        <w:t xml:space="preserve"> before the beginning of </w:t>
      </w:r>
      <w:r w:rsidR="001B2DAD" w:rsidRPr="00CE5078">
        <w:rPr>
          <w:rFonts w:ascii="Arial" w:hAnsi="Arial" w:cs="Arial"/>
          <w:i/>
          <w:iCs/>
          <w:lang w:val="en-GB"/>
        </w:rPr>
        <w:t xml:space="preserve">the </w:t>
      </w:r>
      <w:r w:rsidR="00FF4787" w:rsidRPr="00CE5078">
        <w:rPr>
          <w:rFonts w:ascii="Arial" w:hAnsi="Arial" w:cs="Arial"/>
          <w:i/>
          <w:iCs/>
          <w:lang w:val="en-GB"/>
        </w:rPr>
        <w:t>pharmacological treatment</w:t>
      </w:r>
    </w:p>
    <w:p w14:paraId="63268497" w14:textId="2DBD1FE8" w:rsidR="007D32DA" w:rsidRPr="00CE5078" w:rsidRDefault="007D32DA" w:rsidP="007D32DA">
      <w:pPr>
        <w:spacing w:line="480" w:lineRule="auto"/>
        <w:jc w:val="both"/>
        <w:rPr>
          <w:rFonts w:ascii="Arial" w:hAnsi="Arial" w:cs="Arial"/>
          <w:lang w:val="en-GB"/>
        </w:rPr>
      </w:pPr>
      <w:r w:rsidRPr="00CE5078">
        <w:rPr>
          <w:rFonts w:ascii="Arial" w:hAnsi="Arial" w:cs="Arial"/>
          <w:i/>
          <w:iCs/>
          <w:lang w:val="en-GB"/>
        </w:rPr>
        <w:t xml:space="preserve">Fear conditioning paradigm. </w:t>
      </w:r>
      <w:r w:rsidRPr="00CE5078">
        <w:rPr>
          <w:rFonts w:ascii="Arial" w:hAnsi="Arial" w:cs="Arial"/>
          <w:lang w:val="en-GB"/>
        </w:rPr>
        <w:t>No differences were observed in the freezing time evaluated in the FC between all 4 subgroups of PTSD-exposed mice (Figure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 xml:space="preserve">B, One-way ANOVA, </w:t>
      </w:r>
      <w:proofErr w:type="gramStart"/>
      <w:r w:rsidRPr="00CE5078">
        <w:rPr>
          <w:rFonts w:ascii="Arial" w:hAnsi="Arial" w:cs="Arial"/>
          <w:lang w:val="en-GB"/>
        </w:rPr>
        <w:t>F(</w:t>
      </w:r>
      <w:proofErr w:type="gramEnd"/>
      <w:r w:rsidRPr="00CE5078">
        <w:rPr>
          <w:rFonts w:ascii="Arial" w:hAnsi="Arial" w:cs="Arial"/>
          <w:lang w:val="en-GB"/>
        </w:rPr>
        <w:t xml:space="preserve">3,38) = 0.17, P = 0.92), and </w:t>
      </w:r>
      <w:r w:rsidR="00D875F9" w:rsidRPr="00CE5078">
        <w:rPr>
          <w:rFonts w:ascii="Arial" w:hAnsi="Arial" w:cs="Arial"/>
          <w:lang w:val="en-GB"/>
        </w:rPr>
        <w:t>control</w:t>
      </w:r>
      <w:r w:rsidRPr="00CE5078">
        <w:rPr>
          <w:rFonts w:ascii="Arial" w:hAnsi="Arial" w:cs="Arial"/>
          <w:lang w:val="en-GB"/>
        </w:rPr>
        <w:t xml:space="preserve"> mice (Figure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 xml:space="preserve">A, One-way ANOVA, F(3,38) = 0.05, P = 0.984) that will be treated with CBD and/or </w:t>
      </w:r>
      <w:r w:rsidR="001E347E" w:rsidRPr="00CE5078">
        <w:rPr>
          <w:rFonts w:ascii="Arial" w:hAnsi="Arial" w:cs="Arial"/>
          <w:lang w:val="en-GB"/>
        </w:rPr>
        <w:t>sertraline</w:t>
      </w:r>
      <w:r w:rsidRPr="00CE5078">
        <w:rPr>
          <w:rFonts w:ascii="Arial" w:hAnsi="Arial" w:cs="Arial"/>
          <w:lang w:val="en-GB"/>
        </w:rPr>
        <w:t>, or the corresponding vehicles.</w:t>
      </w:r>
    </w:p>
    <w:p w14:paraId="57B97630" w14:textId="1A56875E" w:rsidR="007D32DA" w:rsidRPr="00CE5078" w:rsidRDefault="007D32DA" w:rsidP="007D32DA">
      <w:pPr>
        <w:spacing w:line="480" w:lineRule="auto"/>
        <w:jc w:val="both"/>
        <w:rPr>
          <w:rFonts w:ascii="Arial" w:hAnsi="Arial" w:cs="Arial"/>
          <w:lang w:val="en-GB"/>
        </w:rPr>
      </w:pPr>
      <w:r w:rsidRPr="00CE5078">
        <w:rPr>
          <w:rFonts w:ascii="Arial" w:hAnsi="Arial" w:cs="Arial"/>
          <w:i/>
          <w:iCs/>
          <w:lang w:val="en-GB"/>
        </w:rPr>
        <w:t>Novelty suppressed feeding test.</w:t>
      </w:r>
      <w:r w:rsidRPr="00CE5078">
        <w:rPr>
          <w:rFonts w:ascii="Arial" w:hAnsi="Arial" w:cs="Arial"/>
          <w:lang w:val="en-GB"/>
        </w:rPr>
        <w:t xml:space="preserve"> No differences were observed in the latency time and food consumption evaluated in the NSFT between all 4 subgroups of PTSD-exposed mice (Latency time, 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>D, One-way ANOVA, F(3,38) = 1.163, P = 0.337; Food consumption, 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>C, One-way ANOVA, F(3,38) = 0.08, P = 0.986) and non-PTSD mice (Latency time, 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>F, One-way ANOVA, F(3,38 )= 0.838, P = 0.482; Food consumption, Figure S</w:t>
      </w:r>
      <w:r w:rsidR="001E347E" w:rsidRPr="00CE5078">
        <w:rPr>
          <w:rFonts w:ascii="Arial" w:hAnsi="Arial" w:cs="Arial"/>
          <w:lang w:val="en-GB"/>
        </w:rPr>
        <w:t>1</w:t>
      </w:r>
      <w:r w:rsidRPr="00CE5078">
        <w:rPr>
          <w:rFonts w:ascii="Arial" w:hAnsi="Arial" w:cs="Arial"/>
          <w:lang w:val="en-GB"/>
        </w:rPr>
        <w:t>E, One-way ANOVA, F(3,38) = 0.241, P = 0.867) that will be treated with CBD and/or SERT, or the corresponding vehicles.</w:t>
      </w:r>
      <w:r w:rsidR="001B2DAD" w:rsidRPr="00CE5078">
        <w:rPr>
          <w:rFonts w:ascii="Arial" w:hAnsi="Arial" w:cs="Arial"/>
          <w:lang w:val="en-GB"/>
        </w:rPr>
        <w:t xml:space="preserve"> </w:t>
      </w:r>
    </w:p>
    <w:p w14:paraId="668E5576" w14:textId="1222DFFF" w:rsidR="00FC74ED" w:rsidRPr="00CE5078" w:rsidRDefault="00FC74ED" w:rsidP="00690DF3">
      <w:pPr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2DD704F0" w14:textId="4248353D" w:rsidR="00C15512" w:rsidRPr="00CE5078" w:rsidRDefault="00C15512" w:rsidP="007D32DA">
      <w:pPr>
        <w:spacing w:line="480" w:lineRule="auto"/>
        <w:jc w:val="both"/>
        <w:rPr>
          <w:rFonts w:ascii="Arial" w:hAnsi="Arial" w:cs="Arial"/>
          <w:lang w:val="en-GB"/>
        </w:rPr>
      </w:pPr>
    </w:p>
    <w:p w14:paraId="672F2A04" w14:textId="77777777" w:rsidR="001E347E" w:rsidRPr="00CE5078" w:rsidRDefault="001E347E" w:rsidP="007D32DA">
      <w:pPr>
        <w:spacing w:line="480" w:lineRule="auto"/>
        <w:jc w:val="both"/>
        <w:rPr>
          <w:rFonts w:ascii="Arial" w:hAnsi="Arial" w:cs="Arial"/>
          <w:lang w:val="en-GB"/>
        </w:rPr>
      </w:pPr>
    </w:p>
    <w:p w14:paraId="6F76D32A" w14:textId="3C8FECC4" w:rsidR="00C15512" w:rsidRPr="00CE5078" w:rsidRDefault="00C15512" w:rsidP="007D32DA">
      <w:pPr>
        <w:spacing w:line="480" w:lineRule="auto"/>
        <w:jc w:val="both"/>
        <w:rPr>
          <w:rFonts w:ascii="Arial" w:hAnsi="Arial" w:cs="Arial"/>
          <w:lang w:val="en-GB"/>
        </w:rPr>
      </w:pPr>
    </w:p>
    <w:p w14:paraId="787AF471" w14:textId="0493D78D" w:rsidR="00C15512" w:rsidRPr="00CE5078" w:rsidRDefault="00C15512" w:rsidP="007D32DA">
      <w:pPr>
        <w:spacing w:line="480" w:lineRule="auto"/>
        <w:jc w:val="both"/>
        <w:rPr>
          <w:rFonts w:ascii="Arial" w:hAnsi="Arial" w:cs="Arial"/>
          <w:lang w:val="en-GB"/>
        </w:rPr>
      </w:pPr>
    </w:p>
    <w:p w14:paraId="7489B816" w14:textId="631ED207" w:rsidR="00480CF7" w:rsidRPr="00CE5078" w:rsidRDefault="002B1683" w:rsidP="00480CF7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>F</w:t>
      </w:r>
      <w:r w:rsidR="00480CF7" w:rsidRPr="00CE5078">
        <w:rPr>
          <w:rFonts w:ascii="Arial" w:hAnsi="Arial" w:cs="Arial"/>
          <w:b/>
          <w:bCs/>
          <w:lang w:val="en-GB"/>
        </w:rPr>
        <w:t>igure legends</w:t>
      </w:r>
    </w:p>
    <w:p w14:paraId="6268247E" w14:textId="77777777" w:rsidR="00480CF7" w:rsidRDefault="00480CF7" w:rsidP="00480CF7">
      <w:pPr>
        <w:spacing w:line="480" w:lineRule="auto"/>
        <w:jc w:val="both"/>
        <w:rPr>
          <w:rFonts w:ascii="Arial" w:hAnsi="Arial" w:cs="Arial"/>
          <w:lang w:val="en-GB"/>
        </w:rPr>
      </w:pPr>
      <w:r w:rsidRPr="00CE5078">
        <w:rPr>
          <w:rFonts w:ascii="Arial" w:hAnsi="Arial" w:cs="Arial"/>
          <w:b/>
          <w:bCs/>
          <w:lang w:val="en-GB"/>
        </w:rPr>
        <w:t>Figure S1.</w:t>
      </w:r>
      <w:r w:rsidRPr="00CE5078">
        <w:rPr>
          <w:rFonts w:ascii="Arial" w:hAnsi="Arial" w:cs="Arial"/>
          <w:lang w:val="en-GB"/>
        </w:rPr>
        <w:t xml:space="preserve"> Behavioural basal evaluation of mice exposed to the animal model of PTSD-like (n = 39) and control mice (n = 39) by the fear conditioning (A and B) and the novelty suppressed feeding test (C, D, E and F) paradigms at weeks 6 and 7, respectively. In each behavioural paradigm, control (A, C and E) and PTSD-like (B, D and F) mice were randomly assigned into four experimental groups (n = 9-10 per group) according to the pharmacological treatment with CBD (20 mg/kg) and/or SERT (10 mg/kg), or the corresponding vehicle (VEH). Columns represent the means and vertical lines ±SEM. No differences were observed in all four groups of mice that will be treated with the selected pharmacotherapies. Mice exposed to the PTSD-like model: N(VEH)=10, N(CBD)=10, N(STR)=9, </w:t>
      </w:r>
      <w:proofErr w:type="gramStart"/>
      <w:r w:rsidRPr="00CE5078">
        <w:rPr>
          <w:rFonts w:ascii="Arial" w:hAnsi="Arial" w:cs="Arial"/>
          <w:lang w:val="en-GB"/>
        </w:rPr>
        <w:t>N(</w:t>
      </w:r>
      <w:proofErr w:type="gramEnd"/>
      <w:r w:rsidRPr="00CE5078">
        <w:rPr>
          <w:rFonts w:ascii="Arial" w:hAnsi="Arial" w:cs="Arial"/>
          <w:lang w:val="en-GB"/>
        </w:rPr>
        <w:t>CBD plus STR)=10; control mice: N(VEH)=10, N(CBD)=10, N(STR)=9, N(CBD plus STR)=10.</w:t>
      </w:r>
    </w:p>
    <w:p w14:paraId="0C214CBD" w14:textId="77777777" w:rsidR="00480CF7" w:rsidRPr="00CE5078" w:rsidRDefault="00480CF7" w:rsidP="00D0447D">
      <w:pPr>
        <w:spacing w:line="480" w:lineRule="auto"/>
        <w:jc w:val="both"/>
        <w:rPr>
          <w:rFonts w:ascii="Arial" w:hAnsi="Arial" w:cs="Arial"/>
          <w:lang w:val="en-GB"/>
        </w:rPr>
      </w:pPr>
    </w:p>
    <w:sectPr w:rsidR="00480CF7" w:rsidRPr="00CE5078" w:rsidSect="0047540B">
      <w:headerReference w:type="first" r:id="rId7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557A0" w14:textId="77777777" w:rsidR="000A1E6E" w:rsidRDefault="000A1E6E" w:rsidP="0047540B">
      <w:pPr>
        <w:spacing w:after="0" w:line="240" w:lineRule="auto"/>
      </w:pPr>
      <w:r>
        <w:separator/>
      </w:r>
    </w:p>
  </w:endnote>
  <w:endnote w:type="continuationSeparator" w:id="0">
    <w:p w14:paraId="48CACFBF" w14:textId="77777777" w:rsidR="000A1E6E" w:rsidRDefault="000A1E6E" w:rsidP="0047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D749CC" w14:textId="77777777" w:rsidR="000A1E6E" w:rsidRDefault="000A1E6E" w:rsidP="0047540B">
      <w:pPr>
        <w:spacing w:after="0" w:line="240" w:lineRule="auto"/>
      </w:pPr>
      <w:r>
        <w:separator/>
      </w:r>
    </w:p>
  </w:footnote>
  <w:footnote w:type="continuationSeparator" w:id="0">
    <w:p w14:paraId="3F6B49A3" w14:textId="77777777" w:rsidR="000A1E6E" w:rsidRDefault="000A1E6E" w:rsidP="0047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ADFAF" w14:textId="0463EE6C" w:rsidR="0047540B" w:rsidRDefault="0047540B">
    <w:pPr>
      <w:pStyle w:val="Encabezado"/>
    </w:pPr>
    <w:r w:rsidRPr="005A1D84">
      <w:rPr>
        <w:noProof/>
        <w:color w:val="A6A6A6" w:themeColor="background1" w:themeShade="A6"/>
        <w:lang w:val="en-GB" w:eastAsia="en-GB"/>
      </w:rPr>
      <w:drawing>
        <wp:inline distT="0" distB="0" distL="0" distR="0" wp14:anchorId="08BE6381" wp14:editId="0AFBFD2B">
          <wp:extent cx="1382534" cy="497091"/>
          <wp:effectExtent l="0" t="0" r="0" b="0"/>
          <wp:docPr id="1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zNTUzMDe1sDS3NDFU0lEKTi0uzszPAykwqgUAzZt7e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t955xf0p0eff3ew0scp0tt5z92aa9wfv2fe&quot;&gt;My EndNote Library&lt;record-ids&gt;&lt;item&gt;154&lt;/item&gt;&lt;item&gt;311&lt;/item&gt;&lt;item&gt;2093&lt;/item&gt;&lt;item&gt;2113&lt;/item&gt;&lt;/record-ids&gt;&lt;/item&gt;&lt;/Libraries&gt;"/>
  </w:docVars>
  <w:rsids>
    <w:rsidRoot w:val="00D0447D"/>
    <w:rsid w:val="00036F43"/>
    <w:rsid w:val="00096121"/>
    <w:rsid w:val="000A1E6E"/>
    <w:rsid w:val="001166FF"/>
    <w:rsid w:val="00130E0A"/>
    <w:rsid w:val="00190EF9"/>
    <w:rsid w:val="001B2DAD"/>
    <w:rsid w:val="001E347E"/>
    <w:rsid w:val="0023434E"/>
    <w:rsid w:val="002B1683"/>
    <w:rsid w:val="00331160"/>
    <w:rsid w:val="003F66D6"/>
    <w:rsid w:val="00400C2F"/>
    <w:rsid w:val="00405211"/>
    <w:rsid w:val="0047540B"/>
    <w:rsid w:val="00480CF7"/>
    <w:rsid w:val="004A7F7B"/>
    <w:rsid w:val="00517683"/>
    <w:rsid w:val="005475BD"/>
    <w:rsid w:val="00550A7A"/>
    <w:rsid w:val="006149CF"/>
    <w:rsid w:val="00690DF3"/>
    <w:rsid w:val="006F621C"/>
    <w:rsid w:val="00794B14"/>
    <w:rsid w:val="007D32DA"/>
    <w:rsid w:val="00823B14"/>
    <w:rsid w:val="0088442C"/>
    <w:rsid w:val="008A526B"/>
    <w:rsid w:val="008D4506"/>
    <w:rsid w:val="00973DD4"/>
    <w:rsid w:val="009D283F"/>
    <w:rsid w:val="009F5051"/>
    <w:rsid w:val="00A70FB1"/>
    <w:rsid w:val="00AE3E80"/>
    <w:rsid w:val="00B2372F"/>
    <w:rsid w:val="00C15512"/>
    <w:rsid w:val="00CB2BA0"/>
    <w:rsid w:val="00CE5078"/>
    <w:rsid w:val="00D0447D"/>
    <w:rsid w:val="00D875F9"/>
    <w:rsid w:val="00E975ED"/>
    <w:rsid w:val="00EE7658"/>
    <w:rsid w:val="00FA6638"/>
    <w:rsid w:val="00FC74ED"/>
    <w:rsid w:val="00FD5CAC"/>
    <w:rsid w:val="00FF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72EC8"/>
  <w15:chartTrackingRefBased/>
  <w15:docId w15:val="{15423D1C-63AD-4CAE-8878-94EA6988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6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621C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90E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90E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90EF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0E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0EF9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ar"/>
    <w:rsid w:val="007D32DA"/>
    <w:pPr>
      <w:spacing w:line="480" w:lineRule="auto"/>
      <w:jc w:val="both"/>
    </w:pPr>
    <w:rPr>
      <w:rFonts w:ascii="Arial" w:hAnsi="Arial" w:cs="Arial"/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7D32DA"/>
    <w:rPr>
      <w:rFonts w:ascii="Arial" w:hAnsi="Arial" w:cs="Arial"/>
      <w:noProof/>
    </w:rPr>
  </w:style>
  <w:style w:type="character" w:styleId="Hipervnculo">
    <w:name w:val="Hyperlink"/>
    <w:basedOn w:val="Fuentedeprrafopredeter"/>
    <w:uiPriority w:val="99"/>
    <w:unhideWhenUsed/>
    <w:rsid w:val="00FC74ED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B2372F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B2372F"/>
    <w:rPr>
      <w:rFonts w:ascii="Arial" w:hAnsi="Arial" w:cs="Arial"/>
      <w:noProof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2372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94B1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75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540B"/>
  </w:style>
  <w:style w:type="paragraph" w:styleId="Piedepgina">
    <w:name w:val="footer"/>
    <w:basedOn w:val="Normal"/>
    <w:link w:val="PiedepginaCar"/>
    <w:uiPriority w:val="99"/>
    <w:unhideWhenUsed/>
    <w:rsid w:val="00475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5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19E29-D684-4666-BAA0-36FC89A74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Gasparyan ., Ani</dc:creator>
  <cp:keywords/>
  <dc:description/>
  <cp:lastModifiedBy>Gasparyan ., Ani</cp:lastModifiedBy>
  <cp:revision>42</cp:revision>
  <dcterms:created xsi:type="dcterms:W3CDTF">2020-01-23T15:16:00Z</dcterms:created>
  <dcterms:modified xsi:type="dcterms:W3CDTF">2021-04-12T16:17:00Z</dcterms:modified>
</cp:coreProperties>
</file>