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D2EA8" w14:textId="4E8463D3" w:rsidR="005362BE" w:rsidRDefault="005362BE" w:rsidP="005362BE">
      <w:pPr>
        <w:jc w:val="center"/>
        <w:rPr>
          <w:rFonts w:ascii="Calibri" w:hAnsi="Calibri" w:cs="Calibri"/>
          <w:b/>
          <w:bCs/>
          <w:color w:val="000000" w:themeColor="text1"/>
        </w:rPr>
      </w:pPr>
      <w:r>
        <w:rPr>
          <w:rFonts w:ascii="Calibri" w:hAnsi="Calibri" w:cs="Calibri"/>
          <w:b/>
          <w:bCs/>
          <w:color w:val="000000" w:themeColor="text1"/>
        </w:rPr>
        <w:t>Additional File 1</w:t>
      </w:r>
    </w:p>
    <w:p w14:paraId="1063E4F1" w14:textId="2EA73B5D" w:rsidR="00E53B85" w:rsidRDefault="00E53B85" w:rsidP="005362BE">
      <w:pPr>
        <w:jc w:val="center"/>
        <w:rPr>
          <w:rFonts w:ascii="Calibri" w:hAnsi="Calibri" w:cs="Calibri"/>
        </w:rPr>
      </w:pPr>
      <w:r w:rsidRPr="00E53B85">
        <w:rPr>
          <w:rFonts w:ascii="Calibri" w:hAnsi="Calibri" w:cs="Calibri"/>
          <w:b/>
          <w:bCs/>
          <w:color w:val="000000" w:themeColor="text1"/>
        </w:rPr>
        <w:t>GRAMMS Checklist: Reporting of Mixed Methods in this Study</w:t>
      </w:r>
      <w:r>
        <w:rPr>
          <w:rFonts w:ascii="Calibri" w:hAnsi="Calibri" w:cs="Calibri"/>
          <w:color w:val="000000" w:themeColor="text1"/>
        </w:rPr>
        <w:t xml:space="preserve"> </w:t>
      </w:r>
      <w:r>
        <w:rPr>
          <w:rFonts w:ascii="Calibri" w:hAnsi="Calibri" w:cs="Calibri"/>
        </w:rPr>
        <w:fldChar w:fldCharType="begin"/>
      </w:r>
      <w:r>
        <w:rPr>
          <w:rFonts w:ascii="Calibri" w:hAnsi="Calibri" w:cs="Calibri"/>
        </w:rPr>
        <w:instrText xml:space="preserve"> ADDIN ZOTERO_ITEM CSL_CITATION {"citationID":"DOxRMogL","properties":{"formattedCitation":"[1]","plainCitation":"[1]","noteIndex":0},"citationItems":[{"id":50742,"uris":["http://zotero.org/users/5943217/items/25KJ888F"],"itemData":{"id":50742,"type":"article-journal","abstract":"ObjectivesTo assess the quality of mixed methods studies in health services research (HSR).MethodsWe identified 118 mixed methods studies funded by the Department of Health in England between 1994 and 2004, and obtained proposals and/or final reports for 75. We applied a set of quality questions to both the proposal and report of each study, addressing the success of the study, the mixed methods design, the individual qualitative and quantitative components, the integration between methods and the inferences drawn from completed studies.ResultsMost studies were completed successfully. Researchers mainly ignored the mixed methods design and described only the separate components of a study. There was a lack of justification for, and transparency of, the mixed methods design in both proposals and reports, and this had implications for making judgements about the quality of individual components in the context of the design used. There was also a lack of transparency of the individual methods in terms of clear exposition of data collection and analysis, and this was more a problem for the qualitative than the quantitative component: 42% (19/45) versus 18% (8/45) of proposals (p 5 0.011). Judgements about integration could rarely be made due to the absence of an attempt at integration of data and findings from different components within a study.ConclusionsThe HSR community could improve mixed methods studies by giving more consideration to describing and justifying the design, being transparent about the qualitative component, and attempting to integrate data and findings from the individual components.","container-title":"Journal of Health Services Research &amp; Policy","DOI":"10.1258/jhsrp.2007.007074","ISSN":"1355-8196","issue":"2","journalAbbreviation":"J Health Serv Res Policy","language":"EN","note":"publisher: SAGE Publications","page":"92-98","source":"SAGE Journals","title":"The Quality of Mixed Methods Studies in Health Services Research","volume":"13","author":[{"family":"O'cathain","given":"Alicia"},{"family":"Murphy","given":"Elizabeth"},{"family":"Nicholl","given":"Jon"}],"issued":{"date-parts":[["2008",4,1]]}}}],"schema":"https://github.com/citation-style-language/schema/raw/master/csl-citation.json"} </w:instrText>
      </w:r>
      <w:r>
        <w:rPr>
          <w:rFonts w:ascii="Calibri" w:hAnsi="Calibri" w:cs="Calibri"/>
        </w:rPr>
        <w:fldChar w:fldCharType="separate"/>
      </w:r>
      <w:r>
        <w:rPr>
          <w:rFonts w:ascii="Calibri" w:hAnsi="Calibri" w:cs="Calibri"/>
          <w:noProof/>
        </w:rPr>
        <w:t>[1]</w:t>
      </w:r>
      <w:r>
        <w:rPr>
          <w:rFonts w:ascii="Calibri" w:hAnsi="Calibri" w:cs="Calibri"/>
        </w:rPr>
        <w:fldChar w:fldCharType="end"/>
      </w:r>
    </w:p>
    <w:p w14:paraId="78ED679B" w14:textId="45CE24BB" w:rsidR="00CA51C9" w:rsidRPr="00E53B85" w:rsidRDefault="00000000">
      <w:pPr>
        <w:rPr>
          <w:rFonts w:ascii="Calibri" w:hAnsi="Calibri" w:cs="Calibri"/>
        </w:rPr>
      </w:pPr>
      <w:r w:rsidRPr="00E53B85">
        <w:rPr>
          <w:rFonts w:ascii="Calibri" w:hAnsi="Calibri" w:cs="Calibri"/>
        </w:rPr>
        <w:t xml:space="preserve">(Based on: </w:t>
      </w:r>
      <w:proofErr w:type="spellStart"/>
      <w:r w:rsidRPr="00E53B85">
        <w:rPr>
          <w:rFonts w:ascii="Calibri" w:hAnsi="Calibri" w:cs="Calibri"/>
        </w:rPr>
        <w:t>O’Cathain</w:t>
      </w:r>
      <w:proofErr w:type="spellEnd"/>
      <w:r w:rsidRPr="00E53B85">
        <w:rPr>
          <w:rFonts w:ascii="Calibri" w:hAnsi="Calibri" w:cs="Calibri"/>
        </w:rPr>
        <w:t xml:space="preserve"> et al., 2008)</w:t>
      </w:r>
    </w:p>
    <w:tbl>
      <w:tblPr>
        <w:tblStyle w:val="TableGrid"/>
        <w:tblW w:w="9464" w:type="dxa"/>
        <w:tblLook w:val="04A0" w:firstRow="1" w:lastRow="0" w:firstColumn="1" w:lastColumn="0" w:noHBand="0" w:noVBand="1"/>
      </w:tblPr>
      <w:tblGrid>
        <w:gridCol w:w="4644"/>
        <w:gridCol w:w="4820"/>
      </w:tblGrid>
      <w:tr w:rsidR="00CA51C9" w:rsidRPr="00E53B85" w14:paraId="7B2A9C4F" w14:textId="77777777" w:rsidTr="00E53B85">
        <w:tc>
          <w:tcPr>
            <w:tcW w:w="4644" w:type="dxa"/>
          </w:tcPr>
          <w:p w14:paraId="46AC9494" w14:textId="77777777" w:rsidR="00CA51C9" w:rsidRPr="00E53B85" w:rsidRDefault="00000000">
            <w:pPr>
              <w:rPr>
                <w:rFonts w:ascii="Calibri" w:hAnsi="Calibri" w:cs="Calibri"/>
                <w:b/>
                <w:bCs/>
              </w:rPr>
            </w:pPr>
            <w:r w:rsidRPr="00E53B85">
              <w:rPr>
                <w:rFonts w:ascii="Calibri" w:hAnsi="Calibri" w:cs="Calibri"/>
                <w:b/>
                <w:bCs/>
              </w:rPr>
              <w:t>GRAMMS Reporting Criterion</w:t>
            </w:r>
          </w:p>
        </w:tc>
        <w:tc>
          <w:tcPr>
            <w:tcW w:w="4820" w:type="dxa"/>
          </w:tcPr>
          <w:p w14:paraId="65CCC190" w14:textId="77777777" w:rsidR="00CA51C9" w:rsidRPr="00E53B85" w:rsidRDefault="00000000">
            <w:pPr>
              <w:rPr>
                <w:rFonts w:ascii="Calibri" w:hAnsi="Calibri" w:cs="Calibri"/>
                <w:b/>
                <w:bCs/>
              </w:rPr>
            </w:pPr>
            <w:r w:rsidRPr="00E53B85">
              <w:rPr>
                <w:rFonts w:ascii="Calibri" w:hAnsi="Calibri" w:cs="Calibri"/>
                <w:b/>
                <w:bCs/>
              </w:rPr>
              <w:t>Description of How Criterion Was Addressed in This Study</w:t>
            </w:r>
          </w:p>
        </w:tc>
      </w:tr>
      <w:tr w:rsidR="00CA51C9" w:rsidRPr="00E53B85" w14:paraId="732409AA" w14:textId="77777777" w:rsidTr="00E53B85">
        <w:tc>
          <w:tcPr>
            <w:tcW w:w="4644" w:type="dxa"/>
          </w:tcPr>
          <w:p w14:paraId="2CBB6B3A" w14:textId="77777777" w:rsidR="00CA51C9" w:rsidRPr="00E53B85" w:rsidRDefault="00000000">
            <w:pPr>
              <w:rPr>
                <w:rFonts w:ascii="Calibri" w:hAnsi="Calibri" w:cs="Calibri"/>
              </w:rPr>
            </w:pPr>
            <w:r w:rsidRPr="00E53B85">
              <w:rPr>
                <w:rFonts w:ascii="Calibri" w:hAnsi="Calibri" w:cs="Calibri"/>
              </w:rPr>
              <w:t>1. Justification for using a mixed methods approach</w:t>
            </w:r>
          </w:p>
        </w:tc>
        <w:tc>
          <w:tcPr>
            <w:tcW w:w="4820" w:type="dxa"/>
          </w:tcPr>
          <w:p w14:paraId="2D0D5288" w14:textId="77777777" w:rsidR="00CA51C9" w:rsidRPr="00E53B85" w:rsidRDefault="00000000">
            <w:pPr>
              <w:rPr>
                <w:rFonts w:ascii="Calibri" w:hAnsi="Calibri" w:cs="Calibri"/>
              </w:rPr>
            </w:pPr>
            <w:r w:rsidRPr="00E53B85">
              <w:rPr>
                <w:rFonts w:ascii="Calibri" w:hAnsi="Calibri" w:cs="Calibri"/>
              </w:rPr>
              <w:t>A mixed methods approach was used to explore and compare the experiences of IPV survivors and non-survivors during the COVID-19 lockdowns. The integration of quantitative survey data and qualitative interviews provided both breadth (population-level comparisons) and depth (rich survivor and service provider narratives), allowing for a more comprehensive understanding of health inequities.</w:t>
            </w:r>
          </w:p>
        </w:tc>
      </w:tr>
      <w:tr w:rsidR="00CA51C9" w:rsidRPr="00E53B85" w14:paraId="4380E9AA" w14:textId="77777777" w:rsidTr="00E53B85">
        <w:tc>
          <w:tcPr>
            <w:tcW w:w="4644" w:type="dxa"/>
          </w:tcPr>
          <w:p w14:paraId="4893ABEE" w14:textId="77777777" w:rsidR="00CA51C9" w:rsidRPr="00E53B85" w:rsidRDefault="00000000">
            <w:pPr>
              <w:rPr>
                <w:rFonts w:ascii="Calibri" w:hAnsi="Calibri" w:cs="Calibri"/>
              </w:rPr>
            </w:pPr>
            <w:r w:rsidRPr="00E53B85">
              <w:rPr>
                <w:rFonts w:ascii="Calibri" w:hAnsi="Calibri" w:cs="Calibri"/>
              </w:rPr>
              <w:t>2. Description of the design in terms of the purpose, priority, and sequence of methods</w:t>
            </w:r>
          </w:p>
        </w:tc>
        <w:tc>
          <w:tcPr>
            <w:tcW w:w="4820" w:type="dxa"/>
          </w:tcPr>
          <w:p w14:paraId="643795F6" w14:textId="77777777" w:rsidR="00CA51C9" w:rsidRPr="00E53B85" w:rsidRDefault="00000000">
            <w:pPr>
              <w:rPr>
                <w:rFonts w:ascii="Calibri" w:hAnsi="Calibri" w:cs="Calibri"/>
              </w:rPr>
            </w:pPr>
            <w:r w:rsidRPr="00E53B85">
              <w:rPr>
                <w:rFonts w:ascii="Calibri" w:hAnsi="Calibri" w:cs="Calibri"/>
              </w:rPr>
              <w:t>The study employed a convergent design where qualitative and quantitative data were collected simultaneously, analyzed separately, and then integrated. Neither method was prioritized over the other; both were treated as equally important for understanding health outcomes and pathways.</w:t>
            </w:r>
          </w:p>
        </w:tc>
      </w:tr>
      <w:tr w:rsidR="00CA51C9" w:rsidRPr="00E53B85" w14:paraId="00BEDBE2" w14:textId="77777777" w:rsidTr="00E53B85">
        <w:tc>
          <w:tcPr>
            <w:tcW w:w="4644" w:type="dxa"/>
          </w:tcPr>
          <w:p w14:paraId="4390FCCB" w14:textId="77777777" w:rsidR="00CA51C9" w:rsidRPr="00E53B85" w:rsidRDefault="00000000">
            <w:pPr>
              <w:rPr>
                <w:rFonts w:ascii="Calibri" w:hAnsi="Calibri" w:cs="Calibri"/>
              </w:rPr>
            </w:pPr>
            <w:r w:rsidRPr="00E53B85">
              <w:rPr>
                <w:rFonts w:ascii="Calibri" w:hAnsi="Calibri" w:cs="Calibri"/>
              </w:rPr>
              <w:t>3. Description of each method in terms of sampling, data collection, and analysis</w:t>
            </w:r>
          </w:p>
        </w:tc>
        <w:tc>
          <w:tcPr>
            <w:tcW w:w="4820" w:type="dxa"/>
          </w:tcPr>
          <w:p w14:paraId="2C3ED003" w14:textId="77777777" w:rsidR="00CA51C9" w:rsidRPr="00E53B85" w:rsidRDefault="00000000">
            <w:pPr>
              <w:rPr>
                <w:rFonts w:ascii="Calibri" w:hAnsi="Calibri" w:cs="Calibri"/>
              </w:rPr>
            </w:pPr>
            <w:r w:rsidRPr="00E53B85">
              <w:rPr>
                <w:rFonts w:ascii="Calibri" w:hAnsi="Calibri" w:cs="Calibri"/>
              </w:rPr>
              <w:t>The quantitative component included a cross-sectional survey (n=653 women) collected through LEO (Leger), using quota sampling. Analysis included descriptive stats, chi-square tests, and logistic regression. The qualitative component included semi-structured interviews with 14 IPV survivors and 10 service providers, using convenience sampling and thematic analysis following Braun &amp; Clarke.</w:t>
            </w:r>
          </w:p>
        </w:tc>
      </w:tr>
      <w:tr w:rsidR="00CA51C9" w:rsidRPr="00E53B85" w14:paraId="087F24EA" w14:textId="77777777" w:rsidTr="00E53B85">
        <w:tc>
          <w:tcPr>
            <w:tcW w:w="4644" w:type="dxa"/>
          </w:tcPr>
          <w:p w14:paraId="350629F2" w14:textId="77777777" w:rsidR="00CA51C9" w:rsidRPr="00E53B85" w:rsidRDefault="00000000">
            <w:pPr>
              <w:rPr>
                <w:rFonts w:ascii="Calibri" w:hAnsi="Calibri" w:cs="Calibri"/>
              </w:rPr>
            </w:pPr>
            <w:r w:rsidRPr="00E53B85">
              <w:rPr>
                <w:rFonts w:ascii="Calibri" w:hAnsi="Calibri" w:cs="Calibri"/>
              </w:rPr>
              <w:t>4. Description of where integration has occurred and how</w:t>
            </w:r>
          </w:p>
        </w:tc>
        <w:tc>
          <w:tcPr>
            <w:tcW w:w="4820" w:type="dxa"/>
          </w:tcPr>
          <w:p w14:paraId="4883EF46" w14:textId="77777777" w:rsidR="00CA51C9" w:rsidRPr="00E53B85" w:rsidRDefault="00000000">
            <w:pPr>
              <w:rPr>
                <w:rFonts w:ascii="Calibri" w:hAnsi="Calibri" w:cs="Calibri"/>
              </w:rPr>
            </w:pPr>
            <w:r w:rsidRPr="00E53B85">
              <w:rPr>
                <w:rFonts w:ascii="Calibri" w:hAnsi="Calibri" w:cs="Calibri"/>
              </w:rPr>
              <w:t>Integration occurred at the interpretation and reporting stages. Quantitative results identified patterns in behavioural, psychological, and physiological health pathways; qualitative themes provided explanations and real-world context. Triangulation was used to confirm and expand upon findings from each strand.</w:t>
            </w:r>
          </w:p>
        </w:tc>
      </w:tr>
      <w:tr w:rsidR="00CA51C9" w:rsidRPr="00E53B85" w14:paraId="77E0C564" w14:textId="77777777" w:rsidTr="00E53B85">
        <w:tc>
          <w:tcPr>
            <w:tcW w:w="4644" w:type="dxa"/>
          </w:tcPr>
          <w:p w14:paraId="10B7E407" w14:textId="77777777" w:rsidR="00CA51C9" w:rsidRPr="00E53B85" w:rsidRDefault="00000000">
            <w:pPr>
              <w:rPr>
                <w:rFonts w:ascii="Calibri" w:hAnsi="Calibri" w:cs="Calibri"/>
              </w:rPr>
            </w:pPr>
            <w:r w:rsidRPr="00E53B85">
              <w:rPr>
                <w:rFonts w:ascii="Calibri" w:hAnsi="Calibri" w:cs="Calibri"/>
              </w:rPr>
              <w:t>5. Description of any limitations of the mixed methods design</w:t>
            </w:r>
          </w:p>
        </w:tc>
        <w:tc>
          <w:tcPr>
            <w:tcW w:w="4820" w:type="dxa"/>
          </w:tcPr>
          <w:p w14:paraId="79B38ACD" w14:textId="77777777" w:rsidR="00CA51C9" w:rsidRPr="00E53B85" w:rsidRDefault="00000000">
            <w:pPr>
              <w:rPr>
                <w:rFonts w:ascii="Calibri" w:hAnsi="Calibri" w:cs="Calibri"/>
              </w:rPr>
            </w:pPr>
            <w:r w:rsidRPr="00E53B85">
              <w:rPr>
                <w:rFonts w:ascii="Calibri" w:hAnsi="Calibri" w:cs="Calibri"/>
              </w:rPr>
              <w:t>Limitations included the cross-sectional nature of the quantitative data, potential recall bias, and the fact that only women participated in the interviews, limiting generalizability to other genders. Integration was limited by differences in sample sizes and timing of data collection.</w:t>
            </w:r>
          </w:p>
        </w:tc>
      </w:tr>
      <w:tr w:rsidR="00CA51C9" w:rsidRPr="00E53B85" w14:paraId="769FF927" w14:textId="77777777" w:rsidTr="00E53B85">
        <w:tc>
          <w:tcPr>
            <w:tcW w:w="4644" w:type="dxa"/>
          </w:tcPr>
          <w:p w14:paraId="05019554" w14:textId="77777777" w:rsidR="00CA51C9" w:rsidRPr="00E53B85" w:rsidRDefault="00000000">
            <w:pPr>
              <w:rPr>
                <w:rFonts w:ascii="Calibri" w:hAnsi="Calibri" w:cs="Calibri"/>
              </w:rPr>
            </w:pPr>
            <w:r w:rsidRPr="00E53B85">
              <w:rPr>
                <w:rFonts w:ascii="Calibri" w:hAnsi="Calibri" w:cs="Calibri"/>
              </w:rPr>
              <w:t>6. Description of insights gained from mixing methods</w:t>
            </w:r>
          </w:p>
        </w:tc>
        <w:tc>
          <w:tcPr>
            <w:tcW w:w="4820" w:type="dxa"/>
          </w:tcPr>
          <w:p w14:paraId="28CA5EB4" w14:textId="77777777" w:rsidR="00CA51C9" w:rsidRPr="00E53B85" w:rsidRDefault="00000000">
            <w:pPr>
              <w:rPr>
                <w:rFonts w:ascii="Calibri" w:hAnsi="Calibri" w:cs="Calibri"/>
              </w:rPr>
            </w:pPr>
            <w:r w:rsidRPr="00E53B85">
              <w:rPr>
                <w:rFonts w:ascii="Calibri" w:hAnsi="Calibri" w:cs="Calibri"/>
              </w:rPr>
              <w:t xml:space="preserve">Mixed methods enabled a more nuanced understanding of how COVID-19 amplified health inequities for IPV survivors. Quantitative results </w:t>
            </w:r>
            <w:r w:rsidRPr="00E53B85">
              <w:rPr>
                <w:rFonts w:ascii="Calibri" w:hAnsi="Calibri" w:cs="Calibri"/>
              </w:rPr>
              <w:lastRenderedPageBreak/>
              <w:t>demonstrated disparities in health outcomes; qualitative data explained underlying mechanisms such as stigma, isolation, caregiving strain, and informational barriers. This added context enriched interpretation and provided more actionable implications for policy and emergency planning.</w:t>
            </w:r>
          </w:p>
        </w:tc>
      </w:tr>
    </w:tbl>
    <w:p w14:paraId="72263E3B" w14:textId="77777777" w:rsidR="003C32DC" w:rsidRDefault="003C32DC">
      <w:pPr>
        <w:rPr>
          <w:rFonts w:ascii="Calibri" w:hAnsi="Calibri" w:cs="Calibri"/>
        </w:rPr>
      </w:pPr>
    </w:p>
    <w:p w14:paraId="02A6065E" w14:textId="77777777" w:rsidR="00E53B85" w:rsidRPr="00E53B85" w:rsidRDefault="00E53B85" w:rsidP="00E53B85">
      <w:pPr>
        <w:pStyle w:val="Bibliography"/>
        <w:rPr>
          <w:rFonts w:ascii="Calibri" w:hAnsi="Calibri" w:cs="Calibri"/>
        </w:rPr>
      </w:pPr>
      <w:r>
        <w:rPr>
          <w:rFonts w:ascii="Calibri" w:hAnsi="Calibri" w:cs="Calibri"/>
        </w:rPr>
        <w:fldChar w:fldCharType="begin"/>
      </w:r>
      <w:r>
        <w:rPr>
          <w:rFonts w:ascii="Calibri" w:hAnsi="Calibri" w:cs="Calibri"/>
        </w:rPr>
        <w:instrText xml:space="preserve"> ADDIN ZOTERO_BIBL {"uncited":[],"omitted":[],"custom":[]} CSL_BIBLIOGRAPHY </w:instrText>
      </w:r>
      <w:r>
        <w:rPr>
          <w:rFonts w:ascii="Calibri" w:hAnsi="Calibri" w:cs="Calibri"/>
        </w:rPr>
        <w:fldChar w:fldCharType="separate"/>
      </w:r>
      <w:r w:rsidRPr="00E53B85">
        <w:rPr>
          <w:rFonts w:ascii="Calibri" w:hAnsi="Calibri" w:cs="Calibri"/>
        </w:rPr>
        <w:t>1.</w:t>
      </w:r>
      <w:r w:rsidRPr="00E53B85">
        <w:rPr>
          <w:rFonts w:ascii="Calibri" w:hAnsi="Calibri" w:cs="Calibri"/>
        </w:rPr>
        <w:tab/>
        <w:t xml:space="preserve">O’cathain A, Murphy E, Nicholl J. The Quality of Mixed Methods Studies in Health Services Research. J Health Serv Res Policy. 2008 Apr 1;13(2):92–8. </w:t>
      </w:r>
    </w:p>
    <w:p w14:paraId="7FBA3B7A" w14:textId="364EFAEC" w:rsidR="00E53B85" w:rsidRPr="00E53B85" w:rsidRDefault="00E53B85">
      <w:pPr>
        <w:rPr>
          <w:rFonts w:ascii="Calibri" w:hAnsi="Calibri" w:cs="Calibri"/>
        </w:rPr>
      </w:pPr>
      <w:r>
        <w:rPr>
          <w:rFonts w:ascii="Calibri" w:hAnsi="Calibri" w:cs="Calibri"/>
        </w:rPr>
        <w:fldChar w:fldCharType="end"/>
      </w:r>
    </w:p>
    <w:sectPr w:rsidR="00E53B85" w:rsidRPr="00E53B8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50546970">
    <w:abstractNumId w:val="8"/>
  </w:num>
  <w:num w:numId="2" w16cid:durableId="1407192808">
    <w:abstractNumId w:val="6"/>
  </w:num>
  <w:num w:numId="3" w16cid:durableId="1739551321">
    <w:abstractNumId w:val="5"/>
  </w:num>
  <w:num w:numId="4" w16cid:durableId="1949971572">
    <w:abstractNumId w:val="4"/>
  </w:num>
  <w:num w:numId="5" w16cid:durableId="1918979432">
    <w:abstractNumId w:val="7"/>
  </w:num>
  <w:num w:numId="6" w16cid:durableId="1733890844">
    <w:abstractNumId w:val="3"/>
  </w:num>
  <w:num w:numId="7" w16cid:durableId="1721325229">
    <w:abstractNumId w:val="2"/>
  </w:num>
  <w:num w:numId="8" w16cid:durableId="1479609589">
    <w:abstractNumId w:val="1"/>
  </w:num>
  <w:num w:numId="9" w16cid:durableId="68237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6735"/>
    <w:rsid w:val="0015074B"/>
    <w:rsid w:val="0029639D"/>
    <w:rsid w:val="00326F90"/>
    <w:rsid w:val="003C32DC"/>
    <w:rsid w:val="003C71CF"/>
    <w:rsid w:val="005362BE"/>
    <w:rsid w:val="00AA1D8D"/>
    <w:rsid w:val="00B47730"/>
    <w:rsid w:val="00B858CC"/>
    <w:rsid w:val="00CA51C9"/>
    <w:rsid w:val="00CB0664"/>
    <w:rsid w:val="00E53B8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C37BD0"/>
  <w14:defaultImageDpi w14:val="300"/>
  <w15:docId w15:val="{DF490E2F-B08F-7F49-983D-DD43A541A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ibliography">
    <w:name w:val="Bibliography"/>
    <w:basedOn w:val="Normal"/>
    <w:next w:val="Normal"/>
    <w:uiPriority w:val="37"/>
    <w:unhideWhenUsed/>
    <w:rsid w:val="00E53B85"/>
    <w:pPr>
      <w:tabs>
        <w:tab w:val="left" w:pos="260"/>
      </w:tabs>
      <w:spacing w:after="240" w:line="24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815</Words>
  <Characters>4651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Dina Idriss- Wheeler</cp:lastModifiedBy>
  <cp:revision>3</cp:revision>
  <dcterms:created xsi:type="dcterms:W3CDTF">2025-05-27T04:47:00Z</dcterms:created>
  <dcterms:modified xsi:type="dcterms:W3CDTF">2025-08-25T23:06:00Z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zotero-version="7.0.15"&gt;&lt;session id="4mK881sl"/&gt;&lt;style id="http://www.zotero.org/styles/vancouver" locale="en-US" hasBibliography="1" bibliographyStyleHasBeenSet="1"/&gt;&lt;prefs&gt;&lt;pref name="fieldType" value="Field"/&gt;&lt;/prefs&gt;&lt;/data&gt;</vt:lpwstr>
  </property>
</Properties>
</file>