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44546A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44546A"/>
          <w:sz w:val="32"/>
          <w:szCs w:val="32"/>
        </w:rPr>
        <w:t>SUPPLEMENTARY INFORMATION</w:t>
      </w:r>
      <w:r>
        <w:rPr>
          <w:rStyle w:val="eop"/>
          <w:rFonts w:ascii="Calibri Light" w:hAnsi="Calibri Light" w:cs="Calibri Light"/>
          <w:b/>
          <w:bCs/>
          <w:color w:val="44546A"/>
          <w:sz w:val="32"/>
          <w:szCs w:val="3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F4E79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1F4E79"/>
          <w:sz w:val="26"/>
          <w:szCs w:val="26"/>
        </w:rPr>
        <w:t>List of Members of UK-REACH Stakeholder Group (STAG) as at January 2021</w:t>
      </w:r>
      <w:r>
        <w:rPr>
          <w:rStyle w:val="eop"/>
          <w:rFonts w:ascii="Calibri Light" w:hAnsi="Calibri Light" w:cs="Calibri Light"/>
          <w:color w:val="1F4E79"/>
          <w:sz w:val="26"/>
          <w:szCs w:val="26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1. General Medical Council (GMC)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2. Nursing and Midwifery Council (NMC)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3. General Dental Council (GDC)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4. General Pharmaceutical Council (GPC)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5. Royal College of Psychiatrists (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RCPsych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6. Royal College of Obstetricians and Gynaecologists (RCOG)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7. Royal College of Midwives (RCM)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8. NHS Confederation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9. British Association of Physicians of Indian Origin (BAPIO)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10. Sudan Doctors’ Union –UK Branch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11. Association of Pakistani Physicians of Northern Europe (APPNE)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12. South Asian Health Foundation (SAHF)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13. Health Education England (HEE)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14. General Optical Council (GOC)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15. Filipino Nurses Association UK (FNAUK)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16. Pharmaceutical Society of Northern Ireland (PSNI)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17. Health and Care Professions Council (HCPC)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18. NHS England &amp; Improvement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19. British Medical Association (BMA)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20. Medical Association of Nigerians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Across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Great Britain (MANSAG)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F4E79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1F4E79"/>
          <w:sz w:val="26"/>
          <w:szCs w:val="26"/>
        </w:rPr>
        <w:t>List of Members of UK-REACH Professional Expert Panel (PEP) as at January 2021</w:t>
      </w:r>
      <w:r>
        <w:rPr>
          <w:rStyle w:val="eop"/>
          <w:rFonts w:ascii="Calibri Light" w:hAnsi="Calibri Light" w:cs="Calibri Light"/>
          <w:color w:val="1F4E79"/>
          <w:sz w:val="26"/>
          <w:szCs w:val="26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Susie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Lagrata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(co-Chair), Nurse.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sz w:val="22"/>
          <w:szCs w:val="22"/>
        </w:rPr>
        <w:t>Padmasayee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Papineni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(co-Chair), Doctor.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Sandra Kazembe, Nurse.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Tatiana Monteiro, Domestic worker.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Juliette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Mutumiyana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 Doctor.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sz w:val="22"/>
          <w:szCs w:val="22"/>
        </w:rPr>
        <w:t>Satheesh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Mathew, Doctor.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Amir Burney, Doctor.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Ahmed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Hashim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 Doctor.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0A34BE" w:rsidRDefault="000A34BE" w:rsidP="000A34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Tiffanie Harrison, Nurse.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20BF5" w:rsidRDefault="000A34BE">
      <w:bookmarkStart w:id="0" w:name="_GoBack"/>
      <w:bookmarkEnd w:id="0"/>
    </w:p>
    <w:sectPr w:rsidR="00120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BE"/>
    <w:rsid w:val="000A34BE"/>
    <w:rsid w:val="00416C66"/>
    <w:rsid w:val="00AE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280F4-774A-40F2-974B-D1893D1B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A3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A34BE"/>
  </w:style>
  <w:style w:type="character" w:customStyle="1" w:styleId="eop">
    <w:name w:val="eop"/>
    <w:basedOn w:val="DefaultParagraphFont"/>
    <w:rsid w:val="000A3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>University College London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Woolf, Katherine</dc:creator>
  <cp:keywords/>
  <dc:description/>
  <cp:lastModifiedBy>Woolf, Katherine</cp:lastModifiedBy>
  <cp:revision>1</cp:revision>
  <dcterms:created xsi:type="dcterms:W3CDTF">2021-02-23T13:41:00Z</dcterms:created>
  <dcterms:modified xsi:type="dcterms:W3CDTF">2021-02-23T13:42:00Z</dcterms:modified>
</cp:coreProperties>
</file>