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1DD2F82C" w14:textId="70A99AAC" w:rsidR="00D34E39" w:rsidRPr="009F2D02" w:rsidRDefault="00EB585E" w:rsidP="00D34E39">
      <w:pPr>
        <w:rPr>
          <w:rFonts w:cs="Times New Roman"/>
          <w:szCs w:val="24"/>
          <w:vertAlign w:val="superscript"/>
        </w:rPr>
      </w:pPr>
      <w:r w:rsidRPr="00EB585E">
        <w:rPr>
          <w:rFonts w:cs="Times New Roman"/>
          <w:b/>
          <w:sz w:val="32"/>
          <w:szCs w:val="32"/>
        </w:rPr>
        <w:t xml:space="preserve">Cadmium Exposure is Associated with Increased Transcript Abundance of Multiple Heavy Metal Associated Transporter Genes in Roots </w:t>
      </w:r>
      <w:r>
        <w:rPr>
          <w:rFonts w:cs="Times New Roman"/>
          <w:b/>
          <w:sz w:val="32"/>
          <w:szCs w:val="32"/>
        </w:rPr>
        <w:t xml:space="preserve">of Hemp (Cannabis sativa L.) </w:t>
      </w:r>
      <w:r w:rsidR="00D34E39" w:rsidRPr="009F2D02">
        <w:rPr>
          <w:rFonts w:cs="Times New Roman"/>
          <w:szCs w:val="24"/>
        </w:rPr>
        <w:t>Amanda O. Marabesi</w:t>
      </w:r>
      <w:r w:rsidR="00D34E39" w:rsidRPr="009F2D02">
        <w:rPr>
          <w:rFonts w:cs="Times New Roman"/>
          <w:szCs w:val="24"/>
          <w:vertAlign w:val="superscript"/>
        </w:rPr>
        <w:t>1*</w:t>
      </w:r>
      <w:r w:rsidR="00D34E39" w:rsidRPr="009F2D02">
        <w:rPr>
          <w:rFonts w:cs="Times New Roman"/>
          <w:szCs w:val="24"/>
        </w:rPr>
        <w:t xml:space="preserve">, </w:t>
      </w:r>
      <w:proofErr w:type="spellStart"/>
      <w:r w:rsidR="00D34E39" w:rsidRPr="009F2D02">
        <w:rPr>
          <w:rFonts w:cs="Times New Roman"/>
          <w:szCs w:val="24"/>
        </w:rPr>
        <w:t>Savithri</w:t>
      </w:r>
      <w:proofErr w:type="spellEnd"/>
      <w:r w:rsidR="00D34E39" w:rsidRPr="009F2D02">
        <w:rPr>
          <w:rFonts w:cs="Times New Roman"/>
          <w:szCs w:val="24"/>
        </w:rPr>
        <w:t xml:space="preserve"> U. Nambeesan</w:t>
      </w:r>
      <w:r w:rsidR="00D34E39" w:rsidRPr="009F2D02">
        <w:rPr>
          <w:rFonts w:cs="Times New Roman"/>
          <w:szCs w:val="24"/>
          <w:vertAlign w:val="superscript"/>
        </w:rPr>
        <w:t>1</w:t>
      </w:r>
      <w:r w:rsidR="00D34E39" w:rsidRPr="009F2D02">
        <w:rPr>
          <w:rFonts w:cs="Times New Roman"/>
          <w:szCs w:val="24"/>
        </w:rPr>
        <w:t>, Marc W. van Iersel</w:t>
      </w:r>
      <w:r w:rsidR="00D34E39" w:rsidRPr="009F2D02">
        <w:rPr>
          <w:rFonts w:cs="Times New Roman"/>
          <w:szCs w:val="24"/>
          <w:vertAlign w:val="superscript"/>
        </w:rPr>
        <w:t>1</w:t>
      </w:r>
      <w:r w:rsidR="00D34E39" w:rsidRPr="009F2D02">
        <w:rPr>
          <w:rFonts w:cs="Times New Roman"/>
          <w:szCs w:val="24"/>
        </w:rPr>
        <w:t>, Jason T. Lessl</w:t>
      </w:r>
      <w:r w:rsidR="00D34E39" w:rsidRPr="009F2D02">
        <w:rPr>
          <w:rFonts w:cs="Times New Roman"/>
          <w:szCs w:val="24"/>
          <w:vertAlign w:val="superscript"/>
        </w:rPr>
        <w:t>2</w:t>
      </w:r>
      <w:r w:rsidR="00D34E39" w:rsidRPr="009F2D02">
        <w:rPr>
          <w:rFonts w:cs="Times New Roman"/>
          <w:szCs w:val="24"/>
        </w:rPr>
        <w:t>, and Timothy W. Coolong</w:t>
      </w:r>
      <w:r w:rsidR="00D34E39" w:rsidRPr="009F2D02">
        <w:rPr>
          <w:rFonts w:cs="Times New Roman"/>
          <w:szCs w:val="24"/>
          <w:vertAlign w:val="superscript"/>
        </w:rPr>
        <w:t>1*</w:t>
      </w:r>
    </w:p>
    <w:p w14:paraId="41878361" w14:textId="77777777" w:rsidR="00D34E39" w:rsidRDefault="00D34E39" w:rsidP="00D34E39">
      <w:pPr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Department of Horticulture, University of Georgia, Athens GA 30602, USA.</w:t>
      </w:r>
    </w:p>
    <w:p w14:paraId="06C80073" w14:textId="77777777" w:rsidR="00D34E39" w:rsidRDefault="00D34E39" w:rsidP="00D34E39">
      <w:pPr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Agricultural and Environmental Services Lab, University of Georgia, Athens, GA 30602, USA.</w:t>
      </w:r>
    </w:p>
    <w:p w14:paraId="41C5F7F2" w14:textId="77777777" w:rsidR="00D34E39" w:rsidRDefault="00D34E39" w:rsidP="00D34E39">
      <w:pPr>
        <w:rPr>
          <w:rFonts w:cs="Times New Roman"/>
          <w:szCs w:val="24"/>
        </w:rPr>
      </w:pPr>
      <w:r w:rsidRPr="004A28F5">
        <w:rPr>
          <w:rFonts w:cs="Times New Roman"/>
          <w:b/>
          <w:szCs w:val="24"/>
          <w:vertAlign w:val="superscript"/>
        </w:rPr>
        <w:t>*</w:t>
      </w:r>
      <w:r w:rsidRPr="004A28F5">
        <w:rPr>
          <w:rFonts w:cs="Times New Roman"/>
          <w:b/>
          <w:szCs w:val="24"/>
        </w:rPr>
        <w:t>Correspondence:</w:t>
      </w:r>
      <w:r>
        <w:rPr>
          <w:rFonts w:cs="Times New Roman"/>
          <w:szCs w:val="24"/>
        </w:rPr>
        <w:br/>
        <w:t>Corresponding Authors</w:t>
      </w:r>
      <w:r>
        <w:rPr>
          <w:rFonts w:cs="Times New Roman"/>
          <w:szCs w:val="24"/>
        </w:rPr>
        <w:br/>
      </w:r>
      <w:hyperlink r:id="rId8" w:history="1">
        <w:r w:rsidRPr="00A44410">
          <w:rPr>
            <w:rStyle w:val="Hyperlink"/>
            <w:rFonts w:cs="Times New Roman"/>
            <w:szCs w:val="24"/>
          </w:rPr>
          <w:t>aom@uga.edu</w:t>
        </w:r>
      </w:hyperlink>
      <w:r>
        <w:rPr>
          <w:rFonts w:cs="Times New Roman"/>
          <w:szCs w:val="24"/>
        </w:rPr>
        <w:br/>
      </w:r>
      <w:hyperlink r:id="rId9" w:history="1">
        <w:r w:rsidRPr="00A44410">
          <w:rPr>
            <w:rStyle w:val="Hyperlink"/>
            <w:rFonts w:cs="Times New Roman"/>
            <w:szCs w:val="24"/>
          </w:rPr>
          <w:t>tcoolong@uga.edu</w:t>
        </w:r>
      </w:hyperlink>
    </w:p>
    <w:p w14:paraId="5E584EE8" w14:textId="77777777" w:rsidR="00994A3D" w:rsidRPr="00994A3D" w:rsidRDefault="00654E8F" w:rsidP="0001436A">
      <w:pPr>
        <w:pStyle w:val="Heading1"/>
      </w:pPr>
      <w:r w:rsidRPr="00994A3D">
        <w:t>Supplementary Figures and Tables</w:t>
      </w:r>
    </w:p>
    <w:p w14:paraId="07970E94" w14:textId="578B9433" w:rsidR="00994A3D" w:rsidRPr="001F0CFD" w:rsidRDefault="00994A3D" w:rsidP="0001436A">
      <w:pPr>
        <w:pStyle w:val="Heading2"/>
        <w:rPr>
          <w:b w:val="0"/>
        </w:rPr>
      </w:pPr>
      <w:r w:rsidRPr="001F0CFD">
        <w:rPr>
          <w:b w:val="0"/>
        </w:rPr>
        <w:t xml:space="preserve">Supplementary </w:t>
      </w:r>
      <w:r w:rsidR="00C9173C" w:rsidRPr="001F0CFD">
        <w:rPr>
          <w:b w:val="0"/>
        </w:rPr>
        <w:t>Tables</w:t>
      </w:r>
    </w:p>
    <w:tbl>
      <w:tblPr>
        <w:tblStyle w:val="PlainTable2"/>
        <w:tblW w:w="10586" w:type="dxa"/>
        <w:tblLayout w:type="fixed"/>
        <w:tblLook w:val="04A0" w:firstRow="1" w:lastRow="0" w:firstColumn="1" w:lastColumn="0" w:noHBand="0" w:noVBand="1"/>
      </w:tblPr>
      <w:tblGrid>
        <w:gridCol w:w="2229"/>
        <w:gridCol w:w="713"/>
        <w:gridCol w:w="713"/>
        <w:gridCol w:w="813"/>
        <w:gridCol w:w="802"/>
        <w:gridCol w:w="748"/>
        <w:gridCol w:w="678"/>
        <w:gridCol w:w="802"/>
        <w:gridCol w:w="828"/>
        <w:gridCol w:w="713"/>
        <w:gridCol w:w="713"/>
        <w:gridCol w:w="828"/>
        <w:gridCol w:w="6"/>
      </w:tblGrid>
      <w:tr w:rsidR="00C9173C" w:rsidRPr="00376B5C" w14:paraId="54330618" w14:textId="77777777" w:rsidTr="00C91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6" w:type="dxa"/>
            <w:gridSpan w:val="13"/>
            <w:tcBorders>
              <w:top w:val="nil"/>
              <w:bottom w:val="single" w:sz="4" w:space="0" w:color="auto"/>
            </w:tcBorders>
          </w:tcPr>
          <w:p w14:paraId="517A198D" w14:textId="6D533158" w:rsidR="00C9173C" w:rsidRPr="00376B5C" w:rsidRDefault="007F4136" w:rsidP="007F4136">
            <w:pPr>
              <w:rPr>
                <w:rFonts w:cs="Times New Roman"/>
                <w:b w:val="0"/>
                <w:szCs w:val="24"/>
              </w:rPr>
            </w:pPr>
            <w:r>
              <w:rPr>
                <w:rFonts w:cs="Times New Roman"/>
                <w:b w:val="0"/>
                <w:bCs w:val="0"/>
                <w:szCs w:val="24"/>
              </w:rPr>
              <w:t>S</w:t>
            </w:r>
            <w:r w:rsidR="00417520">
              <w:rPr>
                <w:rFonts w:cs="Times New Roman"/>
                <w:b w:val="0"/>
                <w:bCs w:val="0"/>
                <w:szCs w:val="24"/>
              </w:rPr>
              <w:t>upplemental</w:t>
            </w:r>
            <w:r w:rsidR="00315B4F">
              <w:rPr>
                <w:rFonts w:cs="Times New Roman"/>
                <w:b w:val="0"/>
                <w:bCs w:val="0"/>
                <w:szCs w:val="24"/>
              </w:rPr>
              <w:t xml:space="preserve"> T</w:t>
            </w:r>
            <w:r w:rsidR="00C9173C" w:rsidRPr="00376B5C">
              <w:rPr>
                <w:rFonts w:cs="Times New Roman"/>
                <w:b w:val="0"/>
                <w:bCs w:val="0"/>
                <w:szCs w:val="24"/>
              </w:rPr>
              <w:t>able 1</w:t>
            </w:r>
            <w:r w:rsidR="00C9173C" w:rsidRPr="00376B5C">
              <w:rPr>
                <w:rFonts w:cs="Times New Roman"/>
                <w:b w:val="0"/>
                <w:szCs w:val="24"/>
              </w:rPr>
              <w:t>. Mineral nutrient concentrations (mg·L</w:t>
            </w:r>
            <w:r w:rsidR="00C9173C" w:rsidRPr="00376B5C">
              <w:rPr>
                <w:rFonts w:cs="Times New Roman"/>
                <w:b w:val="0"/>
                <w:szCs w:val="24"/>
                <w:vertAlign w:val="superscript"/>
              </w:rPr>
              <w:t>-1</w:t>
            </w:r>
            <w:r w:rsidR="00C9173C" w:rsidRPr="00376B5C">
              <w:rPr>
                <w:rFonts w:cs="Times New Roman"/>
                <w:b w:val="0"/>
                <w:szCs w:val="24"/>
              </w:rPr>
              <w:t xml:space="preserve">) used in this study. </w:t>
            </w:r>
          </w:p>
        </w:tc>
      </w:tr>
      <w:tr w:rsidR="00C9173C" w:rsidRPr="00376B5C" w14:paraId="16EE5092" w14:textId="77777777" w:rsidTr="00C9173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  <w:tcBorders>
              <w:top w:val="single" w:sz="4" w:space="0" w:color="auto"/>
            </w:tcBorders>
          </w:tcPr>
          <w:p w14:paraId="447DB8AF" w14:textId="77777777" w:rsidR="00C9173C" w:rsidRPr="00376B5C" w:rsidRDefault="00C9173C" w:rsidP="00E52A99">
            <w:pPr>
              <w:spacing w:line="480" w:lineRule="auto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622F5FB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N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64360F2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P</w:t>
            </w:r>
          </w:p>
        </w:tc>
        <w:tc>
          <w:tcPr>
            <w:tcW w:w="813" w:type="dxa"/>
            <w:tcBorders>
              <w:top w:val="single" w:sz="4" w:space="0" w:color="auto"/>
            </w:tcBorders>
          </w:tcPr>
          <w:p w14:paraId="01EAF7B0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K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2E2CD143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Ca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14:paraId="0864C545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Mg</w:t>
            </w:r>
          </w:p>
        </w:tc>
        <w:tc>
          <w:tcPr>
            <w:tcW w:w="678" w:type="dxa"/>
            <w:tcBorders>
              <w:top w:val="single" w:sz="4" w:space="0" w:color="auto"/>
            </w:tcBorders>
          </w:tcPr>
          <w:p w14:paraId="1CF0AEF3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B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587473AC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Cu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06866DB2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Mo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6E2B01D4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Fe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02F21CC1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Mn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D45B99C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Zn</w:t>
            </w:r>
          </w:p>
        </w:tc>
      </w:tr>
      <w:tr w:rsidR="00C9173C" w:rsidRPr="00376B5C" w14:paraId="6A6F3BD2" w14:textId="77777777" w:rsidTr="00C9173C">
        <w:trPr>
          <w:gridAfter w:val="1"/>
          <w:wAfter w:w="6" w:type="dxa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</w:tcPr>
          <w:p w14:paraId="4F95B2AD" w14:textId="77777777" w:rsidR="00C9173C" w:rsidRPr="00376B5C" w:rsidRDefault="00C9173C" w:rsidP="00E52A99">
            <w:pPr>
              <w:spacing w:line="480" w:lineRule="auto"/>
              <w:rPr>
                <w:rFonts w:cs="Times New Roman"/>
                <w:b w:val="0"/>
                <w:szCs w:val="24"/>
              </w:rPr>
            </w:pPr>
            <w:r w:rsidRPr="00376B5C">
              <w:rPr>
                <w:rFonts w:cs="Times New Roman"/>
                <w:b w:val="0"/>
                <w:szCs w:val="24"/>
              </w:rPr>
              <w:t xml:space="preserve">Well Water </w:t>
            </w:r>
          </w:p>
        </w:tc>
        <w:tc>
          <w:tcPr>
            <w:tcW w:w="713" w:type="dxa"/>
          </w:tcPr>
          <w:p w14:paraId="3CF4752F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  <w:vertAlign w:val="superscript"/>
              </w:rPr>
            </w:pPr>
            <w:proofErr w:type="spellStart"/>
            <w:r w:rsidRPr="00376B5C">
              <w:rPr>
                <w:rFonts w:cs="Times New Roman"/>
                <w:szCs w:val="24"/>
              </w:rPr>
              <w:t>ND</w:t>
            </w:r>
            <w:r w:rsidRPr="00376B5C">
              <w:rPr>
                <w:rFonts w:cs="Times New Roman"/>
                <w:szCs w:val="24"/>
                <w:vertAlign w:val="superscript"/>
              </w:rPr>
              <w:t>i</w:t>
            </w:r>
            <w:proofErr w:type="spellEnd"/>
          </w:p>
        </w:tc>
        <w:tc>
          <w:tcPr>
            <w:tcW w:w="713" w:type="dxa"/>
          </w:tcPr>
          <w:p w14:paraId="094059DA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0.1</w:t>
            </w:r>
          </w:p>
        </w:tc>
        <w:tc>
          <w:tcPr>
            <w:tcW w:w="813" w:type="dxa"/>
          </w:tcPr>
          <w:p w14:paraId="04C3C881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2.9</w:t>
            </w:r>
          </w:p>
        </w:tc>
        <w:tc>
          <w:tcPr>
            <w:tcW w:w="802" w:type="dxa"/>
          </w:tcPr>
          <w:p w14:paraId="65EFBB34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10.5</w:t>
            </w:r>
          </w:p>
        </w:tc>
        <w:tc>
          <w:tcPr>
            <w:tcW w:w="748" w:type="dxa"/>
          </w:tcPr>
          <w:p w14:paraId="38ED9887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1.9</w:t>
            </w:r>
          </w:p>
        </w:tc>
        <w:tc>
          <w:tcPr>
            <w:tcW w:w="678" w:type="dxa"/>
          </w:tcPr>
          <w:p w14:paraId="0E013655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1.7</w:t>
            </w:r>
          </w:p>
        </w:tc>
        <w:tc>
          <w:tcPr>
            <w:tcW w:w="802" w:type="dxa"/>
          </w:tcPr>
          <w:p w14:paraId="5F8E12B3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&lt;0.05</w:t>
            </w:r>
          </w:p>
        </w:tc>
        <w:tc>
          <w:tcPr>
            <w:tcW w:w="828" w:type="dxa"/>
          </w:tcPr>
          <w:p w14:paraId="6870433A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&lt;0.01</w:t>
            </w:r>
          </w:p>
        </w:tc>
        <w:tc>
          <w:tcPr>
            <w:tcW w:w="713" w:type="dxa"/>
          </w:tcPr>
          <w:p w14:paraId="35CFFEFC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0.3</w:t>
            </w:r>
          </w:p>
        </w:tc>
        <w:tc>
          <w:tcPr>
            <w:tcW w:w="713" w:type="dxa"/>
          </w:tcPr>
          <w:p w14:paraId="0775C724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0.2</w:t>
            </w:r>
          </w:p>
        </w:tc>
        <w:tc>
          <w:tcPr>
            <w:tcW w:w="828" w:type="dxa"/>
          </w:tcPr>
          <w:p w14:paraId="4C656F64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&lt;0.05</w:t>
            </w:r>
          </w:p>
        </w:tc>
      </w:tr>
      <w:tr w:rsidR="00C9173C" w:rsidRPr="00376B5C" w14:paraId="272F5387" w14:textId="77777777" w:rsidTr="00C9173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</w:tcPr>
          <w:p w14:paraId="4856E817" w14:textId="77777777" w:rsidR="00C9173C" w:rsidRPr="00376B5C" w:rsidRDefault="00C9173C" w:rsidP="00E52A99">
            <w:pPr>
              <w:spacing w:line="480" w:lineRule="auto"/>
              <w:rPr>
                <w:rFonts w:cs="Times New Roman"/>
                <w:b w:val="0"/>
                <w:szCs w:val="24"/>
                <w:vertAlign w:val="superscript"/>
              </w:rPr>
            </w:pPr>
            <w:r w:rsidRPr="00376B5C">
              <w:rPr>
                <w:rFonts w:cs="Times New Roman"/>
                <w:b w:val="0"/>
                <w:szCs w:val="24"/>
              </w:rPr>
              <w:t xml:space="preserve">Nutrient </w:t>
            </w:r>
            <w:proofErr w:type="spellStart"/>
            <w:r w:rsidRPr="00376B5C">
              <w:rPr>
                <w:rFonts w:cs="Times New Roman"/>
                <w:b w:val="0"/>
                <w:szCs w:val="24"/>
              </w:rPr>
              <w:t>Solution</w:t>
            </w:r>
            <w:r w:rsidRPr="00376B5C">
              <w:rPr>
                <w:rFonts w:cs="Times New Roman"/>
                <w:b w:val="0"/>
                <w:szCs w:val="24"/>
                <w:vertAlign w:val="superscript"/>
              </w:rPr>
              <w:t>ii</w:t>
            </w:r>
            <w:proofErr w:type="spellEnd"/>
          </w:p>
        </w:tc>
        <w:tc>
          <w:tcPr>
            <w:tcW w:w="713" w:type="dxa"/>
          </w:tcPr>
          <w:p w14:paraId="49129D69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150</w:t>
            </w:r>
          </w:p>
        </w:tc>
        <w:tc>
          <w:tcPr>
            <w:tcW w:w="713" w:type="dxa"/>
          </w:tcPr>
          <w:p w14:paraId="6A2DA3ED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50</w:t>
            </w:r>
          </w:p>
        </w:tc>
        <w:tc>
          <w:tcPr>
            <w:tcW w:w="813" w:type="dxa"/>
          </w:tcPr>
          <w:p w14:paraId="73F6B2AE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200</w:t>
            </w:r>
          </w:p>
        </w:tc>
        <w:tc>
          <w:tcPr>
            <w:tcW w:w="802" w:type="dxa"/>
          </w:tcPr>
          <w:p w14:paraId="5A31B984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125</w:t>
            </w:r>
          </w:p>
        </w:tc>
        <w:tc>
          <w:tcPr>
            <w:tcW w:w="748" w:type="dxa"/>
          </w:tcPr>
          <w:p w14:paraId="40A6E3FB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65</w:t>
            </w:r>
          </w:p>
        </w:tc>
        <w:tc>
          <w:tcPr>
            <w:tcW w:w="678" w:type="dxa"/>
          </w:tcPr>
          <w:p w14:paraId="5D84E4A8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3</w:t>
            </w:r>
          </w:p>
        </w:tc>
        <w:tc>
          <w:tcPr>
            <w:tcW w:w="802" w:type="dxa"/>
          </w:tcPr>
          <w:p w14:paraId="4E44DE04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0.3</w:t>
            </w:r>
          </w:p>
        </w:tc>
        <w:tc>
          <w:tcPr>
            <w:tcW w:w="828" w:type="dxa"/>
          </w:tcPr>
          <w:p w14:paraId="43062941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0.1</w:t>
            </w:r>
          </w:p>
        </w:tc>
        <w:tc>
          <w:tcPr>
            <w:tcW w:w="713" w:type="dxa"/>
          </w:tcPr>
          <w:p w14:paraId="5E69685F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4</w:t>
            </w:r>
          </w:p>
        </w:tc>
        <w:tc>
          <w:tcPr>
            <w:tcW w:w="713" w:type="dxa"/>
          </w:tcPr>
          <w:p w14:paraId="0CD5E27A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</w:t>
            </w:r>
          </w:p>
        </w:tc>
        <w:tc>
          <w:tcPr>
            <w:tcW w:w="828" w:type="dxa"/>
          </w:tcPr>
          <w:p w14:paraId="045E0D42" w14:textId="77777777" w:rsidR="00C9173C" w:rsidRPr="00376B5C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0.3</w:t>
            </w:r>
          </w:p>
        </w:tc>
      </w:tr>
      <w:tr w:rsidR="00C9173C" w:rsidRPr="00376B5C" w14:paraId="7AF2555E" w14:textId="77777777" w:rsidTr="00C9173C">
        <w:trPr>
          <w:gridAfter w:val="1"/>
          <w:wAfter w:w="6" w:type="dxa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  <w:tcBorders>
              <w:bottom w:val="single" w:sz="4" w:space="0" w:color="auto"/>
            </w:tcBorders>
          </w:tcPr>
          <w:p w14:paraId="5DA41E82" w14:textId="77777777" w:rsidR="00C9173C" w:rsidRPr="00376B5C" w:rsidRDefault="00C9173C" w:rsidP="00E52A99">
            <w:pPr>
              <w:spacing w:line="480" w:lineRule="auto"/>
              <w:rPr>
                <w:rFonts w:cs="Times New Roman"/>
                <w:b w:val="0"/>
                <w:szCs w:val="24"/>
              </w:rPr>
            </w:pPr>
            <w:r w:rsidRPr="00376B5C">
              <w:rPr>
                <w:rFonts w:cs="Times New Roman"/>
                <w:b w:val="0"/>
                <w:szCs w:val="24"/>
              </w:rPr>
              <w:t>Total Concentration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7C335177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150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57C9462E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50.1</w:t>
            </w:r>
          </w:p>
        </w:tc>
        <w:tc>
          <w:tcPr>
            <w:tcW w:w="813" w:type="dxa"/>
            <w:tcBorders>
              <w:bottom w:val="single" w:sz="4" w:space="0" w:color="auto"/>
            </w:tcBorders>
          </w:tcPr>
          <w:p w14:paraId="5F96279A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202.9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1E7A376F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135.5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51AD53CC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66.9</w:t>
            </w:r>
          </w:p>
        </w:tc>
        <w:tc>
          <w:tcPr>
            <w:tcW w:w="678" w:type="dxa"/>
            <w:tcBorders>
              <w:bottom w:val="single" w:sz="4" w:space="0" w:color="auto"/>
            </w:tcBorders>
          </w:tcPr>
          <w:p w14:paraId="017494FA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4.7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083E274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0.3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0E937FB8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4B97735C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4.3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0C316F22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1.2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5F81359B" w14:textId="77777777" w:rsidR="00C9173C" w:rsidRPr="00376B5C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376B5C">
              <w:rPr>
                <w:rFonts w:cs="Times New Roman"/>
                <w:szCs w:val="24"/>
              </w:rPr>
              <w:t>0.3</w:t>
            </w:r>
          </w:p>
        </w:tc>
      </w:tr>
      <w:tr w:rsidR="00C9173C" w:rsidRPr="00376B5C" w14:paraId="0FA865D3" w14:textId="77777777" w:rsidTr="00C91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6" w:type="dxa"/>
            <w:gridSpan w:val="13"/>
            <w:tcBorders>
              <w:top w:val="single" w:sz="4" w:space="0" w:color="auto"/>
              <w:bottom w:val="nil"/>
            </w:tcBorders>
          </w:tcPr>
          <w:p w14:paraId="5723B375" w14:textId="049999A0" w:rsidR="00C9173C" w:rsidRPr="007F4136" w:rsidRDefault="00C9173C" w:rsidP="007F4136">
            <w:pPr>
              <w:rPr>
                <w:rFonts w:cs="Times New Roman"/>
                <w:b w:val="0"/>
                <w:sz w:val="22"/>
              </w:rPr>
            </w:pPr>
            <w:proofErr w:type="spellStart"/>
            <w:r w:rsidRPr="00376B5C">
              <w:rPr>
                <w:rFonts w:cs="Times New Roman"/>
                <w:b w:val="0"/>
                <w:sz w:val="22"/>
                <w:vertAlign w:val="superscript"/>
              </w:rPr>
              <w:t>i</w:t>
            </w:r>
            <w:r w:rsidRPr="00376B5C">
              <w:rPr>
                <w:rFonts w:cs="Times New Roman"/>
                <w:b w:val="0"/>
                <w:sz w:val="22"/>
              </w:rPr>
              <w:t>ND</w:t>
            </w:r>
            <w:proofErr w:type="spellEnd"/>
            <w:r w:rsidRPr="00376B5C">
              <w:rPr>
                <w:rFonts w:cs="Times New Roman"/>
                <w:b w:val="0"/>
                <w:sz w:val="22"/>
              </w:rPr>
              <w:t xml:space="preserve"> = not detected.</w:t>
            </w:r>
            <w:r w:rsidR="007F4136">
              <w:rPr>
                <w:rFonts w:cs="Times New Roman"/>
                <w:b w:val="0"/>
                <w:sz w:val="22"/>
              </w:rPr>
              <w:br/>
            </w:r>
            <w:proofErr w:type="spellStart"/>
            <w:r w:rsidRPr="00376B5C">
              <w:rPr>
                <w:rFonts w:cs="Times New Roman"/>
                <w:b w:val="0"/>
                <w:sz w:val="22"/>
                <w:vertAlign w:val="superscript"/>
              </w:rPr>
              <w:t>ii</w:t>
            </w:r>
            <w:r w:rsidRPr="00376B5C">
              <w:rPr>
                <w:rFonts w:cs="Times New Roman"/>
                <w:b w:val="0"/>
                <w:sz w:val="22"/>
              </w:rPr>
              <w:t>Nutrient</w:t>
            </w:r>
            <w:proofErr w:type="spellEnd"/>
            <w:r w:rsidRPr="00376B5C">
              <w:rPr>
                <w:rFonts w:cs="Times New Roman"/>
                <w:b w:val="0"/>
                <w:sz w:val="22"/>
              </w:rPr>
              <w:t xml:space="preserve"> solution comprised from the following compounds: KNO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3</w:t>
            </w:r>
            <w:r w:rsidRPr="00376B5C">
              <w:rPr>
                <w:rFonts w:cs="Times New Roman"/>
                <w:b w:val="0"/>
                <w:sz w:val="22"/>
              </w:rPr>
              <w:t>, K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HPO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, MgSO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, H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3</w:t>
            </w:r>
            <w:r w:rsidRPr="00376B5C">
              <w:rPr>
                <w:rFonts w:cs="Times New Roman"/>
                <w:b w:val="0"/>
                <w:sz w:val="22"/>
              </w:rPr>
              <w:t>BO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3</w:t>
            </w:r>
            <w:r w:rsidRPr="00376B5C">
              <w:rPr>
                <w:rFonts w:cs="Times New Roman"/>
                <w:b w:val="0"/>
                <w:sz w:val="22"/>
              </w:rPr>
              <w:t>, Cu-EDTA, Fe-EDTA, Mn- EDTA, Na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MoO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, Zn-EDTA, Ca(NO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3</w:t>
            </w:r>
            <w:r w:rsidRPr="00376B5C">
              <w:rPr>
                <w:rFonts w:cs="Times New Roman"/>
                <w:b w:val="0"/>
                <w:sz w:val="22"/>
              </w:rPr>
              <w:t>)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•NH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NO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3</w:t>
            </w:r>
            <w:r w:rsidRPr="00376B5C">
              <w:rPr>
                <w:rFonts w:cs="Times New Roman"/>
                <w:b w:val="0"/>
                <w:sz w:val="22"/>
              </w:rPr>
              <w:t>•10H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O, (NH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)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MoO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, Ca-EDTA, and Na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B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4</w:t>
            </w:r>
            <w:r w:rsidRPr="00376B5C">
              <w:rPr>
                <w:rFonts w:cs="Times New Roman"/>
                <w:b w:val="0"/>
                <w:sz w:val="22"/>
              </w:rPr>
              <w:t>O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7</w:t>
            </w:r>
            <w:r w:rsidRPr="00376B5C">
              <w:rPr>
                <w:rFonts w:cs="Times New Roman"/>
                <w:b w:val="0"/>
                <w:sz w:val="22"/>
              </w:rPr>
              <w:t>·10H</w:t>
            </w:r>
            <w:r w:rsidRPr="00376B5C">
              <w:rPr>
                <w:rFonts w:cs="Times New Roman"/>
                <w:b w:val="0"/>
                <w:sz w:val="22"/>
                <w:vertAlign w:val="subscript"/>
              </w:rPr>
              <w:t>2</w:t>
            </w:r>
            <w:r w:rsidRPr="00376B5C">
              <w:rPr>
                <w:rFonts w:cs="Times New Roman"/>
                <w:b w:val="0"/>
                <w:sz w:val="22"/>
              </w:rPr>
              <w:t>O.</w:t>
            </w:r>
          </w:p>
        </w:tc>
      </w:tr>
    </w:tbl>
    <w:p w14:paraId="0C1C62F9" w14:textId="77777777" w:rsidR="00C9173C" w:rsidRDefault="00C9173C" w:rsidP="00C9173C"/>
    <w:p w14:paraId="42A9DCAD" w14:textId="77777777" w:rsidR="00C9173C" w:rsidRDefault="00C9173C" w:rsidP="00E52A99">
      <w:pPr>
        <w:rPr>
          <w:rFonts w:cs="Times New Roman"/>
          <w:bCs/>
          <w:szCs w:val="24"/>
        </w:rPr>
        <w:sectPr w:rsidR="00C9173C" w:rsidSect="00C9173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tbl>
      <w:tblPr>
        <w:tblStyle w:val="PlainTable2"/>
        <w:tblW w:w="12191" w:type="dxa"/>
        <w:tblLayout w:type="fixed"/>
        <w:tblLook w:val="04A0" w:firstRow="1" w:lastRow="0" w:firstColumn="1" w:lastColumn="0" w:noHBand="0" w:noVBand="1"/>
      </w:tblPr>
      <w:tblGrid>
        <w:gridCol w:w="2612"/>
        <w:gridCol w:w="2002"/>
        <w:gridCol w:w="3831"/>
        <w:gridCol w:w="3746"/>
      </w:tblGrid>
      <w:tr w:rsidR="00C9173C" w:rsidRPr="005A05BA" w14:paraId="1BCE6313" w14:textId="77777777" w:rsidTr="00E52A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1" w:type="dxa"/>
            <w:gridSpan w:val="4"/>
            <w:tcBorders>
              <w:top w:val="nil"/>
              <w:bottom w:val="single" w:sz="4" w:space="0" w:color="auto"/>
            </w:tcBorders>
          </w:tcPr>
          <w:p w14:paraId="06057E64" w14:textId="2532C9CF" w:rsidR="00C9173C" w:rsidRPr="00792858" w:rsidRDefault="00417520" w:rsidP="00315B4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 w:val="0"/>
                <w:szCs w:val="24"/>
              </w:rPr>
              <w:lastRenderedPageBreak/>
              <w:t>Supplemental</w:t>
            </w:r>
            <w:r w:rsidR="007F4136">
              <w:rPr>
                <w:rFonts w:cs="Times New Roman"/>
                <w:b w:val="0"/>
                <w:szCs w:val="24"/>
              </w:rPr>
              <w:t xml:space="preserve"> </w:t>
            </w:r>
            <w:r w:rsidR="00315B4F">
              <w:rPr>
                <w:rFonts w:cs="Times New Roman"/>
                <w:b w:val="0"/>
                <w:szCs w:val="24"/>
              </w:rPr>
              <w:t>T</w:t>
            </w:r>
            <w:r w:rsidR="00C9173C" w:rsidRPr="00792858">
              <w:rPr>
                <w:rFonts w:cs="Times New Roman"/>
                <w:b w:val="0"/>
                <w:szCs w:val="24"/>
              </w:rPr>
              <w:t>able 2. Primer sequences and accession numbers of metal transporter, cannabinoid biosynthetic, and reference genes.</w:t>
            </w:r>
          </w:p>
        </w:tc>
      </w:tr>
      <w:tr w:rsidR="00C9173C" w:rsidRPr="005A05BA" w14:paraId="6628F61A" w14:textId="77777777" w:rsidTr="00E52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tcBorders>
              <w:top w:val="single" w:sz="4" w:space="0" w:color="auto"/>
            </w:tcBorders>
            <w:vAlign w:val="center"/>
          </w:tcPr>
          <w:p w14:paraId="57BB91D7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szCs w:val="24"/>
              </w:rPr>
            </w:pPr>
            <w:r w:rsidRPr="005A05BA">
              <w:rPr>
                <w:rFonts w:cs="Times New Roman"/>
                <w:b w:val="0"/>
                <w:szCs w:val="24"/>
              </w:rPr>
              <w:t>Gene name</w:t>
            </w:r>
          </w:p>
        </w:tc>
        <w:tc>
          <w:tcPr>
            <w:tcW w:w="2002" w:type="dxa"/>
            <w:tcBorders>
              <w:top w:val="single" w:sz="4" w:space="0" w:color="auto"/>
            </w:tcBorders>
            <w:vAlign w:val="center"/>
          </w:tcPr>
          <w:p w14:paraId="51D6B8F3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5A05BA">
              <w:rPr>
                <w:rFonts w:cs="Times New Roman"/>
                <w:szCs w:val="24"/>
              </w:rPr>
              <w:t>NCBI reference</w:t>
            </w:r>
          </w:p>
        </w:tc>
        <w:tc>
          <w:tcPr>
            <w:tcW w:w="3831" w:type="dxa"/>
            <w:tcBorders>
              <w:top w:val="single" w:sz="4" w:space="0" w:color="auto"/>
            </w:tcBorders>
            <w:vAlign w:val="center"/>
          </w:tcPr>
          <w:p w14:paraId="358225EF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proofErr w:type="spellStart"/>
            <w:r w:rsidRPr="005A05BA">
              <w:rPr>
                <w:rFonts w:cs="Times New Roman"/>
                <w:szCs w:val="24"/>
              </w:rPr>
              <w:t>Fw</w:t>
            </w:r>
            <w:proofErr w:type="spellEnd"/>
            <w:r w:rsidRPr="005A05BA">
              <w:rPr>
                <w:rFonts w:cs="Times New Roman"/>
                <w:szCs w:val="24"/>
              </w:rPr>
              <w:t xml:space="preserve"> sequence</w:t>
            </w:r>
          </w:p>
        </w:tc>
        <w:tc>
          <w:tcPr>
            <w:tcW w:w="3744" w:type="dxa"/>
            <w:tcBorders>
              <w:top w:val="single" w:sz="4" w:space="0" w:color="auto"/>
            </w:tcBorders>
            <w:vAlign w:val="center"/>
          </w:tcPr>
          <w:p w14:paraId="5CF60BA1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proofErr w:type="spellStart"/>
            <w:r w:rsidRPr="005A05BA">
              <w:rPr>
                <w:rFonts w:cs="Times New Roman"/>
                <w:szCs w:val="24"/>
              </w:rPr>
              <w:t>Rv</w:t>
            </w:r>
            <w:proofErr w:type="spellEnd"/>
            <w:r w:rsidRPr="005A05BA">
              <w:rPr>
                <w:rFonts w:cs="Times New Roman"/>
                <w:szCs w:val="24"/>
              </w:rPr>
              <w:t xml:space="preserve"> sequence</w:t>
            </w:r>
          </w:p>
        </w:tc>
      </w:tr>
      <w:tr w:rsidR="00C9173C" w:rsidRPr="005A05BA" w14:paraId="2A521AAA" w14:textId="77777777" w:rsidTr="00E52A9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tcBorders>
              <w:top w:val="single" w:sz="4" w:space="0" w:color="auto"/>
            </w:tcBorders>
            <w:vAlign w:val="center"/>
          </w:tcPr>
          <w:p w14:paraId="4C7642BF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probable cadmium/zinc-transporting ATPase HMA1</w:t>
            </w:r>
          </w:p>
        </w:tc>
        <w:tc>
          <w:tcPr>
            <w:tcW w:w="2002" w:type="dxa"/>
            <w:tcBorders>
              <w:top w:val="single" w:sz="4" w:space="0" w:color="auto"/>
            </w:tcBorders>
            <w:vAlign w:val="center"/>
          </w:tcPr>
          <w:p w14:paraId="6FEB8A87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XM_030630179.1</w:t>
            </w:r>
          </w:p>
        </w:tc>
        <w:tc>
          <w:tcPr>
            <w:tcW w:w="3831" w:type="dxa"/>
            <w:tcBorders>
              <w:top w:val="single" w:sz="4" w:space="0" w:color="auto"/>
            </w:tcBorders>
            <w:vAlign w:val="center"/>
          </w:tcPr>
          <w:p w14:paraId="3A2E4186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GACGGAAGCTCAGAAAGCG</w:t>
            </w:r>
          </w:p>
        </w:tc>
        <w:tc>
          <w:tcPr>
            <w:tcW w:w="3744" w:type="dxa"/>
            <w:tcBorders>
              <w:top w:val="single" w:sz="4" w:space="0" w:color="auto"/>
            </w:tcBorders>
            <w:vAlign w:val="center"/>
          </w:tcPr>
          <w:p w14:paraId="1B947B7D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  <w:r w:rsidRPr="005A05BA">
              <w:rPr>
                <w:rFonts w:cs="Times New Roman"/>
                <w:szCs w:val="24"/>
                <w:lang w:val="pt-BR"/>
              </w:rPr>
              <w:t>ACCTGTAGAACCGCAACAC</w:t>
            </w:r>
          </w:p>
        </w:tc>
      </w:tr>
      <w:tr w:rsidR="00C9173C" w:rsidRPr="005A05BA" w14:paraId="5AC3A255" w14:textId="77777777" w:rsidTr="00E52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AD5C4B3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putative inactive cadmium/zinc-transporting ATPase HMA3</w:t>
            </w:r>
          </w:p>
        </w:tc>
        <w:tc>
          <w:tcPr>
            <w:tcW w:w="2002" w:type="dxa"/>
            <w:vAlign w:val="center"/>
          </w:tcPr>
          <w:p w14:paraId="65E7D1CE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XM_030654349.1</w:t>
            </w:r>
          </w:p>
        </w:tc>
        <w:tc>
          <w:tcPr>
            <w:tcW w:w="3831" w:type="dxa"/>
            <w:vAlign w:val="center"/>
          </w:tcPr>
          <w:p w14:paraId="0968B052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AGGGAAGTGCTGTAAACCT</w:t>
            </w:r>
          </w:p>
          <w:p w14:paraId="1040DD29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2371172F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CCGAGTTCCCGCTCTTCT</w:t>
            </w:r>
          </w:p>
          <w:p w14:paraId="44931CC6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5A05BA" w14:paraId="38BC6768" w14:textId="77777777" w:rsidTr="00E52A9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E377EE2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putative inactive cadmium/zinc-</w:t>
            </w:r>
            <w:r w:rsidRPr="005A05BA">
              <w:rPr>
                <w:rFonts w:cs="Times New Roman"/>
                <w:b w:val="0"/>
                <w:i/>
                <w:szCs w:val="24"/>
              </w:rPr>
              <w:lastRenderedPageBreak/>
              <w:t>transporting ATPase HMA3 Complement</w:t>
            </w:r>
          </w:p>
        </w:tc>
        <w:tc>
          <w:tcPr>
            <w:tcW w:w="2002" w:type="dxa"/>
            <w:vAlign w:val="center"/>
          </w:tcPr>
          <w:p w14:paraId="520B5C12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lastRenderedPageBreak/>
              <w:t>XM_030655263.1</w:t>
            </w:r>
          </w:p>
        </w:tc>
        <w:tc>
          <w:tcPr>
            <w:tcW w:w="3831" w:type="dxa"/>
            <w:vAlign w:val="center"/>
          </w:tcPr>
          <w:p w14:paraId="18D812AE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GGTCATGGCCTGTGGATTATTAC</w:t>
            </w:r>
          </w:p>
          <w:p w14:paraId="34516585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31B05DA8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lastRenderedPageBreak/>
              <w:t>GTGAGGTTCCAAATGGAGGT</w:t>
            </w:r>
          </w:p>
          <w:p w14:paraId="5605D4AA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5A05BA" w14:paraId="4BD71ABB" w14:textId="77777777" w:rsidTr="00E52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ED7DEF8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copper-transporting ATPase HMA4</w:t>
            </w:r>
          </w:p>
        </w:tc>
        <w:tc>
          <w:tcPr>
            <w:tcW w:w="2002" w:type="dxa"/>
            <w:vAlign w:val="center"/>
          </w:tcPr>
          <w:p w14:paraId="2A918FEF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XM_030648942.1</w:t>
            </w:r>
          </w:p>
        </w:tc>
        <w:tc>
          <w:tcPr>
            <w:tcW w:w="3831" w:type="dxa"/>
            <w:vAlign w:val="center"/>
          </w:tcPr>
          <w:p w14:paraId="2D4B9460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CTTCAAGGTCAGGCTGTGA</w:t>
            </w:r>
          </w:p>
          <w:p w14:paraId="4787E477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43548EE9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CGGGAAACTCCTCAGCTGT</w:t>
            </w:r>
          </w:p>
          <w:p w14:paraId="1DFB46C8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7E7FF0" w14:paraId="4F233794" w14:textId="77777777" w:rsidTr="00E52A99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6295AFE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probable copper-transporting ATPase HMA5</w:t>
            </w:r>
          </w:p>
        </w:tc>
        <w:tc>
          <w:tcPr>
            <w:tcW w:w="2002" w:type="dxa"/>
            <w:vAlign w:val="center"/>
          </w:tcPr>
          <w:p w14:paraId="4B947AB2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XM_030645235.1</w:t>
            </w:r>
          </w:p>
        </w:tc>
        <w:tc>
          <w:tcPr>
            <w:tcW w:w="3831" w:type="dxa"/>
            <w:vAlign w:val="center"/>
          </w:tcPr>
          <w:p w14:paraId="1A33CFE4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CAATAGCTGCAGGAGCACTC</w:t>
            </w:r>
          </w:p>
          <w:p w14:paraId="50BB0D68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32FE35BC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  <w:r w:rsidRPr="005A05BA">
              <w:rPr>
                <w:rFonts w:cs="Times New Roman"/>
                <w:szCs w:val="24"/>
                <w:lang w:val="pt-BR"/>
              </w:rPr>
              <w:t>GAG CAG CAA ACA ACA CTG AC</w:t>
            </w:r>
          </w:p>
          <w:p w14:paraId="5D6036CD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</w:p>
        </w:tc>
      </w:tr>
      <w:tr w:rsidR="00C9173C" w:rsidRPr="005A05BA" w14:paraId="1CAC5983" w14:textId="77777777" w:rsidTr="00E52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5181231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copper-transporting ATPase PAA1</w:t>
            </w:r>
          </w:p>
        </w:tc>
        <w:tc>
          <w:tcPr>
            <w:tcW w:w="2002" w:type="dxa"/>
            <w:vAlign w:val="center"/>
          </w:tcPr>
          <w:p w14:paraId="577EAB14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XM_030654671.1</w:t>
            </w:r>
          </w:p>
        </w:tc>
        <w:tc>
          <w:tcPr>
            <w:tcW w:w="3831" w:type="dxa"/>
            <w:vAlign w:val="center"/>
          </w:tcPr>
          <w:p w14:paraId="317610D5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GTGGAAGAAGCCCAAAGTAGG</w:t>
            </w:r>
          </w:p>
          <w:p w14:paraId="19708ACE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0D89C8FF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  <w:r w:rsidRPr="005A05BA">
              <w:rPr>
                <w:rFonts w:cs="Times New Roman"/>
                <w:szCs w:val="24"/>
                <w:lang w:val="pt-BR"/>
              </w:rPr>
              <w:t>AAGGTAGCAGTAGAGAGAGCC</w:t>
            </w:r>
          </w:p>
          <w:p w14:paraId="79F08F0A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</w:p>
        </w:tc>
      </w:tr>
      <w:tr w:rsidR="00C9173C" w:rsidRPr="005A05BA" w14:paraId="00346350" w14:textId="77777777" w:rsidTr="00E52A9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AF2B934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>Cs copper-transporting ATPase PAA2</w:t>
            </w:r>
          </w:p>
        </w:tc>
        <w:tc>
          <w:tcPr>
            <w:tcW w:w="2002" w:type="dxa"/>
            <w:vAlign w:val="center"/>
          </w:tcPr>
          <w:p w14:paraId="6CB7C5B9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XM_030633739.1</w:t>
            </w:r>
          </w:p>
        </w:tc>
        <w:tc>
          <w:tcPr>
            <w:tcW w:w="3831" w:type="dxa"/>
            <w:vAlign w:val="center"/>
          </w:tcPr>
          <w:p w14:paraId="61292F22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TGGTCGTGAAGGAGAAGGC</w:t>
            </w:r>
          </w:p>
          <w:p w14:paraId="04021EF8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606ACDFC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TCCCCGGATAAGAGCAAAGT</w:t>
            </w:r>
          </w:p>
          <w:p w14:paraId="7C6D17BB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5A05BA" w14:paraId="2E1E0FE5" w14:textId="77777777" w:rsidTr="00E52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4D2A9A2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lastRenderedPageBreak/>
              <w:t xml:space="preserve">Cs inactive </w:t>
            </w:r>
            <w:proofErr w:type="spellStart"/>
            <w:r w:rsidRPr="005A05BA">
              <w:rPr>
                <w:rFonts w:cs="Times New Roman"/>
                <w:b w:val="0"/>
                <w:i/>
                <w:szCs w:val="24"/>
              </w:rPr>
              <w:t>tetrahydrocannabinolic</w:t>
            </w:r>
            <w:proofErr w:type="spellEnd"/>
            <w:r w:rsidRPr="005A05BA">
              <w:rPr>
                <w:rFonts w:cs="Times New Roman"/>
                <w:b w:val="0"/>
                <w:i/>
                <w:szCs w:val="24"/>
              </w:rPr>
              <w:t xml:space="preserve"> acid synthase</w:t>
            </w:r>
          </w:p>
        </w:tc>
        <w:tc>
          <w:tcPr>
            <w:tcW w:w="2002" w:type="dxa"/>
            <w:vAlign w:val="center"/>
          </w:tcPr>
          <w:p w14:paraId="50C2A72F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XM_030625046.1</w:t>
            </w:r>
          </w:p>
        </w:tc>
        <w:tc>
          <w:tcPr>
            <w:tcW w:w="3831" w:type="dxa"/>
            <w:vAlign w:val="center"/>
          </w:tcPr>
          <w:p w14:paraId="56949D8D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CCTTCAAATGTCTCCCATATCCAGG</w:t>
            </w:r>
          </w:p>
          <w:p w14:paraId="1E6CFE25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565E95B3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TGTAGGACAAACCCTCAGC</w:t>
            </w:r>
          </w:p>
          <w:p w14:paraId="05A1E014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5A05BA" w14:paraId="12DCADEB" w14:textId="77777777" w:rsidTr="00E52A9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254999C" w14:textId="77777777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 xml:space="preserve">Cs </w:t>
            </w:r>
            <w:proofErr w:type="spellStart"/>
            <w:r w:rsidRPr="005A05BA">
              <w:rPr>
                <w:rFonts w:cs="Times New Roman"/>
                <w:b w:val="0"/>
                <w:i/>
                <w:szCs w:val="24"/>
              </w:rPr>
              <w:t>cannabidiolic</w:t>
            </w:r>
            <w:proofErr w:type="spellEnd"/>
            <w:r w:rsidRPr="005A05BA">
              <w:rPr>
                <w:rFonts w:cs="Times New Roman"/>
                <w:b w:val="0"/>
                <w:i/>
                <w:szCs w:val="24"/>
              </w:rPr>
              <w:t xml:space="preserve"> acid synthase-like</w:t>
            </w:r>
          </w:p>
        </w:tc>
        <w:tc>
          <w:tcPr>
            <w:tcW w:w="2002" w:type="dxa"/>
            <w:vAlign w:val="center"/>
          </w:tcPr>
          <w:p w14:paraId="1295D236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XM_030624886.1</w:t>
            </w:r>
          </w:p>
        </w:tc>
        <w:tc>
          <w:tcPr>
            <w:tcW w:w="3831" w:type="dxa"/>
            <w:vAlign w:val="center"/>
          </w:tcPr>
          <w:p w14:paraId="18AE219C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GTCACTCCTTCACATGTCTCTC</w:t>
            </w:r>
          </w:p>
          <w:p w14:paraId="6B4C15CA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60ECE875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GGGACTTGAGATATGTAGGACATG</w:t>
            </w:r>
          </w:p>
          <w:p w14:paraId="7B9EB6ED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5A05BA" w14:paraId="604953FB" w14:textId="77777777" w:rsidTr="00E52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3708C1C0" w14:textId="20D7A8BC" w:rsidR="00C9173C" w:rsidRPr="005A05BA" w:rsidRDefault="00C9173C" w:rsidP="00EA70BB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 xml:space="preserve">Cs </w:t>
            </w:r>
            <w:r w:rsidR="00EA70BB" w:rsidRPr="00EA70BB">
              <w:rPr>
                <w:rFonts w:cs="Times New Roman"/>
                <w:b w:val="0"/>
                <w:i/>
                <w:szCs w:val="24"/>
              </w:rPr>
              <w:t>Elongation factor 1 alpha</w:t>
            </w:r>
            <w:r w:rsidR="00DB0851">
              <w:rPr>
                <w:rFonts w:cs="Times New Roman"/>
                <w:b w:val="0"/>
                <w:i/>
                <w:szCs w:val="24"/>
              </w:rPr>
              <w:t>/</w:t>
            </w:r>
            <w:r w:rsidRPr="005A05BA">
              <w:rPr>
                <w:rFonts w:cs="Times New Roman"/>
                <w:b w:val="0"/>
                <w:i/>
                <w:szCs w:val="24"/>
              </w:rPr>
              <w:t>HBS1-like protein (reference gene)</w:t>
            </w:r>
          </w:p>
        </w:tc>
        <w:tc>
          <w:tcPr>
            <w:tcW w:w="2002" w:type="dxa"/>
            <w:vAlign w:val="center"/>
          </w:tcPr>
          <w:p w14:paraId="65FDB11F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XM_030654944.1</w:t>
            </w:r>
          </w:p>
        </w:tc>
        <w:tc>
          <w:tcPr>
            <w:tcW w:w="3831" w:type="dxa"/>
            <w:vAlign w:val="center"/>
          </w:tcPr>
          <w:p w14:paraId="5080F250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TTGCACGGATCAGTTTGCG</w:t>
            </w:r>
          </w:p>
          <w:p w14:paraId="7DDCD128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vAlign w:val="center"/>
          </w:tcPr>
          <w:p w14:paraId="1B50F387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AATGCCGACCGCTACAGTT</w:t>
            </w:r>
          </w:p>
          <w:p w14:paraId="0B9B4F99" w14:textId="77777777" w:rsidR="00C9173C" w:rsidRPr="005A05BA" w:rsidRDefault="00C9173C" w:rsidP="00E52A9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</w:tr>
      <w:tr w:rsidR="00C9173C" w:rsidRPr="005A05BA" w14:paraId="60E1DA7E" w14:textId="77777777" w:rsidTr="00E52A9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827B53F" w14:textId="6CE1F90D" w:rsidR="00C9173C" w:rsidRPr="005A05BA" w:rsidRDefault="00C9173C" w:rsidP="00E52A99">
            <w:pPr>
              <w:spacing w:line="480" w:lineRule="auto"/>
              <w:rPr>
                <w:rFonts w:cs="Times New Roman"/>
                <w:b w:val="0"/>
                <w:i/>
                <w:szCs w:val="24"/>
              </w:rPr>
            </w:pPr>
            <w:r w:rsidRPr="005A05BA">
              <w:rPr>
                <w:rFonts w:cs="Times New Roman"/>
                <w:b w:val="0"/>
                <w:i/>
                <w:szCs w:val="24"/>
              </w:rPr>
              <w:t xml:space="preserve">Cs </w:t>
            </w:r>
            <w:r w:rsidR="005F2B47" w:rsidRPr="005F2B47">
              <w:rPr>
                <w:rFonts w:cs="Times New Roman"/>
                <w:b w:val="0"/>
                <w:i/>
                <w:szCs w:val="24"/>
              </w:rPr>
              <w:t>ubiquitin-protein ligase</w:t>
            </w:r>
            <w:r w:rsidR="00DB0851">
              <w:rPr>
                <w:rFonts w:cs="Times New Roman"/>
                <w:b w:val="0"/>
                <w:i/>
                <w:szCs w:val="24"/>
              </w:rPr>
              <w:t>/</w:t>
            </w:r>
            <w:r w:rsidRPr="005A05BA">
              <w:rPr>
                <w:rFonts w:cs="Times New Roman"/>
                <w:b w:val="0"/>
                <w:i/>
                <w:szCs w:val="24"/>
              </w:rPr>
              <w:t xml:space="preserve">ubiquitin domain-containing protein </w:t>
            </w:r>
            <w:r w:rsidRPr="005A05BA">
              <w:rPr>
                <w:rFonts w:cs="Times New Roman"/>
                <w:b w:val="0"/>
                <w:i/>
                <w:szCs w:val="24"/>
              </w:rPr>
              <w:lastRenderedPageBreak/>
              <w:t>DSK2b</w:t>
            </w:r>
            <w:r w:rsidR="00EA70BB">
              <w:rPr>
                <w:rFonts w:cs="Times New Roman"/>
                <w:b w:val="0"/>
                <w:i/>
                <w:szCs w:val="24"/>
              </w:rPr>
              <w:t>)</w:t>
            </w:r>
            <w:r w:rsidRPr="005A05BA">
              <w:rPr>
                <w:rFonts w:cs="Times New Roman"/>
                <w:b w:val="0"/>
                <w:i/>
                <w:szCs w:val="24"/>
              </w:rPr>
              <w:t xml:space="preserve"> (reference gene)</w:t>
            </w:r>
          </w:p>
        </w:tc>
        <w:tc>
          <w:tcPr>
            <w:tcW w:w="200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66135C3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lastRenderedPageBreak/>
              <w:t>XM_030630092.1</w:t>
            </w:r>
          </w:p>
        </w:tc>
        <w:tc>
          <w:tcPr>
            <w:tcW w:w="3831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A5847B0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5A05BA">
              <w:rPr>
                <w:rFonts w:cs="Times New Roman"/>
                <w:szCs w:val="24"/>
              </w:rPr>
              <w:t>TACGAGGAGCAGCTGTAGAT</w:t>
            </w:r>
          </w:p>
          <w:p w14:paraId="27C32094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3744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3C58824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  <w:r w:rsidRPr="005A05BA">
              <w:rPr>
                <w:rFonts w:cs="Times New Roman"/>
                <w:szCs w:val="24"/>
                <w:lang w:val="pt-BR"/>
              </w:rPr>
              <w:t>ATAGAGTGAGGGTGGGAGAAGA</w:t>
            </w:r>
          </w:p>
          <w:p w14:paraId="4C046D4C" w14:textId="77777777" w:rsidR="00C9173C" w:rsidRPr="005A05BA" w:rsidRDefault="00C9173C" w:rsidP="00E52A9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  <w:lang w:val="pt-BR"/>
              </w:rPr>
            </w:pPr>
          </w:p>
        </w:tc>
      </w:tr>
    </w:tbl>
    <w:p w14:paraId="1EA12222" w14:textId="77777777" w:rsidR="00C9173C" w:rsidRDefault="00C9173C" w:rsidP="00C9173C">
      <w:pPr>
        <w:sectPr w:rsidR="00C9173C" w:rsidSect="00C9173C"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5CC14D4C" w14:textId="7EBF4DE6" w:rsidR="00C9173C" w:rsidRDefault="00C9173C" w:rsidP="00C9173C">
      <w:pPr>
        <w:pStyle w:val="Heading2"/>
      </w:pPr>
      <w:r w:rsidRPr="00C9173C">
        <w:lastRenderedPageBreak/>
        <w:t>Supplementary Figures</w:t>
      </w:r>
    </w:p>
    <w:p w14:paraId="1A22642A" w14:textId="4A3E2973" w:rsidR="007F4136" w:rsidRPr="007F4136" w:rsidRDefault="007F4136" w:rsidP="007F4136">
      <w:r>
        <w:rPr>
          <w:noProof/>
        </w:rPr>
        <w:drawing>
          <wp:inline distT="0" distB="0" distL="0" distR="0" wp14:anchorId="4DC8ECAE" wp14:editId="30F09421">
            <wp:extent cx="4659630" cy="7498306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cshma5 flower and leaf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985" cy="750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ED359" w14:textId="186F7AB4" w:rsidR="007F4136" w:rsidRPr="001549D3" w:rsidRDefault="007F4136" w:rsidP="00994A3D">
      <w:pPr>
        <w:keepNext/>
        <w:rPr>
          <w:rFonts w:cs="Times New Roman"/>
          <w:szCs w:val="24"/>
        </w:rPr>
      </w:pPr>
    </w:p>
    <w:p w14:paraId="11EC8DA1" w14:textId="07C2F9AA" w:rsidR="00994A3D" w:rsidRPr="001549D3" w:rsidRDefault="00994A3D" w:rsidP="00994A3D">
      <w:pPr>
        <w:keepNext/>
        <w:jc w:val="center"/>
        <w:rPr>
          <w:rFonts w:cs="Times New Roman"/>
          <w:szCs w:val="24"/>
        </w:rPr>
      </w:pPr>
    </w:p>
    <w:p w14:paraId="3B020E77" w14:textId="22DC792B" w:rsidR="00994A3D" w:rsidRDefault="00417520" w:rsidP="002B4A57">
      <w:pPr>
        <w:keepNext/>
        <w:rPr>
          <w:rFonts w:cs="Times New Roman"/>
          <w:szCs w:val="24"/>
        </w:rPr>
      </w:pPr>
      <w:r>
        <w:rPr>
          <w:rFonts w:cs="Times New Roman"/>
          <w:szCs w:val="24"/>
        </w:rPr>
        <w:t>Supplemental</w:t>
      </w:r>
      <w:r w:rsidR="00994A3D" w:rsidRPr="007F4136">
        <w:rPr>
          <w:rFonts w:cs="Times New Roman"/>
          <w:szCs w:val="24"/>
        </w:rPr>
        <w:t xml:space="preserve"> Figure </w:t>
      </w:r>
      <w:r w:rsidR="007F4136" w:rsidRPr="007F4136">
        <w:rPr>
          <w:rFonts w:cs="Times New Roman"/>
          <w:szCs w:val="24"/>
        </w:rPr>
        <w:t>1</w:t>
      </w:r>
      <w:r w:rsidR="00994A3D" w:rsidRPr="007F4136">
        <w:rPr>
          <w:rFonts w:cs="Times New Roman"/>
          <w:szCs w:val="24"/>
        </w:rPr>
        <w:t>.</w:t>
      </w:r>
      <w:r w:rsidR="00994A3D" w:rsidRPr="001549D3">
        <w:rPr>
          <w:rFonts w:cs="Times New Roman"/>
          <w:szCs w:val="24"/>
        </w:rPr>
        <w:t xml:space="preserve"> </w:t>
      </w:r>
      <w:r w:rsidR="00C9173C" w:rsidRPr="00E67DC9">
        <w:rPr>
          <w:rFonts w:cs="Times New Roman"/>
          <w:szCs w:val="24"/>
        </w:rPr>
        <w:t xml:space="preserve">Relative expression </w:t>
      </w:r>
      <w:r w:rsidR="00C9173C" w:rsidRPr="00D26E34">
        <w:rPr>
          <w:rFonts w:cs="Times New Roman"/>
          <w:szCs w:val="24"/>
        </w:rPr>
        <w:t>±</w:t>
      </w:r>
      <w:r w:rsidR="00C9173C">
        <w:rPr>
          <w:rFonts w:cs="Times New Roman"/>
          <w:szCs w:val="24"/>
        </w:rPr>
        <w:t xml:space="preserve"> </w:t>
      </w:r>
      <w:r w:rsidR="00C9173C" w:rsidRPr="00D26E34">
        <w:rPr>
          <w:rFonts w:cs="Times New Roman"/>
          <w:szCs w:val="24"/>
        </w:rPr>
        <w:t>SE</w:t>
      </w:r>
      <w:r w:rsidR="00C9173C" w:rsidRPr="00E67DC9">
        <w:rPr>
          <w:rFonts w:cs="Times New Roman"/>
          <w:szCs w:val="24"/>
        </w:rPr>
        <w:t xml:space="preserve"> of</w:t>
      </w:r>
      <w:r w:rsidR="00C9173C">
        <w:rPr>
          <w:rFonts w:cs="Times New Roman"/>
          <w:szCs w:val="24"/>
        </w:rPr>
        <w:t xml:space="preserve"> ATPase</w:t>
      </w:r>
      <w:r w:rsidR="00C9173C" w:rsidRPr="00E67DC9">
        <w:rPr>
          <w:rFonts w:cs="Times New Roman"/>
          <w:szCs w:val="24"/>
        </w:rPr>
        <w:t xml:space="preserve"> </w:t>
      </w:r>
      <w:r w:rsidR="00C9173C" w:rsidRPr="00E67DC9">
        <w:rPr>
          <w:rFonts w:cs="Times New Roman"/>
          <w:i/>
          <w:szCs w:val="24"/>
        </w:rPr>
        <w:t>CsHMA5</w:t>
      </w:r>
      <w:r w:rsidR="00C9173C">
        <w:rPr>
          <w:rFonts w:cs="Times New Roman"/>
          <w:i/>
          <w:szCs w:val="24"/>
        </w:rPr>
        <w:t xml:space="preserve"> </w:t>
      </w:r>
      <w:r w:rsidR="00C9173C" w:rsidRPr="00E67DC9">
        <w:rPr>
          <w:rFonts w:cs="Times New Roman"/>
          <w:szCs w:val="24"/>
        </w:rPr>
        <w:t>in f</w:t>
      </w:r>
      <w:r w:rsidR="00C9173C">
        <w:rPr>
          <w:rFonts w:cs="Times New Roman"/>
          <w:szCs w:val="24"/>
        </w:rPr>
        <w:t>lower tissue</w:t>
      </w:r>
      <w:r w:rsidR="00C9173C" w:rsidRPr="00E67DC9">
        <w:rPr>
          <w:rFonts w:cs="Times New Roman"/>
          <w:szCs w:val="24"/>
        </w:rPr>
        <w:t xml:space="preserve"> of plants exposed to 0, 2.5, and 10 mg·L</w:t>
      </w:r>
      <w:r w:rsidR="00C9173C" w:rsidRPr="00E67DC9">
        <w:rPr>
          <w:rFonts w:cs="Times New Roman"/>
          <w:szCs w:val="24"/>
          <w:vertAlign w:val="superscript"/>
        </w:rPr>
        <w:t>-1</w:t>
      </w:r>
      <w:r w:rsidR="00C9173C" w:rsidRPr="00E67DC9">
        <w:rPr>
          <w:rFonts w:cs="Times New Roman"/>
          <w:szCs w:val="24"/>
        </w:rPr>
        <w:t xml:space="preserve"> Cd at 68 d after Cd treatment (DAT)</w:t>
      </w:r>
      <w:r w:rsidR="007F4136">
        <w:rPr>
          <w:rFonts w:cs="Times New Roman"/>
          <w:szCs w:val="24"/>
        </w:rPr>
        <w:t xml:space="preserve"> (</w:t>
      </w:r>
      <w:r w:rsidR="007F4136">
        <w:rPr>
          <w:rFonts w:cs="Times New Roman"/>
          <w:b/>
          <w:szCs w:val="24"/>
        </w:rPr>
        <w:t>A</w:t>
      </w:r>
      <w:r w:rsidR="007F4136">
        <w:rPr>
          <w:rFonts w:cs="Times New Roman"/>
          <w:szCs w:val="24"/>
        </w:rPr>
        <w:t>)</w:t>
      </w:r>
      <w:r w:rsidR="00C9173C" w:rsidRPr="00E67DC9">
        <w:rPr>
          <w:rFonts w:cs="Times New Roman"/>
          <w:szCs w:val="24"/>
        </w:rPr>
        <w:t xml:space="preserve">. </w:t>
      </w:r>
      <w:r w:rsidR="007F4136" w:rsidRPr="00F04EE4">
        <w:rPr>
          <w:rFonts w:cs="Times New Roman"/>
          <w:szCs w:val="24"/>
        </w:rPr>
        <w:t>Relative expression</w:t>
      </w:r>
      <w:r w:rsidR="007F4136">
        <w:rPr>
          <w:rFonts w:cs="Times New Roman"/>
          <w:szCs w:val="24"/>
        </w:rPr>
        <w:t xml:space="preserve"> </w:t>
      </w:r>
      <w:r w:rsidR="007F4136" w:rsidRPr="00D26E34">
        <w:rPr>
          <w:rFonts w:cs="Times New Roman"/>
          <w:szCs w:val="24"/>
        </w:rPr>
        <w:t>±</w:t>
      </w:r>
      <w:r w:rsidR="007F4136">
        <w:rPr>
          <w:rFonts w:cs="Times New Roman"/>
          <w:szCs w:val="24"/>
        </w:rPr>
        <w:t xml:space="preserve"> </w:t>
      </w:r>
      <w:r w:rsidR="007F4136" w:rsidRPr="00D26E34">
        <w:rPr>
          <w:rFonts w:cs="Times New Roman"/>
          <w:szCs w:val="24"/>
        </w:rPr>
        <w:t>SE</w:t>
      </w:r>
      <w:r w:rsidR="007F4136" w:rsidRPr="00F04EE4">
        <w:rPr>
          <w:rFonts w:cs="Times New Roman"/>
          <w:szCs w:val="24"/>
        </w:rPr>
        <w:t xml:space="preserve"> of </w:t>
      </w:r>
      <w:r w:rsidR="007F4136" w:rsidRPr="00F04EE4">
        <w:rPr>
          <w:rFonts w:cs="Times New Roman"/>
          <w:iCs/>
          <w:szCs w:val="24"/>
        </w:rPr>
        <w:t>ATPase</w:t>
      </w:r>
      <w:r w:rsidR="007F4136" w:rsidRPr="00F04EE4">
        <w:rPr>
          <w:rFonts w:cs="Times New Roman"/>
          <w:i/>
          <w:iCs/>
          <w:szCs w:val="24"/>
        </w:rPr>
        <w:t xml:space="preserve"> </w:t>
      </w:r>
      <w:r w:rsidR="007F4136" w:rsidRPr="00F04EE4">
        <w:rPr>
          <w:rFonts w:cs="Times New Roman"/>
          <w:i/>
          <w:szCs w:val="24"/>
        </w:rPr>
        <w:t>CsHMA5</w:t>
      </w:r>
      <w:r w:rsidR="007F4136">
        <w:rPr>
          <w:rFonts w:cs="Times New Roman"/>
          <w:i/>
          <w:szCs w:val="24"/>
        </w:rPr>
        <w:t xml:space="preserve"> </w:t>
      </w:r>
      <w:r w:rsidR="007F4136" w:rsidRPr="00F04EE4">
        <w:rPr>
          <w:rFonts w:cs="Times New Roman"/>
          <w:szCs w:val="24"/>
        </w:rPr>
        <w:t>in leaf tissue at 2, 45, a</w:t>
      </w:r>
      <w:r w:rsidR="007F4136">
        <w:rPr>
          <w:rFonts w:cs="Times New Roman"/>
          <w:szCs w:val="24"/>
        </w:rPr>
        <w:t>nd 68 DAT (</w:t>
      </w:r>
      <w:r w:rsidR="007F4136">
        <w:rPr>
          <w:rFonts w:cs="Times New Roman"/>
          <w:b/>
          <w:szCs w:val="24"/>
        </w:rPr>
        <w:t>B</w:t>
      </w:r>
      <w:r w:rsidR="007F4136">
        <w:rPr>
          <w:rFonts w:cs="Times New Roman"/>
          <w:szCs w:val="24"/>
        </w:rPr>
        <w:t>)</w:t>
      </w:r>
      <w:r w:rsidR="007F4136" w:rsidRPr="00F04EE4">
        <w:rPr>
          <w:rFonts w:cs="Times New Roman"/>
          <w:szCs w:val="24"/>
        </w:rPr>
        <w:t>. Plants were exposed to 0, 2.5, 10, and 25 mg·L</w:t>
      </w:r>
      <w:r w:rsidR="007F4136" w:rsidRPr="00F04EE4">
        <w:rPr>
          <w:rFonts w:cs="Times New Roman"/>
          <w:szCs w:val="24"/>
          <w:vertAlign w:val="superscript"/>
        </w:rPr>
        <w:t xml:space="preserve">-1 </w:t>
      </w:r>
      <w:proofErr w:type="spellStart"/>
      <w:r w:rsidR="007F4136" w:rsidRPr="00F04EE4">
        <w:rPr>
          <w:rFonts w:cs="Times New Roman"/>
          <w:szCs w:val="24"/>
        </w:rPr>
        <w:t>Cd.</w:t>
      </w:r>
      <w:r w:rsidR="00C9173C" w:rsidRPr="00E67DC9">
        <w:rPr>
          <w:rFonts w:cs="Times New Roman"/>
          <w:szCs w:val="24"/>
        </w:rPr>
        <w:t>Bars</w:t>
      </w:r>
      <w:proofErr w:type="spellEnd"/>
      <w:r w:rsidR="00C9173C" w:rsidRPr="00E67DC9">
        <w:rPr>
          <w:rFonts w:cs="Times New Roman"/>
          <w:szCs w:val="24"/>
        </w:rPr>
        <w:t xml:space="preserve"> associated with the same letter(s) are not significantly different at </w:t>
      </w:r>
      <w:r w:rsidR="00C9173C" w:rsidRPr="00E67DC9">
        <w:rPr>
          <w:rFonts w:cs="Times New Roman"/>
          <w:i/>
          <w:szCs w:val="24"/>
        </w:rPr>
        <w:t xml:space="preserve">P ≤ </w:t>
      </w:r>
      <w:r w:rsidR="00C9173C" w:rsidRPr="00E67DC9">
        <w:rPr>
          <w:rFonts w:cs="Times New Roman"/>
          <w:szCs w:val="24"/>
        </w:rPr>
        <w:t>0.05 according to Tukey’s HSD all pairwise comparison test.</w:t>
      </w:r>
    </w:p>
    <w:p w14:paraId="0503B381" w14:textId="0FB90688" w:rsidR="00C9173C" w:rsidRDefault="007F4136" w:rsidP="00654E8F">
      <w:pPr>
        <w:spacing w:before="240"/>
      </w:pPr>
      <w:r>
        <w:rPr>
          <w:noProof/>
        </w:rPr>
        <w:drawing>
          <wp:inline distT="0" distB="0" distL="0" distR="0" wp14:anchorId="483C3D7D" wp14:editId="787344A3">
            <wp:extent cx="6208395" cy="3496310"/>
            <wp:effectExtent l="0" t="0" r="190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BDAS and THCAS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054E6" w14:textId="3451DE7D" w:rsidR="006D07E8" w:rsidRPr="001549D3" w:rsidRDefault="00417520" w:rsidP="00654E8F">
      <w:pPr>
        <w:spacing w:before="240"/>
      </w:pPr>
      <w:r>
        <w:rPr>
          <w:rFonts w:cs="Times New Roman"/>
          <w:szCs w:val="24"/>
        </w:rPr>
        <w:t>Supplemental</w:t>
      </w:r>
      <w:r w:rsidR="006D07E8" w:rsidRPr="007F4136">
        <w:rPr>
          <w:rFonts w:cs="Times New Roman"/>
          <w:szCs w:val="24"/>
        </w:rPr>
        <w:t xml:space="preserve"> Figure </w:t>
      </w:r>
      <w:r w:rsidR="007F4136" w:rsidRPr="007F4136">
        <w:rPr>
          <w:rFonts w:cs="Times New Roman"/>
          <w:szCs w:val="24"/>
        </w:rPr>
        <w:t>2</w:t>
      </w:r>
      <w:r w:rsidR="006D07E8" w:rsidRPr="007F4136">
        <w:rPr>
          <w:rFonts w:cs="Times New Roman"/>
          <w:szCs w:val="24"/>
        </w:rPr>
        <w:t>.</w:t>
      </w:r>
      <w:r w:rsidR="006D07E8">
        <w:rPr>
          <w:rFonts w:cs="Times New Roman"/>
          <w:b/>
          <w:szCs w:val="24"/>
        </w:rPr>
        <w:t xml:space="preserve"> </w:t>
      </w:r>
      <w:r w:rsidR="006D07E8" w:rsidRPr="00D26E34">
        <w:rPr>
          <w:rFonts w:cs="Times New Roman"/>
          <w:szCs w:val="24"/>
        </w:rPr>
        <w:t>Relative expression</w:t>
      </w:r>
      <w:r w:rsidR="006D07E8">
        <w:rPr>
          <w:rFonts w:cs="Times New Roman"/>
          <w:szCs w:val="24"/>
        </w:rPr>
        <w:t xml:space="preserve"> </w:t>
      </w:r>
      <w:r w:rsidR="006D07E8" w:rsidRPr="003F5202">
        <w:rPr>
          <w:rFonts w:cs="Times New Roman"/>
          <w:szCs w:val="24"/>
        </w:rPr>
        <w:t>± SE</w:t>
      </w:r>
      <w:r w:rsidR="006D07E8" w:rsidRPr="00D26E34">
        <w:rPr>
          <w:rFonts w:cs="Times New Roman"/>
          <w:szCs w:val="24"/>
        </w:rPr>
        <w:t xml:space="preserve"> of </w:t>
      </w:r>
      <w:proofErr w:type="spellStart"/>
      <w:r w:rsidR="006D07E8" w:rsidRPr="00D26E34">
        <w:rPr>
          <w:rFonts w:cs="Times New Roman"/>
          <w:i/>
          <w:szCs w:val="24"/>
        </w:rPr>
        <w:t>CsCBDAS</w:t>
      </w:r>
      <w:proofErr w:type="spellEnd"/>
      <w:r w:rsidR="006D07E8" w:rsidRPr="00D26E34">
        <w:rPr>
          <w:rFonts w:cs="Times New Roman"/>
          <w:i/>
          <w:szCs w:val="24"/>
        </w:rPr>
        <w:t xml:space="preserve"> </w:t>
      </w:r>
      <w:r w:rsidR="006D07E8" w:rsidRPr="00D26E34">
        <w:rPr>
          <w:rFonts w:cs="Times New Roman"/>
          <w:szCs w:val="24"/>
        </w:rPr>
        <w:t>(</w:t>
      </w:r>
      <w:r w:rsidR="006D07E8">
        <w:rPr>
          <w:rFonts w:cs="Times New Roman"/>
          <w:b/>
          <w:szCs w:val="24"/>
        </w:rPr>
        <w:t>A</w:t>
      </w:r>
      <w:r w:rsidR="006D07E8" w:rsidRPr="00D26E34">
        <w:rPr>
          <w:rFonts w:cs="Times New Roman"/>
          <w:szCs w:val="24"/>
        </w:rPr>
        <w:t xml:space="preserve">) and </w:t>
      </w:r>
      <w:proofErr w:type="spellStart"/>
      <w:r w:rsidR="006D07E8" w:rsidRPr="00D26E34">
        <w:rPr>
          <w:rFonts w:cs="Times New Roman"/>
          <w:i/>
          <w:szCs w:val="24"/>
        </w:rPr>
        <w:t>CsTHCAS</w:t>
      </w:r>
      <w:proofErr w:type="spellEnd"/>
      <w:r w:rsidR="006D07E8" w:rsidRPr="00D26E34">
        <w:rPr>
          <w:rFonts w:cs="Times New Roman"/>
          <w:szCs w:val="24"/>
        </w:rPr>
        <w:t xml:space="preserve"> (</w:t>
      </w:r>
      <w:r w:rsidR="006D07E8">
        <w:rPr>
          <w:rFonts w:cs="Times New Roman"/>
          <w:b/>
          <w:szCs w:val="24"/>
        </w:rPr>
        <w:t>B</w:t>
      </w:r>
      <w:r w:rsidR="006D07E8" w:rsidRPr="00D26E34">
        <w:rPr>
          <w:rFonts w:cs="Times New Roman"/>
          <w:szCs w:val="24"/>
        </w:rPr>
        <w:t>) in leaf tissue at 2, 45, and 68 days after Cd treatment (DAT). Plants were e</w:t>
      </w:r>
      <w:r w:rsidR="006D07E8">
        <w:rPr>
          <w:rFonts w:cs="Times New Roman"/>
          <w:szCs w:val="24"/>
        </w:rPr>
        <w:t>xposed to 0, 2.5, 10, and 25 mg·</w:t>
      </w:r>
      <w:r w:rsidR="006D07E8" w:rsidRPr="00D26E34">
        <w:rPr>
          <w:rFonts w:cs="Times New Roman"/>
          <w:szCs w:val="24"/>
        </w:rPr>
        <w:t>L</w:t>
      </w:r>
      <w:r w:rsidR="006D07E8" w:rsidRPr="00D26E34">
        <w:rPr>
          <w:rFonts w:cs="Times New Roman"/>
          <w:szCs w:val="24"/>
          <w:vertAlign w:val="superscript"/>
        </w:rPr>
        <w:t>-1</w:t>
      </w:r>
      <w:r w:rsidR="006D07E8">
        <w:rPr>
          <w:rFonts w:cs="Times New Roman"/>
          <w:szCs w:val="24"/>
          <w:vertAlign w:val="superscript"/>
        </w:rPr>
        <w:t xml:space="preserve"> </w:t>
      </w:r>
      <w:r w:rsidR="006D07E8" w:rsidRPr="00D26E34">
        <w:rPr>
          <w:rFonts w:cs="Times New Roman"/>
          <w:szCs w:val="24"/>
        </w:rPr>
        <w:t xml:space="preserve">Cd.  Bars associated with the same letter(s) are not significantly different at </w:t>
      </w:r>
      <w:r w:rsidR="006D07E8" w:rsidRPr="00D26E34">
        <w:rPr>
          <w:rFonts w:cs="Times New Roman"/>
          <w:i/>
          <w:szCs w:val="24"/>
        </w:rPr>
        <w:t xml:space="preserve">P ≤ </w:t>
      </w:r>
      <w:r w:rsidR="006D07E8" w:rsidRPr="00D26E34">
        <w:rPr>
          <w:rFonts w:cs="Times New Roman"/>
          <w:szCs w:val="24"/>
        </w:rPr>
        <w:t>0.05 according to Tukey’s HSD all pairwise comparison test.</w:t>
      </w:r>
    </w:p>
    <w:sectPr w:rsidR="006D07E8" w:rsidRPr="001549D3" w:rsidSect="00C9173C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627F7" w14:textId="77777777" w:rsidR="00F12BB2" w:rsidRDefault="00F12BB2" w:rsidP="00117666">
      <w:pPr>
        <w:spacing w:after="0"/>
      </w:pPr>
      <w:r>
        <w:separator/>
      </w:r>
    </w:p>
  </w:endnote>
  <w:endnote w:type="continuationSeparator" w:id="0">
    <w:p w14:paraId="0F1DE755" w14:textId="77777777" w:rsidR="00F12BB2" w:rsidRDefault="00F12BB2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E7FF0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E7FF0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E7FF0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5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E7FF0">
                      <w:rPr>
                        <w:noProof/>
                        <w:color w:val="000000" w:themeColor="text1"/>
                        <w:szCs w:val="40"/>
                      </w:rPr>
                      <w:t>5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1458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9232F" w14:textId="1D1567AB" w:rsidR="004549A7" w:rsidRDefault="004549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F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C436D9" w14:textId="77777777" w:rsidR="004549A7" w:rsidRDefault="004549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8AFAF" w14:textId="77777777" w:rsidR="00F12BB2" w:rsidRDefault="00F12BB2" w:rsidP="00117666">
      <w:pPr>
        <w:spacing w:after="0"/>
      </w:pPr>
      <w:r>
        <w:separator/>
      </w:r>
    </w:p>
  </w:footnote>
  <w:footnote w:type="continuationSeparator" w:id="0">
    <w:p w14:paraId="6A5D3A37" w14:textId="77777777" w:rsidR="00F12BB2" w:rsidRDefault="00F12BB2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7EAE9060" wp14:editId="09E5B960">
          <wp:extent cx="1382534" cy="497091"/>
          <wp:effectExtent l="0" t="0" r="0" b="0"/>
          <wp:docPr id="8" name="Picture 8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1A9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046295341">
    <w:abstractNumId w:val="1"/>
  </w:num>
  <w:num w:numId="2" w16cid:durableId="653410148">
    <w:abstractNumId w:val="5"/>
  </w:num>
  <w:num w:numId="3" w16cid:durableId="794257009">
    <w:abstractNumId w:val="2"/>
  </w:num>
  <w:num w:numId="4" w16cid:durableId="1656958906">
    <w:abstractNumId w:val="6"/>
  </w:num>
  <w:num w:numId="5" w16cid:durableId="6433120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0909853">
    <w:abstractNumId w:val="4"/>
  </w:num>
  <w:num w:numId="7" w16cid:durableId="1553539386">
    <w:abstractNumId w:val="7"/>
  </w:num>
  <w:num w:numId="8" w16cid:durableId="2020496942">
    <w:abstractNumId w:val="7"/>
  </w:num>
  <w:num w:numId="9" w16cid:durableId="1229537185">
    <w:abstractNumId w:val="7"/>
  </w:num>
  <w:num w:numId="10" w16cid:durableId="2085518926">
    <w:abstractNumId w:val="7"/>
  </w:num>
  <w:num w:numId="11" w16cid:durableId="1470897963">
    <w:abstractNumId w:val="7"/>
  </w:num>
  <w:num w:numId="12" w16cid:durableId="107699520">
    <w:abstractNumId w:val="7"/>
  </w:num>
  <w:num w:numId="13" w16cid:durableId="771432498">
    <w:abstractNumId w:val="4"/>
  </w:num>
  <w:num w:numId="14" w16cid:durableId="1607036739">
    <w:abstractNumId w:val="3"/>
  </w:num>
  <w:num w:numId="15" w16cid:durableId="1575890338">
    <w:abstractNumId w:val="3"/>
  </w:num>
  <w:num w:numId="16" w16cid:durableId="1850948707">
    <w:abstractNumId w:val="3"/>
  </w:num>
  <w:num w:numId="17" w16cid:durableId="441733420">
    <w:abstractNumId w:val="3"/>
  </w:num>
  <w:num w:numId="18" w16cid:durableId="1758746349">
    <w:abstractNumId w:val="3"/>
  </w:num>
  <w:num w:numId="19" w16cid:durableId="1409813924">
    <w:abstractNumId w:val="3"/>
  </w:num>
  <w:num w:numId="20" w16cid:durableId="343167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F0CFD"/>
    <w:rsid w:val="00267D18"/>
    <w:rsid w:val="002868E2"/>
    <w:rsid w:val="002869C3"/>
    <w:rsid w:val="002936E4"/>
    <w:rsid w:val="002B4A57"/>
    <w:rsid w:val="002C74CA"/>
    <w:rsid w:val="00315B4F"/>
    <w:rsid w:val="003544FB"/>
    <w:rsid w:val="003D2F2D"/>
    <w:rsid w:val="00401590"/>
    <w:rsid w:val="00417520"/>
    <w:rsid w:val="00447801"/>
    <w:rsid w:val="00452E9C"/>
    <w:rsid w:val="004549A7"/>
    <w:rsid w:val="004735C8"/>
    <w:rsid w:val="004961FF"/>
    <w:rsid w:val="00517A89"/>
    <w:rsid w:val="005250F2"/>
    <w:rsid w:val="00593EEA"/>
    <w:rsid w:val="005A5EEE"/>
    <w:rsid w:val="005F2B47"/>
    <w:rsid w:val="006375C7"/>
    <w:rsid w:val="00654E8F"/>
    <w:rsid w:val="00660D05"/>
    <w:rsid w:val="006820B1"/>
    <w:rsid w:val="006B7D14"/>
    <w:rsid w:val="006D07E8"/>
    <w:rsid w:val="006D689A"/>
    <w:rsid w:val="00701727"/>
    <w:rsid w:val="0070566C"/>
    <w:rsid w:val="00714C50"/>
    <w:rsid w:val="00725A7D"/>
    <w:rsid w:val="007501BE"/>
    <w:rsid w:val="00790BB3"/>
    <w:rsid w:val="007C206C"/>
    <w:rsid w:val="007D1813"/>
    <w:rsid w:val="007E7FF0"/>
    <w:rsid w:val="007F4136"/>
    <w:rsid w:val="00803D24"/>
    <w:rsid w:val="00817DD6"/>
    <w:rsid w:val="00885156"/>
    <w:rsid w:val="008C01A0"/>
    <w:rsid w:val="009151AA"/>
    <w:rsid w:val="0093429D"/>
    <w:rsid w:val="00943573"/>
    <w:rsid w:val="00970F7D"/>
    <w:rsid w:val="00994A3D"/>
    <w:rsid w:val="009C2B12"/>
    <w:rsid w:val="009C70F3"/>
    <w:rsid w:val="009F2D02"/>
    <w:rsid w:val="00A174D9"/>
    <w:rsid w:val="00A569CD"/>
    <w:rsid w:val="00AB6715"/>
    <w:rsid w:val="00B1671E"/>
    <w:rsid w:val="00B25EB8"/>
    <w:rsid w:val="00B354E1"/>
    <w:rsid w:val="00B37F4D"/>
    <w:rsid w:val="00B62862"/>
    <w:rsid w:val="00B847AB"/>
    <w:rsid w:val="00C52A7B"/>
    <w:rsid w:val="00C56BAF"/>
    <w:rsid w:val="00C679AA"/>
    <w:rsid w:val="00C75972"/>
    <w:rsid w:val="00C9173C"/>
    <w:rsid w:val="00CC0A3A"/>
    <w:rsid w:val="00CD066B"/>
    <w:rsid w:val="00CE4FEE"/>
    <w:rsid w:val="00D34E39"/>
    <w:rsid w:val="00DB0851"/>
    <w:rsid w:val="00DB59C3"/>
    <w:rsid w:val="00DC259A"/>
    <w:rsid w:val="00DE23E8"/>
    <w:rsid w:val="00E460F6"/>
    <w:rsid w:val="00E52377"/>
    <w:rsid w:val="00E64E17"/>
    <w:rsid w:val="00E866C9"/>
    <w:rsid w:val="00EA3D3C"/>
    <w:rsid w:val="00EA70BB"/>
    <w:rsid w:val="00EB585E"/>
    <w:rsid w:val="00F12BB2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4487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styleId="PlainTable2">
    <w:name w:val="Plain Table 2"/>
    <w:basedOn w:val="TableNormal"/>
    <w:uiPriority w:val="42"/>
    <w:rsid w:val="00C9173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m@uga.edu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coolong@uga.edu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C72D615-F93A-454D-9BCE-1BD95E981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2023-05-03T07:59:00Z</dcterms:created>
  <dcterms:modified xsi:type="dcterms:W3CDTF">2023-05-03T07:59:00Z</dcterms:modified>
</cp:coreProperties>
</file>