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857C0" w14:textId="39D18A26" w:rsidR="007C0237" w:rsidRDefault="00F328D9" w:rsidP="00477FFB">
      <w:pPr>
        <w:suppressLineNumbers/>
        <w:spacing w:after="0" w:line="240" w:lineRule="auto"/>
        <w:jc w:val="both"/>
        <w:rPr>
          <w:rFonts w:ascii="Times New Roman" w:hAnsi="Times New Roman" w:cs="Times New Roman"/>
          <w:b/>
          <w:bCs/>
        </w:rPr>
      </w:pPr>
      <w:r>
        <w:rPr>
          <w:rFonts w:ascii="Times New Roman" w:hAnsi="Times New Roman" w:cs="Times New Roman"/>
          <w:b/>
          <w:bCs/>
        </w:rPr>
        <w:t>Supporting Information</w:t>
      </w:r>
    </w:p>
    <w:p w14:paraId="6C9B44B4" w14:textId="55DD47F6" w:rsidR="007C0237" w:rsidRDefault="007C0237" w:rsidP="00477FFB">
      <w:pPr>
        <w:suppressLineNumbers/>
        <w:spacing w:after="0" w:line="240" w:lineRule="auto"/>
        <w:rPr>
          <w:rFonts w:ascii="Times New Roman" w:hAnsi="Times New Roman" w:cs="Times New Roman"/>
          <w:b/>
          <w:bCs/>
        </w:rPr>
      </w:pPr>
      <w:r>
        <w:rPr>
          <w:rFonts w:ascii="Times New Roman" w:hAnsi="Times New Roman" w:cs="Times New Roman"/>
          <w:b/>
          <w:bCs/>
        </w:rPr>
        <w:t xml:space="preserve">Title: </w:t>
      </w:r>
      <w:r w:rsidR="00AF088F">
        <w:rPr>
          <w:rFonts w:ascii="Times New Roman" w:hAnsi="Times New Roman" w:cs="Times New Roman"/>
          <w:b/>
          <w:bCs/>
        </w:rPr>
        <w:t xml:space="preserve">Microbiome of field grown hemp reveals potential microbial interactions with root and rhizosphere soil  </w:t>
      </w:r>
    </w:p>
    <w:p w14:paraId="1BA79312" w14:textId="522BB58C" w:rsidR="007C0237" w:rsidRPr="00DE150B" w:rsidRDefault="007C0237" w:rsidP="00477FFB">
      <w:pPr>
        <w:suppressLineNumbers/>
        <w:spacing w:after="0" w:line="240" w:lineRule="auto"/>
        <w:jc w:val="both"/>
        <w:rPr>
          <w:rFonts w:ascii="Times New Roman" w:hAnsi="Times New Roman" w:cs="Times New Roman"/>
          <w:b/>
          <w:bCs/>
        </w:rPr>
      </w:pPr>
      <w:r w:rsidRPr="00DE150B">
        <w:rPr>
          <w:rFonts w:ascii="Times New Roman" w:hAnsi="Times New Roman" w:cs="Times New Roman"/>
          <w:b/>
          <w:bCs/>
        </w:rPr>
        <w:t>Bulbul Ahmed</w:t>
      </w:r>
      <w:r>
        <w:rPr>
          <w:rFonts w:ascii="Times New Roman" w:hAnsi="Times New Roman" w:cs="Times New Roman"/>
          <w:b/>
          <w:bCs/>
        </w:rPr>
        <w:t>, Lawrence B. Smart</w:t>
      </w:r>
      <w:r w:rsidRPr="00DE150B">
        <w:rPr>
          <w:rFonts w:ascii="Times New Roman" w:hAnsi="Times New Roman" w:cs="Times New Roman"/>
          <w:b/>
          <w:bCs/>
        </w:rPr>
        <w:t xml:space="preserve"> and Mohamed Hijri  </w:t>
      </w:r>
    </w:p>
    <w:p w14:paraId="4948939C" w14:textId="77777777" w:rsidR="00681904" w:rsidRPr="009F4EA0" w:rsidRDefault="00681904" w:rsidP="00477FFB">
      <w:pPr>
        <w:suppressLineNumbers/>
        <w:spacing w:before="120" w:line="240" w:lineRule="auto"/>
        <w:rPr>
          <w:rFonts w:ascii="Times New Roman" w:hAnsi="Times New Roman" w:cs="Times New Roman"/>
          <w:b/>
          <w:bCs/>
        </w:rPr>
      </w:pPr>
    </w:p>
    <w:p w14:paraId="739C34D5" w14:textId="0D0312B0" w:rsidR="00AB7B23" w:rsidRDefault="00F328D9" w:rsidP="00477FFB">
      <w:pPr>
        <w:suppressLineNumbers/>
        <w:spacing w:after="0" w:line="240" w:lineRule="auto"/>
        <w:jc w:val="both"/>
        <w:rPr>
          <w:rFonts w:ascii="Times New Roman" w:hAnsi="Times New Roman" w:cs="Times New Roman"/>
        </w:rPr>
      </w:pPr>
      <w:r w:rsidRPr="00F328D9">
        <w:rPr>
          <w:rFonts w:ascii="Times New Roman" w:hAnsi="Times New Roman" w:cs="Times New Roman"/>
        </w:rPr>
        <w:t>This article has the following supporting information</w:t>
      </w:r>
      <w:r>
        <w:rPr>
          <w:rFonts w:ascii="Times New Roman" w:hAnsi="Times New Roman" w:cs="Times New Roman"/>
        </w:rPr>
        <w:t>:</w:t>
      </w:r>
    </w:p>
    <w:p w14:paraId="49F09F10" w14:textId="77777777" w:rsidR="00AB7B23" w:rsidRDefault="00AB7B23" w:rsidP="00477FFB">
      <w:pPr>
        <w:suppressLineNumbers/>
        <w:spacing w:after="0" w:line="240" w:lineRule="auto"/>
        <w:rPr>
          <w:rFonts w:ascii="Times New Roman" w:hAnsi="Times New Roman" w:cs="Times New Roman"/>
        </w:rPr>
      </w:pPr>
      <w:r>
        <w:rPr>
          <w:rFonts w:ascii="Times New Roman" w:hAnsi="Times New Roman" w:cs="Times New Roman"/>
        </w:rPr>
        <w:br w:type="page"/>
      </w:r>
    </w:p>
    <w:p w14:paraId="1C052903" w14:textId="77777777" w:rsidR="00681904" w:rsidRPr="00F328D9" w:rsidRDefault="00681904" w:rsidP="00477FFB">
      <w:pPr>
        <w:suppressLineNumbers/>
        <w:spacing w:after="0" w:line="240" w:lineRule="auto"/>
        <w:jc w:val="both"/>
        <w:rPr>
          <w:rFonts w:ascii="Times New Roman" w:hAnsi="Times New Roman" w:cs="Times New Roman"/>
        </w:rPr>
      </w:pPr>
    </w:p>
    <w:p w14:paraId="4D5C6F02" w14:textId="77777777" w:rsidR="00AB7B23" w:rsidRDefault="00AB7B23" w:rsidP="00477FFB">
      <w:pPr>
        <w:suppressLineNumbers/>
        <w:spacing w:after="0" w:line="240" w:lineRule="auto"/>
        <w:jc w:val="both"/>
        <w:rPr>
          <w:rFonts w:ascii="Times New Roman" w:hAnsi="Times New Roman" w:cs="Times New Roman"/>
          <w:b/>
          <w:bCs/>
        </w:rPr>
      </w:pPr>
    </w:p>
    <w:p w14:paraId="576759B4" w14:textId="265CB36F" w:rsidR="009865D3" w:rsidRPr="00681904" w:rsidRDefault="009865D3" w:rsidP="00477FFB">
      <w:pPr>
        <w:suppressLineNumbers/>
        <w:spacing w:after="0" w:line="240" w:lineRule="auto"/>
        <w:jc w:val="both"/>
        <w:rPr>
          <w:rFonts w:ascii="Times New Roman" w:hAnsi="Times New Roman" w:cs="Times New Roman"/>
          <w:b/>
          <w:bCs/>
          <w:lang w:val="en-US"/>
        </w:rPr>
      </w:pPr>
      <w:r w:rsidRPr="00681904">
        <w:rPr>
          <w:rFonts w:ascii="Times New Roman" w:hAnsi="Times New Roman" w:cs="Times New Roman"/>
          <w:b/>
          <w:bCs/>
        </w:rPr>
        <w:t>Methods S</w:t>
      </w:r>
      <w:r w:rsidR="007C0237">
        <w:rPr>
          <w:rFonts w:ascii="Times New Roman" w:hAnsi="Times New Roman" w:cs="Times New Roman"/>
          <w:b/>
          <w:bCs/>
        </w:rPr>
        <w:t>1</w:t>
      </w:r>
      <w:r w:rsidRPr="00681904">
        <w:rPr>
          <w:rFonts w:ascii="Times New Roman" w:hAnsi="Times New Roman" w:cs="Times New Roman"/>
          <w:b/>
          <w:bCs/>
        </w:rPr>
        <w:t xml:space="preserve">. </w:t>
      </w:r>
      <w:r w:rsidR="007C0237">
        <w:rPr>
          <w:rFonts w:ascii="Times New Roman" w:hAnsi="Times New Roman" w:cs="Times New Roman"/>
          <w:b/>
          <w:bCs/>
          <w:lang w:val="en-US"/>
        </w:rPr>
        <w:t>Sequence processing and analysis</w:t>
      </w:r>
      <w:r w:rsidRPr="00681904">
        <w:rPr>
          <w:rFonts w:ascii="Times New Roman" w:hAnsi="Times New Roman" w:cs="Times New Roman"/>
          <w:b/>
          <w:bCs/>
          <w:lang w:val="en-US"/>
        </w:rPr>
        <w:t xml:space="preserve"> of data</w:t>
      </w:r>
    </w:p>
    <w:p w14:paraId="1B99E8CB" w14:textId="43A4881D" w:rsidR="007C102C" w:rsidRPr="00F569F5" w:rsidRDefault="00A9298C" w:rsidP="00477FFB">
      <w:pPr>
        <w:pStyle w:val="NormalWeb"/>
        <w:suppressLineNumbers/>
        <w:spacing w:before="0" w:beforeAutospacing="0" w:after="0" w:afterAutospacing="0" w:line="240" w:lineRule="auto"/>
        <w:jc w:val="both"/>
      </w:pPr>
      <w:r w:rsidRPr="00A9298C">
        <w:t xml:space="preserve">The microbiome pipeline DADA2 has been used to process, align, and analyse MiSeq reads </w:t>
      </w:r>
      <w:r w:rsidR="00F569F5" w:rsidRPr="00A9298C">
        <w:t>to</w:t>
      </w:r>
      <w:r w:rsidRPr="00A9298C">
        <w:t xml:space="preserve"> get distinct sequence variants known as Amplicon Sequence Variants (ASV)</w:t>
      </w:r>
      <w:r w:rsidR="006D4A3A">
        <w:t xml:space="preserve"> </w:t>
      </w:r>
      <w:r w:rsidR="002936CA" w:rsidRPr="00681904">
        <w:fldChar w:fldCharType="begin">
          <w:fldData xml:space="preserve">PEVuZE5vdGU+PENpdGU+PEF1dGhvcj5DYWxsYWhhbjwvQXV0aG9yPjxZZWFyPjIwMTY8L1llYXI+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</w:fldData>
        </w:fldChar>
      </w:r>
      <w:r w:rsidR="002936CA" w:rsidRPr="00681904">
        <w:instrText xml:space="preserve"> ADDIN EN.CITE </w:instrText>
      </w:r>
      <w:r w:rsidR="002936CA" w:rsidRPr="00681904">
        <w:fldChar w:fldCharType="begin">
          <w:fldData xml:space="preserve">PEVuZE5vdGU+PENpdGU+PEF1dGhvcj5DYWxsYWhhbjwvQXV0aG9yPjxZZWFyPjIwMTY8L1llYXI+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</w:fldData>
        </w:fldChar>
      </w:r>
      <w:r w:rsidR="002936CA" w:rsidRPr="00681904">
        <w:instrText xml:space="preserve"> ADDIN EN.CITE.DATA </w:instrText>
      </w:r>
      <w:r w:rsidR="002936CA" w:rsidRPr="00681904">
        <w:fldChar w:fldCharType="end"/>
      </w:r>
      <w:r w:rsidR="002936CA" w:rsidRPr="00681904">
        <w:fldChar w:fldCharType="separate"/>
      </w:r>
      <w:r w:rsidR="002936CA" w:rsidRPr="00681904">
        <w:rPr>
          <w:noProof/>
        </w:rPr>
        <w:t>(Callahan, et al., 2016)</w:t>
      </w:r>
      <w:r w:rsidR="002936CA" w:rsidRPr="00681904">
        <w:fldChar w:fldCharType="end"/>
      </w:r>
      <w:r w:rsidR="002936CA" w:rsidRPr="00681904">
        <w:t xml:space="preserve">. </w:t>
      </w:r>
      <w:r w:rsidR="00130960" w:rsidRPr="00130960">
        <w:t xml:space="preserve">Using the </w:t>
      </w:r>
      <w:proofErr w:type="spellStart"/>
      <w:r w:rsidR="00130960" w:rsidRPr="00130960">
        <w:t>filterAndTrim</w:t>
      </w:r>
      <w:proofErr w:type="spellEnd"/>
      <w:r w:rsidR="00130960" w:rsidRPr="00130960">
        <w:t xml:space="preserve"> function </w:t>
      </w:r>
      <w:r w:rsidR="00130960">
        <w:t>(</w:t>
      </w:r>
      <w:proofErr w:type="spellStart"/>
      <w:r w:rsidR="00130960">
        <w:t>minLen</w:t>
      </w:r>
      <w:proofErr w:type="spellEnd"/>
      <w:r w:rsidR="00130960">
        <w:t xml:space="preserve"> = 50, </w:t>
      </w:r>
      <w:proofErr w:type="spellStart"/>
      <w:r w:rsidR="00130960">
        <w:t>maxN</w:t>
      </w:r>
      <w:proofErr w:type="spellEnd"/>
      <w:r w:rsidR="00130960">
        <w:t xml:space="preserve">=0, </w:t>
      </w:r>
      <w:proofErr w:type="spellStart"/>
      <w:r w:rsidR="00130960">
        <w:t>maxEE</w:t>
      </w:r>
      <w:proofErr w:type="spellEnd"/>
      <w:r w:rsidR="00130960">
        <w:t>=</w:t>
      </w:r>
      <w:proofErr w:type="gramStart"/>
      <w:r w:rsidR="00130960">
        <w:t>c(</w:t>
      </w:r>
      <w:proofErr w:type="gramEnd"/>
      <w:r w:rsidR="00130960">
        <w:t xml:space="preserve">3,3), </w:t>
      </w:r>
      <w:proofErr w:type="spellStart"/>
      <w:r w:rsidR="00130960">
        <w:t>trancQ</w:t>
      </w:r>
      <w:proofErr w:type="spellEnd"/>
      <w:r w:rsidR="00130960">
        <w:t xml:space="preserve">=2) </w:t>
      </w:r>
      <w:r w:rsidR="00130960" w:rsidRPr="00130960">
        <w:t xml:space="preserve">(details in the complementary R scripts), reads were trimmed to achieve comprehensive quality thresholds by deleting primers and low-quality sequences, followed by filtering with DADA2's error model process using the </w:t>
      </w:r>
      <w:proofErr w:type="spellStart"/>
      <w:r w:rsidR="00130960" w:rsidRPr="00130960">
        <w:t>learnErrors</w:t>
      </w:r>
      <w:proofErr w:type="spellEnd"/>
      <w:r w:rsidR="00130960" w:rsidRPr="00130960">
        <w:t xml:space="preserve"> function.</w:t>
      </w:r>
      <w:r w:rsidR="00130960">
        <w:t xml:space="preserve"> </w:t>
      </w:r>
      <w:r w:rsidR="00A2488B" w:rsidRPr="00A2488B">
        <w:t xml:space="preserve">After that, the ASV table was created by deduplicating, sample interference, merging pair-end readings, and removing chimaera. The reference database was used to assign taxonomy using the function </w:t>
      </w:r>
      <w:proofErr w:type="spellStart"/>
      <w:r w:rsidR="00A2488B" w:rsidRPr="00A2488B">
        <w:t>assignTaxonomy</w:t>
      </w:r>
      <w:proofErr w:type="spellEnd"/>
      <w:r w:rsidR="00A2488B">
        <w:t xml:space="preserve"> using </w:t>
      </w:r>
      <w:r w:rsidR="00A2488B" w:rsidRPr="00A2488B">
        <w:t>SILVA</w:t>
      </w:r>
      <w:r w:rsidR="00A2488B">
        <w:t xml:space="preserve"> </w:t>
      </w:r>
      <w:r w:rsidR="00A2488B" w:rsidRPr="00681904">
        <w:t>for 16S rRNA</w:t>
      </w:r>
      <w:r w:rsidR="00A2488B" w:rsidRPr="00A2488B">
        <w:t xml:space="preserve"> </w:t>
      </w:r>
      <w:r w:rsidR="002936CA" w:rsidRPr="00681904">
        <w:t xml:space="preserve"> </w:t>
      </w:r>
      <w:r w:rsidR="002936CA" w:rsidRPr="00681904">
        <w:fldChar w:fldCharType="begin"/>
      </w:r>
      <w:r w:rsidR="002936CA" w:rsidRPr="00681904">
        <w:instrText xml:space="preserve"> ADDIN EN.CITE &lt;EndNote&gt;&lt;Cite&gt;&lt;Author&gt;Quast&lt;/Author&gt;&lt;Year&gt;2013&lt;/Year&gt;&lt;RecNum&gt;249&lt;/RecNum&gt;&lt;DisplayText&gt;(Quast, et al., 2013)&lt;/DisplayText&gt;&lt;record&gt;&lt;rec-number&gt;249&lt;/rec-number&gt;&lt;foreign-keys&gt;&lt;key app="EN" db-id="9z5sdasx9zf0dketesppdzad5d0pezaewex5" timestamp="1606777592"&gt;249&lt;/key&gt;&lt;/foreign-keys&gt;&lt;ref-type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J.&lt;/author&gt;&lt;author&gt;Glockner, F. O.&lt;/author&gt;&lt;/authors&gt;&lt;/contributors&gt;&lt;auth-address&gt;Microbial Genomics and Bioinformatics Research Group, Max Planck Institute for Marine Microbiology, D-28359 Bremen, Germany.&lt;/auth-address&gt;&lt;titles&gt;&lt;title&gt;The SILVA ribosomal RNA gene database project: improved data processing and web-based tools&lt;/title&gt;&lt;secondary-title&gt;Nucleic Acids Res&lt;/secondary-title&gt;&lt;/titles&gt;&lt;periodical&gt;&lt;full-title&gt;Nucleic Acids Res&lt;/full-title&gt;&lt;/periodical&gt;&lt;pages&gt;D590-6&lt;/pages&gt;&lt;volume&gt;41&lt;/volume&gt;&lt;number&gt;Database issue&lt;/number&gt;&lt;edition&gt;2012/11/30&lt;/edition&gt;&lt;keywords&gt;&lt;keyword&gt;Archaea/classification/genetics&lt;/keyword&gt;&lt;keyword&gt;Bacteria/classification/genetics&lt;/keyword&gt;&lt;keyword&gt;*Databases, Nucleic Acid&lt;/keyword&gt;&lt;keyword&gt;Eukaryota/genetics&lt;/keyword&gt;&lt;keyword&gt;*Genes, rRNA&lt;/keyword&gt;&lt;keyword&gt;High-Throughput Nucleotide Sequencing&lt;/keyword&gt;&lt;keyword&gt;Internet&lt;/keyword&gt;&lt;keyword&gt;Software&lt;/keyword&gt;&lt;/keywords&gt;&lt;dates&gt;&lt;year&gt;2013&lt;/year&gt;&lt;pub-dates&gt;&lt;date&gt;Jan&lt;/date&gt;&lt;/pub-dates&gt;&lt;/dates&gt;&lt;isbn&gt;1362-4962 (Electronic)&amp;#xD;0305-1048 (Linking)&lt;/isbn&gt;&lt;accession-num&gt;23193283&lt;/accession-num&gt;&lt;urls&gt;&lt;related-urls&gt;&lt;url&gt;https://www.ncbi.nlm.nih.gov/pubmed/23193283&lt;/url&gt;&lt;/related-urls&gt;&lt;/urls&gt;&lt;custom2&gt;PMC3531112&lt;/custom2&gt;&lt;electronic-resource-num&gt;10.1093/nar/gks1219&lt;/electronic-resource-num&gt;&lt;/record&gt;&lt;/Cite&gt;&lt;/EndNote&gt;</w:instrText>
      </w:r>
      <w:r w:rsidR="002936CA" w:rsidRPr="00681904">
        <w:fldChar w:fldCharType="separate"/>
      </w:r>
      <w:r w:rsidR="002936CA" w:rsidRPr="00681904">
        <w:rPr>
          <w:noProof/>
        </w:rPr>
        <w:t>(Quast, et al., 2013)</w:t>
      </w:r>
      <w:r w:rsidR="002936CA" w:rsidRPr="00681904">
        <w:fldChar w:fldCharType="end"/>
      </w:r>
      <w:r w:rsidR="002936CA" w:rsidRPr="00681904">
        <w:t>, and</w:t>
      </w:r>
      <w:r w:rsidR="00A2488B">
        <w:t xml:space="preserve"> </w:t>
      </w:r>
      <w:r w:rsidR="00A2488B" w:rsidRPr="00681904">
        <w:t>UNITE database</w:t>
      </w:r>
      <w:r w:rsidR="002936CA" w:rsidRPr="00681904">
        <w:t xml:space="preserve"> </w:t>
      </w:r>
      <w:r w:rsidR="00A2488B" w:rsidRPr="00681904">
        <w:t xml:space="preserve">for ITS </w:t>
      </w:r>
      <w:r w:rsidR="002936CA" w:rsidRPr="00681904">
        <w:fldChar w:fldCharType="begin"/>
      </w:r>
      <w:r w:rsidR="002936CA" w:rsidRPr="00681904">
        <w:instrText xml:space="preserve"> ADDIN EN.CITE &lt;EndNote&gt;&lt;Cite&gt;&lt;Author&gt;Nilsson&lt;/Author&gt;&lt;Year&gt;2018&lt;/Year&gt;&lt;RecNum&gt;252&lt;/RecNum&gt;&lt;DisplayText&gt;(Nilsson, et al., 2018)&lt;/DisplayText&gt;&lt;record&gt;&lt;rec-number&gt;252&lt;/rec-number&gt;&lt;foreign-keys&gt;&lt;key app="EN" db-id="9z5sdasx9zf0dketesppdzad5d0pezaewex5" timestamp="1606778112"&gt;252&lt;/key&gt;&lt;/foreign-keys&gt;&lt;ref-type name="Journal Article"&gt;17&lt;/ref-type&gt;&lt;contributors&gt;&lt;authors&gt;&lt;author&gt;Nilsson, Rolf Henrik&lt;/author&gt;&lt;author&gt;Larsson, Karl-Henrik&lt;/author&gt;&lt;author&gt;Taylor, Andy F S&lt;/author&gt;&lt;author&gt;Bengtsson-Palme, Johan&lt;/author&gt;&lt;author&gt;Jeppesen, Thomas S&lt;/author&gt;&lt;author&gt;Schigel, Dmitry&lt;/author&gt;&lt;author&gt;Kennedy, Peter&lt;/author&gt;&lt;author&gt;Picard, Kathryn&lt;/author&gt;&lt;author&gt;Glöckner, Frank Oliver&lt;/author&gt;&lt;author&gt;Tedersoo, Leho&lt;/author&gt;&lt;author&gt;Saar, Irja&lt;/author&gt;&lt;author&gt;Kõljalg, Urmas&lt;/author&gt;&lt;author&gt;Abarenkov, Kessy&lt;/author&gt;&lt;/authors&gt;&lt;/contributors&gt;&lt;titles&gt;&lt;title&gt;The UNITE database for molecular identification of fungi: handling dark taxa and parallel taxonomic classifications&lt;/title&gt;&lt;secondary-title&gt;Nucleic Acids Research&lt;/secondary-title&gt;&lt;/titles&gt;&lt;periodical&gt;&lt;full-title&gt;Nucleic Acids Research&lt;/full-title&gt;&lt;/periodical&gt;&lt;pages&gt;D259-D264&lt;/pages&gt;&lt;volume&gt;47&lt;/volume&gt;&lt;number&gt;D1&lt;/number&gt;&lt;dates&gt;&lt;year&gt;2018&lt;/year&gt;&lt;/dates&gt;&lt;isbn&gt;0305-1048&lt;/isbn&gt;&lt;urls&gt;&lt;related-urls&gt;&lt;url&gt;https://doi.org/10.1093/nar/gky1022&lt;/url&gt;&lt;/related-urls&gt;&lt;/urls&gt;&lt;electronic-resource-num&gt;10.1093/nar/gky1022&lt;/electronic-resource-num&gt;&lt;access-date&gt;11/30/2020&lt;/access-date&gt;&lt;/record&gt;&lt;/Cite&gt;&lt;/EndNote&gt;</w:instrText>
      </w:r>
      <w:r w:rsidR="002936CA" w:rsidRPr="00681904">
        <w:fldChar w:fldCharType="separate"/>
      </w:r>
      <w:r w:rsidR="002936CA" w:rsidRPr="00681904">
        <w:rPr>
          <w:noProof/>
        </w:rPr>
        <w:t>(Nilsson, et al., 2018)</w:t>
      </w:r>
      <w:r w:rsidR="002936CA" w:rsidRPr="00681904">
        <w:fldChar w:fldCharType="end"/>
      </w:r>
      <w:r w:rsidR="002936CA" w:rsidRPr="00681904">
        <w:t xml:space="preserve">. Non-fungal ASVs were removed from the fungal taxonomy dataset. </w:t>
      </w:r>
      <w:proofErr w:type="spellStart"/>
      <w:r w:rsidR="00A2488B">
        <w:t>B</w:t>
      </w:r>
      <w:r w:rsidR="00A2488B" w:rsidRPr="00A2488B">
        <w:t>LASTn</w:t>
      </w:r>
      <w:proofErr w:type="spellEnd"/>
      <w:r w:rsidR="00A2488B" w:rsidRPr="00A2488B">
        <w:t xml:space="preserve"> on NCBI was used to manually test the identity of the ASVs of interest </w:t>
      </w:r>
      <w:r w:rsidR="002936CA" w:rsidRPr="00681904">
        <w:fldChar w:fldCharType="begin"/>
      </w:r>
      <w:r w:rsidR="002936CA" w:rsidRPr="00681904">
        <w:instrText xml:space="preserve"> ADDIN EN.CITE &lt;EndNote&gt;&lt;Cite&gt;&lt;Author&gt;Johnson&lt;/Author&gt;&lt;Year&gt;2008&lt;/Year&gt;&lt;RecNum&gt;253&lt;/RecNum&gt;&lt;DisplayText&gt;(Johnson, et al., 2008)&lt;/DisplayText&gt;&lt;record&gt;&lt;rec-number&gt;253&lt;/rec-number&gt;&lt;foreign-keys&gt;&lt;key app="EN" db-id="9z5sdasx9zf0dketesppdzad5d0pezaewex5" timestamp="1606780431"&gt;253&lt;/key&gt;&lt;/foreign-keys&gt;&lt;ref-type name="Journal Article"&gt;17&lt;/ref-type&gt;&lt;contributors&gt;&lt;authors&gt;&lt;author&gt;Johnson, M.&lt;/author&gt;&lt;author&gt;Zaretskaya, I.&lt;/author&gt;&lt;author&gt;Raytselis, Y.&lt;/author&gt;&lt;author&gt;Merezhuk, Y.&lt;/author&gt;&lt;author&gt;McGinnis, S.&lt;/author&gt;&lt;author&gt;Madden, T. L.&lt;/author&gt;&lt;/authors&gt;&lt;/contributors&gt;&lt;auth-address&gt;National Center for Biotechnology Information, National Library of Medicine, National Institutes of Health, Building 38A, 8600 Rockville Pike, Bethesda, MD 20894, USA.&lt;/auth-address&gt;&lt;titles&gt;&lt;title&gt;NCBI BLAST: a better web interface&lt;/title&gt;&lt;secondary-title&gt;Nucleic Acids Res&lt;/secondary-title&gt;&lt;/titles&gt;&lt;periodical&gt;&lt;full-title&gt;Nucleic Acids Res&lt;/full-title&gt;&lt;/periodical&gt;&lt;pages&gt;W5-9&lt;/pages&gt;&lt;volume&gt;36&lt;/volume&gt;&lt;number&gt;Web Server issue&lt;/number&gt;&lt;edition&gt;2008/04/29&lt;/edition&gt;&lt;keywords&gt;&lt;keyword&gt;Databases, Genetic&lt;/keyword&gt;&lt;keyword&gt;Internet&lt;/keyword&gt;&lt;keyword&gt;National Library of Medicine (U.S.)&lt;/keyword&gt;&lt;keyword&gt;*Sequence Alignment&lt;/keyword&gt;&lt;keyword&gt;*Software&lt;/keyword&gt;&lt;keyword&gt;United States&lt;/keyword&gt;&lt;keyword&gt;User-Computer Interface&lt;/keyword&gt;&lt;/keywords&gt;&lt;dates&gt;&lt;year&gt;2008&lt;/year&gt;&lt;pub-dates&gt;&lt;date&gt;Jul 1&lt;/date&gt;&lt;/pub-dates&gt;&lt;/dates&gt;&lt;isbn&gt;1362-4962 (Electronic)&amp;#xD;0305-1048 (Linking)&lt;/isbn&gt;&lt;accession-num&gt;18440982&lt;/accession-num&gt;&lt;urls&gt;&lt;related-urls&gt;&lt;url&gt;https://www.ncbi.nlm.nih.gov/pubmed/18440982&lt;/url&gt;&lt;/related-urls&gt;&lt;/urls&gt;&lt;custom2&gt;PMC2447716&lt;/custom2&gt;&lt;electronic-resource-num&gt;10.1093/nar/gkn201&lt;/electronic-resource-num&gt;&lt;/record&gt;&lt;/Cite&gt;&lt;/EndNote&gt;</w:instrText>
      </w:r>
      <w:r w:rsidR="002936CA" w:rsidRPr="00681904">
        <w:fldChar w:fldCharType="separate"/>
      </w:r>
      <w:r w:rsidR="002936CA" w:rsidRPr="00681904">
        <w:rPr>
          <w:noProof/>
        </w:rPr>
        <w:t>(Johnson, et al., 2008)</w:t>
      </w:r>
      <w:r w:rsidR="002936CA" w:rsidRPr="00681904">
        <w:fldChar w:fldCharType="end"/>
      </w:r>
      <w:r w:rsidR="002936CA" w:rsidRPr="00681904">
        <w:t xml:space="preserve">. </w:t>
      </w:r>
      <w:r w:rsidR="00A2488B" w:rsidRPr="00A2488B">
        <w:t xml:space="preserve">The bioinformatics workflow was run remotely on an arcade's multithread computer </w:t>
      </w:r>
      <w:r w:rsidR="002936CA" w:rsidRPr="00681904">
        <w:t>on arcade (</w:t>
      </w:r>
      <w:hyperlink r:id="rId6" w:history="1">
        <w:r w:rsidR="002936CA" w:rsidRPr="00681904">
          <w:rPr>
            <w:rStyle w:val="Hyperlink"/>
            <w:rFonts w:eastAsiaTheme="minorEastAsia"/>
          </w:rPr>
          <w:t>http://www.esi.umontreal.ca/connexion_ssh.html</w:t>
        </w:r>
      </w:hyperlink>
      <w:r w:rsidR="002936CA" w:rsidRPr="00681904">
        <w:t>).</w:t>
      </w:r>
      <w:r w:rsidR="00F569F5">
        <w:t xml:space="preserve"> </w:t>
      </w:r>
      <w:r w:rsidR="004F383E" w:rsidRPr="004F383E">
        <w:rPr>
          <w:color w:val="000000" w:themeColor="text1"/>
        </w:rPr>
        <w:t xml:space="preserve">We used the </w:t>
      </w:r>
      <w:proofErr w:type="spellStart"/>
      <w:r w:rsidR="004F383E" w:rsidRPr="004F383E">
        <w:rPr>
          <w:color w:val="000000" w:themeColor="text1"/>
        </w:rPr>
        <w:t>rarecurve</w:t>
      </w:r>
      <w:proofErr w:type="spellEnd"/>
      <w:r w:rsidR="004F383E" w:rsidRPr="004F383E">
        <w:rPr>
          <w:color w:val="000000" w:themeColor="text1"/>
        </w:rPr>
        <w:t xml:space="preserve"> function of the vegan package </w:t>
      </w:r>
      <w:r w:rsidR="007C102C" w:rsidRPr="00681904">
        <w:rPr>
          <w:color w:val="000000" w:themeColor="text1"/>
        </w:rPr>
        <w:fldChar w:fldCharType="begin"/>
      </w:r>
      <w:r w:rsidR="007C102C" w:rsidRPr="00681904">
        <w:rPr>
          <w:color w:val="000000" w:themeColor="text1"/>
        </w:rPr>
        <w:instrText xml:space="preserve"> ADDIN EN.CITE &lt;EndNote&gt;&lt;Cite&gt;&lt;Author&gt;Oksanen&lt;/Author&gt;&lt;Year&gt;2019&lt;/Year&gt;&lt;RecNum&gt;254&lt;/RecNum&gt;&lt;DisplayText&gt;(Oksanen, et al., 2019)&lt;/DisplayText&gt;&lt;record&gt;&lt;rec-number&gt;254&lt;/rec-number&gt;&lt;foreign-keys&gt;&lt;key app="EN" db-id="9z5sdasx9zf0dketesppdzad5d0pezaewex5" timestamp="1606932827"&gt;254&lt;/key&gt;&lt;/foreign-keys&gt;&lt;ref-type name="Generic"&gt;13&lt;/ref-type&gt;&lt;contributors&gt;&lt;authors&gt;&lt;author&gt;Oksanen, J&lt;/author&gt;&lt;author&gt;Blanchet, FG&lt;/author&gt;&lt;author&gt;Friendly, M&lt;/author&gt;&lt;author&gt;Kindt, R&lt;/author&gt;&lt;author&gt;Legendre, P&lt;/author&gt;&lt;author&gt;McGlinn, D&lt;/author&gt;&lt;author&gt;Minchin, PR&lt;/author&gt;&lt;author&gt;O’Hara, RB&lt;/author&gt;&lt;author&gt;Simpson, GL&lt;/author&gt;&lt;author&gt;Solymos, P&lt;/author&gt;&lt;/authors&gt;&lt;/contributors&gt;&lt;titles&gt;&lt;title&gt;vegan: Community Ecology Package. R package version 2.5-6. 2019&lt;/title&gt;&lt;/titles&gt;&lt;dates&gt;&lt;year&gt;2019&lt;/year&gt;&lt;/dates&gt;&lt;urls&gt;&lt;/urls&gt;&lt;/record&gt;&lt;/Cite&gt;&lt;/EndNote&gt;</w:instrText>
      </w:r>
      <w:r w:rsidR="007C102C" w:rsidRPr="00681904">
        <w:rPr>
          <w:color w:val="000000" w:themeColor="text1"/>
        </w:rPr>
        <w:fldChar w:fldCharType="separate"/>
      </w:r>
      <w:r w:rsidR="007C102C" w:rsidRPr="00681904">
        <w:rPr>
          <w:noProof/>
          <w:color w:val="000000" w:themeColor="text1"/>
        </w:rPr>
        <w:t>(Oksanen, et al., 2019)</w:t>
      </w:r>
      <w:r w:rsidR="007C102C" w:rsidRPr="00681904">
        <w:rPr>
          <w:color w:val="000000" w:themeColor="text1"/>
        </w:rPr>
        <w:fldChar w:fldCharType="end"/>
      </w:r>
      <w:r w:rsidR="007C102C" w:rsidRPr="00681904">
        <w:rPr>
          <w:color w:val="000000" w:themeColor="text1"/>
        </w:rPr>
        <w:t xml:space="preserve"> </w:t>
      </w:r>
      <w:r w:rsidR="004F383E" w:rsidRPr="004F383E">
        <w:rPr>
          <w:color w:val="000000" w:themeColor="text1"/>
        </w:rPr>
        <w:t xml:space="preserve">to normalise the dataset to the lowest number of reads assembled for each sample by selecting randomly subsampling of the read data from each sample. The relative abundance of taxa in each family was analyzed using the package </w:t>
      </w:r>
      <w:proofErr w:type="spellStart"/>
      <w:r w:rsidR="004F383E" w:rsidRPr="004F383E">
        <w:rPr>
          <w:color w:val="000000" w:themeColor="text1"/>
        </w:rPr>
        <w:t>dplyr</w:t>
      </w:r>
      <w:proofErr w:type="spellEnd"/>
      <w:r w:rsidR="004F383E" w:rsidRPr="004F383E">
        <w:rPr>
          <w:color w:val="000000" w:themeColor="text1"/>
        </w:rPr>
        <w:t xml:space="preserve"> v2.0.</w:t>
      </w:r>
      <w:r w:rsidR="007C102C" w:rsidRPr="00681904">
        <w:rPr>
          <w:color w:val="000000" w:themeColor="text1"/>
        </w:rPr>
        <w:t xml:space="preserve">0 </w:t>
      </w:r>
      <w:r w:rsidR="007C102C" w:rsidRPr="00681904">
        <w:rPr>
          <w:color w:val="000000" w:themeColor="text1"/>
        </w:rPr>
        <w:fldChar w:fldCharType="begin"/>
      </w:r>
      <w:r w:rsidR="007C102C" w:rsidRPr="00681904">
        <w:rPr>
          <w:color w:val="000000" w:themeColor="text1"/>
        </w:rPr>
        <w:instrText xml:space="preserve"> ADDIN EN.CITE &lt;EndNote&gt;&lt;Cite&gt;&lt;Author&gt;Wickham&lt;/Author&gt;&lt;Year&gt;2020&lt;/Year&gt;&lt;RecNum&gt;258&lt;/RecNum&gt;&lt;DisplayText&gt;(Wickham and Wickham, 2020)&lt;/DisplayText&gt;&lt;record&gt;&lt;rec-number&gt;258&lt;/rec-number&gt;&lt;foreign-keys&gt;&lt;key app="EN" db-id="9z5sdasx9zf0dketesppdzad5d0pezaewex5" timestamp="1606952442"&gt;258&lt;/key&gt;&lt;/foreign-keys&gt;&lt;ref-type name="Journal Article"&gt;17&lt;/ref-type&gt;&lt;contributors&gt;&lt;authors&gt;&lt;author&gt;Wickham, Hadley&lt;/author&gt;&lt;author&gt;Wickham, Maintainer Hadley&lt;/author&gt;&lt;/authors&gt;&lt;/contributors&gt;&lt;titles&gt;&lt;title&gt;Package ‘plyr’&lt;/title&gt;&lt;secondary-title&gt;Obtenido de https://cran. rproject. org/web/packages/dplyr/dplyr. pdf&lt;/secondary-title&gt;&lt;/titles&gt;&lt;periodical&gt;&lt;full-title&gt;Obtenido de https://cran. rproject. org/web/packages/dplyr/dplyr. pdf&lt;/full-title&gt;&lt;/periodical&gt;&lt;dates&gt;&lt;year&gt;2020&lt;/year&gt;&lt;/dates&gt;&lt;urls&gt;&lt;/urls&gt;&lt;/record&gt;&lt;/Cite&gt;&lt;/EndNote&gt;</w:instrText>
      </w:r>
      <w:r w:rsidR="007C102C" w:rsidRPr="00681904">
        <w:rPr>
          <w:color w:val="000000" w:themeColor="text1"/>
        </w:rPr>
        <w:fldChar w:fldCharType="separate"/>
      </w:r>
      <w:r w:rsidR="007C102C" w:rsidRPr="00681904">
        <w:rPr>
          <w:noProof/>
          <w:color w:val="000000" w:themeColor="text1"/>
        </w:rPr>
        <w:t>(Wickham and Wickham, 2020)</w:t>
      </w:r>
      <w:r w:rsidR="007C102C" w:rsidRPr="00681904">
        <w:rPr>
          <w:color w:val="000000" w:themeColor="text1"/>
        </w:rPr>
        <w:fldChar w:fldCharType="end"/>
      </w:r>
      <w:r w:rsidR="007C102C" w:rsidRPr="00681904">
        <w:rPr>
          <w:color w:val="000000" w:themeColor="text1"/>
        </w:rPr>
        <w:t xml:space="preserve"> in </w:t>
      </w:r>
      <w:r w:rsidR="007C102C" w:rsidRPr="00681904">
        <w:t xml:space="preserve">R4.0.2 </w:t>
      </w:r>
      <w:r w:rsidR="007C102C" w:rsidRPr="00681904">
        <w:fldChar w:fldCharType="begin"/>
      </w:r>
      <w:r w:rsidR="007C102C" w:rsidRPr="00681904">
        <w:instrText xml:space="preserve"> ADDIN EN.CITE &lt;EndNote&gt;&lt;Cite&gt;&lt;Author&gt;Team&lt;/Author&gt;&lt;Year&gt;2020&lt;/Year&gt;&lt;RecNum&gt;247&lt;/RecNum&gt;&lt;DisplayText&gt;(Team, 2020)&lt;/DisplayText&gt;&lt;record&gt;&lt;rec-number&gt;247&lt;/rec-number&gt;&lt;foreign-keys&gt;&lt;key app="EN" db-id="9z5sdasx9zf0dketesppdzad5d0pezaewex5" timestamp="1606760523"&gt;247&lt;/key&gt;&lt;/foreign-keys&gt;&lt;ref-type name="Generic"&gt;13&lt;/ref-type&gt;&lt;contributors&gt;&lt;authors&gt;&lt;author&gt;Team, R Core&lt;/author&gt;&lt;/authors&gt;&lt;/contributors&gt;&lt;titles&gt;&lt;title&gt;R: A Language and Environment for Statistical Computing. Vienna: R Project&lt;/title&gt;&lt;/titles&gt;&lt;dates&gt;&lt;year&gt;2020&lt;/year&gt;&lt;/dates&gt;&lt;urls&gt;&lt;/urls&gt;&lt;/record&gt;&lt;/Cite&gt;&lt;/EndNote&gt;</w:instrText>
      </w:r>
      <w:r w:rsidR="007C102C" w:rsidRPr="00681904">
        <w:fldChar w:fldCharType="separate"/>
      </w:r>
      <w:r w:rsidR="007C102C" w:rsidRPr="00681904">
        <w:rPr>
          <w:noProof/>
        </w:rPr>
        <w:t>(Team, 2020)</w:t>
      </w:r>
      <w:r w:rsidR="007C102C" w:rsidRPr="00681904">
        <w:fldChar w:fldCharType="end"/>
      </w:r>
      <w:r w:rsidR="007C102C" w:rsidRPr="00681904">
        <w:rPr>
          <w:color w:val="000000" w:themeColor="text1"/>
        </w:rPr>
        <w:t xml:space="preserve">. </w:t>
      </w:r>
      <w:r w:rsidR="009B6AE3" w:rsidRPr="009B6AE3">
        <w:rPr>
          <w:color w:val="000000" w:themeColor="text1"/>
        </w:rPr>
        <w:t>We deleted ASVs taxonomically attributed to chloroplast and mitochondria from both the bacterial and fungal databases, assuming they were likely to be part of the plant genome. The Shannon and Simpson</w:t>
      </w:r>
      <w:r w:rsidR="009B6AE3">
        <w:rPr>
          <w:color w:val="000000" w:themeColor="text1"/>
        </w:rPr>
        <w:t>’s</w:t>
      </w:r>
      <w:r w:rsidR="009B6AE3" w:rsidRPr="009B6AE3">
        <w:rPr>
          <w:color w:val="000000" w:themeColor="text1"/>
        </w:rPr>
        <w:t xml:space="preserve"> Alpha</w:t>
      </w:r>
      <w:r w:rsidR="009B6AE3">
        <w:rPr>
          <w:color w:val="000000" w:themeColor="text1"/>
        </w:rPr>
        <w:t xml:space="preserve"> </w:t>
      </w:r>
      <w:r w:rsidR="009B6AE3" w:rsidRPr="009B6AE3">
        <w:rPr>
          <w:color w:val="000000" w:themeColor="text1"/>
        </w:rPr>
        <w:t xml:space="preserve">diversity indices were calculated in R using the vegan package v.2.5-6. Analysis of variance </w:t>
      </w:r>
      <w:r w:rsidR="009B6AE3">
        <w:rPr>
          <w:color w:val="000000" w:themeColor="text1"/>
        </w:rPr>
        <w:t xml:space="preserve">(ANOVA) </w:t>
      </w:r>
      <w:r w:rsidR="009B6AE3" w:rsidRPr="009B6AE3">
        <w:rPr>
          <w:color w:val="000000" w:themeColor="text1"/>
        </w:rPr>
        <w:t xml:space="preserve">was used to determine the impact of treatments on diversity </w:t>
      </w:r>
      <w:r w:rsidR="009B6AE3">
        <w:rPr>
          <w:color w:val="000000" w:themeColor="text1"/>
        </w:rPr>
        <w:t>indices</w:t>
      </w:r>
      <w:r w:rsidR="009B6AE3" w:rsidRPr="009B6AE3">
        <w:rPr>
          <w:color w:val="000000" w:themeColor="text1"/>
        </w:rPr>
        <w:t xml:space="preserve"> </w:t>
      </w:r>
      <w:r w:rsidR="009B6AE3">
        <w:rPr>
          <w:color w:val="000000" w:themeColor="text1"/>
        </w:rPr>
        <w:t xml:space="preserve">and </w:t>
      </w:r>
      <w:r w:rsidR="009B6AE3" w:rsidRPr="00681904">
        <w:rPr>
          <w:color w:val="000000" w:themeColor="text1"/>
        </w:rPr>
        <w:t xml:space="preserve">Tukey’s </w:t>
      </w:r>
      <w:r w:rsidR="009B6AE3" w:rsidRPr="00681904">
        <w:rPr>
          <w:i/>
          <w:iCs/>
          <w:color w:val="000000" w:themeColor="text1"/>
        </w:rPr>
        <w:t>post-hoc</w:t>
      </w:r>
      <w:r w:rsidR="009B6AE3" w:rsidRPr="00681904">
        <w:rPr>
          <w:color w:val="000000" w:themeColor="text1"/>
        </w:rPr>
        <w:t xml:space="preserve"> tests was used </w:t>
      </w:r>
      <w:r w:rsidR="009B6AE3">
        <w:rPr>
          <w:color w:val="000000" w:themeColor="text1"/>
        </w:rPr>
        <w:t>to</w:t>
      </w:r>
      <w:r w:rsidR="009B6AE3" w:rsidRPr="00681904">
        <w:rPr>
          <w:color w:val="000000" w:themeColor="text1"/>
        </w:rPr>
        <w:t xml:space="preserve"> compar</w:t>
      </w:r>
      <w:r w:rsidR="009B6AE3">
        <w:rPr>
          <w:color w:val="000000" w:themeColor="text1"/>
        </w:rPr>
        <w:t>e</w:t>
      </w:r>
      <w:r w:rsidR="009B6AE3" w:rsidRPr="00681904">
        <w:rPr>
          <w:color w:val="000000" w:themeColor="text1"/>
        </w:rPr>
        <w:t xml:space="preserve"> treatments and sample types using the R package </w:t>
      </w:r>
      <w:proofErr w:type="spellStart"/>
      <w:r w:rsidR="009B6AE3" w:rsidRPr="00681904">
        <w:rPr>
          <w:color w:val="000000" w:themeColor="text1"/>
        </w:rPr>
        <w:t>agricolae</w:t>
      </w:r>
      <w:proofErr w:type="spellEnd"/>
      <w:r w:rsidR="009B6AE3" w:rsidRPr="00681904">
        <w:rPr>
          <w:color w:val="000000" w:themeColor="text1"/>
        </w:rPr>
        <w:t xml:space="preserve"> v1.3-3</w:t>
      </w:r>
      <w:r w:rsidR="009B6AE3" w:rsidRPr="009B6AE3">
        <w:rPr>
          <w:color w:val="000000" w:themeColor="text1"/>
        </w:rPr>
        <w:t xml:space="preserve"> </w:t>
      </w:r>
      <w:r w:rsidR="007C102C" w:rsidRPr="00681904">
        <w:rPr>
          <w:color w:val="000000" w:themeColor="text1"/>
        </w:rPr>
        <w:fldChar w:fldCharType="begin"/>
      </w:r>
      <w:r w:rsidR="007C102C" w:rsidRPr="00681904">
        <w:rPr>
          <w:color w:val="000000" w:themeColor="text1"/>
        </w:rPr>
        <w:instrText xml:space="preserve"> ADDIN EN.CITE &lt;EndNote&gt;&lt;Cite&gt;&lt;Author&gt;Peșteanu&lt;/Author&gt;&lt;Year&gt;2020&lt;/Year&gt;&lt;RecNum&gt;255&lt;/RecNum&gt;&lt;DisplayText&gt;(Peșteanu and Bostan, 2020)&lt;/DisplayText&gt;&lt;record&gt;&lt;rec-number&gt;255&lt;/rec-number&gt;&lt;foreign-keys&gt;&lt;key app="EN" db-id="9z5sdasx9zf0dketesppdzad5d0pezaewex5" timestamp="1606950295"&gt;255&lt;/key&gt;&lt;/foreign-keys&gt;&lt;ref-type name="Journal Article"&gt;17&lt;/ref-type&gt;&lt;contributors&gt;&lt;authors&gt;&lt;author&gt;Peșteanu, Ananie&lt;/author&gt;&lt;author&gt;Bostan, Mihai&lt;/author&gt;&lt;/authors&gt;&lt;/contributors&gt;&lt;titles&gt;&lt;title&gt;Perfecţionarea unor elemente tehnologice la producerea materialului săditor pentru fondarea livezilor moderne de măr&lt;/title&gt;&lt;secondary-title&gt;Stiinta agricola&lt;/secondary-title&gt;&lt;/titles&gt;&lt;periodical&gt;&lt;full-title&gt;Stiinta agricola&lt;/full-title&gt;&lt;/periodical&gt;&lt;pages&gt;52-59&lt;/pages&gt;&lt;number&gt;1&lt;/number&gt;&lt;dates&gt;&lt;year&gt;2020&lt;/year&gt;&lt;/dates&gt;&lt;isbn&gt;2587-3202&lt;/isbn&gt;&lt;urls&gt;&lt;/urls&gt;&lt;/record&gt;&lt;/Cite&gt;&lt;/EndNote&gt;</w:instrText>
      </w:r>
      <w:r w:rsidR="007C102C" w:rsidRPr="00681904">
        <w:rPr>
          <w:color w:val="000000" w:themeColor="text1"/>
        </w:rPr>
        <w:fldChar w:fldCharType="separate"/>
      </w:r>
      <w:r w:rsidR="007C102C" w:rsidRPr="00681904">
        <w:rPr>
          <w:noProof/>
          <w:color w:val="000000" w:themeColor="text1"/>
        </w:rPr>
        <w:t>(Peșteanu and Bostan, 2020)</w:t>
      </w:r>
      <w:r w:rsidR="007C102C" w:rsidRPr="00681904">
        <w:rPr>
          <w:color w:val="000000" w:themeColor="text1"/>
        </w:rPr>
        <w:fldChar w:fldCharType="end"/>
      </w:r>
      <w:r w:rsidR="007C102C" w:rsidRPr="00681904">
        <w:rPr>
          <w:color w:val="000000" w:themeColor="text1"/>
        </w:rPr>
        <w:t xml:space="preserve">. </w:t>
      </w:r>
      <w:r w:rsidR="002533F9" w:rsidRPr="002533F9">
        <w:rPr>
          <w:color w:val="000000" w:themeColor="text1"/>
        </w:rPr>
        <w:t>Using the R package vegan v 2.5.6</w:t>
      </w:r>
      <w:r w:rsidR="002A73E0">
        <w:rPr>
          <w:color w:val="000000" w:themeColor="text1"/>
        </w:rPr>
        <w:t xml:space="preserve"> </w:t>
      </w:r>
      <w:r w:rsidR="002A73E0" w:rsidRPr="00681904">
        <w:rPr>
          <w:color w:val="000000" w:themeColor="text1"/>
        </w:rPr>
        <w:fldChar w:fldCharType="begin"/>
      </w:r>
      <w:r w:rsidR="002A73E0" w:rsidRPr="00681904">
        <w:rPr>
          <w:color w:val="000000" w:themeColor="text1"/>
        </w:rPr>
        <w:instrText xml:space="preserve"> ADDIN EN.CITE &lt;EndNote&gt;&lt;Cite&gt;&lt;Author&gt;Oksanen&lt;/Author&gt;&lt;Year&gt;2020&lt;/Year&gt;&lt;RecNum&gt;264&lt;/RecNum&gt;&lt;DisplayText&gt;(Oksanen, et al., 2020)&lt;/DisplayText&gt;&lt;record&gt;&lt;rec-number&gt;264&lt;/rec-number&gt;&lt;foreign-keys&gt;&lt;key app="EN" db-id="9z5sdasx9zf0dketesppdzad5d0pezaewex5" timestamp="1607034842"&gt;264&lt;/key&gt;&lt;/foreign-keys&gt;&lt;ref-type name="Generic"&gt;13&lt;/ref-type&gt;&lt;contributors&gt;&lt;authors&gt;&lt;author&gt;Oksanen, J&lt;/author&gt;&lt;author&gt;Blanchet, FG&lt;/author&gt;&lt;author&gt;Friendly, M&lt;/author&gt;&lt;author&gt;Kindt, R&lt;/author&gt;&lt;author&gt;Legendre, P&lt;/author&gt;&lt;author&gt;Mcglinn, D&lt;/author&gt;&lt;author&gt;Stevens, MHH&lt;/author&gt;&lt;/authors&gt;&lt;/contributors&gt;&lt;titles&gt;&lt;title&gt;Package—vegan: Community ecology package. R package version 2.5-6&lt;/title&gt;&lt;/titles&gt;&lt;dates&gt;&lt;year&gt;2020&lt;/year&gt;&lt;/dates&gt;&lt;urls&gt;&lt;/urls&gt;&lt;/record&gt;&lt;/Cite&gt;&lt;/EndNote&gt;</w:instrText>
      </w:r>
      <w:r w:rsidR="002A73E0" w:rsidRPr="00681904">
        <w:rPr>
          <w:color w:val="000000" w:themeColor="text1"/>
        </w:rPr>
        <w:fldChar w:fldCharType="separate"/>
      </w:r>
      <w:r w:rsidR="002A73E0" w:rsidRPr="00681904">
        <w:rPr>
          <w:noProof/>
          <w:color w:val="000000" w:themeColor="text1"/>
        </w:rPr>
        <w:t>(Oksanen, et al., 2020)</w:t>
      </w:r>
      <w:r w:rsidR="002A73E0" w:rsidRPr="00681904">
        <w:rPr>
          <w:color w:val="000000" w:themeColor="text1"/>
        </w:rPr>
        <w:fldChar w:fldCharType="end"/>
      </w:r>
      <w:r w:rsidR="002533F9" w:rsidRPr="002533F9">
        <w:rPr>
          <w:color w:val="000000" w:themeColor="text1"/>
        </w:rPr>
        <w:t>, the structure of the bacterial and fungal communities (Beta diversity) was analysed using Principal Coordinates Analysis (PCoA) based on Bray-Curtis distances</w:t>
      </w:r>
      <w:r w:rsidR="007C102C" w:rsidRPr="00681904">
        <w:rPr>
          <w:color w:val="000000" w:themeColor="text1"/>
        </w:rPr>
        <w:t xml:space="preserve">. </w:t>
      </w:r>
      <w:r w:rsidR="00D50BD5" w:rsidRPr="00D50BD5">
        <w:rPr>
          <w:color w:val="000000" w:themeColor="text1"/>
        </w:rPr>
        <w:t>To see whether the different treatments and sample types have an impact on community composition as a constant variable</w:t>
      </w:r>
      <w:r w:rsidR="007C102C" w:rsidRPr="00681904">
        <w:rPr>
          <w:color w:val="000000" w:themeColor="text1"/>
        </w:rPr>
        <w:t xml:space="preserve">, we performed </w:t>
      </w:r>
      <w:proofErr w:type="spellStart"/>
      <w:r w:rsidR="007C102C" w:rsidRPr="00681904">
        <w:rPr>
          <w:color w:val="000000" w:themeColor="text1"/>
        </w:rPr>
        <w:t>PERmutational</w:t>
      </w:r>
      <w:proofErr w:type="spellEnd"/>
      <w:r w:rsidR="007C102C" w:rsidRPr="00681904">
        <w:rPr>
          <w:color w:val="000000" w:themeColor="text1"/>
        </w:rPr>
        <w:t xml:space="preserve"> Multivariate </w:t>
      </w:r>
      <w:proofErr w:type="spellStart"/>
      <w:r w:rsidR="007C102C" w:rsidRPr="00681904">
        <w:rPr>
          <w:color w:val="000000" w:themeColor="text1"/>
        </w:rPr>
        <w:t>ANalysis</w:t>
      </w:r>
      <w:proofErr w:type="spellEnd"/>
      <w:r w:rsidR="007C102C" w:rsidRPr="00681904">
        <w:rPr>
          <w:color w:val="000000" w:themeColor="text1"/>
        </w:rPr>
        <w:t xml:space="preserve"> Of </w:t>
      </w:r>
      <w:proofErr w:type="spellStart"/>
      <w:r w:rsidR="007C102C" w:rsidRPr="00681904">
        <w:rPr>
          <w:color w:val="000000" w:themeColor="text1"/>
        </w:rPr>
        <w:t>VAriance</w:t>
      </w:r>
      <w:proofErr w:type="spellEnd"/>
      <w:r w:rsidR="007C102C" w:rsidRPr="00681904">
        <w:rPr>
          <w:color w:val="000000" w:themeColor="text1"/>
        </w:rPr>
        <w:t xml:space="preserve"> (PERMANOVA) </w:t>
      </w:r>
      <w:r w:rsidR="007C102C" w:rsidRPr="00681904">
        <w:rPr>
          <w:color w:val="000000" w:themeColor="text1"/>
        </w:rPr>
        <w:fldChar w:fldCharType="begin"/>
      </w:r>
      <w:r w:rsidR="007C102C" w:rsidRPr="00681904">
        <w:rPr>
          <w:color w:val="000000" w:themeColor="text1"/>
        </w:rPr>
        <w:instrText xml:space="preserve"> ADDIN EN.CITE &lt;EndNote&gt;&lt;Cite&gt;&lt;Author&gt;Anderson&lt;/Author&gt;&lt;Year&gt;2001&lt;/Year&gt;&lt;RecNum&gt;257&lt;/RecNum&gt;&lt;DisplayText&gt;(Anderson, 2001)&lt;/DisplayText&gt;&lt;record&gt;&lt;rec-number&gt;257&lt;/rec-number&gt;&lt;foreign-keys&gt;&lt;key app="EN" db-id="9z5sdasx9zf0dketesppdzad5d0pezaewex5" timestamp="1606951606"&gt;257&lt;/key&gt;&lt;/foreign-keys&gt;&lt;ref-type name="Journal Article"&gt;17&lt;/ref-type&gt;&lt;contributors&gt;&lt;authors&gt;&lt;author&gt;Anderson, Marti J&lt;/author&gt;&lt;/authors&gt;&lt;/contributors&gt;&lt;titles&gt;&lt;title&gt;A new method for non‐parametric multivariate analysis of variance&lt;/title&gt;&lt;secondary-title&gt;Austral ecology&lt;/secondary-title&gt;&lt;/titles&gt;&lt;periodical&gt;&lt;full-title&gt;Austral ecology&lt;/full-title&gt;&lt;/periodical&gt;&lt;pages&gt;32-46&lt;/pages&gt;&lt;volume&gt;26&lt;/volume&gt;&lt;number&gt;1&lt;/number&gt;&lt;dates&gt;&lt;year&gt;2001&lt;/year&gt;&lt;/dates&gt;&lt;isbn&gt;1442-9985&lt;/isbn&gt;&lt;urls&gt;&lt;/urls&gt;&lt;/record&gt;&lt;/Cite&gt;&lt;/EndNote&gt;</w:instrText>
      </w:r>
      <w:r w:rsidR="007C102C" w:rsidRPr="00681904">
        <w:rPr>
          <w:color w:val="000000" w:themeColor="text1"/>
        </w:rPr>
        <w:fldChar w:fldCharType="separate"/>
      </w:r>
      <w:r w:rsidR="007C102C" w:rsidRPr="00681904">
        <w:rPr>
          <w:noProof/>
          <w:color w:val="000000" w:themeColor="text1"/>
        </w:rPr>
        <w:t>(Anderson, 2001)</w:t>
      </w:r>
      <w:r w:rsidR="007C102C" w:rsidRPr="00681904">
        <w:rPr>
          <w:color w:val="000000" w:themeColor="text1"/>
        </w:rPr>
        <w:fldChar w:fldCharType="end"/>
      </w:r>
      <w:r w:rsidR="007C102C" w:rsidRPr="00681904">
        <w:rPr>
          <w:color w:val="000000" w:themeColor="text1"/>
        </w:rPr>
        <w:t xml:space="preserve"> with the function Adonis of the R package vegan v 2.5-6. </w:t>
      </w:r>
      <w:r w:rsidR="006342E7" w:rsidRPr="006342E7">
        <w:rPr>
          <w:color w:val="000000" w:themeColor="text1"/>
        </w:rPr>
        <w:t>To test significance, the abundance matrix of ASV was Hellinger-transformed and 999 permutations were utilised</w:t>
      </w:r>
      <w:r w:rsidR="007C102C" w:rsidRPr="00681904">
        <w:rPr>
          <w:color w:val="000000" w:themeColor="text1"/>
        </w:rPr>
        <w:t xml:space="preserve"> </w:t>
      </w:r>
      <w:r w:rsidR="007C102C" w:rsidRPr="00681904">
        <w:rPr>
          <w:color w:val="000000" w:themeColor="text1"/>
        </w:rPr>
        <w:fldChar w:fldCharType="begin"/>
      </w:r>
      <w:r w:rsidR="007C102C" w:rsidRPr="00681904">
        <w:rPr>
          <w:color w:val="000000" w:themeColor="text1"/>
        </w:rPr>
        <w:instrText xml:space="preserve"> ADDIN EN.CITE &lt;EndNote&gt;&lt;Cite&gt;&lt;Author&gt;Oksanen&lt;/Author&gt;&lt;Year&gt;2019&lt;/Year&gt;&lt;RecNum&gt;254&lt;/RecNum&gt;&lt;DisplayText&gt;(Oksanen, et al., 2019)&lt;/DisplayText&gt;&lt;record&gt;&lt;rec-number&gt;254&lt;/rec-number&gt;&lt;foreign-keys&gt;&lt;key app="EN" db-id="9z5sdasx9zf0dketesppdzad5d0pezaewex5" timestamp="1606932827"&gt;254&lt;/key&gt;&lt;/foreign-keys&gt;&lt;ref-type name="Generic"&gt;13&lt;/ref-type&gt;&lt;contributors&gt;&lt;authors&gt;&lt;author&gt;Oksanen, J&lt;/author&gt;&lt;author&gt;Blanchet, FG&lt;/author&gt;&lt;author&gt;Friendly, M&lt;/author&gt;&lt;author&gt;Kindt, R&lt;/author&gt;&lt;author&gt;Legendre, P&lt;/author&gt;&lt;author&gt;McGlinn, D&lt;/author&gt;&lt;author&gt;Minchin, PR&lt;/author&gt;&lt;author&gt;O’Hara, RB&lt;/author&gt;&lt;author&gt;Simpson, GL&lt;/author&gt;&lt;author&gt;Solymos, P&lt;/author&gt;&lt;/authors&gt;&lt;/contributors&gt;&lt;titles&gt;&lt;title&gt;vegan: Community Ecology Package. R package version 2.5-6. 2019&lt;/title&gt;&lt;/titles&gt;&lt;dates&gt;&lt;year&gt;2019&lt;/year&gt;&lt;/dates&gt;&lt;urls&gt;&lt;/urls&gt;&lt;/record&gt;&lt;/Cite&gt;&lt;/EndNote&gt;</w:instrText>
      </w:r>
      <w:r w:rsidR="007C102C" w:rsidRPr="00681904">
        <w:rPr>
          <w:color w:val="000000" w:themeColor="text1"/>
        </w:rPr>
        <w:fldChar w:fldCharType="separate"/>
      </w:r>
      <w:r w:rsidR="007C102C" w:rsidRPr="00681904">
        <w:rPr>
          <w:noProof/>
          <w:color w:val="000000" w:themeColor="text1"/>
        </w:rPr>
        <w:t>(Oksanen, et al., 2019)</w:t>
      </w:r>
      <w:r w:rsidR="007C102C" w:rsidRPr="00681904">
        <w:rPr>
          <w:color w:val="000000" w:themeColor="text1"/>
        </w:rPr>
        <w:fldChar w:fldCharType="end"/>
      </w:r>
      <w:r w:rsidR="007C102C" w:rsidRPr="00681904">
        <w:rPr>
          <w:color w:val="000000" w:themeColor="text1"/>
        </w:rPr>
        <w:t xml:space="preserve">. </w:t>
      </w:r>
      <w:r w:rsidR="0026301F" w:rsidRPr="0026301F">
        <w:rPr>
          <w:color w:val="000000" w:themeColor="text1"/>
        </w:rPr>
        <w:t xml:space="preserve">Using the R package </w:t>
      </w:r>
      <w:proofErr w:type="spellStart"/>
      <w:r w:rsidR="0026301F" w:rsidRPr="0026301F">
        <w:rPr>
          <w:color w:val="000000" w:themeColor="text1"/>
        </w:rPr>
        <w:t>metacoder</w:t>
      </w:r>
      <w:proofErr w:type="spellEnd"/>
      <w:r w:rsidR="0026301F" w:rsidRPr="0026301F">
        <w:rPr>
          <w:color w:val="000000" w:themeColor="text1"/>
        </w:rPr>
        <w:t xml:space="preserve"> v 0.3.4, we displayed taxonomic abundance at the order level of community composition</w:t>
      </w:r>
      <w:r w:rsidR="007C102C" w:rsidRPr="00681904">
        <w:rPr>
          <w:color w:val="000000" w:themeColor="text1"/>
        </w:rPr>
        <w:t xml:space="preserve"> </w:t>
      </w:r>
      <w:r w:rsidR="007C102C" w:rsidRPr="00681904">
        <w:rPr>
          <w:color w:val="000000" w:themeColor="text1"/>
        </w:rPr>
        <w:fldChar w:fldCharType="begin"/>
      </w:r>
      <w:r w:rsidR="007C102C" w:rsidRPr="00681904">
        <w:rPr>
          <w:color w:val="000000" w:themeColor="text1"/>
        </w:rPr>
        <w:instrText xml:space="preserve"> ADDIN EN.CITE &lt;EndNote&gt;&lt;Cite&gt;&lt;Author&gt;Poisot&lt;/Author&gt;&lt;Year&gt;2017&lt;/Year&gt;&lt;RecNum&gt;260&lt;/RecNum&gt;&lt;DisplayText&gt;(Poisot, et al., 2017)&lt;/DisplayText&gt;&lt;record&gt;&lt;rec-number&gt;260&lt;/rec-number&gt;&lt;foreign-keys&gt;&lt;key app="EN" db-id="9z5sdasx9zf0dketesppdzad5d0pezaewex5" timestamp="1606956651"&gt;260&lt;/key&gt;&lt;/foreign-keys&gt;&lt;ref-type name="Journal Article"&gt;17&lt;/ref-type&gt;&lt;contributors&gt;&lt;authors&gt;&lt;author&gt;Poisot, Timothée&lt;/author&gt;&lt;author&gt;Foster, Zachary S. L.&lt;/author&gt;&lt;author&gt;Sharpton, Thomas J.&lt;/author&gt;&lt;author&gt;Grünwald, Niklaus J.&lt;/author&gt;&lt;/authors&gt;&lt;/contributors&gt;&lt;titles&gt;&lt;title&gt;Metacoder: An R package for visualization and manipulation of community taxonomic diversity data&lt;/title&gt;&lt;secondary-title&gt;PLOS Computational Biology&lt;/secondary-title&gt;&lt;/titles&gt;&lt;periodical&gt;&lt;full-title&gt;PLOS Computational Biology&lt;/full-title&gt;&lt;/periodical&gt;&lt;volume&gt;13&lt;/volume&gt;&lt;number&gt;2&lt;/number&gt;&lt;section&gt;e1005404&lt;/section&gt;&lt;dates&gt;&lt;year&gt;2017&lt;/year&gt;&lt;/dates&gt;&lt;isbn&gt;1553-7358&lt;/isbn&gt;&lt;urls&gt;&lt;/urls&gt;&lt;electronic-resource-num&gt;10.1371/journal.pcbi.1005404&lt;/electronic-resource-num&gt;&lt;/record&gt;&lt;/Cite&gt;&lt;/EndNote&gt;</w:instrText>
      </w:r>
      <w:r w:rsidR="007C102C" w:rsidRPr="00681904">
        <w:rPr>
          <w:color w:val="000000" w:themeColor="text1"/>
        </w:rPr>
        <w:fldChar w:fldCharType="separate"/>
      </w:r>
      <w:r w:rsidR="007C102C" w:rsidRPr="00681904">
        <w:rPr>
          <w:noProof/>
          <w:color w:val="000000" w:themeColor="text1"/>
        </w:rPr>
        <w:t>(Poisot, et al., 2017)</w:t>
      </w:r>
      <w:r w:rsidR="007C102C" w:rsidRPr="00681904">
        <w:rPr>
          <w:color w:val="000000" w:themeColor="text1"/>
        </w:rPr>
        <w:fldChar w:fldCharType="end"/>
      </w:r>
      <w:r w:rsidR="007C102C" w:rsidRPr="00681904">
        <w:rPr>
          <w:color w:val="000000" w:themeColor="text1"/>
        </w:rPr>
        <w:t xml:space="preserve">. </w:t>
      </w:r>
      <w:r w:rsidR="0060405B" w:rsidRPr="0060405B">
        <w:rPr>
          <w:color w:val="000000" w:themeColor="text1"/>
        </w:rPr>
        <w:t xml:space="preserve">We used the software </w:t>
      </w:r>
      <w:proofErr w:type="spellStart"/>
      <w:r w:rsidR="0060405B" w:rsidRPr="0060405B">
        <w:rPr>
          <w:color w:val="000000" w:themeColor="text1"/>
        </w:rPr>
        <w:t>indicspecies</w:t>
      </w:r>
      <w:proofErr w:type="spellEnd"/>
      <w:r w:rsidR="0060405B" w:rsidRPr="0060405B">
        <w:rPr>
          <w:color w:val="000000" w:themeColor="text1"/>
        </w:rPr>
        <w:t xml:space="preserve"> v 1.7.9 to analyse indicator species</w:t>
      </w:r>
      <w:r w:rsidR="0060405B">
        <w:rPr>
          <w:color w:val="000000" w:themeColor="text1"/>
        </w:rPr>
        <w:t xml:space="preserve"> </w:t>
      </w:r>
      <w:r w:rsidR="007C102C" w:rsidRPr="00681904">
        <w:rPr>
          <w:color w:val="000000" w:themeColor="text1"/>
        </w:rPr>
        <w:fldChar w:fldCharType="begin"/>
      </w:r>
      <w:r w:rsidR="007C102C" w:rsidRPr="00681904">
        <w:rPr>
          <w:color w:val="000000" w:themeColor="text1"/>
        </w:rPr>
        <w:instrText xml:space="preserve"> ADDIN EN.CITE &lt;EndNote&gt;&lt;Cite&gt;&lt;Author&gt;De Cáceres&lt;/Author&gt;&lt;Year&gt;2019&lt;/Year&gt;&lt;RecNum&gt;261&lt;/RecNum&gt;&lt;DisplayText&gt;(De Cáceres and Jansen, 2019)&lt;/DisplayText&gt;&lt;record&gt;&lt;rec-number&gt;261&lt;/rec-number&gt;&lt;foreign-keys&gt;&lt;key app="EN" db-id="9z5sdasx9zf0dketesppdzad5d0pezaewex5" timestamp="1607001184"&gt;261&lt;/key&gt;&lt;/foreign-keys&gt;&lt;ref-type name="Journal Article"&gt;17&lt;/ref-type&gt;&lt;contributors&gt;&lt;authors&gt;&lt;author&gt;De Cáceres, Miquel&lt;/author&gt;&lt;author&gt;Jansen, Florian&lt;/author&gt;&lt;/authors&gt;&lt;/contributors&gt;&lt;titles&gt;&lt;title&gt;indicspecies-package: Studying the statistical relationship between species and&lt;/title&gt;&lt;/titles&gt;&lt;dates&gt;&lt;year&gt;2019&lt;/year&gt;&lt;/dates&gt;&lt;urls&gt;&lt;/urls&gt;&lt;/record&gt;&lt;/Cite&gt;&lt;/EndNote&gt;</w:instrText>
      </w:r>
      <w:r w:rsidR="007C102C" w:rsidRPr="00681904">
        <w:rPr>
          <w:color w:val="000000" w:themeColor="text1"/>
        </w:rPr>
        <w:fldChar w:fldCharType="separate"/>
      </w:r>
      <w:r w:rsidR="007C102C" w:rsidRPr="00681904">
        <w:rPr>
          <w:noProof/>
          <w:color w:val="000000" w:themeColor="text1"/>
        </w:rPr>
        <w:t>(De Cáceres and Jansen, 2019)</w:t>
      </w:r>
      <w:r w:rsidR="007C102C" w:rsidRPr="00681904">
        <w:rPr>
          <w:color w:val="000000" w:themeColor="text1"/>
        </w:rPr>
        <w:fldChar w:fldCharType="end"/>
      </w:r>
      <w:r w:rsidR="007C102C" w:rsidRPr="00681904">
        <w:rPr>
          <w:color w:val="000000" w:themeColor="text1"/>
        </w:rPr>
        <w:t xml:space="preserve"> in </w:t>
      </w:r>
      <w:r w:rsidR="007C102C" w:rsidRPr="00681904">
        <w:t>R4.0.2</w:t>
      </w:r>
      <w:r w:rsidR="007C102C" w:rsidRPr="00681904">
        <w:rPr>
          <w:color w:val="000000" w:themeColor="text1"/>
        </w:rPr>
        <w:t xml:space="preserve">. using </w:t>
      </w:r>
      <w:proofErr w:type="spellStart"/>
      <w:r w:rsidR="007C102C" w:rsidRPr="00681904">
        <w:rPr>
          <w:color w:val="000000" w:themeColor="text1"/>
        </w:rPr>
        <w:t>Šidák</w:t>
      </w:r>
      <w:proofErr w:type="spellEnd"/>
      <w:r w:rsidR="007C102C" w:rsidRPr="00681904">
        <w:rPr>
          <w:color w:val="000000" w:themeColor="text1"/>
        </w:rPr>
        <w:t xml:space="preserve"> correction for multiple comparison in the R package ‘</w:t>
      </w:r>
      <w:proofErr w:type="spellStart"/>
      <w:r w:rsidR="007C102C" w:rsidRPr="00681904">
        <w:rPr>
          <w:color w:val="000000" w:themeColor="text1"/>
        </w:rPr>
        <w:t>RVAideMemoire</w:t>
      </w:r>
      <w:proofErr w:type="spellEnd"/>
      <w:r w:rsidR="007C102C" w:rsidRPr="00681904">
        <w:rPr>
          <w:color w:val="000000" w:themeColor="text1"/>
        </w:rPr>
        <w:t xml:space="preserve">’ v 0.9-78 </w:t>
      </w:r>
      <w:r w:rsidR="007C102C" w:rsidRPr="00681904">
        <w:rPr>
          <w:color w:val="000000" w:themeColor="text1"/>
        </w:rPr>
        <w:fldChar w:fldCharType="begin"/>
      </w:r>
      <w:r w:rsidR="007C102C" w:rsidRPr="00681904">
        <w:rPr>
          <w:color w:val="000000" w:themeColor="text1"/>
        </w:rPr>
        <w:instrText xml:space="preserve"> ADDIN EN.CITE &lt;EndNote&gt;&lt;Cite&gt;&lt;Author&gt;Hervé&lt;/Author&gt;&lt;Year&gt;2020&lt;/Year&gt;&lt;RecNum&gt;259&lt;/RecNum&gt;&lt;DisplayText&gt;(Hervé and Hervé, 2020)&lt;/DisplayText&gt;&lt;record&gt;&lt;rec-number&gt;259&lt;/rec-number&gt;&lt;foreign-keys&gt;&lt;key app="EN" db-id="9z5sdasx9zf0dketesppdzad5d0pezaewex5" timestamp="1606953732"&gt;259&lt;/key&gt;&lt;/foreign-keys&gt;&lt;ref-type name="Journal Article"&gt;17&lt;/ref-type&gt;&lt;contributors&gt;&lt;authors&gt;&lt;author&gt;Hervé, Maxime&lt;/author&gt;&lt;author&gt;Hervé, Maintainer Maxime&lt;/author&gt;&lt;/authors&gt;&lt;/contributors&gt;&lt;titles&gt;&lt;title&gt;Package ‘RVAideMemoire’&lt;/title&gt;&lt;secondary-title&gt;See https://CRAN. R-project. org/package= RVAideMemoire&lt;/secondary-title&gt;&lt;/titles&gt;&lt;periodical&gt;&lt;full-title&gt;See https://CRAN. R-project. org/package= RVAideMemoire&lt;/full-title&gt;&lt;/periodical&gt;&lt;dates&gt;&lt;year&gt;2020&lt;/year&gt;&lt;/dates&gt;&lt;urls&gt;&lt;/urls&gt;&lt;/record&gt;&lt;/Cite&gt;&lt;/EndNote&gt;</w:instrText>
      </w:r>
      <w:r w:rsidR="007C102C" w:rsidRPr="00681904">
        <w:rPr>
          <w:color w:val="000000" w:themeColor="text1"/>
        </w:rPr>
        <w:fldChar w:fldCharType="separate"/>
      </w:r>
      <w:r w:rsidR="007C102C" w:rsidRPr="00681904">
        <w:rPr>
          <w:noProof/>
          <w:color w:val="000000" w:themeColor="text1"/>
        </w:rPr>
        <w:t>(Hervé and Hervé, 2020)</w:t>
      </w:r>
      <w:r w:rsidR="007C102C" w:rsidRPr="00681904">
        <w:rPr>
          <w:color w:val="000000" w:themeColor="text1"/>
        </w:rPr>
        <w:fldChar w:fldCharType="end"/>
      </w:r>
      <w:r w:rsidR="007C102C" w:rsidRPr="00681904">
        <w:rPr>
          <w:color w:val="000000" w:themeColor="text1"/>
        </w:rPr>
        <w:t xml:space="preserve">. </w:t>
      </w:r>
      <w:r w:rsidR="001A6049" w:rsidRPr="001A6049">
        <w:rPr>
          <w:color w:val="000000" w:themeColor="text1"/>
        </w:rPr>
        <w:t xml:space="preserve">The ASVs found in all plots' microbial assemblages are called the core microbiota. Using the method </w:t>
      </w:r>
      <w:proofErr w:type="spellStart"/>
      <w:r w:rsidR="001A6049" w:rsidRPr="001A6049">
        <w:rPr>
          <w:color w:val="000000" w:themeColor="text1"/>
        </w:rPr>
        <w:t>glasso</w:t>
      </w:r>
      <w:proofErr w:type="spellEnd"/>
      <w:r w:rsidR="001A6049" w:rsidRPr="001A6049">
        <w:rPr>
          <w:color w:val="000000" w:themeColor="text1"/>
        </w:rPr>
        <w:t xml:space="preserve"> from the package SPIEC-EASI v 1.0.6</w:t>
      </w:r>
      <w:r w:rsidR="004B4EE7">
        <w:rPr>
          <w:color w:val="000000" w:themeColor="text1"/>
        </w:rPr>
        <w:t xml:space="preserve"> </w:t>
      </w:r>
      <w:r w:rsidR="004B4EE7" w:rsidRPr="00681904">
        <w:rPr>
          <w:color w:val="000000" w:themeColor="text1"/>
        </w:rPr>
        <w:fldChar w:fldCharType="begin">
          <w:fldData xml:space="preserve">PEVuZE5vdGU+PENpdGU+PEF1dGhvcj5LdXJ0ejwvQXV0aG9yPjxZZWFyPjIwMTU8L1llYXI+PFJl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</w:fldData>
        </w:fldChar>
      </w:r>
      <w:r w:rsidR="004B4EE7" w:rsidRPr="00681904">
        <w:rPr>
          <w:color w:val="000000" w:themeColor="text1"/>
        </w:rPr>
        <w:instrText xml:space="preserve"> ADDIN EN.CITE </w:instrText>
      </w:r>
      <w:r w:rsidR="004B4EE7" w:rsidRPr="00681904">
        <w:rPr>
          <w:color w:val="000000" w:themeColor="text1"/>
        </w:rPr>
        <w:fldChar w:fldCharType="begin">
          <w:fldData xml:space="preserve">PEVuZE5vdGU+PENpdGU+PEF1dGhvcj5LdXJ0ejwvQXV0aG9yPjxZZWFyPjIwMTU8L1llYXI+PFJl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</w:fldData>
        </w:fldChar>
      </w:r>
      <w:r w:rsidR="004B4EE7" w:rsidRPr="00681904">
        <w:rPr>
          <w:color w:val="000000" w:themeColor="text1"/>
        </w:rPr>
        <w:instrText xml:space="preserve"> ADDIN EN.CITE.DATA </w:instrText>
      </w:r>
      <w:r w:rsidR="004B4EE7" w:rsidRPr="00681904">
        <w:rPr>
          <w:color w:val="000000" w:themeColor="text1"/>
        </w:rPr>
      </w:r>
      <w:r w:rsidR="004B4EE7" w:rsidRPr="00681904">
        <w:rPr>
          <w:color w:val="000000" w:themeColor="text1"/>
        </w:rPr>
        <w:fldChar w:fldCharType="end"/>
      </w:r>
      <w:r w:rsidR="004B4EE7" w:rsidRPr="00681904">
        <w:rPr>
          <w:color w:val="000000" w:themeColor="text1"/>
        </w:rPr>
      </w:r>
      <w:r w:rsidR="004B4EE7" w:rsidRPr="00681904">
        <w:rPr>
          <w:color w:val="000000" w:themeColor="text1"/>
        </w:rPr>
        <w:fldChar w:fldCharType="separate"/>
      </w:r>
      <w:r w:rsidR="004B4EE7" w:rsidRPr="00681904">
        <w:rPr>
          <w:noProof/>
          <w:color w:val="000000" w:themeColor="text1"/>
        </w:rPr>
        <w:t>(Kurtz, et al., 2015)</w:t>
      </w:r>
      <w:r w:rsidR="004B4EE7" w:rsidRPr="00681904">
        <w:rPr>
          <w:color w:val="000000" w:themeColor="text1"/>
        </w:rPr>
        <w:fldChar w:fldCharType="end"/>
      </w:r>
      <w:r w:rsidR="001A6049" w:rsidRPr="001A6049">
        <w:rPr>
          <w:color w:val="000000" w:themeColor="text1"/>
        </w:rPr>
        <w:t>, we built a co-occurrence network to examine the relationships between ASVs from the root and rhizosphere microbiomes</w:t>
      </w:r>
      <w:r w:rsidR="007C102C" w:rsidRPr="00681904">
        <w:rPr>
          <w:color w:val="000000" w:themeColor="text1"/>
        </w:rPr>
        <w:t xml:space="preserve">. </w:t>
      </w:r>
      <w:r w:rsidR="007874F9" w:rsidRPr="007874F9">
        <w:rPr>
          <w:color w:val="000000" w:themeColor="text1"/>
        </w:rPr>
        <w:t xml:space="preserve">The networks were then plotted in </w:t>
      </w:r>
      <w:proofErr w:type="spellStart"/>
      <w:r w:rsidR="007874F9" w:rsidRPr="007874F9">
        <w:rPr>
          <w:color w:val="000000" w:themeColor="text1"/>
        </w:rPr>
        <w:t>Cytoscape</w:t>
      </w:r>
      <w:proofErr w:type="spellEnd"/>
      <w:r w:rsidR="007874F9" w:rsidRPr="007874F9">
        <w:rPr>
          <w:color w:val="000000" w:themeColor="text1"/>
        </w:rPr>
        <w:t xml:space="preserve"> v 3.8.0</w:t>
      </w:r>
      <w:r w:rsidR="007C102C" w:rsidRPr="00681904">
        <w:rPr>
          <w:color w:val="000000" w:themeColor="text1"/>
        </w:rPr>
        <w:t xml:space="preserve"> </w:t>
      </w:r>
      <w:r w:rsidR="007C102C" w:rsidRPr="00681904">
        <w:rPr>
          <w:color w:val="000000" w:themeColor="text1"/>
        </w:rPr>
        <w:fldChar w:fldCharType="begin"/>
      </w:r>
      <w:r w:rsidR="007C102C" w:rsidRPr="00681904">
        <w:rPr>
          <w:color w:val="000000" w:themeColor="text1"/>
        </w:rPr>
        <w:instrText xml:space="preserve"> ADDIN EN.CITE &lt;EndNote&gt;&lt;Cite&gt;&lt;Author&gt;Shannon&lt;/Author&gt;&lt;Year&gt;2003&lt;/Year&gt;&lt;RecNum&gt;263&lt;/RecNum&gt;&lt;DisplayText&gt;(Shannon, et al., 2003)&lt;/DisplayText&gt;&lt;record&gt;&lt;rec-number&gt;263&lt;/rec-number&gt;&lt;foreign-keys&gt;&lt;key app="EN" db-id="9z5sdasx9zf0dketesppdzad5d0pezaewex5" timestamp="1607033624"&gt;263&lt;/key&gt;&lt;/foreign-keys&gt;&lt;ref-type name="Journal Article"&gt;17&lt;/ref-type&gt;&lt;contributors&gt;&lt;authors&gt;&lt;author&gt;Shannon, P.&lt;/author&gt;&lt;author&gt;Markiel, A.&lt;/author&gt;&lt;author&gt;Ozier, O.&lt;/author&gt;&lt;author&gt;Baliga, N. S.&lt;/author&gt;&lt;author&gt;Wang, J. T.&lt;/author&gt;&lt;author&gt;Ramage, D.&lt;/author&gt;&lt;author&gt;Amin, N.&lt;/author&gt;&lt;author&gt;Schwikowski, B.&lt;/author&gt;&lt;author&gt;Ideker, T.&lt;/author&gt;&lt;/authors&gt;&lt;/contributors&gt;&lt;auth-address&gt;Institute for Systems Biology, Seattle, Washington 98103, USA.&lt;/auth-address&gt;&lt;titles&gt;&lt;title&gt;Cytoscape: a software environment for integrated models of biomolecular interaction networks&lt;/title&gt;&lt;secondary-title&gt;Genome Res&lt;/secondary-title&gt;&lt;/titles&gt;&lt;periodical&gt;&lt;full-title&gt;Genome Res&lt;/full-title&gt;&lt;/periodical&gt;&lt;pages&gt;2498-504&lt;/pages&gt;&lt;volume&gt;13&lt;/volume&gt;&lt;number&gt;11&lt;/number&gt;&lt;edition&gt;2003/11/05&lt;/edition&gt;&lt;keywords&gt;&lt;keyword&gt;Algorithms&lt;/keyword&gt;&lt;keyword&gt;Archaeal Proteins/chemistry/metabolism&lt;/keyword&gt;&lt;keyword&gt;Bacteriophage lambda/physiology&lt;/keyword&gt;&lt;keyword&gt;Computational Biology/*methods&lt;/keyword&gt;&lt;keyword&gt;Halobacterium/chemistry/cytology/physiology&lt;/keyword&gt;&lt;keyword&gt;Internet&lt;/keyword&gt;&lt;keyword&gt;*Models, Biological&lt;/keyword&gt;&lt;keyword&gt;*Neural Networks, Computer&lt;/keyword&gt;&lt;keyword&gt;Phenotype&lt;/keyword&gt;&lt;keyword&gt;Software/*trends&lt;/keyword&gt;&lt;keyword&gt;*Software Design&lt;/keyword&gt;&lt;keyword&gt;Stochastic Processes&lt;/keyword&gt;&lt;/keywords&gt;&lt;dates&gt;&lt;year&gt;2003&lt;/year&gt;&lt;pub-dates&gt;&lt;date&gt;Nov&lt;/date&gt;&lt;/pub-dates&gt;&lt;/dates&gt;&lt;isbn&gt;1088-9051 (Print)&amp;#xD;1088-9051 (Linking)&lt;/isbn&gt;&lt;accession-num&gt;14597658&lt;/accession-num&gt;&lt;urls&gt;&lt;related-urls&gt;&lt;url&gt;https://www.ncbi.nlm.nih.gov/pubmed/14597658&lt;/url&gt;&lt;/related-urls&gt;&lt;/urls&gt;&lt;custom2&gt;PMC403769&lt;/custom2&gt;&lt;electronic-resource-num&gt;10.1101/gr.1239303&lt;/electronic-resource-num&gt;&lt;/record&gt;&lt;/Cite&gt;&lt;/EndNote&gt;</w:instrText>
      </w:r>
      <w:r w:rsidR="007C102C" w:rsidRPr="00681904">
        <w:rPr>
          <w:color w:val="000000" w:themeColor="text1"/>
        </w:rPr>
        <w:fldChar w:fldCharType="separate"/>
      </w:r>
      <w:r w:rsidR="007C102C" w:rsidRPr="00681904">
        <w:rPr>
          <w:noProof/>
          <w:color w:val="000000" w:themeColor="text1"/>
        </w:rPr>
        <w:t>(Shannon, et al., 2003)</w:t>
      </w:r>
      <w:r w:rsidR="007C102C" w:rsidRPr="00681904">
        <w:rPr>
          <w:color w:val="000000" w:themeColor="text1"/>
        </w:rPr>
        <w:fldChar w:fldCharType="end"/>
      </w:r>
      <w:r w:rsidR="007C102C" w:rsidRPr="00681904">
        <w:rPr>
          <w:color w:val="000000" w:themeColor="text1"/>
        </w:rPr>
        <w:t xml:space="preserve">. </w:t>
      </w:r>
      <w:r w:rsidR="007874F9" w:rsidRPr="007874F9">
        <w:rPr>
          <w:color w:val="000000" w:themeColor="text1"/>
        </w:rPr>
        <w:t xml:space="preserve">In multiparticle interactions, betweenness centrality and degree of connectivity scores of &gt;95 percent of the taxa in the network were considered, allowing the highly linked taxa to be labelled as hub taxa. </w:t>
      </w:r>
    </w:p>
    <w:p w14:paraId="41E2245D" w14:textId="77777777" w:rsidR="007C102C" w:rsidRPr="00681904" w:rsidRDefault="007C102C" w:rsidP="00477FFB">
      <w:pPr>
        <w:pStyle w:val="NormalWeb"/>
        <w:suppressLineNumbers/>
        <w:spacing w:before="0" w:beforeAutospacing="0" w:after="0" w:afterAutospacing="0" w:line="240" w:lineRule="auto"/>
        <w:jc w:val="both"/>
      </w:pPr>
    </w:p>
    <w:p w14:paraId="5861ADBA" w14:textId="74AC59F3" w:rsidR="00681904" w:rsidRDefault="00681904" w:rsidP="00477FFB">
      <w:pPr>
        <w:suppressLineNumbers/>
        <w:spacing w:after="0" w:line="240" w:lineRule="auto"/>
        <w:rPr>
          <w:rFonts w:ascii="Times New Roman" w:hAnsi="Times New Roman" w:cs="Times New Roman"/>
          <w:b/>
          <w:bCs/>
        </w:rPr>
      </w:pPr>
      <w:r w:rsidRPr="00681904">
        <w:rPr>
          <w:rFonts w:ascii="Times New Roman" w:hAnsi="Times New Roman" w:cs="Times New Roman"/>
          <w:b/>
          <w:bCs/>
        </w:rPr>
        <w:t>References</w:t>
      </w:r>
    </w:p>
    <w:p w14:paraId="10AB3C54" w14:textId="77777777" w:rsidR="007C0237" w:rsidRPr="007C0237" w:rsidRDefault="00681904" w:rsidP="00477FFB">
      <w:pPr>
        <w:pStyle w:val="EndNoteBibliography"/>
        <w:suppressLineNumbers/>
        <w:spacing w:after="0"/>
        <w:rPr>
          <w:noProof/>
        </w:rPr>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sidR="007C0237" w:rsidRPr="007C0237">
        <w:rPr>
          <w:noProof/>
        </w:rPr>
        <w:t xml:space="preserve">Anderson, M.J. (2001) A new method for non‐parametric multivariate analysis of variance, </w:t>
      </w:r>
      <w:r w:rsidR="007C0237" w:rsidRPr="007C0237">
        <w:rPr>
          <w:i/>
          <w:noProof/>
        </w:rPr>
        <w:t>Austral ecology</w:t>
      </w:r>
      <w:r w:rsidR="007C0237" w:rsidRPr="007C0237">
        <w:rPr>
          <w:noProof/>
        </w:rPr>
        <w:t xml:space="preserve"> </w:t>
      </w:r>
      <w:r w:rsidR="007C0237" w:rsidRPr="007C0237">
        <w:rPr>
          <w:b/>
          <w:noProof/>
        </w:rPr>
        <w:t>26</w:t>
      </w:r>
      <w:r w:rsidR="007C0237" w:rsidRPr="007C0237">
        <w:rPr>
          <w:noProof/>
        </w:rPr>
        <w:t>: 32-46.</w:t>
      </w:r>
    </w:p>
    <w:p w14:paraId="0886CA75" w14:textId="77777777" w:rsidR="007C0237" w:rsidRPr="007C0237" w:rsidRDefault="007C0237" w:rsidP="00477FFB">
      <w:pPr>
        <w:pStyle w:val="EndNoteBibliography"/>
        <w:suppressLineNumbers/>
        <w:spacing w:after="0"/>
        <w:rPr>
          <w:noProof/>
        </w:rPr>
      </w:pPr>
      <w:r w:rsidRPr="007C0237">
        <w:rPr>
          <w:noProof/>
        </w:rPr>
        <w:lastRenderedPageBreak/>
        <w:t xml:space="preserve">Callahan, B.J., McMurdie, P.J., Rosen, M.J., Han, A.W., Johnson, A.J., and Holmes, S.P. (2016) DADA2: High-resolution sample inference from Illumina amplicon data, </w:t>
      </w:r>
      <w:r w:rsidRPr="007C0237">
        <w:rPr>
          <w:i/>
          <w:noProof/>
        </w:rPr>
        <w:t>Nat Methods</w:t>
      </w:r>
      <w:r w:rsidRPr="007C0237">
        <w:rPr>
          <w:noProof/>
        </w:rPr>
        <w:t xml:space="preserve"> </w:t>
      </w:r>
      <w:r w:rsidRPr="007C0237">
        <w:rPr>
          <w:b/>
          <w:noProof/>
        </w:rPr>
        <w:t>13</w:t>
      </w:r>
      <w:r w:rsidRPr="007C0237">
        <w:rPr>
          <w:noProof/>
        </w:rPr>
        <w:t>: 581-583.</w:t>
      </w:r>
    </w:p>
    <w:p w14:paraId="5B6B08ED" w14:textId="77777777" w:rsidR="007C0237" w:rsidRPr="007C0237" w:rsidRDefault="007C0237" w:rsidP="00477FFB">
      <w:pPr>
        <w:pStyle w:val="EndNoteBibliography"/>
        <w:suppressLineNumbers/>
        <w:spacing w:after="0"/>
        <w:rPr>
          <w:noProof/>
        </w:rPr>
      </w:pPr>
      <w:r w:rsidRPr="007C0237">
        <w:rPr>
          <w:noProof/>
        </w:rPr>
        <w:t>De Cáceres, M., and Jansen, F. (2019) indicspecies-package: Studying the statistical relationship between species and.</w:t>
      </w:r>
    </w:p>
    <w:p w14:paraId="353738E9" w14:textId="4FDFAC47" w:rsidR="007C0237" w:rsidRPr="007C0237" w:rsidRDefault="007C0237" w:rsidP="00477FFB">
      <w:pPr>
        <w:pStyle w:val="EndNoteBibliography"/>
        <w:suppressLineNumbers/>
        <w:spacing w:after="0"/>
        <w:rPr>
          <w:noProof/>
        </w:rPr>
      </w:pPr>
      <w:r w:rsidRPr="007C0237">
        <w:rPr>
          <w:noProof/>
        </w:rPr>
        <w:t xml:space="preserve">Hervé, M., and Hervé, M.M. (2020) Package ‘RVAideMemoire’, </w:t>
      </w:r>
      <w:r w:rsidRPr="007C0237">
        <w:rPr>
          <w:i/>
          <w:noProof/>
        </w:rPr>
        <w:t xml:space="preserve">See </w:t>
      </w:r>
      <w:hyperlink r:id="rId7" w:history="1">
        <w:r w:rsidRPr="007C0237">
          <w:rPr>
            <w:rStyle w:val="Hyperlink"/>
            <w:i/>
            <w:noProof/>
          </w:rPr>
          <w:t>https://CRAN</w:t>
        </w:r>
      </w:hyperlink>
      <w:r w:rsidRPr="007C0237">
        <w:rPr>
          <w:i/>
          <w:noProof/>
        </w:rPr>
        <w:t>. R-project. org/package= RVAideMemoire</w:t>
      </w:r>
      <w:r w:rsidRPr="007C0237">
        <w:rPr>
          <w:noProof/>
        </w:rPr>
        <w:t>.</w:t>
      </w:r>
    </w:p>
    <w:p w14:paraId="649E313D" w14:textId="77777777" w:rsidR="007C0237" w:rsidRPr="007C0237" w:rsidRDefault="007C0237" w:rsidP="00477FFB">
      <w:pPr>
        <w:pStyle w:val="EndNoteBibliography"/>
        <w:suppressLineNumbers/>
        <w:spacing w:after="0"/>
        <w:rPr>
          <w:noProof/>
        </w:rPr>
      </w:pPr>
      <w:r w:rsidRPr="007C0237">
        <w:rPr>
          <w:noProof/>
        </w:rPr>
        <w:t xml:space="preserve">Johnson, M., Zaretskaya, I., Raytselis, Y., Merezhuk, Y., McGinnis, S., and Madden, T.L. (2008) NCBI BLAST: a better web interface, </w:t>
      </w:r>
      <w:r w:rsidRPr="007C0237">
        <w:rPr>
          <w:i/>
          <w:noProof/>
        </w:rPr>
        <w:t>Nucleic Acids Res</w:t>
      </w:r>
      <w:r w:rsidRPr="007C0237">
        <w:rPr>
          <w:noProof/>
        </w:rPr>
        <w:t xml:space="preserve"> </w:t>
      </w:r>
      <w:r w:rsidRPr="007C0237">
        <w:rPr>
          <w:b/>
          <w:noProof/>
        </w:rPr>
        <w:t>36</w:t>
      </w:r>
      <w:r w:rsidRPr="007C0237">
        <w:rPr>
          <w:noProof/>
        </w:rPr>
        <w:t>: W5-9.</w:t>
      </w:r>
    </w:p>
    <w:p w14:paraId="3CD9E8DA" w14:textId="77777777" w:rsidR="007C0237" w:rsidRPr="007C0237" w:rsidRDefault="007C0237" w:rsidP="00477FFB">
      <w:pPr>
        <w:pStyle w:val="EndNoteBibliography"/>
        <w:suppressLineNumbers/>
        <w:spacing w:after="0"/>
        <w:rPr>
          <w:noProof/>
        </w:rPr>
      </w:pPr>
      <w:r w:rsidRPr="007C0237">
        <w:rPr>
          <w:noProof/>
        </w:rPr>
        <w:t xml:space="preserve">Kurtz, Z.D., Muller, C.L., Miraldi, E.R., Littman, D.R., Blaser, M.J., and Bonneau, R.A. (2015) Sparse and compositionally robust inference of microbial ecological networks, </w:t>
      </w:r>
      <w:r w:rsidRPr="007C0237">
        <w:rPr>
          <w:i/>
          <w:noProof/>
        </w:rPr>
        <w:t>PLoS Comput Biol</w:t>
      </w:r>
      <w:r w:rsidRPr="007C0237">
        <w:rPr>
          <w:noProof/>
        </w:rPr>
        <w:t xml:space="preserve"> </w:t>
      </w:r>
      <w:r w:rsidRPr="007C0237">
        <w:rPr>
          <w:b/>
          <w:noProof/>
        </w:rPr>
        <w:t>11</w:t>
      </w:r>
      <w:r w:rsidRPr="007C0237">
        <w:rPr>
          <w:noProof/>
        </w:rPr>
        <w:t>: e1004226.</w:t>
      </w:r>
    </w:p>
    <w:p w14:paraId="41045DBA" w14:textId="77777777" w:rsidR="007C0237" w:rsidRPr="007C0237" w:rsidRDefault="007C0237" w:rsidP="00477FFB">
      <w:pPr>
        <w:pStyle w:val="EndNoteBibliography"/>
        <w:suppressLineNumbers/>
        <w:spacing w:after="0"/>
        <w:rPr>
          <w:noProof/>
        </w:rPr>
      </w:pPr>
      <w:r w:rsidRPr="007C0237">
        <w:rPr>
          <w:noProof/>
        </w:rPr>
        <w:t xml:space="preserve">Nilsson, R.H., Larsson, K.-H., Taylor, A.F S., Bengtsson-Palme, J., Jeppesen, T.S., Schigel, D., et al. (2018) The UNITE database for molecular identification of fungi: handling dark taxa and parallel taxonomic classifications, </w:t>
      </w:r>
      <w:r w:rsidRPr="007C0237">
        <w:rPr>
          <w:i/>
          <w:noProof/>
        </w:rPr>
        <w:t>Nucleic Acids Research</w:t>
      </w:r>
      <w:r w:rsidRPr="007C0237">
        <w:rPr>
          <w:noProof/>
        </w:rPr>
        <w:t xml:space="preserve"> </w:t>
      </w:r>
      <w:r w:rsidRPr="007C0237">
        <w:rPr>
          <w:b/>
          <w:noProof/>
        </w:rPr>
        <w:t>47</w:t>
      </w:r>
      <w:r w:rsidRPr="007C0237">
        <w:rPr>
          <w:noProof/>
        </w:rPr>
        <w:t>: D259-D264.</w:t>
      </w:r>
    </w:p>
    <w:p w14:paraId="4BA9A03F" w14:textId="77777777" w:rsidR="007C0237" w:rsidRPr="007C0237" w:rsidRDefault="007C0237" w:rsidP="00477FFB">
      <w:pPr>
        <w:pStyle w:val="EndNoteBibliography"/>
        <w:suppressLineNumbers/>
        <w:spacing w:after="0"/>
        <w:rPr>
          <w:noProof/>
        </w:rPr>
      </w:pPr>
      <w:r w:rsidRPr="007C0237">
        <w:rPr>
          <w:noProof/>
        </w:rPr>
        <w:t>Oksanen, J., Blanchet, F., Friendly, M., Kindt, R., Legendre, P., McGlinn, D., et al. (2019) vegan: Community Ecology Package. R package version 2.5-6. 2019.</w:t>
      </w:r>
    </w:p>
    <w:p w14:paraId="45190CE8" w14:textId="77777777" w:rsidR="007C0237" w:rsidRPr="007C0237" w:rsidRDefault="007C0237" w:rsidP="00477FFB">
      <w:pPr>
        <w:pStyle w:val="EndNoteBibliography"/>
        <w:suppressLineNumbers/>
        <w:spacing w:after="0"/>
        <w:rPr>
          <w:noProof/>
        </w:rPr>
      </w:pPr>
      <w:r w:rsidRPr="007C0237">
        <w:rPr>
          <w:noProof/>
        </w:rPr>
        <w:t>Oksanen, J., Blanchet, F., Friendly, M., Kindt, R., Legendre, P., Mcglinn, D., and Stevens, M. (2020) Package—vegan: Community ecology package. R package version 2.5-6.</w:t>
      </w:r>
    </w:p>
    <w:p w14:paraId="7C2A7FB4" w14:textId="77777777" w:rsidR="007C0237" w:rsidRPr="007C0237" w:rsidRDefault="007C0237" w:rsidP="00477FFB">
      <w:pPr>
        <w:pStyle w:val="EndNoteBibliography"/>
        <w:suppressLineNumbers/>
        <w:spacing w:after="0"/>
        <w:rPr>
          <w:noProof/>
        </w:rPr>
      </w:pPr>
      <w:r w:rsidRPr="007C0237">
        <w:rPr>
          <w:noProof/>
        </w:rPr>
        <w:t xml:space="preserve">Peșteanu, A., and Bostan, M. (2020) Perfecţionarea unor elemente tehnologice la producerea materialului săditor pentru fondarea livezilor moderne de măr, </w:t>
      </w:r>
      <w:r w:rsidRPr="007C0237">
        <w:rPr>
          <w:i/>
          <w:noProof/>
        </w:rPr>
        <w:t>Stiinta agricola</w:t>
      </w:r>
      <w:r w:rsidRPr="007C0237">
        <w:rPr>
          <w:noProof/>
        </w:rPr>
        <w:t>: 52-59.</w:t>
      </w:r>
    </w:p>
    <w:p w14:paraId="50CDBE19" w14:textId="77777777" w:rsidR="007C0237" w:rsidRPr="007C0237" w:rsidRDefault="007C0237" w:rsidP="00477FFB">
      <w:pPr>
        <w:pStyle w:val="EndNoteBibliography"/>
        <w:suppressLineNumbers/>
        <w:spacing w:after="0"/>
        <w:rPr>
          <w:noProof/>
        </w:rPr>
      </w:pPr>
      <w:r w:rsidRPr="007C0237">
        <w:rPr>
          <w:noProof/>
        </w:rPr>
        <w:t xml:space="preserve">Poisot, T., Foster, Z.S.L., Sharpton, T.J., and Grünwald, N.J. (2017) Metacoder: An R package for visualization and manipulation of community taxonomic diversity data, </w:t>
      </w:r>
      <w:r w:rsidRPr="007C0237">
        <w:rPr>
          <w:i/>
          <w:noProof/>
        </w:rPr>
        <w:t>PLOS Computational Biology</w:t>
      </w:r>
      <w:r w:rsidRPr="007C0237">
        <w:rPr>
          <w:noProof/>
        </w:rPr>
        <w:t xml:space="preserve"> </w:t>
      </w:r>
      <w:r w:rsidRPr="007C0237">
        <w:rPr>
          <w:b/>
          <w:noProof/>
        </w:rPr>
        <w:t>13</w:t>
      </w:r>
      <w:r w:rsidRPr="007C0237">
        <w:rPr>
          <w:noProof/>
        </w:rPr>
        <w:t>.</w:t>
      </w:r>
    </w:p>
    <w:p w14:paraId="21E5E0E2" w14:textId="77777777" w:rsidR="007C0237" w:rsidRPr="007C0237" w:rsidRDefault="007C0237" w:rsidP="00477FFB">
      <w:pPr>
        <w:pStyle w:val="EndNoteBibliography"/>
        <w:suppressLineNumbers/>
        <w:spacing w:after="0"/>
        <w:rPr>
          <w:noProof/>
        </w:rPr>
      </w:pPr>
      <w:r w:rsidRPr="007C0237">
        <w:rPr>
          <w:noProof/>
        </w:rPr>
        <w:t xml:space="preserve">Quast, C., Pruesse, E., Yilmaz, P., Gerken, J., Schweer, T., Yarza, P., et al. (2013) The SILVA ribosomal RNA gene database project: improved data processing and web-based tools, </w:t>
      </w:r>
      <w:r w:rsidRPr="007C0237">
        <w:rPr>
          <w:i/>
          <w:noProof/>
        </w:rPr>
        <w:t>Nucleic Acids Res</w:t>
      </w:r>
      <w:r w:rsidRPr="007C0237">
        <w:rPr>
          <w:noProof/>
        </w:rPr>
        <w:t xml:space="preserve"> </w:t>
      </w:r>
      <w:r w:rsidRPr="007C0237">
        <w:rPr>
          <w:b/>
          <w:noProof/>
        </w:rPr>
        <w:t>41</w:t>
      </w:r>
      <w:r w:rsidRPr="007C0237">
        <w:rPr>
          <w:noProof/>
        </w:rPr>
        <w:t>: D590-596.</w:t>
      </w:r>
    </w:p>
    <w:p w14:paraId="33615E15" w14:textId="77777777" w:rsidR="007C0237" w:rsidRPr="007C0237" w:rsidRDefault="007C0237" w:rsidP="00477FFB">
      <w:pPr>
        <w:pStyle w:val="EndNoteBibliography"/>
        <w:suppressLineNumbers/>
        <w:spacing w:after="0"/>
        <w:rPr>
          <w:noProof/>
        </w:rPr>
      </w:pPr>
      <w:r w:rsidRPr="007C0237">
        <w:rPr>
          <w:noProof/>
        </w:rPr>
        <w:t xml:space="preserve">Shannon, P., Markiel, A., Ozier, O., Baliga, N.S., Wang, J.T., Ramage, D., et al. (2003) Cytoscape: a software environment for integrated models of biomolecular interaction networks, </w:t>
      </w:r>
      <w:r w:rsidRPr="007C0237">
        <w:rPr>
          <w:i/>
          <w:noProof/>
        </w:rPr>
        <w:t>Genome Res</w:t>
      </w:r>
      <w:r w:rsidRPr="007C0237">
        <w:rPr>
          <w:noProof/>
        </w:rPr>
        <w:t xml:space="preserve"> </w:t>
      </w:r>
      <w:r w:rsidRPr="007C0237">
        <w:rPr>
          <w:b/>
          <w:noProof/>
        </w:rPr>
        <w:t>13</w:t>
      </w:r>
      <w:r w:rsidRPr="007C0237">
        <w:rPr>
          <w:noProof/>
        </w:rPr>
        <w:t>: 2498-2504.</w:t>
      </w:r>
    </w:p>
    <w:p w14:paraId="2B2B6392" w14:textId="77777777" w:rsidR="007C0237" w:rsidRPr="007C0237" w:rsidRDefault="007C0237" w:rsidP="00477FFB">
      <w:pPr>
        <w:pStyle w:val="EndNoteBibliography"/>
        <w:suppressLineNumbers/>
        <w:spacing w:after="0"/>
        <w:rPr>
          <w:noProof/>
        </w:rPr>
      </w:pPr>
      <w:r w:rsidRPr="007C0237">
        <w:rPr>
          <w:noProof/>
        </w:rPr>
        <w:t>Team, R.C. (2020) R: A Language and Environment for Statistical Computing. Vienna: R Project.</w:t>
      </w:r>
    </w:p>
    <w:p w14:paraId="6511DEA1" w14:textId="218F4356" w:rsidR="007C0237" w:rsidRPr="007C0237" w:rsidRDefault="007C0237" w:rsidP="00477FFB">
      <w:pPr>
        <w:pStyle w:val="EndNoteBibliography"/>
        <w:suppressLineNumbers/>
        <w:rPr>
          <w:noProof/>
        </w:rPr>
      </w:pPr>
      <w:r w:rsidRPr="007C0237">
        <w:rPr>
          <w:noProof/>
        </w:rPr>
        <w:t xml:space="preserve">Wickham, H., and Wickham, M.H. (2020) Package ‘plyr’, </w:t>
      </w:r>
      <w:r w:rsidRPr="007C0237">
        <w:rPr>
          <w:i/>
          <w:noProof/>
        </w:rPr>
        <w:t xml:space="preserve">Obtenido de </w:t>
      </w:r>
      <w:hyperlink r:id="rId8" w:history="1">
        <w:r w:rsidRPr="007C0237">
          <w:rPr>
            <w:rStyle w:val="Hyperlink"/>
            <w:i/>
            <w:noProof/>
          </w:rPr>
          <w:t>https://cran</w:t>
        </w:r>
      </w:hyperlink>
      <w:r w:rsidRPr="007C0237">
        <w:rPr>
          <w:i/>
          <w:noProof/>
        </w:rPr>
        <w:t>. rproject. org/web/packages/dplyr/dplyr. pdf</w:t>
      </w:r>
      <w:r w:rsidRPr="007C0237">
        <w:rPr>
          <w:noProof/>
        </w:rPr>
        <w:t>.</w:t>
      </w:r>
    </w:p>
    <w:p w14:paraId="7E0FE7A9" w14:textId="5C9BD3BF" w:rsidR="00F328D9" w:rsidRDefault="00681904" w:rsidP="00477FFB">
      <w:pPr>
        <w:suppressLineNumbers/>
        <w:spacing w:after="0" w:line="240" w:lineRule="auto"/>
        <w:rPr>
          <w:rFonts w:ascii="Times New Roman" w:hAnsi="Times New Roman" w:cs="Times New Roman"/>
          <w:b/>
          <w:bCs/>
        </w:rPr>
      </w:pPr>
      <w:r>
        <w:rPr>
          <w:rFonts w:ascii="Times New Roman" w:hAnsi="Times New Roman" w:cs="Times New Roman"/>
          <w:b/>
          <w:bCs/>
        </w:rPr>
        <w:fldChar w:fldCharType="end"/>
      </w:r>
    </w:p>
    <w:p w14:paraId="1E17B39E" w14:textId="3F1AB9AB" w:rsidR="00F328D9" w:rsidRDefault="00F328D9" w:rsidP="00477FFB">
      <w:pPr>
        <w:suppressLineNumbers/>
        <w:spacing w:before="120" w:line="240" w:lineRule="auto"/>
        <w:rPr>
          <w:rFonts w:ascii="Times New Roman" w:hAnsi="Times New Roman" w:cs="Times New Roman"/>
          <w:b/>
          <w:bCs/>
        </w:rPr>
      </w:pPr>
    </w:p>
    <w:p w14:paraId="7F51B28E" w14:textId="669F095A" w:rsidR="00971B70" w:rsidRDefault="00971B70" w:rsidP="00477FFB">
      <w:pPr>
        <w:suppressLineNumbers/>
        <w:spacing w:before="120" w:line="240" w:lineRule="auto"/>
        <w:rPr>
          <w:rFonts w:ascii="Times New Roman" w:hAnsi="Times New Roman" w:cs="Times New Roman"/>
          <w:b/>
          <w:bCs/>
        </w:rPr>
      </w:pPr>
    </w:p>
    <w:p w14:paraId="7E36BA07" w14:textId="49B22A04" w:rsidR="00971B70" w:rsidRDefault="00971B70" w:rsidP="00477FFB">
      <w:pPr>
        <w:suppressLineNumbers/>
        <w:spacing w:before="120" w:line="240" w:lineRule="auto"/>
        <w:rPr>
          <w:rFonts w:ascii="Times New Roman" w:hAnsi="Times New Roman" w:cs="Times New Roman"/>
          <w:b/>
          <w:bCs/>
        </w:rPr>
      </w:pPr>
    </w:p>
    <w:p w14:paraId="5302AFAC" w14:textId="291A399E" w:rsidR="00971B70" w:rsidRDefault="00971B70" w:rsidP="00477FFB">
      <w:pPr>
        <w:suppressLineNumbers/>
        <w:spacing w:before="120" w:line="240" w:lineRule="auto"/>
        <w:rPr>
          <w:rFonts w:ascii="Times New Roman" w:hAnsi="Times New Roman" w:cs="Times New Roman"/>
          <w:b/>
          <w:bCs/>
        </w:rPr>
      </w:pPr>
    </w:p>
    <w:p w14:paraId="623C6554" w14:textId="5D0007BB" w:rsidR="00971B70" w:rsidRDefault="00971B70" w:rsidP="00477FFB">
      <w:pPr>
        <w:suppressLineNumbers/>
        <w:spacing w:before="120" w:line="240" w:lineRule="auto"/>
        <w:rPr>
          <w:rFonts w:ascii="Times New Roman" w:hAnsi="Times New Roman" w:cs="Times New Roman"/>
          <w:b/>
          <w:bCs/>
        </w:rPr>
      </w:pPr>
    </w:p>
    <w:p w14:paraId="65357C61" w14:textId="4FF18136" w:rsidR="00540D0A" w:rsidRDefault="00540D0A" w:rsidP="00477FFB">
      <w:pPr>
        <w:suppressLineNumbers/>
        <w:spacing w:before="120" w:line="240" w:lineRule="auto"/>
        <w:rPr>
          <w:rFonts w:ascii="Times New Roman" w:hAnsi="Times New Roman" w:cs="Times New Roman"/>
          <w:b/>
          <w:bCs/>
        </w:rPr>
      </w:pPr>
    </w:p>
    <w:p w14:paraId="0E0B101A" w14:textId="725DF1FA" w:rsidR="00477FFB" w:rsidRDefault="00477FFB" w:rsidP="00477FFB">
      <w:pPr>
        <w:suppressLineNumbers/>
        <w:spacing w:line="240" w:lineRule="auto"/>
        <w:jc w:val="both"/>
      </w:pPr>
      <w:r w:rsidRPr="00F461A4">
        <w:rPr>
          <w:rFonts w:ascii="Times New Roman" w:hAnsi="Times New Roman" w:cs="Times New Roman"/>
          <w:b/>
          <w:bCs/>
        </w:rPr>
        <w:lastRenderedPageBreak/>
        <w:t>Table</w:t>
      </w:r>
      <w:r>
        <w:rPr>
          <w:rFonts w:ascii="Times New Roman" w:hAnsi="Times New Roman" w:cs="Times New Roman"/>
          <w:b/>
          <w:bCs/>
        </w:rPr>
        <w:t xml:space="preserve"> </w:t>
      </w:r>
      <w:r>
        <w:rPr>
          <w:rFonts w:ascii="Times New Roman" w:hAnsi="Times New Roman" w:cs="Times New Roman"/>
          <w:b/>
          <w:bCs/>
        </w:rPr>
        <w:t>S1</w:t>
      </w:r>
      <w:r w:rsidRPr="00F461A4">
        <w:rPr>
          <w:rFonts w:ascii="Times New Roman" w:hAnsi="Times New Roman" w:cs="Times New Roman"/>
          <w:b/>
          <w:bCs/>
        </w:rPr>
        <w:t>.</w:t>
      </w:r>
      <w:r>
        <w:t xml:space="preserve"> </w:t>
      </w:r>
      <w:r w:rsidRPr="00F461A4">
        <w:rPr>
          <w:rFonts w:ascii="Times New Roman" w:hAnsi="Times New Roman" w:cs="Times New Roman"/>
        </w:rPr>
        <w:t xml:space="preserve">The effects of fields and type of samples (root or </w:t>
      </w:r>
      <w:r>
        <w:rPr>
          <w:rFonts w:ascii="Times New Roman" w:hAnsi="Times New Roman" w:cs="Times New Roman"/>
        </w:rPr>
        <w:t xml:space="preserve">rhizosphere </w:t>
      </w:r>
      <w:r w:rsidRPr="00F461A4">
        <w:rPr>
          <w:rFonts w:ascii="Times New Roman" w:hAnsi="Times New Roman" w:cs="Times New Roman"/>
        </w:rPr>
        <w:t>soil) to hemp on alpha diversity and community structure of bacteria and fungi.</w:t>
      </w:r>
      <w:r>
        <w:t xml:space="preserve"> </w:t>
      </w:r>
    </w:p>
    <w:tbl>
      <w:tblPr>
        <w:tblStyle w:val="TableGrid"/>
        <w:tblW w:w="10999" w:type="dxa"/>
        <w:tblInd w:w="-147" w:type="dxa"/>
        <w:tblBorders>
          <w:left w:val="none" w:sz="0" w:space="0" w:color="auto"/>
          <w:right w:val="none" w:sz="0" w:space="0" w:color="auto"/>
        </w:tblBorders>
        <w:tblLayout w:type="fixed"/>
        <w:tblLook w:val="04A0" w:firstRow="1" w:lastRow="0" w:firstColumn="1" w:lastColumn="0" w:noHBand="0" w:noVBand="1"/>
      </w:tblPr>
      <w:tblGrid>
        <w:gridCol w:w="1486"/>
        <w:gridCol w:w="646"/>
        <w:gridCol w:w="696"/>
        <w:gridCol w:w="743"/>
        <w:gridCol w:w="742"/>
        <w:gridCol w:w="743"/>
        <w:gridCol w:w="893"/>
        <w:gridCol w:w="742"/>
        <w:gridCol w:w="892"/>
        <w:gridCol w:w="743"/>
        <w:gridCol w:w="891"/>
        <w:gridCol w:w="891"/>
        <w:gridCol w:w="891"/>
      </w:tblGrid>
      <w:tr w:rsidR="00477FFB" w:rsidRPr="00623287" w14:paraId="378DDDB4" w14:textId="77777777" w:rsidTr="00510A26">
        <w:trPr>
          <w:trHeight w:val="822"/>
        </w:trPr>
        <w:tc>
          <w:tcPr>
            <w:tcW w:w="1486" w:type="dxa"/>
            <w:vMerge w:val="restart"/>
            <w:tcBorders>
              <w:right w:val="nil"/>
            </w:tcBorders>
          </w:tcPr>
          <w:p w14:paraId="597570DD" w14:textId="77777777" w:rsidR="00477FFB" w:rsidRPr="00623287" w:rsidRDefault="00477FFB" w:rsidP="00477FFB">
            <w:pPr>
              <w:suppressLineNumbers/>
              <w:spacing w:line="240" w:lineRule="auto"/>
              <w:rPr>
                <w:rFonts w:ascii="Times New Roman" w:hAnsi="Times New Roman" w:cs="Times New Roman"/>
                <w:sz w:val="16"/>
                <w:szCs w:val="16"/>
              </w:rPr>
            </w:pPr>
          </w:p>
        </w:tc>
        <w:tc>
          <w:tcPr>
            <w:tcW w:w="4463" w:type="dxa"/>
            <w:gridSpan w:val="6"/>
            <w:tcBorders>
              <w:left w:val="nil"/>
            </w:tcBorders>
            <w:vAlign w:val="center"/>
          </w:tcPr>
          <w:p w14:paraId="0977A9B4" w14:textId="77777777" w:rsidR="00477FFB" w:rsidRPr="00C4138B" w:rsidRDefault="00477FFB" w:rsidP="00477FFB">
            <w:pPr>
              <w:suppressLineNumbers/>
              <w:spacing w:line="240" w:lineRule="auto"/>
              <w:jc w:val="center"/>
              <w:rPr>
                <w:rFonts w:ascii="Times New Roman" w:hAnsi="Times New Roman" w:cs="Times New Roman"/>
                <w:b/>
                <w:bCs/>
                <w:sz w:val="17"/>
                <w:szCs w:val="17"/>
              </w:rPr>
            </w:pPr>
            <w:r w:rsidRPr="00C4138B">
              <w:rPr>
                <w:rFonts w:ascii="Times New Roman" w:hAnsi="Times New Roman" w:cs="Times New Roman"/>
                <w:b/>
                <w:bCs/>
                <w:sz w:val="17"/>
                <w:szCs w:val="17"/>
              </w:rPr>
              <w:t>Bacteria</w:t>
            </w:r>
          </w:p>
        </w:tc>
        <w:tc>
          <w:tcPr>
            <w:tcW w:w="5050" w:type="dxa"/>
            <w:gridSpan w:val="6"/>
            <w:tcBorders>
              <w:left w:val="nil"/>
            </w:tcBorders>
            <w:vAlign w:val="center"/>
          </w:tcPr>
          <w:p w14:paraId="4EB60295" w14:textId="77777777" w:rsidR="00477FFB" w:rsidRPr="00C4138B" w:rsidRDefault="00477FFB" w:rsidP="00477FFB">
            <w:pPr>
              <w:suppressLineNumbers/>
              <w:spacing w:line="240" w:lineRule="auto"/>
              <w:jc w:val="center"/>
              <w:rPr>
                <w:rFonts w:ascii="Times New Roman" w:hAnsi="Times New Roman" w:cs="Times New Roman"/>
                <w:b/>
                <w:bCs/>
                <w:sz w:val="17"/>
                <w:szCs w:val="17"/>
              </w:rPr>
            </w:pPr>
            <w:r w:rsidRPr="00C4138B">
              <w:rPr>
                <w:rFonts w:ascii="Times New Roman" w:hAnsi="Times New Roman" w:cs="Times New Roman"/>
                <w:b/>
                <w:bCs/>
                <w:sz w:val="17"/>
                <w:szCs w:val="17"/>
              </w:rPr>
              <w:t>Fungi</w:t>
            </w:r>
          </w:p>
        </w:tc>
      </w:tr>
      <w:tr w:rsidR="00477FFB" w:rsidRPr="00623287" w14:paraId="3D83ED17" w14:textId="77777777" w:rsidTr="00510A26">
        <w:trPr>
          <w:trHeight w:val="448"/>
        </w:trPr>
        <w:tc>
          <w:tcPr>
            <w:tcW w:w="1486" w:type="dxa"/>
            <w:vMerge/>
            <w:tcBorders>
              <w:right w:val="nil"/>
            </w:tcBorders>
          </w:tcPr>
          <w:p w14:paraId="587F187B" w14:textId="77777777" w:rsidR="00477FFB" w:rsidRPr="00623287" w:rsidRDefault="00477FFB" w:rsidP="00477FFB">
            <w:pPr>
              <w:suppressLineNumbers/>
              <w:spacing w:line="240" w:lineRule="auto"/>
              <w:rPr>
                <w:rFonts w:ascii="Times New Roman" w:hAnsi="Times New Roman" w:cs="Times New Roman"/>
                <w:sz w:val="16"/>
                <w:szCs w:val="16"/>
              </w:rPr>
            </w:pPr>
          </w:p>
        </w:tc>
        <w:tc>
          <w:tcPr>
            <w:tcW w:w="1342" w:type="dxa"/>
            <w:gridSpan w:val="2"/>
            <w:tcBorders>
              <w:top w:val="single" w:sz="4" w:space="0" w:color="auto"/>
              <w:left w:val="nil"/>
              <w:bottom w:val="single" w:sz="4" w:space="0" w:color="auto"/>
              <w:right w:val="nil"/>
            </w:tcBorders>
            <w:vAlign w:val="center"/>
          </w:tcPr>
          <w:p w14:paraId="1EDB1B93" w14:textId="77777777" w:rsidR="00477FFB" w:rsidRPr="00CA6B56" w:rsidRDefault="00477FFB" w:rsidP="00477FFB">
            <w:pPr>
              <w:suppressLineNumbers/>
              <w:spacing w:line="240" w:lineRule="auto"/>
              <w:jc w:val="center"/>
              <w:rPr>
                <w:rFonts w:ascii="Times New Roman" w:hAnsi="Times New Roman" w:cs="Times New Roman"/>
                <w:b/>
                <w:bCs/>
                <w:i/>
                <w:iCs/>
                <w:sz w:val="18"/>
                <w:szCs w:val="18"/>
              </w:rPr>
            </w:pPr>
            <w:r w:rsidRPr="00CA6B56">
              <w:rPr>
                <w:rFonts w:ascii="Times New Roman" w:hAnsi="Times New Roman" w:cs="Times New Roman"/>
                <w:b/>
                <w:bCs/>
                <w:sz w:val="18"/>
                <w:szCs w:val="18"/>
              </w:rPr>
              <w:t>Shannon</w:t>
            </w:r>
          </w:p>
        </w:tc>
        <w:tc>
          <w:tcPr>
            <w:tcW w:w="1485" w:type="dxa"/>
            <w:gridSpan w:val="2"/>
            <w:tcBorders>
              <w:top w:val="single" w:sz="4" w:space="0" w:color="auto"/>
              <w:left w:val="nil"/>
              <w:bottom w:val="single" w:sz="4" w:space="0" w:color="auto"/>
              <w:right w:val="nil"/>
            </w:tcBorders>
            <w:vAlign w:val="center"/>
          </w:tcPr>
          <w:p w14:paraId="56BD97AA" w14:textId="77777777" w:rsidR="00477FFB" w:rsidRPr="00CA6B56" w:rsidRDefault="00477FFB" w:rsidP="00477FFB">
            <w:pPr>
              <w:suppressLineNumbers/>
              <w:spacing w:line="240" w:lineRule="auto"/>
              <w:jc w:val="center"/>
              <w:rPr>
                <w:rFonts w:ascii="Times New Roman" w:hAnsi="Times New Roman" w:cs="Times New Roman"/>
                <w:b/>
                <w:bCs/>
                <w:sz w:val="18"/>
                <w:szCs w:val="18"/>
              </w:rPr>
            </w:pPr>
            <w:r w:rsidRPr="00CA6B56">
              <w:rPr>
                <w:rFonts w:ascii="Times New Roman" w:hAnsi="Times New Roman" w:cs="Times New Roman"/>
                <w:b/>
                <w:bCs/>
                <w:sz w:val="18"/>
                <w:szCs w:val="18"/>
              </w:rPr>
              <w:t>Simpson</w:t>
            </w:r>
          </w:p>
        </w:tc>
        <w:tc>
          <w:tcPr>
            <w:tcW w:w="1636" w:type="dxa"/>
            <w:gridSpan w:val="2"/>
            <w:tcBorders>
              <w:top w:val="single" w:sz="4" w:space="0" w:color="auto"/>
              <w:left w:val="nil"/>
              <w:bottom w:val="single" w:sz="4" w:space="0" w:color="auto"/>
              <w:right w:val="nil"/>
            </w:tcBorders>
            <w:vAlign w:val="center"/>
          </w:tcPr>
          <w:p w14:paraId="4270369D" w14:textId="77777777" w:rsidR="00477FFB" w:rsidRPr="00CA6B56" w:rsidRDefault="00477FFB" w:rsidP="00477FFB">
            <w:pPr>
              <w:suppressLineNumbers/>
              <w:spacing w:line="240" w:lineRule="auto"/>
              <w:jc w:val="center"/>
              <w:rPr>
                <w:rFonts w:ascii="Times New Roman" w:hAnsi="Times New Roman" w:cs="Times New Roman"/>
                <w:b/>
                <w:bCs/>
                <w:sz w:val="18"/>
                <w:szCs w:val="18"/>
              </w:rPr>
            </w:pPr>
            <w:proofErr w:type="spellStart"/>
            <w:r w:rsidRPr="00CA6B56">
              <w:rPr>
                <w:rFonts w:ascii="Times New Roman" w:hAnsi="Times New Roman" w:cs="Times New Roman"/>
                <w:b/>
                <w:bCs/>
                <w:sz w:val="18"/>
                <w:szCs w:val="18"/>
              </w:rPr>
              <w:t>Pielou’s</w:t>
            </w:r>
            <w:proofErr w:type="spellEnd"/>
            <w:r w:rsidRPr="00CA6B56">
              <w:rPr>
                <w:rFonts w:ascii="Times New Roman" w:hAnsi="Times New Roman" w:cs="Times New Roman"/>
                <w:b/>
                <w:bCs/>
                <w:sz w:val="18"/>
                <w:szCs w:val="18"/>
              </w:rPr>
              <w:t xml:space="preserve"> Evenness</w:t>
            </w:r>
          </w:p>
        </w:tc>
        <w:tc>
          <w:tcPr>
            <w:tcW w:w="1634" w:type="dxa"/>
            <w:gridSpan w:val="2"/>
            <w:tcBorders>
              <w:top w:val="single" w:sz="4" w:space="0" w:color="auto"/>
              <w:left w:val="nil"/>
              <w:bottom w:val="single" w:sz="4" w:space="0" w:color="auto"/>
              <w:right w:val="nil"/>
            </w:tcBorders>
            <w:vAlign w:val="center"/>
          </w:tcPr>
          <w:p w14:paraId="65EC076A" w14:textId="77777777" w:rsidR="00477FFB" w:rsidRPr="00CA6B56" w:rsidRDefault="00477FFB" w:rsidP="00477FFB">
            <w:pPr>
              <w:suppressLineNumbers/>
              <w:spacing w:line="240" w:lineRule="auto"/>
              <w:jc w:val="center"/>
              <w:rPr>
                <w:rFonts w:ascii="Times New Roman" w:hAnsi="Times New Roman" w:cs="Times New Roman"/>
                <w:b/>
                <w:bCs/>
                <w:sz w:val="18"/>
                <w:szCs w:val="18"/>
              </w:rPr>
            </w:pPr>
            <w:r w:rsidRPr="00CA6B56">
              <w:rPr>
                <w:rFonts w:ascii="Times New Roman" w:hAnsi="Times New Roman" w:cs="Times New Roman"/>
                <w:b/>
                <w:bCs/>
                <w:sz w:val="18"/>
                <w:szCs w:val="18"/>
              </w:rPr>
              <w:t>Shannon</w:t>
            </w:r>
          </w:p>
        </w:tc>
        <w:tc>
          <w:tcPr>
            <w:tcW w:w="1634" w:type="dxa"/>
            <w:gridSpan w:val="2"/>
            <w:tcBorders>
              <w:top w:val="single" w:sz="4" w:space="0" w:color="auto"/>
              <w:left w:val="nil"/>
              <w:bottom w:val="single" w:sz="4" w:space="0" w:color="auto"/>
              <w:right w:val="nil"/>
            </w:tcBorders>
            <w:vAlign w:val="center"/>
          </w:tcPr>
          <w:p w14:paraId="2AE55A4E" w14:textId="77777777" w:rsidR="00477FFB" w:rsidRPr="00CA6B56" w:rsidRDefault="00477FFB" w:rsidP="00477FFB">
            <w:pPr>
              <w:suppressLineNumbers/>
              <w:spacing w:line="240" w:lineRule="auto"/>
              <w:jc w:val="center"/>
              <w:rPr>
                <w:rFonts w:ascii="Times New Roman" w:hAnsi="Times New Roman" w:cs="Times New Roman"/>
                <w:b/>
                <w:bCs/>
                <w:sz w:val="18"/>
                <w:szCs w:val="18"/>
              </w:rPr>
            </w:pPr>
            <w:r w:rsidRPr="00CA6B56">
              <w:rPr>
                <w:rFonts w:ascii="Times New Roman" w:hAnsi="Times New Roman" w:cs="Times New Roman"/>
                <w:b/>
                <w:bCs/>
                <w:sz w:val="18"/>
                <w:szCs w:val="18"/>
              </w:rPr>
              <w:t>Simpson</w:t>
            </w:r>
          </w:p>
        </w:tc>
        <w:tc>
          <w:tcPr>
            <w:tcW w:w="1782" w:type="dxa"/>
            <w:gridSpan w:val="2"/>
            <w:tcBorders>
              <w:top w:val="single" w:sz="4" w:space="0" w:color="auto"/>
              <w:left w:val="nil"/>
              <w:bottom w:val="single" w:sz="4" w:space="0" w:color="auto"/>
              <w:right w:val="nil"/>
            </w:tcBorders>
            <w:vAlign w:val="center"/>
          </w:tcPr>
          <w:p w14:paraId="3BC63249" w14:textId="77777777" w:rsidR="00477FFB" w:rsidRPr="00CA6B56" w:rsidRDefault="00477FFB" w:rsidP="00477FFB">
            <w:pPr>
              <w:suppressLineNumbers/>
              <w:spacing w:line="240" w:lineRule="auto"/>
              <w:jc w:val="center"/>
              <w:rPr>
                <w:rFonts w:ascii="Times New Roman" w:hAnsi="Times New Roman" w:cs="Times New Roman"/>
                <w:b/>
                <w:bCs/>
                <w:sz w:val="18"/>
                <w:szCs w:val="18"/>
              </w:rPr>
            </w:pPr>
            <w:proofErr w:type="spellStart"/>
            <w:r w:rsidRPr="00CA6B56">
              <w:rPr>
                <w:rFonts w:ascii="Times New Roman" w:hAnsi="Times New Roman" w:cs="Times New Roman"/>
                <w:b/>
                <w:bCs/>
                <w:sz w:val="18"/>
                <w:szCs w:val="18"/>
              </w:rPr>
              <w:t>Pielou’s</w:t>
            </w:r>
            <w:proofErr w:type="spellEnd"/>
            <w:r w:rsidRPr="00CA6B56">
              <w:rPr>
                <w:rFonts w:ascii="Times New Roman" w:hAnsi="Times New Roman" w:cs="Times New Roman"/>
                <w:b/>
                <w:bCs/>
                <w:sz w:val="18"/>
                <w:szCs w:val="18"/>
              </w:rPr>
              <w:t xml:space="preserve"> Evenness</w:t>
            </w:r>
          </w:p>
        </w:tc>
      </w:tr>
      <w:tr w:rsidR="00477FFB" w:rsidRPr="00623287" w14:paraId="1879AF98" w14:textId="77777777" w:rsidTr="00510A26">
        <w:trPr>
          <w:trHeight w:val="448"/>
        </w:trPr>
        <w:tc>
          <w:tcPr>
            <w:tcW w:w="1486" w:type="dxa"/>
            <w:vMerge/>
            <w:tcBorders>
              <w:bottom w:val="single" w:sz="4" w:space="0" w:color="auto"/>
              <w:right w:val="nil"/>
            </w:tcBorders>
          </w:tcPr>
          <w:p w14:paraId="092B6BA4" w14:textId="77777777" w:rsidR="00477FFB" w:rsidRPr="00623287" w:rsidRDefault="00477FFB" w:rsidP="00477FFB">
            <w:pPr>
              <w:suppressLineNumbers/>
              <w:spacing w:line="240" w:lineRule="auto"/>
              <w:rPr>
                <w:rFonts w:ascii="Times New Roman" w:hAnsi="Times New Roman" w:cs="Times New Roman"/>
                <w:i/>
                <w:iCs/>
                <w:sz w:val="16"/>
                <w:szCs w:val="16"/>
              </w:rPr>
            </w:pPr>
          </w:p>
        </w:tc>
        <w:tc>
          <w:tcPr>
            <w:tcW w:w="646" w:type="dxa"/>
            <w:tcBorders>
              <w:top w:val="single" w:sz="4" w:space="0" w:color="auto"/>
              <w:left w:val="nil"/>
              <w:bottom w:val="single" w:sz="4" w:space="0" w:color="auto"/>
              <w:right w:val="nil"/>
            </w:tcBorders>
            <w:vAlign w:val="center"/>
          </w:tcPr>
          <w:p w14:paraId="61CD35B6" w14:textId="77777777" w:rsidR="00477FFB" w:rsidRPr="00623287" w:rsidRDefault="00477FFB" w:rsidP="00477FFB">
            <w:pPr>
              <w:suppressLineNumbers/>
              <w:spacing w:line="240" w:lineRule="auto"/>
              <w:ind w:left="-110" w:right="-191"/>
              <w:jc w:val="center"/>
              <w:rPr>
                <w:rFonts w:ascii="Times New Roman" w:hAnsi="Times New Roman" w:cs="Times New Roman"/>
                <w:b/>
                <w:bCs/>
                <w:i/>
                <w:iCs/>
                <w:sz w:val="16"/>
                <w:szCs w:val="16"/>
              </w:rPr>
            </w:pPr>
            <w:r w:rsidRPr="00623287">
              <w:rPr>
                <w:rFonts w:ascii="Times New Roman" w:hAnsi="Times New Roman" w:cs="Times New Roman"/>
                <w:b/>
                <w:bCs/>
                <w:i/>
                <w:iCs/>
                <w:sz w:val="16"/>
                <w:szCs w:val="16"/>
              </w:rPr>
              <w:t>F</w:t>
            </w:r>
          </w:p>
        </w:tc>
        <w:tc>
          <w:tcPr>
            <w:tcW w:w="696" w:type="dxa"/>
            <w:tcBorders>
              <w:top w:val="single" w:sz="4" w:space="0" w:color="auto"/>
              <w:left w:val="nil"/>
              <w:bottom w:val="single" w:sz="4" w:space="0" w:color="auto"/>
              <w:right w:val="nil"/>
            </w:tcBorders>
            <w:vAlign w:val="center"/>
          </w:tcPr>
          <w:p w14:paraId="18927DBB" w14:textId="77777777" w:rsidR="00477FFB" w:rsidRPr="00623287" w:rsidRDefault="00477FFB" w:rsidP="00477FFB">
            <w:pPr>
              <w:suppressLineNumbers/>
              <w:spacing w:line="240" w:lineRule="auto"/>
              <w:ind w:left="-112" w:right="-111"/>
              <w:jc w:val="center"/>
              <w:rPr>
                <w:rFonts w:ascii="Times New Roman" w:hAnsi="Times New Roman" w:cs="Times New Roman"/>
                <w:b/>
                <w:bCs/>
                <w:i/>
                <w:iCs/>
                <w:sz w:val="16"/>
                <w:szCs w:val="16"/>
              </w:rPr>
            </w:pPr>
            <w:proofErr w:type="spellStart"/>
            <w:r>
              <w:rPr>
                <w:rFonts w:ascii="Times New Roman" w:hAnsi="Times New Roman" w:cs="Times New Roman"/>
                <w:b/>
                <w:bCs/>
                <w:i/>
                <w:iCs/>
                <w:sz w:val="16"/>
                <w:szCs w:val="16"/>
              </w:rPr>
              <w:t>Pr</w:t>
            </w:r>
            <w:proofErr w:type="spellEnd"/>
            <w:r>
              <w:rPr>
                <w:rFonts w:ascii="Times New Roman" w:hAnsi="Times New Roman" w:cs="Times New Roman"/>
                <w:b/>
                <w:bCs/>
                <w:i/>
                <w:iCs/>
                <w:sz w:val="16"/>
                <w:szCs w:val="16"/>
              </w:rPr>
              <w:t>(&gt;F)</w:t>
            </w:r>
          </w:p>
        </w:tc>
        <w:tc>
          <w:tcPr>
            <w:tcW w:w="743" w:type="dxa"/>
            <w:tcBorders>
              <w:top w:val="single" w:sz="4" w:space="0" w:color="auto"/>
              <w:left w:val="nil"/>
              <w:bottom w:val="single" w:sz="4" w:space="0" w:color="auto"/>
              <w:right w:val="nil"/>
            </w:tcBorders>
            <w:vAlign w:val="center"/>
          </w:tcPr>
          <w:p w14:paraId="46EE3704" w14:textId="77777777" w:rsidR="00477FFB" w:rsidRPr="00623287" w:rsidRDefault="00477FFB" w:rsidP="00477FFB">
            <w:pPr>
              <w:suppressLineNumbers/>
              <w:spacing w:line="240" w:lineRule="auto"/>
              <w:jc w:val="center"/>
              <w:rPr>
                <w:rFonts w:ascii="Times New Roman" w:hAnsi="Times New Roman" w:cs="Times New Roman"/>
                <w:b/>
                <w:bCs/>
                <w:i/>
                <w:iCs/>
                <w:sz w:val="16"/>
                <w:szCs w:val="16"/>
              </w:rPr>
            </w:pPr>
            <w:r w:rsidRPr="00623287">
              <w:rPr>
                <w:rFonts w:ascii="Times New Roman" w:hAnsi="Times New Roman" w:cs="Times New Roman"/>
                <w:b/>
                <w:bCs/>
                <w:i/>
                <w:iCs/>
                <w:sz w:val="16"/>
                <w:szCs w:val="16"/>
              </w:rPr>
              <w:t>F</w:t>
            </w:r>
          </w:p>
        </w:tc>
        <w:tc>
          <w:tcPr>
            <w:tcW w:w="742" w:type="dxa"/>
            <w:tcBorders>
              <w:top w:val="single" w:sz="4" w:space="0" w:color="auto"/>
              <w:left w:val="nil"/>
              <w:bottom w:val="single" w:sz="4" w:space="0" w:color="auto"/>
              <w:right w:val="nil"/>
            </w:tcBorders>
            <w:vAlign w:val="center"/>
          </w:tcPr>
          <w:p w14:paraId="3BC16441" w14:textId="77777777" w:rsidR="00477FFB" w:rsidRPr="00623287" w:rsidRDefault="00477FFB" w:rsidP="00477FFB">
            <w:pPr>
              <w:suppressLineNumbers/>
              <w:spacing w:line="240" w:lineRule="auto"/>
              <w:jc w:val="center"/>
              <w:rPr>
                <w:rFonts w:ascii="Times New Roman" w:hAnsi="Times New Roman" w:cs="Times New Roman"/>
                <w:b/>
                <w:bCs/>
                <w:i/>
                <w:iCs/>
                <w:sz w:val="16"/>
                <w:szCs w:val="16"/>
              </w:rPr>
            </w:pPr>
            <w:proofErr w:type="spellStart"/>
            <w:r>
              <w:rPr>
                <w:rFonts w:ascii="Times New Roman" w:hAnsi="Times New Roman" w:cs="Times New Roman"/>
                <w:b/>
                <w:bCs/>
                <w:i/>
                <w:iCs/>
                <w:sz w:val="16"/>
                <w:szCs w:val="16"/>
              </w:rPr>
              <w:t>Pr</w:t>
            </w:r>
            <w:proofErr w:type="spellEnd"/>
            <w:r>
              <w:rPr>
                <w:rFonts w:ascii="Times New Roman" w:hAnsi="Times New Roman" w:cs="Times New Roman"/>
                <w:b/>
                <w:bCs/>
                <w:i/>
                <w:iCs/>
                <w:sz w:val="16"/>
                <w:szCs w:val="16"/>
              </w:rPr>
              <w:t>(&gt;F)</w:t>
            </w:r>
          </w:p>
        </w:tc>
        <w:tc>
          <w:tcPr>
            <w:tcW w:w="743" w:type="dxa"/>
            <w:tcBorders>
              <w:top w:val="single" w:sz="4" w:space="0" w:color="auto"/>
              <w:left w:val="nil"/>
              <w:bottom w:val="single" w:sz="4" w:space="0" w:color="auto"/>
              <w:right w:val="nil"/>
            </w:tcBorders>
            <w:vAlign w:val="center"/>
          </w:tcPr>
          <w:p w14:paraId="052FD640"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r w:rsidRPr="00C4138B">
              <w:rPr>
                <w:rFonts w:ascii="Times New Roman" w:hAnsi="Times New Roman" w:cs="Times New Roman"/>
                <w:b/>
                <w:bCs/>
                <w:i/>
                <w:iCs/>
                <w:sz w:val="17"/>
                <w:szCs w:val="17"/>
              </w:rPr>
              <w:t>F</w:t>
            </w:r>
          </w:p>
        </w:tc>
        <w:tc>
          <w:tcPr>
            <w:tcW w:w="893" w:type="dxa"/>
            <w:tcBorders>
              <w:top w:val="single" w:sz="4" w:space="0" w:color="auto"/>
              <w:left w:val="nil"/>
              <w:bottom w:val="single" w:sz="4" w:space="0" w:color="auto"/>
              <w:right w:val="nil"/>
            </w:tcBorders>
            <w:vAlign w:val="center"/>
          </w:tcPr>
          <w:p w14:paraId="173B176A"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proofErr w:type="spellStart"/>
            <w:r w:rsidRPr="00C4138B">
              <w:rPr>
                <w:rFonts w:ascii="Times New Roman" w:hAnsi="Times New Roman" w:cs="Times New Roman"/>
                <w:b/>
                <w:bCs/>
                <w:i/>
                <w:iCs/>
                <w:sz w:val="17"/>
                <w:szCs w:val="17"/>
              </w:rPr>
              <w:t>Pr</w:t>
            </w:r>
            <w:proofErr w:type="spellEnd"/>
            <w:r w:rsidRPr="00C4138B">
              <w:rPr>
                <w:rFonts w:ascii="Times New Roman" w:hAnsi="Times New Roman" w:cs="Times New Roman"/>
                <w:b/>
                <w:bCs/>
                <w:i/>
                <w:iCs/>
                <w:sz w:val="17"/>
                <w:szCs w:val="17"/>
              </w:rPr>
              <w:t>(&gt;F)</w:t>
            </w:r>
          </w:p>
        </w:tc>
        <w:tc>
          <w:tcPr>
            <w:tcW w:w="742" w:type="dxa"/>
            <w:tcBorders>
              <w:top w:val="single" w:sz="4" w:space="0" w:color="auto"/>
              <w:left w:val="nil"/>
              <w:bottom w:val="single" w:sz="4" w:space="0" w:color="auto"/>
              <w:right w:val="nil"/>
            </w:tcBorders>
            <w:vAlign w:val="center"/>
          </w:tcPr>
          <w:p w14:paraId="50FDFFE5"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r w:rsidRPr="00C4138B">
              <w:rPr>
                <w:rFonts w:ascii="Times New Roman" w:hAnsi="Times New Roman" w:cs="Times New Roman"/>
                <w:b/>
                <w:bCs/>
                <w:i/>
                <w:iCs/>
                <w:sz w:val="17"/>
                <w:szCs w:val="17"/>
              </w:rPr>
              <w:t>F</w:t>
            </w:r>
          </w:p>
        </w:tc>
        <w:tc>
          <w:tcPr>
            <w:tcW w:w="892" w:type="dxa"/>
            <w:tcBorders>
              <w:top w:val="single" w:sz="4" w:space="0" w:color="auto"/>
              <w:left w:val="nil"/>
              <w:bottom w:val="single" w:sz="4" w:space="0" w:color="auto"/>
              <w:right w:val="nil"/>
            </w:tcBorders>
            <w:vAlign w:val="center"/>
          </w:tcPr>
          <w:p w14:paraId="3B4ECB7C"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proofErr w:type="spellStart"/>
            <w:r w:rsidRPr="00C4138B">
              <w:rPr>
                <w:rFonts w:ascii="Times New Roman" w:hAnsi="Times New Roman" w:cs="Times New Roman"/>
                <w:b/>
                <w:bCs/>
                <w:i/>
                <w:iCs/>
                <w:sz w:val="17"/>
                <w:szCs w:val="17"/>
              </w:rPr>
              <w:t>Pr</w:t>
            </w:r>
            <w:proofErr w:type="spellEnd"/>
            <w:r w:rsidRPr="00C4138B">
              <w:rPr>
                <w:rFonts w:ascii="Times New Roman" w:hAnsi="Times New Roman" w:cs="Times New Roman"/>
                <w:b/>
                <w:bCs/>
                <w:i/>
                <w:iCs/>
                <w:sz w:val="17"/>
                <w:szCs w:val="17"/>
              </w:rPr>
              <w:t>(&gt;F)</w:t>
            </w:r>
          </w:p>
        </w:tc>
        <w:tc>
          <w:tcPr>
            <w:tcW w:w="743" w:type="dxa"/>
            <w:tcBorders>
              <w:top w:val="single" w:sz="4" w:space="0" w:color="auto"/>
              <w:left w:val="nil"/>
              <w:bottom w:val="single" w:sz="4" w:space="0" w:color="auto"/>
              <w:right w:val="nil"/>
            </w:tcBorders>
            <w:vAlign w:val="center"/>
          </w:tcPr>
          <w:p w14:paraId="58E11EF9"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r w:rsidRPr="00C4138B">
              <w:rPr>
                <w:rFonts w:ascii="Times New Roman" w:hAnsi="Times New Roman" w:cs="Times New Roman"/>
                <w:b/>
                <w:bCs/>
                <w:i/>
                <w:iCs/>
                <w:sz w:val="17"/>
                <w:szCs w:val="17"/>
              </w:rPr>
              <w:t>F</w:t>
            </w:r>
          </w:p>
        </w:tc>
        <w:tc>
          <w:tcPr>
            <w:tcW w:w="891" w:type="dxa"/>
            <w:tcBorders>
              <w:top w:val="single" w:sz="4" w:space="0" w:color="auto"/>
              <w:left w:val="nil"/>
              <w:bottom w:val="single" w:sz="4" w:space="0" w:color="auto"/>
              <w:right w:val="nil"/>
            </w:tcBorders>
            <w:vAlign w:val="center"/>
          </w:tcPr>
          <w:p w14:paraId="4F6E28DF"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proofErr w:type="spellStart"/>
            <w:r w:rsidRPr="00C4138B">
              <w:rPr>
                <w:rFonts w:ascii="Times New Roman" w:hAnsi="Times New Roman" w:cs="Times New Roman"/>
                <w:b/>
                <w:bCs/>
                <w:i/>
                <w:iCs/>
                <w:sz w:val="17"/>
                <w:szCs w:val="17"/>
              </w:rPr>
              <w:t>Pr</w:t>
            </w:r>
            <w:proofErr w:type="spellEnd"/>
            <w:r w:rsidRPr="00C4138B">
              <w:rPr>
                <w:rFonts w:ascii="Times New Roman" w:hAnsi="Times New Roman" w:cs="Times New Roman"/>
                <w:b/>
                <w:bCs/>
                <w:i/>
                <w:iCs/>
                <w:sz w:val="17"/>
                <w:szCs w:val="17"/>
              </w:rPr>
              <w:t>(&gt;F)</w:t>
            </w:r>
          </w:p>
        </w:tc>
        <w:tc>
          <w:tcPr>
            <w:tcW w:w="891" w:type="dxa"/>
            <w:tcBorders>
              <w:top w:val="single" w:sz="4" w:space="0" w:color="auto"/>
              <w:left w:val="nil"/>
              <w:bottom w:val="single" w:sz="4" w:space="0" w:color="auto"/>
              <w:right w:val="nil"/>
            </w:tcBorders>
            <w:vAlign w:val="center"/>
          </w:tcPr>
          <w:p w14:paraId="5022DADD"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r w:rsidRPr="00C4138B">
              <w:rPr>
                <w:rFonts w:ascii="Times New Roman" w:hAnsi="Times New Roman" w:cs="Times New Roman"/>
                <w:b/>
                <w:bCs/>
                <w:i/>
                <w:iCs/>
                <w:sz w:val="17"/>
                <w:szCs w:val="17"/>
              </w:rPr>
              <w:t>F</w:t>
            </w:r>
          </w:p>
        </w:tc>
        <w:tc>
          <w:tcPr>
            <w:tcW w:w="891" w:type="dxa"/>
            <w:tcBorders>
              <w:top w:val="single" w:sz="4" w:space="0" w:color="auto"/>
              <w:left w:val="nil"/>
              <w:bottom w:val="single" w:sz="4" w:space="0" w:color="auto"/>
              <w:right w:val="nil"/>
            </w:tcBorders>
            <w:vAlign w:val="center"/>
          </w:tcPr>
          <w:p w14:paraId="643320AE" w14:textId="77777777" w:rsidR="00477FFB" w:rsidRPr="00C4138B" w:rsidRDefault="00477FFB" w:rsidP="00477FFB">
            <w:pPr>
              <w:suppressLineNumbers/>
              <w:spacing w:line="240" w:lineRule="auto"/>
              <w:jc w:val="center"/>
              <w:rPr>
                <w:rFonts w:ascii="Times New Roman" w:hAnsi="Times New Roman" w:cs="Times New Roman"/>
                <w:b/>
                <w:bCs/>
                <w:i/>
                <w:iCs/>
                <w:sz w:val="17"/>
                <w:szCs w:val="17"/>
              </w:rPr>
            </w:pPr>
            <w:proofErr w:type="spellStart"/>
            <w:r w:rsidRPr="00C4138B">
              <w:rPr>
                <w:rFonts w:ascii="Times New Roman" w:hAnsi="Times New Roman" w:cs="Times New Roman"/>
                <w:b/>
                <w:bCs/>
                <w:i/>
                <w:iCs/>
                <w:sz w:val="17"/>
                <w:szCs w:val="17"/>
              </w:rPr>
              <w:t>Pr</w:t>
            </w:r>
            <w:proofErr w:type="spellEnd"/>
            <w:r w:rsidRPr="00C4138B">
              <w:rPr>
                <w:rFonts w:ascii="Times New Roman" w:hAnsi="Times New Roman" w:cs="Times New Roman"/>
                <w:b/>
                <w:bCs/>
                <w:i/>
                <w:iCs/>
                <w:sz w:val="17"/>
                <w:szCs w:val="17"/>
              </w:rPr>
              <w:t>(&gt;F)</w:t>
            </w:r>
          </w:p>
        </w:tc>
      </w:tr>
      <w:tr w:rsidR="00477FFB" w:rsidRPr="00C4138B" w14:paraId="3A80D526" w14:textId="77777777" w:rsidTr="00510A26">
        <w:trPr>
          <w:trHeight w:val="417"/>
        </w:trPr>
        <w:tc>
          <w:tcPr>
            <w:tcW w:w="1486" w:type="dxa"/>
            <w:tcBorders>
              <w:top w:val="single" w:sz="4" w:space="0" w:color="auto"/>
              <w:bottom w:val="nil"/>
              <w:right w:val="nil"/>
            </w:tcBorders>
            <w:vAlign w:val="center"/>
          </w:tcPr>
          <w:p w14:paraId="0F5221C7" w14:textId="77777777" w:rsidR="00477FFB" w:rsidRPr="003376EF" w:rsidRDefault="00477FFB" w:rsidP="00477FFB">
            <w:pPr>
              <w:suppressLineNumbers/>
              <w:spacing w:line="240" w:lineRule="auto"/>
              <w:ind w:right="-104" w:hanging="112"/>
              <w:jc w:val="center"/>
              <w:rPr>
                <w:rFonts w:ascii="Times New Roman" w:hAnsi="Times New Roman" w:cs="Times New Roman"/>
                <w:b/>
                <w:bCs/>
                <w:sz w:val="17"/>
                <w:szCs w:val="17"/>
              </w:rPr>
            </w:pPr>
            <w:r w:rsidRPr="003376EF">
              <w:rPr>
                <w:rFonts w:ascii="Times New Roman" w:hAnsi="Times New Roman" w:cs="Times New Roman"/>
                <w:b/>
                <w:bCs/>
                <w:sz w:val="17"/>
                <w:szCs w:val="17"/>
              </w:rPr>
              <w:t>Field</w:t>
            </w:r>
          </w:p>
        </w:tc>
        <w:tc>
          <w:tcPr>
            <w:tcW w:w="646" w:type="dxa"/>
            <w:tcBorders>
              <w:top w:val="single" w:sz="4" w:space="0" w:color="auto"/>
              <w:left w:val="nil"/>
              <w:bottom w:val="nil"/>
              <w:right w:val="nil"/>
            </w:tcBorders>
            <w:vAlign w:val="center"/>
          </w:tcPr>
          <w:p w14:paraId="5CE694AD" w14:textId="77777777" w:rsidR="00477FFB" w:rsidRPr="00C4138B" w:rsidRDefault="00477FFB" w:rsidP="00477FFB">
            <w:pPr>
              <w:suppressLineNumbers/>
              <w:spacing w:line="240" w:lineRule="auto"/>
              <w:ind w:left="-110" w:right="-191"/>
              <w:jc w:val="center"/>
              <w:rPr>
                <w:rFonts w:ascii="Times New Roman" w:hAnsi="Times New Roman" w:cs="Times New Roman"/>
                <w:sz w:val="17"/>
                <w:szCs w:val="17"/>
              </w:rPr>
            </w:pPr>
            <w:r w:rsidRPr="00C4138B">
              <w:rPr>
                <w:rFonts w:ascii="Times New Roman" w:hAnsi="Times New Roman" w:cs="Times New Roman"/>
                <w:sz w:val="17"/>
                <w:szCs w:val="17"/>
              </w:rPr>
              <w:t>10.614</w:t>
            </w:r>
          </w:p>
        </w:tc>
        <w:tc>
          <w:tcPr>
            <w:tcW w:w="696" w:type="dxa"/>
            <w:tcBorders>
              <w:top w:val="single" w:sz="4" w:space="0" w:color="auto"/>
              <w:left w:val="nil"/>
              <w:bottom w:val="nil"/>
              <w:right w:val="nil"/>
            </w:tcBorders>
            <w:vAlign w:val="center"/>
          </w:tcPr>
          <w:p w14:paraId="14E29255" w14:textId="77777777" w:rsidR="00477FFB" w:rsidRPr="00C4138B" w:rsidRDefault="00477FFB" w:rsidP="00477FFB">
            <w:pPr>
              <w:suppressLineNumbers/>
              <w:spacing w:line="240" w:lineRule="auto"/>
              <w:ind w:left="-112" w:right="-111"/>
              <w:jc w:val="center"/>
              <w:rPr>
                <w:rFonts w:ascii="Times New Roman" w:hAnsi="Times New Roman" w:cs="Times New Roman"/>
                <w:sz w:val="17"/>
                <w:szCs w:val="17"/>
              </w:rPr>
            </w:pPr>
            <w:r w:rsidRPr="00C4138B">
              <w:rPr>
                <w:rFonts w:ascii="Times New Roman" w:hAnsi="Times New Roman" w:cs="Times New Roman"/>
                <w:sz w:val="17"/>
                <w:szCs w:val="17"/>
              </w:rPr>
              <w:t>1.81E-05</w:t>
            </w:r>
          </w:p>
        </w:tc>
        <w:tc>
          <w:tcPr>
            <w:tcW w:w="743" w:type="dxa"/>
            <w:tcBorders>
              <w:top w:val="single" w:sz="4" w:space="0" w:color="auto"/>
              <w:left w:val="nil"/>
              <w:bottom w:val="nil"/>
              <w:right w:val="nil"/>
            </w:tcBorders>
            <w:vAlign w:val="center"/>
          </w:tcPr>
          <w:p w14:paraId="5314866B"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2.952</w:t>
            </w:r>
          </w:p>
        </w:tc>
        <w:tc>
          <w:tcPr>
            <w:tcW w:w="742" w:type="dxa"/>
            <w:tcBorders>
              <w:top w:val="single" w:sz="4" w:space="0" w:color="auto"/>
              <w:left w:val="nil"/>
              <w:bottom w:val="nil"/>
              <w:right w:val="nil"/>
            </w:tcBorders>
            <w:vAlign w:val="center"/>
          </w:tcPr>
          <w:p w14:paraId="557591E8"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0.032</w:t>
            </w:r>
          </w:p>
        </w:tc>
        <w:tc>
          <w:tcPr>
            <w:tcW w:w="743" w:type="dxa"/>
            <w:tcBorders>
              <w:top w:val="single" w:sz="4" w:space="0" w:color="auto"/>
              <w:left w:val="nil"/>
              <w:bottom w:val="nil"/>
              <w:right w:val="nil"/>
            </w:tcBorders>
            <w:vAlign w:val="center"/>
          </w:tcPr>
          <w:p w14:paraId="1A6B65B9"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2.776</w:t>
            </w:r>
          </w:p>
        </w:tc>
        <w:tc>
          <w:tcPr>
            <w:tcW w:w="893" w:type="dxa"/>
            <w:tcBorders>
              <w:top w:val="single" w:sz="4" w:space="0" w:color="auto"/>
              <w:left w:val="nil"/>
              <w:bottom w:val="nil"/>
              <w:right w:val="nil"/>
            </w:tcBorders>
            <w:vAlign w:val="center"/>
          </w:tcPr>
          <w:p w14:paraId="252A2806"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0.040</w:t>
            </w:r>
          </w:p>
        </w:tc>
        <w:tc>
          <w:tcPr>
            <w:tcW w:w="742" w:type="dxa"/>
            <w:tcBorders>
              <w:top w:val="single" w:sz="4" w:space="0" w:color="auto"/>
              <w:left w:val="nil"/>
              <w:bottom w:val="nil"/>
              <w:right w:val="nil"/>
            </w:tcBorders>
            <w:vAlign w:val="center"/>
          </w:tcPr>
          <w:p w14:paraId="5D4E4266"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3.832</w:t>
            </w:r>
          </w:p>
        </w:tc>
        <w:tc>
          <w:tcPr>
            <w:tcW w:w="892" w:type="dxa"/>
            <w:tcBorders>
              <w:top w:val="single" w:sz="4" w:space="0" w:color="auto"/>
              <w:left w:val="nil"/>
              <w:bottom w:val="nil"/>
              <w:right w:val="nil"/>
            </w:tcBorders>
            <w:vAlign w:val="center"/>
          </w:tcPr>
          <w:p w14:paraId="1E562331"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0.01</w:t>
            </w:r>
          </w:p>
        </w:tc>
        <w:tc>
          <w:tcPr>
            <w:tcW w:w="743" w:type="dxa"/>
            <w:tcBorders>
              <w:top w:val="single" w:sz="4" w:space="0" w:color="auto"/>
              <w:left w:val="nil"/>
              <w:bottom w:val="nil"/>
              <w:right w:val="nil"/>
            </w:tcBorders>
            <w:vAlign w:val="center"/>
          </w:tcPr>
          <w:p w14:paraId="6990C3FF"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1.218</w:t>
            </w:r>
          </w:p>
        </w:tc>
        <w:tc>
          <w:tcPr>
            <w:tcW w:w="891" w:type="dxa"/>
            <w:tcBorders>
              <w:top w:val="single" w:sz="4" w:space="0" w:color="auto"/>
              <w:left w:val="nil"/>
              <w:bottom w:val="nil"/>
              <w:right w:val="nil"/>
            </w:tcBorders>
            <w:vAlign w:val="center"/>
          </w:tcPr>
          <w:p w14:paraId="71BC0C7D"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0.330</w:t>
            </w:r>
          </w:p>
        </w:tc>
        <w:tc>
          <w:tcPr>
            <w:tcW w:w="891" w:type="dxa"/>
            <w:tcBorders>
              <w:top w:val="single" w:sz="4" w:space="0" w:color="auto"/>
              <w:left w:val="nil"/>
              <w:bottom w:val="nil"/>
              <w:right w:val="nil"/>
            </w:tcBorders>
            <w:vAlign w:val="center"/>
          </w:tcPr>
          <w:p w14:paraId="5638051B"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2.258</w:t>
            </w:r>
          </w:p>
        </w:tc>
        <w:tc>
          <w:tcPr>
            <w:tcW w:w="891" w:type="dxa"/>
            <w:tcBorders>
              <w:top w:val="single" w:sz="4" w:space="0" w:color="auto"/>
              <w:left w:val="nil"/>
              <w:bottom w:val="nil"/>
              <w:right w:val="nil"/>
            </w:tcBorders>
            <w:vAlign w:val="center"/>
          </w:tcPr>
          <w:p w14:paraId="3E28B3A7"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0.081</w:t>
            </w:r>
          </w:p>
        </w:tc>
      </w:tr>
      <w:tr w:rsidR="00477FFB" w:rsidRPr="00C4138B" w14:paraId="11FE2EC9" w14:textId="77777777" w:rsidTr="00510A26">
        <w:trPr>
          <w:trHeight w:val="417"/>
        </w:trPr>
        <w:tc>
          <w:tcPr>
            <w:tcW w:w="1486" w:type="dxa"/>
            <w:tcBorders>
              <w:top w:val="nil"/>
              <w:bottom w:val="nil"/>
              <w:right w:val="nil"/>
            </w:tcBorders>
            <w:vAlign w:val="center"/>
          </w:tcPr>
          <w:p w14:paraId="7B7DF794" w14:textId="77777777" w:rsidR="00477FFB" w:rsidRPr="003376EF" w:rsidRDefault="00477FFB" w:rsidP="00477FFB">
            <w:pPr>
              <w:suppressLineNumbers/>
              <w:spacing w:line="240" w:lineRule="auto"/>
              <w:ind w:right="-104" w:hanging="112"/>
              <w:jc w:val="center"/>
              <w:rPr>
                <w:rFonts w:ascii="Times New Roman" w:hAnsi="Times New Roman" w:cs="Times New Roman"/>
                <w:b/>
                <w:bCs/>
                <w:sz w:val="17"/>
                <w:szCs w:val="17"/>
              </w:rPr>
            </w:pPr>
            <w:r w:rsidRPr="003376EF">
              <w:rPr>
                <w:rFonts w:ascii="Times New Roman" w:hAnsi="Times New Roman" w:cs="Times New Roman"/>
                <w:b/>
                <w:bCs/>
                <w:sz w:val="17"/>
                <w:szCs w:val="17"/>
              </w:rPr>
              <w:t>Sample type</w:t>
            </w:r>
          </w:p>
        </w:tc>
        <w:tc>
          <w:tcPr>
            <w:tcW w:w="646" w:type="dxa"/>
            <w:tcBorders>
              <w:top w:val="nil"/>
              <w:left w:val="nil"/>
              <w:bottom w:val="nil"/>
              <w:right w:val="nil"/>
            </w:tcBorders>
            <w:vAlign w:val="center"/>
          </w:tcPr>
          <w:p w14:paraId="2A8FF4BC" w14:textId="77777777" w:rsidR="00477FFB" w:rsidRPr="00C4138B" w:rsidRDefault="00477FFB" w:rsidP="00477FFB">
            <w:pPr>
              <w:suppressLineNumbers/>
              <w:spacing w:line="240" w:lineRule="auto"/>
              <w:ind w:left="-110" w:right="-191"/>
              <w:jc w:val="center"/>
              <w:rPr>
                <w:rFonts w:ascii="Times New Roman" w:hAnsi="Times New Roman" w:cs="Times New Roman"/>
                <w:sz w:val="17"/>
                <w:szCs w:val="17"/>
              </w:rPr>
            </w:pPr>
            <w:r w:rsidRPr="00C4138B">
              <w:rPr>
                <w:rFonts w:ascii="Times New Roman" w:hAnsi="Times New Roman" w:cs="Times New Roman"/>
                <w:sz w:val="17"/>
                <w:szCs w:val="17"/>
              </w:rPr>
              <w:t>30.477</w:t>
            </w:r>
          </w:p>
        </w:tc>
        <w:tc>
          <w:tcPr>
            <w:tcW w:w="696" w:type="dxa"/>
            <w:tcBorders>
              <w:top w:val="nil"/>
              <w:left w:val="nil"/>
              <w:bottom w:val="nil"/>
              <w:right w:val="nil"/>
            </w:tcBorders>
            <w:vAlign w:val="center"/>
          </w:tcPr>
          <w:p w14:paraId="6FAC8F75" w14:textId="77777777" w:rsidR="00477FFB" w:rsidRPr="00C4138B" w:rsidRDefault="00477FFB" w:rsidP="00477FFB">
            <w:pPr>
              <w:suppressLineNumbers/>
              <w:spacing w:line="240" w:lineRule="auto"/>
              <w:ind w:left="-112" w:right="-111"/>
              <w:jc w:val="center"/>
              <w:rPr>
                <w:rFonts w:ascii="Times New Roman" w:hAnsi="Times New Roman" w:cs="Times New Roman"/>
                <w:sz w:val="17"/>
                <w:szCs w:val="17"/>
              </w:rPr>
            </w:pPr>
            <w:r w:rsidRPr="00C4138B">
              <w:rPr>
                <w:rFonts w:ascii="Times New Roman" w:hAnsi="Times New Roman" w:cs="Times New Roman"/>
                <w:sz w:val="17"/>
                <w:szCs w:val="17"/>
              </w:rPr>
              <w:t>1.12E-05</w:t>
            </w:r>
          </w:p>
        </w:tc>
        <w:tc>
          <w:tcPr>
            <w:tcW w:w="743" w:type="dxa"/>
            <w:tcBorders>
              <w:top w:val="nil"/>
              <w:left w:val="nil"/>
              <w:bottom w:val="nil"/>
              <w:right w:val="nil"/>
            </w:tcBorders>
            <w:vAlign w:val="center"/>
          </w:tcPr>
          <w:p w14:paraId="4A08806D"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13.739</w:t>
            </w:r>
          </w:p>
        </w:tc>
        <w:tc>
          <w:tcPr>
            <w:tcW w:w="742" w:type="dxa"/>
            <w:tcBorders>
              <w:top w:val="nil"/>
              <w:left w:val="nil"/>
              <w:bottom w:val="nil"/>
              <w:right w:val="nil"/>
            </w:tcBorders>
            <w:vAlign w:val="center"/>
          </w:tcPr>
          <w:p w14:paraId="4333B86E"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0.001</w:t>
            </w:r>
          </w:p>
        </w:tc>
        <w:tc>
          <w:tcPr>
            <w:tcW w:w="743" w:type="dxa"/>
            <w:tcBorders>
              <w:top w:val="nil"/>
              <w:left w:val="nil"/>
              <w:bottom w:val="nil"/>
              <w:right w:val="nil"/>
            </w:tcBorders>
            <w:vAlign w:val="center"/>
          </w:tcPr>
          <w:p w14:paraId="32371DD7"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27.968</w:t>
            </w:r>
          </w:p>
        </w:tc>
        <w:tc>
          <w:tcPr>
            <w:tcW w:w="893" w:type="dxa"/>
            <w:tcBorders>
              <w:top w:val="nil"/>
              <w:left w:val="nil"/>
              <w:bottom w:val="nil"/>
              <w:right w:val="nil"/>
            </w:tcBorders>
            <w:vAlign w:val="center"/>
          </w:tcPr>
          <w:p w14:paraId="07809EB2" w14:textId="77777777" w:rsidR="00477FFB" w:rsidRPr="00C4138B" w:rsidRDefault="00477FFB" w:rsidP="00477FFB">
            <w:pPr>
              <w:suppressLineNumbers/>
              <w:spacing w:line="240" w:lineRule="auto"/>
              <w:jc w:val="center"/>
              <w:rPr>
                <w:rFonts w:ascii="Times New Roman" w:hAnsi="Times New Roman" w:cs="Times New Roman"/>
                <w:sz w:val="17"/>
                <w:szCs w:val="17"/>
              </w:rPr>
            </w:pPr>
            <w:r>
              <w:rPr>
                <w:rFonts w:ascii="Times New Roman" w:hAnsi="Times New Roman" w:cs="Times New Roman"/>
                <w:sz w:val="17"/>
                <w:szCs w:val="17"/>
              </w:rPr>
              <w:t>2.00E-05</w:t>
            </w:r>
          </w:p>
        </w:tc>
        <w:tc>
          <w:tcPr>
            <w:tcW w:w="742" w:type="dxa"/>
            <w:tcBorders>
              <w:top w:val="nil"/>
              <w:left w:val="nil"/>
              <w:bottom w:val="nil"/>
              <w:right w:val="nil"/>
            </w:tcBorders>
            <w:vAlign w:val="center"/>
          </w:tcPr>
          <w:p w14:paraId="6C54C11E"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56.640</w:t>
            </w:r>
          </w:p>
        </w:tc>
        <w:tc>
          <w:tcPr>
            <w:tcW w:w="892" w:type="dxa"/>
            <w:tcBorders>
              <w:top w:val="nil"/>
              <w:left w:val="nil"/>
              <w:bottom w:val="nil"/>
              <w:right w:val="nil"/>
            </w:tcBorders>
            <w:vAlign w:val="center"/>
          </w:tcPr>
          <w:p w14:paraId="0A818D6B"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9.14E-08</w:t>
            </w:r>
          </w:p>
        </w:tc>
        <w:tc>
          <w:tcPr>
            <w:tcW w:w="743" w:type="dxa"/>
            <w:tcBorders>
              <w:top w:val="nil"/>
              <w:left w:val="nil"/>
              <w:bottom w:val="nil"/>
              <w:right w:val="nil"/>
            </w:tcBorders>
            <w:vAlign w:val="center"/>
          </w:tcPr>
          <w:p w14:paraId="271AFC8B" w14:textId="77777777" w:rsidR="00477FFB" w:rsidRPr="00C4138B" w:rsidRDefault="00477FFB" w:rsidP="00477FFB">
            <w:pPr>
              <w:suppressLineNumbers/>
              <w:spacing w:line="240" w:lineRule="auto"/>
              <w:ind w:left="-191" w:firstLine="191"/>
              <w:jc w:val="center"/>
              <w:rPr>
                <w:rFonts w:ascii="Times New Roman" w:hAnsi="Times New Roman" w:cs="Times New Roman"/>
                <w:sz w:val="17"/>
                <w:szCs w:val="17"/>
              </w:rPr>
            </w:pPr>
            <w:r w:rsidRPr="00C4138B">
              <w:rPr>
                <w:rFonts w:ascii="Times New Roman" w:hAnsi="Times New Roman" w:cs="Times New Roman"/>
                <w:sz w:val="17"/>
                <w:szCs w:val="17"/>
              </w:rPr>
              <w:t>17.743</w:t>
            </w:r>
          </w:p>
        </w:tc>
        <w:tc>
          <w:tcPr>
            <w:tcW w:w="891" w:type="dxa"/>
            <w:tcBorders>
              <w:top w:val="nil"/>
              <w:left w:val="nil"/>
              <w:bottom w:val="nil"/>
              <w:right w:val="nil"/>
            </w:tcBorders>
            <w:vAlign w:val="center"/>
          </w:tcPr>
          <w:p w14:paraId="51571C96"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7224CD">
              <w:rPr>
                <w:rFonts w:ascii="Times New Roman" w:hAnsi="Times New Roman" w:cs="Times New Roman"/>
                <w:color w:val="FF0000"/>
                <w:sz w:val="17"/>
                <w:szCs w:val="17"/>
              </w:rPr>
              <w:t>&lt;0.001</w:t>
            </w:r>
          </w:p>
        </w:tc>
        <w:tc>
          <w:tcPr>
            <w:tcW w:w="891" w:type="dxa"/>
            <w:tcBorders>
              <w:top w:val="nil"/>
              <w:left w:val="nil"/>
              <w:bottom w:val="nil"/>
              <w:right w:val="nil"/>
            </w:tcBorders>
            <w:vAlign w:val="center"/>
          </w:tcPr>
          <w:p w14:paraId="15F09A42"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17.487</w:t>
            </w:r>
          </w:p>
        </w:tc>
        <w:tc>
          <w:tcPr>
            <w:tcW w:w="891" w:type="dxa"/>
            <w:tcBorders>
              <w:top w:val="nil"/>
              <w:left w:val="nil"/>
              <w:bottom w:val="nil"/>
              <w:right w:val="nil"/>
            </w:tcBorders>
            <w:vAlign w:val="center"/>
          </w:tcPr>
          <w:p w14:paraId="4A5AA1CE"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7224CD">
              <w:rPr>
                <w:rFonts w:ascii="Times New Roman" w:hAnsi="Times New Roman" w:cs="Times New Roman"/>
                <w:color w:val="FF0000"/>
                <w:sz w:val="17"/>
                <w:szCs w:val="17"/>
              </w:rPr>
              <w:t>&lt;0.001</w:t>
            </w:r>
          </w:p>
        </w:tc>
      </w:tr>
      <w:tr w:rsidR="00477FFB" w:rsidRPr="00C4138B" w14:paraId="7E3589D7" w14:textId="77777777" w:rsidTr="00510A26">
        <w:trPr>
          <w:trHeight w:val="417"/>
        </w:trPr>
        <w:tc>
          <w:tcPr>
            <w:tcW w:w="1486" w:type="dxa"/>
            <w:tcBorders>
              <w:top w:val="nil"/>
              <w:bottom w:val="single" w:sz="4" w:space="0" w:color="auto"/>
              <w:right w:val="nil"/>
            </w:tcBorders>
            <w:vAlign w:val="center"/>
          </w:tcPr>
          <w:p w14:paraId="5F558B6A" w14:textId="77777777" w:rsidR="00477FFB" w:rsidRPr="003376EF" w:rsidRDefault="00477FFB" w:rsidP="00477FFB">
            <w:pPr>
              <w:suppressLineNumbers/>
              <w:spacing w:line="240" w:lineRule="auto"/>
              <w:ind w:right="-104" w:hanging="112"/>
              <w:jc w:val="center"/>
              <w:rPr>
                <w:rFonts w:ascii="Times New Roman" w:hAnsi="Times New Roman" w:cs="Times New Roman"/>
                <w:b/>
                <w:bCs/>
                <w:sz w:val="17"/>
                <w:szCs w:val="17"/>
              </w:rPr>
            </w:pPr>
            <w:r w:rsidRPr="003376EF">
              <w:rPr>
                <w:rFonts w:ascii="Times New Roman" w:hAnsi="Times New Roman" w:cs="Times New Roman"/>
                <w:b/>
                <w:bCs/>
                <w:sz w:val="17"/>
                <w:szCs w:val="17"/>
              </w:rPr>
              <w:t>Field: Sample type</w:t>
            </w:r>
          </w:p>
        </w:tc>
        <w:tc>
          <w:tcPr>
            <w:tcW w:w="646" w:type="dxa"/>
            <w:tcBorders>
              <w:top w:val="nil"/>
              <w:left w:val="nil"/>
              <w:bottom w:val="single" w:sz="4" w:space="0" w:color="auto"/>
              <w:right w:val="nil"/>
            </w:tcBorders>
            <w:vAlign w:val="center"/>
          </w:tcPr>
          <w:p w14:paraId="6FD25CC3" w14:textId="77777777" w:rsidR="00477FFB" w:rsidRPr="00C4138B" w:rsidRDefault="00477FFB" w:rsidP="00477FFB">
            <w:pPr>
              <w:suppressLineNumbers/>
              <w:spacing w:line="240" w:lineRule="auto"/>
              <w:ind w:left="-110" w:right="-191"/>
              <w:jc w:val="center"/>
              <w:rPr>
                <w:rFonts w:ascii="Times New Roman" w:hAnsi="Times New Roman" w:cs="Times New Roman"/>
                <w:sz w:val="17"/>
                <w:szCs w:val="17"/>
              </w:rPr>
            </w:pPr>
            <w:r w:rsidRPr="00C4138B">
              <w:rPr>
                <w:rFonts w:ascii="Times New Roman" w:hAnsi="Times New Roman" w:cs="Times New Roman"/>
                <w:sz w:val="17"/>
                <w:szCs w:val="17"/>
              </w:rPr>
              <w:t>2.715</w:t>
            </w:r>
          </w:p>
        </w:tc>
        <w:tc>
          <w:tcPr>
            <w:tcW w:w="696" w:type="dxa"/>
            <w:tcBorders>
              <w:top w:val="nil"/>
              <w:left w:val="nil"/>
              <w:bottom w:val="single" w:sz="4" w:space="0" w:color="auto"/>
              <w:right w:val="nil"/>
            </w:tcBorders>
            <w:vAlign w:val="center"/>
          </w:tcPr>
          <w:p w14:paraId="743D9D52" w14:textId="77777777" w:rsidR="00477FFB" w:rsidRPr="00C4138B" w:rsidRDefault="00477FFB" w:rsidP="00477FFB">
            <w:pPr>
              <w:suppressLineNumbers/>
              <w:spacing w:line="240" w:lineRule="auto"/>
              <w:ind w:left="-112" w:right="-111"/>
              <w:jc w:val="center"/>
              <w:rPr>
                <w:rFonts w:ascii="Times New Roman" w:hAnsi="Times New Roman" w:cs="Times New Roman"/>
                <w:sz w:val="17"/>
                <w:szCs w:val="17"/>
              </w:rPr>
            </w:pPr>
            <w:r w:rsidRPr="00C4138B">
              <w:rPr>
                <w:rFonts w:ascii="Times New Roman" w:hAnsi="Times New Roman" w:cs="Times New Roman"/>
                <w:sz w:val="17"/>
                <w:szCs w:val="17"/>
              </w:rPr>
              <w:t>0.044</w:t>
            </w:r>
          </w:p>
        </w:tc>
        <w:tc>
          <w:tcPr>
            <w:tcW w:w="743" w:type="dxa"/>
            <w:tcBorders>
              <w:top w:val="nil"/>
              <w:left w:val="nil"/>
              <w:bottom w:val="single" w:sz="4" w:space="0" w:color="auto"/>
              <w:right w:val="nil"/>
            </w:tcBorders>
            <w:vAlign w:val="center"/>
          </w:tcPr>
          <w:p w14:paraId="7AC955FC"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1.779</w:t>
            </w:r>
          </w:p>
        </w:tc>
        <w:tc>
          <w:tcPr>
            <w:tcW w:w="742" w:type="dxa"/>
            <w:tcBorders>
              <w:top w:val="nil"/>
              <w:left w:val="nil"/>
              <w:bottom w:val="single" w:sz="4" w:space="0" w:color="auto"/>
              <w:right w:val="nil"/>
            </w:tcBorders>
            <w:vAlign w:val="center"/>
          </w:tcPr>
          <w:p w14:paraId="18F4A6DA"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0.155</w:t>
            </w:r>
          </w:p>
        </w:tc>
        <w:tc>
          <w:tcPr>
            <w:tcW w:w="743" w:type="dxa"/>
            <w:tcBorders>
              <w:top w:val="nil"/>
              <w:left w:val="nil"/>
              <w:bottom w:val="single" w:sz="4" w:space="0" w:color="auto"/>
              <w:right w:val="nil"/>
            </w:tcBorders>
            <w:vAlign w:val="center"/>
          </w:tcPr>
          <w:p w14:paraId="7CB1A7DF"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0.854</w:t>
            </w:r>
          </w:p>
        </w:tc>
        <w:tc>
          <w:tcPr>
            <w:tcW w:w="893" w:type="dxa"/>
            <w:tcBorders>
              <w:top w:val="nil"/>
              <w:left w:val="nil"/>
              <w:bottom w:val="single" w:sz="4" w:space="0" w:color="auto"/>
              <w:right w:val="nil"/>
            </w:tcBorders>
            <w:vAlign w:val="center"/>
          </w:tcPr>
          <w:p w14:paraId="46821C6F"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0.525</w:t>
            </w:r>
          </w:p>
        </w:tc>
        <w:tc>
          <w:tcPr>
            <w:tcW w:w="742" w:type="dxa"/>
            <w:tcBorders>
              <w:top w:val="nil"/>
              <w:left w:val="nil"/>
              <w:bottom w:val="single" w:sz="4" w:space="0" w:color="auto"/>
              <w:right w:val="nil"/>
            </w:tcBorders>
            <w:vAlign w:val="center"/>
          </w:tcPr>
          <w:p w14:paraId="0889A312"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1.390</w:t>
            </w:r>
          </w:p>
        </w:tc>
        <w:tc>
          <w:tcPr>
            <w:tcW w:w="892" w:type="dxa"/>
            <w:tcBorders>
              <w:top w:val="nil"/>
              <w:left w:val="nil"/>
              <w:bottom w:val="single" w:sz="4" w:space="0" w:color="auto"/>
              <w:right w:val="nil"/>
            </w:tcBorders>
            <w:vAlign w:val="center"/>
          </w:tcPr>
          <w:p w14:paraId="2341ADBA"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0.276</w:t>
            </w:r>
          </w:p>
        </w:tc>
        <w:tc>
          <w:tcPr>
            <w:tcW w:w="743" w:type="dxa"/>
            <w:tcBorders>
              <w:top w:val="nil"/>
              <w:left w:val="nil"/>
              <w:bottom w:val="single" w:sz="4" w:space="0" w:color="auto"/>
              <w:right w:val="nil"/>
            </w:tcBorders>
            <w:vAlign w:val="center"/>
          </w:tcPr>
          <w:p w14:paraId="29B27749"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0.842</w:t>
            </w:r>
          </w:p>
        </w:tc>
        <w:tc>
          <w:tcPr>
            <w:tcW w:w="891" w:type="dxa"/>
            <w:tcBorders>
              <w:top w:val="nil"/>
              <w:left w:val="nil"/>
              <w:bottom w:val="single" w:sz="4" w:space="0" w:color="auto"/>
              <w:right w:val="nil"/>
            </w:tcBorders>
            <w:vAlign w:val="center"/>
          </w:tcPr>
          <w:p w14:paraId="3E9706A2"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C4138B">
              <w:rPr>
                <w:rFonts w:ascii="Times New Roman" w:hAnsi="Times New Roman" w:cs="Times New Roman"/>
                <w:sz w:val="17"/>
                <w:szCs w:val="17"/>
              </w:rPr>
              <w:t>0.533</w:t>
            </w:r>
          </w:p>
        </w:tc>
        <w:tc>
          <w:tcPr>
            <w:tcW w:w="891" w:type="dxa"/>
            <w:tcBorders>
              <w:top w:val="nil"/>
              <w:left w:val="nil"/>
              <w:bottom w:val="single" w:sz="4" w:space="0" w:color="auto"/>
              <w:right w:val="nil"/>
            </w:tcBorders>
            <w:vAlign w:val="center"/>
          </w:tcPr>
          <w:p w14:paraId="42E649E5"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0.734</w:t>
            </w:r>
          </w:p>
        </w:tc>
        <w:tc>
          <w:tcPr>
            <w:tcW w:w="891" w:type="dxa"/>
            <w:tcBorders>
              <w:top w:val="nil"/>
              <w:left w:val="nil"/>
              <w:bottom w:val="single" w:sz="4" w:space="0" w:color="auto"/>
              <w:right w:val="nil"/>
            </w:tcBorders>
            <w:vAlign w:val="center"/>
          </w:tcPr>
          <w:p w14:paraId="17ADB641" w14:textId="77777777" w:rsidR="00477FFB" w:rsidRPr="00C4138B" w:rsidRDefault="00477FFB" w:rsidP="00477FFB">
            <w:pPr>
              <w:suppressLineNumbers/>
              <w:spacing w:line="240" w:lineRule="auto"/>
              <w:jc w:val="center"/>
              <w:rPr>
                <w:rFonts w:ascii="Times New Roman" w:hAnsi="Times New Roman" w:cs="Times New Roman"/>
                <w:sz w:val="17"/>
                <w:szCs w:val="17"/>
              </w:rPr>
            </w:pPr>
            <w:r w:rsidRPr="00AC3B52">
              <w:rPr>
                <w:rFonts w:ascii="Times New Roman" w:hAnsi="Times New Roman" w:cs="Times New Roman"/>
                <w:sz w:val="17"/>
                <w:szCs w:val="17"/>
              </w:rPr>
              <w:t>0.604</w:t>
            </w:r>
          </w:p>
        </w:tc>
      </w:tr>
    </w:tbl>
    <w:p w14:paraId="66F60014" w14:textId="77777777" w:rsidR="00477FFB" w:rsidRPr="00B928DE" w:rsidRDefault="00477FFB" w:rsidP="00477FFB">
      <w:pPr>
        <w:suppressLineNumbers/>
        <w:spacing w:line="240" w:lineRule="auto"/>
        <w:rPr>
          <w:rFonts w:ascii="Times New Roman" w:hAnsi="Times New Roman" w:cs="Times New Roman"/>
          <w:sz w:val="20"/>
          <w:szCs w:val="20"/>
        </w:rPr>
      </w:pPr>
    </w:p>
    <w:p w14:paraId="6586D6DD" w14:textId="4B0D29B4" w:rsidR="00477FFB" w:rsidRDefault="00477FFB" w:rsidP="00477FFB">
      <w:pPr>
        <w:suppressLineNumbers/>
        <w:spacing w:after="0" w:line="240" w:lineRule="auto"/>
        <w:rPr>
          <w:rFonts w:ascii="Times New Roman" w:hAnsi="Times New Roman" w:cs="Times New Roman"/>
          <w:b/>
          <w:bCs/>
        </w:rPr>
      </w:pPr>
      <w:r>
        <w:rPr>
          <w:rFonts w:ascii="Times New Roman" w:hAnsi="Times New Roman" w:cs="Times New Roman"/>
          <w:b/>
          <w:bCs/>
        </w:rPr>
        <w:br w:type="page"/>
      </w:r>
    </w:p>
    <w:p w14:paraId="5305CB7C" w14:textId="77777777" w:rsidR="005541F4" w:rsidRDefault="005541F4" w:rsidP="00477FFB">
      <w:pPr>
        <w:suppressLineNumbers/>
        <w:spacing w:before="120" w:line="240" w:lineRule="auto"/>
        <w:rPr>
          <w:rFonts w:ascii="Times New Roman" w:hAnsi="Times New Roman" w:cs="Times New Roman"/>
          <w:b/>
          <w:bCs/>
        </w:rPr>
      </w:pPr>
    </w:p>
    <w:p w14:paraId="776561D1" w14:textId="07667941" w:rsidR="00540D0A" w:rsidRDefault="00540D0A" w:rsidP="00477FFB">
      <w:pPr>
        <w:suppressLineNumbers/>
        <w:spacing w:before="120" w:line="240" w:lineRule="auto"/>
        <w:rPr>
          <w:rFonts w:ascii="Times New Roman" w:hAnsi="Times New Roman" w:cs="Times New Roman"/>
          <w:b/>
          <w:bCs/>
        </w:rPr>
      </w:pPr>
    </w:p>
    <w:p w14:paraId="2A78DAE1" w14:textId="671BCAE2" w:rsidR="009B3982" w:rsidRDefault="009B3982" w:rsidP="00477FFB">
      <w:pPr>
        <w:suppressLineNumbers/>
        <w:spacing w:before="120" w:line="240" w:lineRule="auto"/>
        <w:jc w:val="both"/>
        <w:rPr>
          <w:rFonts w:ascii="Times New Roman" w:hAnsi="Times New Roman" w:cs="Times New Roman"/>
        </w:rPr>
      </w:pPr>
    </w:p>
    <w:p w14:paraId="7971C0F4" w14:textId="77777777" w:rsidR="009B3982" w:rsidRPr="009F4EA0" w:rsidRDefault="009B3982" w:rsidP="00477FFB">
      <w:pPr>
        <w:suppressLineNumbers/>
        <w:spacing w:before="120" w:line="240" w:lineRule="auto"/>
        <w:jc w:val="center"/>
        <w:rPr>
          <w:rFonts w:ascii="Times New Roman" w:hAnsi="Times New Roman" w:cs="Times New Roman"/>
        </w:rPr>
      </w:pPr>
      <w:r>
        <w:rPr>
          <w:rFonts w:ascii="Times New Roman" w:hAnsi="Times New Roman" w:cs="Times New Roman"/>
          <w:noProof/>
        </w:rPr>
        <w:drawing>
          <wp:inline distT="0" distB="0" distL="0" distR="0" wp14:anchorId="6956E5FA" wp14:editId="45C19644">
            <wp:extent cx="5994070" cy="2983832"/>
            <wp:effectExtent l="0" t="0" r="635"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6001384" cy="2987473"/>
                    </a:xfrm>
                    <a:prstGeom prst="rect">
                      <a:avLst/>
                    </a:prstGeom>
                  </pic:spPr>
                </pic:pic>
              </a:graphicData>
            </a:graphic>
          </wp:inline>
        </w:drawing>
      </w:r>
    </w:p>
    <w:p w14:paraId="1C043AF7" w14:textId="1B356DFB" w:rsidR="009B3982" w:rsidRDefault="009B3982" w:rsidP="00477FFB">
      <w:pPr>
        <w:suppressLineNumbers/>
        <w:spacing w:before="120" w:line="240" w:lineRule="auto"/>
        <w:jc w:val="both"/>
        <w:rPr>
          <w:rFonts w:ascii="Times New Roman" w:hAnsi="Times New Roman" w:cs="Times New Roman"/>
        </w:rPr>
      </w:pPr>
      <w:r w:rsidRPr="009F4EA0">
        <w:rPr>
          <w:rFonts w:ascii="Times New Roman" w:hAnsi="Times New Roman" w:cs="Times New Roman"/>
          <w:b/>
          <w:bCs/>
        </w:rPr>
        <w:t>Figure S</w:t>
      </w:r>
      <w:r w:rsidR="005541F4">
        <w:rPr>
          <w:rFonts w:ascii="Times New Roman" w:hAnsi="Times New Roman" w:cs="Times New Roman"/>
          <w:b/>
          <w:bCs/>
        </w:rPr>
        <w:t>1</w:t>
      </w:r>
      <w:r w:rsidRPr="009F4EA0">
        <w:rPr>
          <w:rFonts w:ascii="Times New Roman" w:hAnsi="Times New Roman" w:cs="Times New Roman"/>
          <w:b/>
          <w:bCs/>
        </w:rPr>
        <w:t xml:space="preserve">. </w:t>
      </w:r>
      <w:r>
        <w:rPr>
          <w:rFonts w:ascii="Times New Roman" w:hAnsi="Times New Roman" w:cs="Times New Roman"/>
          <w:b/>
          <w:bCs/>
        </w:rPr>
        <w:t>C</w:t>
      </w:r>
      <w:r w:rsidRPr="009F4EA0">
        <w:rPr>
          <w:rFonts w:ascii="Times New Roman" w:hAnsi="Times New Roman" w:cs="Times New Roman"/>
          <w:b/>
          <w:bCs/>
        </w:rPr>
        <w:t xml:space="preserve">ore microbiota in </w:t>
      </w:r>
      <w:r>
        <w:rPr>
          <w:rFonts w:ascii="Times New Roman" w:hAnsi="Times New Roman" w:cs="Times New Roman"/>
          <w:b/>
          <w:bCs/>
        </w:rPr>
        <w:t xml:space="preserve">hemp </w:t>
      </w:r>
      <w:r w:rsidRPr="009F4EA0">
        <w:rPr>
          <w:rFonts w:ascii="Times New Roman" w:hAnsi="Times New Roman" w:cs="Times New Roman"/>
          <w:b/>
          <w:bCs/>
        </w:rPr>
        <w:t xml:space="preserve">microbiome. </w:t>
      </w:r>
      <w:r>
        <w:rPr>
          <w:rFonts w:ascii="Times New Roman" w:hAnsi="Times New Roman" w:cs="Times New Roman"/>
        </w:rPr>
        <w:t>Fungal</w:t>
      </w:r>
      <w:r w:rsidRPr="009F4EA0">
        <w:rPr>
          <w:rFonts w:ascii="Times New Roman" w:hAnsi="Times New Roman" w:cs="Times New Roman"/>
        </w:rPr>
        <w:t xml:space="preserve"> </w:t>
      </w:r>
      <w:r>
        <w:rPr>
          <w:rFonts w:ascii="Times New Roman" w:hAnsi="Times New Roman" w:cs="Times New Roman"/>
        </w:rPr>
        <w:t xml:space="preserve">core </w:t>
      </w:r>
      <w:r w:rsidRPr="009F4EA0">
        <w:rPr>
          <w:rFonts w:ascii="Times New Roman" w:hAnsi="Times New Roman" w:cs="Times New Roman"/>
        </w:rPr>
        <w:t>microbiota in</w:t>
      </w:r>
      <w:r>
        <w:rPr>
          <w:rFonts w:ascii="Times New Roman" w:hAnsi="Times New Roman" w:cs="Times New Roman"/>
        </w:rPr>
        <w:t xml:space="preserve"> rhizosphere soil</w:t>
      </w:r>
      <w:r w:rsidRPr="009F4EA0">
        <w:rPr>
          <w:rFonts w:ascii="Times New Roman" w:hAnsi="Times New Roman" w:cs="Times New Roman"/>
        </w:rPr>
        <w:t xml:space="preserve"> (A) and </w:t>
      </w:r>
      <w:r>
        <w:rPr>
          <w:rFonts w:ascii="Times New Roman" w:hAnsi="Times New Roman" w:cs="Times New Roman"/>
        </w:rPr>
        <w:t>bacterial core microbiota in rhizosphere soil (B)</w:t>
      </w:r>
      <w:r w:rsidRPr="009F4EA0">
        <w:rPr>
          <w:rFonts w:ascii="Times New Roman" w:hAnsi="Times New Roman" w:cs="Times New Roman"/>
        </w:rPr>
        <w:t>.</w:t>
      </w:r>
      <w:r>
        <w:rPr>
          <w:rFonts w:ascii="Times New Roman" w:hAnsi="Times New Roman" w:cs="Times New Roman"/>
        </w:rPr>
        <w:t xml:space="preserve"> </w:t>
      </w:r>
      <w:r w:rsidRPr="00F42CF6">
        <w:rPr>
          <w:rFonts w:ascii="Times New Roman" w:hAnsi="Times New Roman" w:cs="Times New Roman"/>
        </w:rPr>
        <w:t>Here soil refers to rhizosphere soil.</w:t>
      </w:r>
    </w:p>
    <w:p w14:paraId="085F088D" w14:textId="512C45A6" w:rsidR="00F328D9" w:rsidRPr="009F4EA0" w:rsidRDefault="00F328D9" w:rsidP="00477FFB">
      <w:pPr>
        <w:suppressLineNumbers/>
        <w:spacing w:before="120" w:line="240" w:lineRule="auto"/>
        <w:jc w:val="both"/>
        <w:rPr>
          <w:rFonts w:ascii="Times New Roman" w:hAnsi="Times New Roman" w:cs="Times New Roman"/>
          <w:b/>
          <w:bCs/>
        </w:rPr>
      </w:pPr>
      <w:r w:rsidRPr="009F4EA0">
        <w:rPr>
          <w:rFonts w:ascii="Times New Roman" w:hAnsi="Times New Roman" w:cs="Times New Roman"/>
          <w:b/>
          <w:bCs/>
        </w:rPr>
        <w:br w:type="page"/>
      </w:r>
    </w:p>
    <w:p w14:paraId="40D7B535" w14:textId="3EF5891C" w:rsidR="00F328D9" w:rsidRPr="009F4EA0" w:rsidRDefault="00404320" w:rsidP="00477FFB">
      <w:pPr>
        <w:suppressLineNumbers/>
        <w:spacing w:before="120" w:line="240" w:lineRule="auto"/>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6C99C552" wp14:editId="773D586F">
            <wp:extent cx="3962400" cy="6083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a:extLst>
                        <a:ext uri="{28A0092B-C50C-407E-A947-70E740481C1C}">
                          <a14:useLocalDpi xmlns:a14="http://schemas.microsoft.com/office/drawing/2010/main" val="0"/>
                        </a:ext>
                      </a:extLst>
                    </a:blip>
                    <a:stretch>
                      <a:fillRect/>
                    </a:stretch>
                  </pic:blipFill>
                  <pic:spPr>
                    <a:xfrm>
                      <a:off x="0" y="0"/>
                      <a:ext cx="3962400" cy="6083300"/>
                    </a:xfrm>
                    <a:prstGeom prst="rect">
                      <a:avLst/>
                    </a:prstGeom>
                  </pic:spPr>
                </pic:pic>
              </a:graphicData>
            </a:graphic>
          </wp:inline>
        </w:drawing>
      </w:r>
    </w:p>
    <w:p w14:paraId="2E4F7DA2" w14:textId="6BC8FD4A" w:rsidR="00F328D9" w:rsidRPr="009F4EA0" w:rsidRDefault="00F328D9" w:rsidP="00477FFB">
      <w:pPr>
        <w:suppressLineNumbers/>
        <w:spacing w:before="120" w:line="240" w:lineRule="auto"/>
        <w:jc w:val="both"/>
        <w:rPr>
          <w:rFonts w:ascii="Times New Roman" w:hAnsi="Times New Roman" w:cs="Times New Roman"/>
        </w:rPr>
      </w:pPr>
      <w:r w:rsidRPr="009F4EA0">
        <w:rPr>
          <w:rFonts w:ascii="Times New Roman" w:hAnsi="Times New Roman" w:cs="Times New Roman"/>
          <w:b/>
          <w:bCs/>
        </w:rPr>
        <w:t>Figure S</w:t>
      </w:r>
      <w:r w:rsidR="005541F4">
        <w:rPr>
          <w:rFonts w:ascii="Times New Roman" w:hAnsi="Times New Roman" w:cs="Times New Roman"/>
          <w:b/>
          <w:bCs/>
        </w:rPr>
        <w:t>2</w:t>
      </w:r>
      <w:r w:rsidRPr="009F4EA0">
        <w:rPr>
          <w:rFonts w:ascii="Times New Roman" w:hAnsi="Times New Roman" w:cs="Times New Roman"/>
          <w:b/>
          <w:bCs/>
        </w:rPr>
        <w:t xml:space="preserve">. </w:t>
      </w:r>
      <w:r w:rsidR="00404320">
        <w:rPr>
          <w:rFonts w:ascii="Times New Roman" w:hAnsi="Times New Roman" w:cs="Times New Roman"/>
          <w:b/>
          <w:bCs/>
        </w:rPr>
        <w:t>Hub taxa identified in the interkingdom network</w:t>
      </w:r>
      <w:r w:rsidRPr="009F4EA0">
        <w:rPr>
          <w:rFonts w:ascii="Times New Roman" w:hAnsi="Times New Roman" w:cs="Times New Roman"/>
          <w:b/>
          <w:bCs/>
        </w:rPr>
        <w:t xml:space="preserve">. </w:t>
      </w:r>
      <w:r w:rsidR="00404320">
        <w:rPr>
          <w:rFonts w:ascii="Times New Roman" w:hAnsi="Times New Roman" w:cs="Times New Roman"/>
        </w:rPr>
        <w:t xml:space="preserve">(A) network of hub taxa in the root; (B) network of hub taxa in the </w:t>
      </w:r>
      <w:r w:rsidR="009B3982">
        <w:rPr>
          <w:rFonts w:ascii="Times New Roman" w:hAnsi="Times New Roman" w:cs="Times New Roman"/>
        </w:rPr>
        <w:t xml:space="preserve">rhizosphere </w:t>
      </w:r>
      <w:r w:rsidR="00404320">
        <w:rPr>
          <w:rFonts w:ascii="Times New Roman" w:hAnsi="Times New Roman" w:cs="Times New Roman"/>
        </w:rPr>
        <w:t xml:space="preserve">soil compartment. </w:t>
      </w:r>
      <w:r w:rsidR="00F42CF6" w:rsidRPr="00F42CF6">
        <w:rPr>
          <w:rFonts w:ascii="Times New Roman" w:hAnsi="Times New Roman" w:cs="Times New Roman"/>
        </w:rPr>
        <w:t>Here soil refers to rhizosphere soil.</w:t>
      </w:r>
    </w:p>
    <w:p w14:paraId="3A937F5A" w14:textId="77777777" w:rsidR="00F328D9" w:rsidRPr="009F4EA0" w:rsidRDefault="00F328D9" w:rsidP="00477FFB">
      <w:pPr>
        <w:suppressLineNumbers/>
        <w:spacing w:after="0" w:line="240" w:lineRule="auto"/>
        <w:rPr>
          <w:rFonts w:ascii="Times New Roman" w:hAnsi="Times New Roman" w:cs="Times New Roman"/>
        </w:rPr>
      </w:pPr>
      <w:r w:rsidRPr="009F4EA0">
        <w:rPr>
          <w:rFonts w:ascii="Times New Roman" w:hAnsi="Times New Roman" w:cs="Times New Roman"/>
        </w:rPr>
        <w:br w:type="page"/>
      </w:r>
    </w:p>
    <w:p w14:paraId="5DD2BF93" w14:textId="08C0BEF5" w:rsidR="009B3999" w:rsidRDefault="009B3999" w:rsidP="00477FFB">
      <w:pPr>
        <w:suppressLineNumbers/>
        <w:spacing w:after="0" w:line="240" w:lineRule="auto"/>
        <w:rPr>
          <w:rFonts w:ascii="Times New Roman" w:hAnsi="Times New Roman" w:cs="Times New Roman"/>
          <w:b/>
          <w:bCs/>
        </w:rPr>
      </w:pPr>
      <w:r>
        <w:rPr>
          <w:rFonts w:ascii="Times New Roman" w:hAnsi="Times New Roman" w:cs="Times New Roman"/>
          <w:b/>
          <w:bCs/>
        </w:rPr>
        <w:lastRenderedPageBreak/>
        <w:t>Supplementary Tables</w:t>
      </w:r>
    </w:p>
    <w:p w14:paraId="5C9509A2" w14:textId="18A9E830" w:rsidR="00F328D9" w:rsidRDefault="009B3999" w:rsidP="00477FFB">
      <w:pPr>
        <w:suppressLineNumbers/>
        <w:spacing w:after="0" w:line="240" w:lineRule="auto"/>
        <w:rPr>
          <w:rFonts w:ascii="Times New Roman" w:hAnsi="Times New Roman" w:cs="Times New Roman"/>
          <w:b/>
          <w:bCs/>
        </w:rPr>
      </w:pPr>
      <w:r>
        <w:rPr>
          <w:rFonts w:ascii="Times New Roman" w:hAnsi="Times New Roman" w:cs="Times New Roman"/>
          <w:b/>
          <w:bCs/>
        </w:rPr>
        <w:t>Supplementary Tables S1-S</w:t>
      </w:r>
      <w:r w:rsidR="00E20E3A">
        <w:rPr>
          <w:rFonts w:ascii="Times New Roman" w:hAnsi="Times New Roman" w:cs="Times New Roman"/>
          <w:b/>
          <w:bCs/>
        </w:rPr>
        <w:t>7</w:t>
      </w:r>
      <w:r w:rsidR="00604DA2">
        <w:rPr>
          <w:rFonts w:ascii="Times New Roman" w:hAnsi="Times New Roman" w:cs="Times New Roman"/>
          <w:b/>
          <w:bCs/>
        </w:rPr>
        <w:t xml:space="preserve"> </w:t>
      </w:r>
      <w:r>
        <w:rPr>
          <w:rFonts w:ascii="Times New Roman" w:hAnsi="Times New Roman" w:cs="Times New Roman"/>
          <w:b/>
          <w:bCs/>
        </w:rPr>
        <w:t>are shown in Excel File.</w:t>
      </w:r>
    </w:p>
    <w:p w14:paraId="4560AFBA" w14:textId="77777777" w:rsidR="00AB7B23" w:rsidRDefault="00AB7B23" w:rsidP="00477FFB">
      <w:pPr>
        <w:suppressLineNumbers/>
        <w:spacing w:after="0" w:line="240" w:lineRule="auto"/>
        <w:rPr>
          <w:rFonts w:ascii="Times New Roman" w:hAnsi="Times New Roman" w:cs="Times New Roman"/>
          <w:b/>
          <w:bCs/>
        </w:rPr>
      </w:pPr>
    </w:p>
    <w:sectPr w:rsidR="00AB7B23" w:rsidSect="00F328D9">
      <w:footerReference w:type="even" r:id="rId11"/>
      <w:footerReference w:type="default" r:id="rId12"/>
      <w:pgSz w:w="12240" w:h="15840"/>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C260A" w14:textId="77777777" w:rsidR="002F0AB4" w:rsidRDefault="002F0AB4" w:rsidP="00AB7B23">
      <w:pPr>
        <w:spacing w:after="0" w:line="240" w:lineRule="auto"/>
      </w:pPr>
      <w:r>
        <w:separator/>
      </w:r>
    </w:p>
  </w:endnote>
  <w:endnote w:type="continuationSeparator" w:id="0">
    <w:p w14:paraId="17501794" w14:textId="77777777" w:rsidR="002F0AB4" w:rsidRDefault="002F0AB4" w:rsidP="00AB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3687406"/>
      <w:docPartObj>
        <w:docPartGallery w:val="Page Numbers (Bottom of Page)"/>
        <w:docPartUnique/>
      </w:docPartObj>
    </w:sdtPr>
    <w:sdtEndPr>
      <w:rPr>
        <w:rStyle w:val="PageNumber"/>
      </w:rPr>
    </w:sdtEndPr>
    <w:sdtContent>
      <w:p w14:paraId="64813867" w14:textId="43CE7B4C" w:rsidR="00AB7B23" w:rsidRDefault="00AB7B23" w:rsidP="001A41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8B351B" w14:textId="77777777" w:rsidR="00AB7B23" w:rsidRDefault="00AB7B23" w:rsidP="00AB7B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0711088"/>
      <w:docPartObj>
        <w:docPartGallery w:val="Page Numbers (Bottom of Page)"/>
        <w:docPartUnique/>
      </w:docPartObj>
    </w:sdtPr>
    <w:sdtEndPr>
      <w:rPr>
        <w:rStyle w:val="PageNumber"/>
      </w:rPr>
    </w:sdtEndPr>
    <w:sdtContent>
      <w:p w14:paraId="1EA014D5" w14:textId="63446D39" w:rsidR="00AB7B23" w:rsidRDefault="00AB7B23" w:rsidP="001A41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63D99B" w14:textId="77777777" w:rsidR="00AB7B23" w:rsidRDefault="00AB7B23" w:rsidP="00AB7B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C01B5" w14:textId="77777777" w:rsidR="002F0AB4" w:rsidRDefault="002F0AB4" w:rsidP="00AB7B23">
      <w:pPr>
        <w:spacing w:after="0" w:line="240" w:lineRule="auto"/>
      </w:pPr>
      <w:r>
        <w:separator/>
      </w:r>
    </w:p>
  </w:footnote>
  <w:footnote w:type="continuationSeparator" w:id="0">
    <w:p w14:paraId="28E6AF77" w14:textId="77777777" w:rsidR="002F0AB4" w:rsidRDefault="002F0AB4" w:rsidP="00AB7B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Microbial Biotechnology-2&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5sdasx9zf0dketesppdzad5d0pezaewex5&quot;&gt;My EndNote Library&lt;record-ids&gt;&lt;item&gt;247&lt;/item&gt;&lt;item&gt;248&lt;/item&gt;&lt;item&gt;249&lt;/item&gt;&lt;item&gt;252&lt;/item&gt;&lt;item&gt;253&lt;/item&gt;&lt;item&gt;254&lt;/item&gt;&lt;item&gt;255&lt;/item&gt;&lt;item&gt;257&lt;/item&gt;&lt;item&gt;258&lt;/item&gt;&lt;item&gt;259&lt;/item&gt;&lt;item&gt;260&lt;/item&gt;&lt;item&gt;261&lt;/item&gt;&lt;item&gt;262&lt;/item&gt;&lt;item&gt;263&lt;/item&gt;&lt;item&gt;264&lt;/item&gt;&lt;/record-ids&gt;&lt;/item&gt;&lt;/Libraries&gt;"/>
  </w:docVars>
  <w:rsids>
    <w:rsidRoot w:val="00B03A55"/>
    <w:rsid w:val="00011B1E"/>
    <w:rsid w:val="00012D41"/>
    <w:rsid w:val="00021662"/>
    <w:rsid w:val="00030A8D"/>
    <w:rsid w:val="00031769"/>
    <w:rsid w:val="000409F7"/>
    <w:rsid w:val="000638F7"/>
    <w:rsid w:val="00083B27"/>
    <w:rsid w:val="000A39D9"/>
    <w:rsid w:val="000A65FB"/>
    <w:rsid w:val="00110D1D"/>
    <w:rsid w:val="00122142"/>
    <w:rsid w:val="00130960"/>
    <w:rsid w:val="00132493"/>
    <w:rsid w:val="0015592E"/>
    <w:rsid w:val="00173E8B"/>
    <w:rsid w:val="001868BF"/>
    <w:rsid w:val="001A5528"/>
    <w:rsid w:val="001A6049"/>
    <w:rsid w:val="001D784B"/>
    <w:rsid w:val="001E07F4"/>
    <w:rsid w:val="001E1EF6"/>
    <w:rsid w:val="002443DC"/>
    <w:rsid w:val="002533F9"/>
    <w:rsid w:val="002579D2"/>
    <w:rsid w:val="0026301F"/>
    <w:rsid w:val="0027110A"/>
    <w:rsid w:val="002824B6"/>
    <w:rsid w:val="002936CA"/>
    <w:rsid w:val="002A6057"/>
    <w:rsid w:val="002A73E0"/>
    <w:rsid w:val="002B13E1"/>
    <w:rsid w:val="002E6163"/>
    <w:rsid w:val="002F0AB4"/>
    <w:rsid w:val="002F48AC"/>
    <w:rsid w:val="003131AD"/>
    <w:rsid w:val="00320FF6"/>
    <w:rsid w:val="00354E8D"/>
    <w:rsid w:val="0036688D"/>
    <w:rsid w:val="00394D74"/>
    <w:rsid w:val="003A14BA"/>
    <w:rsid w:val="003C512C"/>
    <w:rsid w:val="003D58FC"/>
    <w:rsid w:val="003E4215"/>
    <w:rsid w:val="00404320"/>
    <w:rsid w:val="00415C56"/>
    <w:rsid w:val="0042073E"/>
    <w:rsid w:val="00421474"/>
    <w:rsid w:val="00423BB2"/>
    <w:rsid w:val="004241C7"/>
    <w:rsid w:val="00425160"/>
    <w:rsid w:val="00456FB4"/>
    <w:rsid w:val="00457C10"/>
    <w:rsid w:val="0046568C"/>
    <w:rsid w:val="00477FFB"/>
    <w:rsid w:val="004A04A8"/>
    <w:rsid w:val="004A1740"/>
    <w:rsid w:val="004A3245"/>
    <w:rsid w:val="004B4EE7"/>
    <w:rsid w:val="004D6FDB"/>
    <w:rsid w:val="004F0009"/>
    <w:rsid w:val="004F383E"/>
    <w:rsid w:val="004F6A66"/>
    <w:rsid w:val="0050332C"/>
    <w:rsid w:val="00507A6B"/>
    <w:rsid w:val="0051153A"/>
    <w:rsid w:val="00515AF2"/>
    <w:rsid w:val="00527A45"/>
    <w:rsid w:val="0053471E"/>
    <w:rsid w:val="00540D0A"/>
    <w:rsid w:val="00545713"/>
    <w:rsid w:val="00547E09"/>
    <w:rsid w:val="005541F4"/>
    <w:rsid w:val="00567A89"/>
    <w:rsid w:val="005973EB"/>
    <w:rsid w:val="005A3274"/>
    <w:rsid w:val="005B674D"/>
    <w:rsid w:val="005C5F69"/>
    <w:rsid w:val="005D1090"/>
    <w:rsid w:val="0060405B"/>
    <w:rsid w:val="00604DA2"/>
    <w:rsid w:val="006174FB"/>
    <w:rsid w:val="0062022B"/>
    <w:rsid w:val="006254BC"/>
    <w:rsid w:val="006264BC"/>
    <w:rsid w:val="006342E7"/>
    <w:rsid w:val="0063435D"/>
    <w:rsid w:val="00640A28"/>
    <w:rsid w:val="00654D62"/>
    <w:rsid w:val="00681904"/>
    <w:rsid w:val="00681A6E"/>
    <w:rsid w:val="006C15A9"/>
    <w:rsid w:val="006C3D80"/>
    <w:rsid w:val="006D4A3A"/>
    <w:rsid w:val="006E46CC"/>
    <w:rsid w:val="007213F9"/>
    <w:rsid w:val="0072196D"/>
    <w:rsid w:val="0073086E"/>
    <w:rsid w:val="00751AC0"/>
    <w:rsid w:val="0075230D"/>
    <w:rsid w:val="00754950"/>
    <w:rsid w:val="00756359"/>
    <w:rsid w:val="00774922"/>
    <w:rsid w:val="00774A4D"/>
    <w:rsid w:val="007874F9"/>
    <w:rsid w:val="007B6787"/>
    <w:rsid w:val="007C0237"/>
    <w:rsid w:val="007C102C"/>
    <w:rsid w:val="007C25D0"/>
    <w:rsid w:val="007D1BCD"/>
    <w:rsid w:val="007F5CDB"/>
    <w:rsid w:val="00800862"/>
    <w:rsid w:val="00803A4E"/>
    <w:rsid w:val="008042BA"/>
    <w:rsid w:val="00813962"/>
    <w:rsid w:val="00817E55"/>
    <w:rsid w:val="00840220"/>
    <w:rsid w:val="0084623E"/>
    <w:rsid w:val="008470C2"/>
    <w:rsid w:val="00855D34"/>
    <w:rsid w:val="00857AF9"/>
    <w:rsid w:val="00877C93"/>
    <w:rsid w:val="00886997"/>
    <w:rsid w:val="008A27F9"/>
    <w:rsid w:val="008C2F44"/>
    <w:rsid w:val="008C6AEB"/>
    <w:rsid w:val="008C7B67"/>
    <w:rsid w:val="008E7A0F"/>
    <w:rsid w:val="008F04CA"/>
    <w:rsid w:val="00910EC4"/>
    <w:rsid w:val="00912ADF"/>
    <w:rsid w:val="00912EBB"/>
    <w:rsid w:val="0094162D"/>
    <w:rsid w:val="00971B70"/>
    <w:rsid w:val="009865D3"/>
    <w:rsid w:val="0098687A"/>
    <w:rsid w:val="00992E5B"/>
    <w:rsid w:val="009B3982"/>
    <w:rsid w:val="009B3999"/>
    <w:rsid w:val="009B6AE3"/>
    <w:rsid w:val="009D70BF"/>
    <w:rsid w:val="00A12306"/>
    <w:rsid w:val="00A23DE4"/>
    <w:rsid w:val="00A2488B"/>
    <w:rsid w:val="00A30730"/>
    <w:rsid w:val="00A32F13"/>
    <w:rsid w:val="00A42AC9"/>
    <w:rsid w:val="00A533E3"/>
    <w:rsid w:val="00A64D35"/>
    <w:rsid w:val="00A9298C"/>
    <w:rsid w:val="00AB7B23"/>
    <w:rsid w:val="00AC185C"/>
    <w:rsid w:val="00AF088F"/>
    <w:rsid w:val="00AF3734"/>
    <w:rsid w:val="00B03A55"/>
    <w:rsid w:val="00B05A34"/>
    <w:rsid w:val="00B13084"/>
    <w:rsid w:val="00B17711"/>
    <w:rsid w:val="00B570A9"/>
    <w:rsid w:val="00B856D9"/>
    <w:rsid w:val="00B8638E"/>
    <w:rsid w:val="00BA293C"/>
    <w:rsid w:val="00BA6CAE"/>
    <w:rsid w:val="00BD56AE"/>
    <w:rsid w:val="00BE571B"/>
    <w:rsid w:val="00BE7780"/>
    <w:rsid w:val="00C610BD"/>
    <w:rsid w:val="00C6196F"/>
    <w:rsid w:val="00C74755"/>
    <w:rsid w:val="00C8245D"/>
    <w:rsid w:val="00D11141"/>
    <w:rsid w:val="00D21114"/>
    <w:rsid w:val="00D50BD5"/>
    <w:rsid w:val="00D90090"/>
    <w:rsid w:val="00DC27B1"/>
    <w:rsid w:val="00E012A0"/>
    <w:rsid w:val="00E20E3A"/>
    <w:rsid w:val="00E25E61"/>
    <w:rsid w:val="00E34218"/>
    <w:rsid w:val="00E37DE4"/>
    <w:rsid w:val="00E45B12"/>
    <w:rsid w:val="00E60876"/>
    <w:rsid w:val="00E63FE9"/>
    <w:rsid w:val="00E827CD"/>
    <w:rsid w:val="00E93E61"/>
    <w:rsid w:val="00EA6ADB"/>
    <w:rsid w:val="00ED5F5A"/>
    <w:rsid w:val="00F328D9"/>
    <w:rsid w:val="00F42CF6"/>
    <w:rsid w:val="00F44AB4"/>
    <w:rsid w:val="00F55385"/>
    <w:rsid w:val="00F569F5"/>
    <w:rsid w:val="00F94C63"/>
    <w:rsid w:val="00FE42D8"/>
    <w:rsid w:val="00FE5469"/>
  </w:rsids>
  <m:mathPr>
    <m:mathFont m:val="Cambria Math"/>
    <m:brkBin m:val="before"/>
    <m:brkBinSub m:val="--"/>
    <m:smallFrac m:val="0"/>
    <m:dispDef/>
    <m:lMargin m:val="0"/>
    <m:rMargin m:val="0"/>
    <m:defJc m:val="centerGroup"/>
    <m:wrapIndent m:val="1440"/>
    <m:intLim m:val="subSup"/>
    <m:naryLim m:val="undOvr"/>
  </m:mathPr>
  <w:themeFontLang w:val="en-CA"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3D7B0"/>
  <w15:chartTrackingRefBased/>
  <w15:docId w15:val="{5F8FB86E-58F7-8544-8862-51A5F09ED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A55"/>
    <w:pPr>
      <w:spacing w:after="160" w:line="48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36CA"/>
    <w:rPr>
      <w:color w:val="0563C1" w:themeColor="hyperlink"/>
      <w:u w:val="single"/>
    </w:rPr>
  </w:style>
  <w:style w:type="paragraph" w:styleId="NormalWeb">
    <w:name w:val="Normal (Web)"/>
    <w:basedOn w:val="Normal"/>
    <w:link w:val="NormalWebChar"/>
    <w:uiPriority w:val="99"/>
    <w:unhideWhenUsed/>
    <w:rsid w:val="002936CA"/>
    <w:pPr>
      <w:spacing w:before="100" w:beforeAutospacing="1" w:after="100" w:afterAutospacing="1"/>
    </w:pPr>
    <w:rPr>
      <w:rFonts w:ascii="Times New Roman" w:eastAsia="Times New Roman" w:hAnsi="Times New Roman" w:cs="Times New Roman"/>
      <w:lang w:bidi="bn-IN"/>
    </w:rPr>
  </w:style>
  <w:style w:type="character" w:customStyle="1" w:styleId="NormalWebChar">
    <w:name w:val="Normal (Web) Char"/>
    <w:basedOn w:val="DefaultParagraphFont"/>
    <w:link w:val="NormalWeb"/>
    <w:uiPriority w:val="99"/>
    <w:rsid w:val="002936CA"/>
    <w:rPr>
      <w:rFonts w:ascii="Times New Roman" w:eastAsia="Times New Roman" w:hAnsi="Times New Roman" w:cs="Times New Roman"/>
      <w:lang w:bidi="bn-IN"/>
    </w:rPr>
  </w:style>
  <w:style w:type="paragraph" w:customStyle="1" w:styleId="EndNoteBibliographyTitle">
    <w:name w:val="EndNote Bibliography Title"/>
    <w:basedOn w:val="Normal"/>
    <w:link w:val="EndNoteBibliographyTitleChar"/>
    <w:rsid w:val="00681904"/>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681904"/>
    <w:rPr>
      <w:rFonts w:ascii="Calibri" w:eastAsiaTheme="minorEastAsia" w:hAnsi="Calibri" w:cs="Calibri"/>
      <w:lang w:val="en-US"/>
    </w:rPr>
  </w:style>
  <w:style w:type="paragraph" w:customStyle="1" w:styleId="EndNoteBibliography">
    <w:name w:val="EndNote Bibliography"/>
    <w:basedOn w:val="Normal"/>
    <w:link w:val="EndNoteBibliographyChar"/>
    <w:rsid w:val="00681904"/>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681904"/>
    <w:rPr>
      <w:rFonts w:ascii="Calibri" w:eastAsiaTheme="minorEastAsia" w:hAnsi="Calibri" w:cs="Calibri"/>
      <w:lang w:val="en-US"/>
    </w:rPr>
  </w:style>
  <w:style w:type="character" w:styleId="UnresolvedMention">
    <w:name w:val="Unresolved Mention"/>
    <w:basedOn w:val="DefaultParagraphFont"/>
    <w:uiPriority w:val="99"/>
    <w:semiHidden/>
    <w:unhideWhenUsed/>
    <w:rsid w:val="00681904"/>
    <w:rPr>
      <w:color w:val="605E5C"/>
      <w:shd w:val="clear" w:color="auto" w:fill="E1DFDD"/>
    </w:rPr>
  </w:style>
  <w:style w:type="paragraph" w:customStyle="1" w:styleId="MDPI16affiliation">
    <w:name w:val="MDPI_1.6_affiliation"/>
    <w:basedOn w:val="Normal"/>
    <w:qFormat/>
    <w:rsid w:val="00681904"/>
    <w:pPr>
      <w:adjustRightInd w:val="0"/>
      <w:snapToGrid w:val="0"/>
      <w:spacing w:line="200" w:lineRule="atLeast"/>
      <w:ind w:left="311" w:hanging="198"/>
    </w:pPr>
    <w:rPr>
      <w:rFonts w:ascii="Palatino Linotype" w:eastAsia="Times New Roman" w:hAnsi="Palatino Linotype" w:cs="Times New Roman"/>
      <w:color w:val="000000"/>
      <w:sz w:val="18"/>
      <w:szCs w:val="18"/>
      <w:lang w:val="en-US" w:eastAsia="de-DE" w:bidi="en-US"/>
    </w:rPr>
  </w:style>
  <w:style w:type="character" w:styleId="LineNumber">
    <w:name w:val="line number"/>
    <w:basedOn w:val="DefaultParagraphFont"/>
    <w:uiPriority w:val="99"/>
    <w:semiHidden/>
    <w:unhideWhenUsed/>
    <w:rsid w:val="00F328D9"/>
  </w:style>
  <w:style w:type="paragraph" w:styleId="Footer">
    <w:name w:val="footer"/>
    <w:basedOn w:val="Normal"/>
    <w:link w:val="FooterChar"/>
    <w:uiPriority w:val="99"/>
    <w:unhideWhenUsed/>
    <w:rsid w:val="00AB7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B23"/>
    <w:rPr>
      <w:rFonts w:eastAsiaTheme="minorEastAsia"/>
    </w:rPr>
  </w:style>
  <w:style w:type="character" w:styleId="PageNumber">
    <w:name w:val="page number"/>
    <w:basedOn w:val="DefaultParagraphFont"/>
    <w:uiPriority w:val="99"/>
    <w:semiHidden/>
    <w:unhideWhenUsed/>
    <w:rsid w:val="00AB7B23"/>
  </w:style>
  <w:style w:type="table" w:styleId="TableGrid">
    <w:name w:val="Table Grid"/>
    <w:basedOn w:val="TableNormal"/>
    <w:uiPriority w:val="39"/>
    <w:rsid w:val="0047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a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RAN"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si.umontreal.ca/connexion_ssh.html"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2.emf"/><Relationship Id="rId4" Type="http://schemas.openxmlformats.org/officeDocument/2006/relationships/footnotes" Target="footnote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3364</Words>
  <Characters>19179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Md Bulbul</dc:creator>
  <cp:keywords/>
  <dc:description/>
  <cp:lastModifiedBy>Mohamed HIJRI</cp:lastModifiedBy>
  <cp:revision>2</cp:revision>
  <dcterms:created xsi:type="dcterms:W3CDTF">2021-09-24T08:26:00Z</dcterms:created>
  <dcterms:modified xsi:type="dcterms:W3CDTF">2021-09-24T08:26:00Z</dcterms:modified>
</cp:coreProperties>
</file>