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33A" w:rsidRDefault="0050306A">
      <w:pPr>
        <w:rPr>
          <w:rFonts w:ascii="Times New Roman" w:eastAsia="Times New Roman" w:hAnsi="Times New Roman" w:cs="Times New Roman"/>
          <w:color w:val="000000" w:themeColor="text1"/>
          <w:lang w:val="en-US"/>
        </w:rPr>
      </w:pP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>Sup</w:t>
      </w:r>
      <w:r>
        <w:rPr>
          <w:rFonts w:ascii="Times New Roman" w:eastAsia="MS Mincho" w:hAnsi="Times New Roman" w:cs="Times New Roman"/>
          <w:b/>
          <w:color w:val="000000" w:themeColor="text1"/>
          <w:lang w:val="en-US"/>
        </w:rPr>
        <w:t>plementary</w:t>
      </w:r>
      <w:r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 xml:space="preserve"> </w:t>
      </w:r>
      <w:r>
        <w:rPr>
          <w:rFonts w:ascii="Times New Roman" w:eastAsia="MS Mincho" w:hAnsi="Times New Roman" w:cs="Times New Roman"/>
          <w:b/>
          <w:color w:val="000000" w:themeColor="text1"/>
          <w:lang w:val="en-US"/>
        </w:rPr>
        <w:t>F</w:t>
      </w:r>
      <w:r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>ig. 1.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Confocal images show anti-Flag (green) and anti-GFAP (blue)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US"/>
        </w:rPr>
        <w:t>colocalization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in the radial processes of BG in the cerebellar cortex of our SCA1 model mice after 9 weeks of LVV GFAP-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lang w:val="en-US"/>
        </w:rPr>
        <w:t>ATXN1[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lang w:val="en-US"/>
        </w:rPr>
        <w:t>Q2]-Flag and LVV GFAP-ATXN1[Q85]-Flag expression. Scale bar: 100 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n-US"/>
        </w:rPr>
        <w:t>μm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n-US"/>
        </w:rPr>
        <w:t>.</w:t>
      </w:r>
    </w:p>
    <w:p w:rsidR="0050306A" w:rsidRDefault="0050306A">
      <w:pPr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:rsidR="0050306A" w:rsidRDefault="0050306A" w:rsidP="0050306A">
      <w:pPr>
        <w:spacing w:after="160" w:line="264" w:lineRule="auto"/>
        <w:jc w:val="both"/>
        <w:rPr>
          <w:rFonts w:ascii="Times New Roman" w:eastAsia="MS Mincho" w:hAnsi="Times New Roman" w:cs="Times New Roman"/>
          <w:b/>
          <w:color w:val="000000" w:themeColor="text1"/>
          <w:lang w:val="en-US"/>
        </w:rPr>
      </w:pP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 xml:space="preserve">Supplementary </w:t>
      </w:r>
      <w:r>
        <w:rPr>
          <w:rFonts w:ascii="Times New Roman" w:eastAsia="MS Mincho" w:hAnsi="Times New Roman" w:cs="Times New Roman"/>
          <w:b/>
          <w:color w:val="000000" w:themeColor="text1"/>
          <w:lang w:val="en-US"/>
        </w:rPr>
        <w:t>F</w:t>
      </w:r>
      <w:r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>ig. 2.</w:t>
      </w:r>
      <w:proofErr w:type="gramEnd"/>
      <w:r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 xml:space="preserve"> </w:t>
      </w:r>
      <w:proofErr w:type="gramStart"/>
      <w:r>
        <w:rPr>
          <w:rFonts w:ascii="Times New Roman" w:eastAsia="MS Mincho" w:hAnsi="Times New Roman" w:cs="Times New Roman"/>
          <w:color w:val="000000" w:themeColor="text1"/>
          <w:lang w:val="en-US"/>
        </w:rPr>
        <w:t xml:space="preserve">Individual time points spent by the animal on the </w:t>
      </w:r>
      <w:proofErr w:type="spellStart"/>
      <w:r>
        <w:rPr>
          <w:rFonts w:ascii="Times New Roman" w:eastAsia="MS Mincho" w:hAnsi="Times New Roman" w:cs="Times New Roman"/>
          <w:color w:val="000000" w:themeColor="text1"/>
          <w:lang w:val="en-US"/>
        </w:rPr>
        <w:t>rotarod</w:t>
      </w:r>
      <w:proofErr w:type="spellEnd"/>
      <w:r>
        <w:rPr>
          <w:rFonts w:ascii="Times New Roman" w:eastAsia="MS Mincho" w:hAnsi="Times New Roman" w:cs="Times New Roman"/>
          <w:color w:val="000000" w:themeColor="text1"/>
          <w:lang w:val="en-US"/>
        </w:rPr>
        <w:t>.</w:t>
      </w:r>
      <w:proofErr w:type="gramEnd"/>
      <w:r>
        <w:rPr>
          <w:rFonts w:ascii="Times New Roman" w:eastAsia="MS Mincho" w:hAnsi="Times New Roman" w:cs="Times New Roman"/>
          <w:color w:val="000000" w:themeColor="text1"/>
          <w:lang w:val="en-US"/>
        </w:rPr>
        <w:t xml:space="preserve"> Shown are the 9-week data that were presented as average values ​​in Fig. 1B.</w:t>
      </w:r>
      <w:r>
        <w:rPr>
          <w:color w:val="000000" w:themeColor="text1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lang w:val="en-US"/>
        </w:rPr>
        <w:t>Statistical significance was determined by ANOVA</w:t>
      </w:r>
      <w:r>
        <w:rPr>
          <w:rFonts w:ascii="Times New Roman" w:eastAsia="MS Mincho" w:hAnsi="Times New Roman" w:cs="Times New Roman"/>
          <w:color w:val="000000" w:themeColor="text1"/>
          <w:lang w:val="en-US"/>
        </w:rPr>
        <w:t xml:space="preserve">. * – significant difference between </w:t>
      </w:r>
      <w:proofErr w:type="gramStart"/>
      <w:r>
        <w:rPr>
          <w:rFonts w:ascii="Times New Roman" w:eastAsia="MS Mincho" w:hAnsi="Times New Roman" w:cs="Times New Roman"/>
          <w:color w:val="000000" w:themeColor="text1"/>
          <w:lang w:val="en-US"/>
        </w:rPr>
        <w:t>ATXN1[</w:t>
      </w:r>
      <w:proofErr w:type="gramEnd"/>
      <w:r>
        <w:rPr>
          <w:rFonts w:ascii="Times New Roman" w:eastAsia="MS Mincho" w:hAnsi="Times New Roman" w:cs="Times New Roman"/>
          <w:color w:val="000000" w:themeColor="text1"/>
          <w:lang w:val="en-US"/>
        </w:rPr>
        <w:t>Q2]- and ATXN1[Q85]-expressing mice.</w:t>
      </w:r>
    </w:p>
    <w:p w:rsidR="0050306A" w:rsidRDefault="0050306A" w:rsidP="0050306A">
      <w:pPr>
        <w:spacing w:after="160" w:line="264" w:lineRule="auto"/>
        <w:jc w:val="both"/>
        <w:rPr>
          <w:rFonts w:ascii="Times New Roman" w:eastAsia="MS Mincho" w:hAnsi="Times New Roman" w:cs="Times New Roman"/>
          <w:b/>
          <w:color w:val="000000" w:themeColor="text1"/>
          <w:lang w:val="en-US"/>
        </w:rPr>
      </w:pPr>
    </w:p>
    <w:p w:rsidR="0050306A" w:rsidRDefault="0050306A" w:rsidP="0050306A">
      <w:pPr>
        <w:spacing w:after="160" w:line="264" w:lineRule="auto"/>
        <w:jc w:val="both"/>
        <w:rPr>
          <w:rFonts w:ascii="Times New Roman" w:eastAsia="MS Mincho" w:hAnsi="Times New Roman" w:cs="Times New Roman"/>
          <w:color w:val="000000" w:themeColor="text1"/>
          <w:lang w:val="en-US"/>
        </w:rPr>
      </w:pPr>
      <w:proofErr w:type="gramStart"/>
      <w:r>
        <w:rPr>
          <w:rFonts w:ascii="Times New Roman" w:eastAsia="MS Mincho" w:hAnsi="Times New Roman" w:cs="Times New Roman"/>
          <w:b/>
          <w:color w:val="000000" w:themeColor="text1"/>
          <w:lang w:val="en-US"/>
        </w:rPr>
        <w:t>Supplementary Fig. 3.</w:t>
      </w:r>
      <w:proofErr w:type="gramEnd"/>
      <w:r>
        <w:rPr>
          <w:rFonts w:ascii="Times New Roman" w:eastAsia="MS Mincho" w:hAnsi="Times New Roman" w:cs="Times New Roman"/>
          <w:b/>
          <w:color w:val="000000" w:themeColor="text1"/>
          <w:lang w:val="en-US"/>
        </w:rPr>
        <w:t xml:space="preserve"> A-C </w:t>
      </w:r>
      <w:r>
        <w:rPr>
          <w:rFonts w:ascii="Times New Roman" w:eastAsia="MS Mincho" w:hAnsi="Times New Roman" w:cs="Times New Roman"/>
          <w:color w:val="000000" w:themeColor="text1"/>
          <w:lang w:val="en-US"/>
        </w:rPr>
        <w:t xml:space="preserve">Graphs showing the mean ± SEM animal speed (A), total distance (B) and number of entries to the arms (C) in elevated </w:t>
      </w:r>
      <w:proofErr w:type="spellStart"/>
      <w:r>
        <w:rPr>
          <w:rFonts w:ascii="Times New Roman" w:eastAsia="MS Mincho" w:hAnsi="Times New Roman" w:cs="Times New Roman"/>
          <w:color w:val="000000" w:themeColor="text1"/>
          <w:lang w:val="en-US"/>
        </w:rPr>
        <w:t>pluse</w:t>
      </w:r>
      <w:proofErr w:type="spellEnd"/>
      <w:r>
        <w:rPr>
          <w:rFonts w:ascii="Times New Roman" w:eastAsia="MS Mincho" w:hAnsi="Times New Roman" w:cs="Times New Roman"/>
          <w:color w:val="000000" w:themeColor="text1"/>
          <w:lang w:val="en-US"/>
        </w:rPr>
        <w:t xml:space="preserve"> maze. D-E Graphs showing the mean ± SEM animal speed (D) and total distance (E) in open field. </w:t>
      </w:r>
      <w:r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Statistical significance was determined by ANOVA. * – significant difference between PBS and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lang w:val="en-US"/>
        </w:rPr>
        <w:t>ATXN1[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Q85]-expressing mice. † – significant difference between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lang w:val="en-US"/>
        </w:rPr>
        <w:t>ATXN1[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Q2]-expressing and untreated ATXN1[Q85]-expressing mice. ҂ – significant difference between untreated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lang w:val="en-US"/>
        </w:rPr>
        <w:t>ATXN1[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Q85] mice and ATXN1[Q85] mice treated with long-term Ro25-6981.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lang w:val="en-US"/>
        </w:rPr>
        <w:t>*, †, ҂ p &lt; 0.05.</w:t>
      </w:r>
      <w:proofErr w:type="gramEnd"/>
      <w:r w:rsidRPr="00D97FCB">
        <w:rPr>
          <w:lang w:val="en-US"/>
        </w:rPr>
        <w:t xml:space="preserve"> </w:t>
      </w:r>
      <w:r w:rsidRPr="00E03A7F">
        <w:rPr>
          <w:rFonts w:ascii="Times New Roman" w:eastAsia="Times New Roman" w:hAnsi="Times New Roman" w:cs="Times New Roman"/>
          <w:color w:val="000000" w:themeColor="text1"/>
          <w:lang w:val="en-US"/>
        </w:rPr>
        <w:t>n = number of examined cells/animals</w:t>
      </w:r>
      <w:r>
        <w:rPr>
          <w:rFonts w:ascii="Times New Roman" w:eastAsia="Times New Roman" w:hAnsi="Times New Roman" w:cs="Times New Roman"/>
          <w:color w:val="000000" w:themeColor="text1"/>
          <w:lang w:val="en-US"/>
        </w:rPr>
        <w:t>.</w:t>
      </w:r>
    </w:p>
    <w:p w:rsidR="0050306A" w:rsidRDefault="0050306A" w:rsidP="0050306A">
      <w:pPr>
        <w:spacing w:after="160" w:line="264" w:lineRule="auto"/>
        <w:jc w:val="both"/>
        <w:rPr>
          <w:rFonts w:ascii="Times New Roman" w:eastAsia="MS Mincho" w:hAnsi="Times New Roman" w:cs="Times New Roman"/>
          <w:b/>
          <w:color w:val="000000" w:themeColor="text1"/>
          <w:lang w:val="en-GB"/>
        </w:rPr>
      </w:pPr>
    </w:p>
    <w:p w:rsidR="0050306A" w:rsidRDefault="0050306A" w:rsidP="0050306A">
      <w:pPr>
        <w:spacing w:after="160" w:line="264" w:lineRule="auto"/>
        <w:jc w:val="both"/>
        <w:rPr>
          <w:color w:val="000000" w:themeColor="text1"/>
          <w:lang w:val="en-US"/>
        </w:rPr>
      </w:pPr>
      <w:proofErr w:type="gramStart"/>
      <w:r>
        <w:rPr>
          <w:rFonts w:ascii="Times New Roman" w:hAnsi="Times New Roman"/>
          <w:b/>
          <w:bCs/>
          <w:color w:val="000000" w:themeColor="text1"/>
          <w:lang w:val="en-US"/>
        </w:rPr>
        <w:t>Supplementary Table 1.</w:t>
      </w:r>
      <w:proofErr w:type="gramEnd"/>
      <w:r>
        <w:rPr>
          <w:rFonts w:ascii="Times New Roman" w:hAnsi="Times New Roman"/>
          <w:b/>
          <w:bCs/>
          <w:color w:val="000000" w:themeColor="text1"/>
          <w:lang w:val="en-US"/>
        </w:rPr>
        <w:t xml:space="preserve"> </w:t>
      </w:r>
      <w:proofErr w:type="gramStart"/>
      <w:r>
        <w:rPr>
          <w:rFonts w:ascii="Times New Roman" w:hAnsi="Times New Roman"/>
          <w:b/>
          <w:bCs/>
          <w:color w:val="000000" w:themeColor="text1"/>
          <w:lang w:val="en-US"/>
        </w:rPr>
        <w:t>AMPA receptor-mediated fast PF–EPSCs in PCs of naïve CD1 mice after application of NMDA receptor blockers</w:t>
      </w:r>
      <w:r>
        <w:rPr>
          <w:rFonts w:ascii="Times New Roman" w:hAnsi="Times New Roman"/>
          <w:color w:val="000000" w:themeColor="text1"/>
          <w:lang w:val="en-US"/>
        </w:rPr>
        <w:t>.</w:t>
      </w:r>
      <w:proofErr w:type="gramEnd"/>
      <w:r>
        <w:rPr>
          <w:rFonts w:ascii="Times New Roman" w:hAnsi="Times New Roman"/>
          <w:color w:val="000000" w:themeColor="text1"/>
          <w:lang w:val="en-US"/>
        </w:rPr>
        <w:t xml:space="preserve"> The table shows the kinetics of fast PF–EPSCs (10–90% rise time and decay time constant) and their amplitudes. Data are presented as mean ± SEM. n indicates the number of cells. Statistical significance was determined by one-way ANOVA. * </w:t>
      </w:r>
      <w:proofErr w:type="gramStart"/>
      <w:r>
        <w:rPr>
          <w:rFonts w:ascii="Times New Roman" w:hAnsi="Times New Roman"/>
          <w:color w:val="000000" w:themeColor="text1"/>
          <w:lang w:val="en-US"/>
        </w:rPr>
        <w:t>or</w:t>
      </w:r>
      <w:proofErr w:type="gramEnd"/>
      <w:r>
        <w:rPr>
          <w:rFonts w:ascii="Times New Roman" w:hAnsi="Times New Roman"/>
          <w:color w:val="000000" w:themeColor="text1"/>
          <w:lang w:val="en-US"/>
        </w:rPr>
        <w:t xml:space="preserve"> † indicate significant differences between naïve mice and mice treated with blockers (p &lt; 0.05).</w:t>
      </w:r>
    </w:p>
    <w:p w:rsidR="0050306A" w:rsidRDefault="0050306A" w:rsidP="0050306A">
      <w:pPr>
        <w:spacing w:after="160" w:line="264" w:lineRule="auto"/>
        <w:jc w:val="both"/>
        <w:rPr>
          <w:rFonts w:ascii="Times New Roman" w:eastAsia="MS Mincho" w:hAnsi="Times New Roman" w:cs="Times New Roman"/>
          <w:b/>
          <w:color w:val="000000" w:themeColor="text1"/>
          <w:lang w:val="en-US"/>
        </w:rPr>
      </w:pPr>
    </w:p>
    <w:p w:rsidR="0050306A" w:rsidRDefault="0050306A" w:rsidP="0050306A">
      <w:pPr>
        <w:spacing w:after="160" w:line="264" w:lineRule="auto"/>
        <w:jc w:val="both"/>
        <w:rPr>
          <w:rFonts w:ascii="Times New Roman" w:eastAsia="MS Mincho" w:hAnsi="Times New Roman" w:cs="Times New Roman"/>
          <w:color w:val="000000" w:themeColor="text1"/>
          <w:lang w:val="en-US"/>
        </w:rPr>
      </w:pP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 xml:space="preserve">Supplementary </w:t>
      </w:r>
      <w:r>
        <w:rPr>
          <w:rFonts w:ascii="Times New Roman" w:eastAsia="MS Mincho" w:hAnsi="Times New Roman" w:cs="Times New Roman"/>
          <w:b/>
          <w:color w:val="000000" w:themeColor="text1"/>
          <w:lang w:val="en-US"/>
        </w:rPr>
        <w:t>F</w:t>
      </w:r>
      <w:r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 xml:space="preserve">ig. </w:t>
      </w:r>
      <w:r>
        <w:rPr>
          <w:rFonts w:ascii="Times New Roman" w:eastAsia="MS Mincho" w:hAnsi="Times New Roman" w:cs="Times New Roman"/>
          <w:b/>
          <w:color w:val="000000" w:themeColor="text1"/>
          <w:lang w:val="en-US"/>
        </w:rPr>
        <w:t>4</w:t>
      </w:r>
      <w:r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>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Graphs show the representative time course of changes in fast PF–EPSC amplitudes following conjunctive stimulation (LTD induction) in naïve mice, and after bath application of PEAQX and Ro25-6981.</w:t>
      </w:r>
    </w:p>
    <w:p w:rsidR="0050306A" w:rsidRDefault="0050306A" w:rsidP="0050306A">
      <w:pPr>
        <w:spacing w:after="160" w:line="264" w:lineRule="auto"/>
        <w:jc w:val="both"/>
        <w:rPr>
          <w:rFonts w:ascii="Times New Roman" w:eastAsia="MS Mincho" w:hAnsi="Times New Roman" w:cs="Times New Roman"/>
          <w:color w:val="000000" w:themeColor="text1"/>
          <w:lang w:val="en-US"/>
        </w:rPr>
      </w:pPr>
    </w:p>
    <w:p w:rsidR="0050306A" w:rsidRDefault="0050306A" w:rsidP="0050306A">
      <w:pPr>
        <w:spacing w:after="160" w:line="264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proofErr w:type="gramStart"/>
      <w:r>
        <w:rPr>
          <w:rFonts w:ascii="Times New Roman" w:eastAsia="MS Mincho" w:hAnsi="Times New Roman" w:cs="Times New Roman"/>
          <w:b/>
          <w:color w:val="000000" w:themeColor="text1"/>
          <w:lang w:val="en-US"/>
        </w:rPr>
        <w:t>Supplementary T</w:t>
      </w:r>
      <w:r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>able 2.</w:t>
      </w:r>
      <w:proofErr w:type="gramEnd"/>
      <w:r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 xml:space="preserve"> AMPA receptor-mediated fast PF–EPSC properties in PCs of </w:t>
      </w: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>ATXN1[</w:t>
      </w:r>
      <w:proofErr w:type="gramEnd"/>
      <w:r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>Q85]-expressing mice after long-term Ro25-6981 administration.</w:t>
      </w:r>
      <w:r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The table includes kinetics of fast PF–EPSCs (10–90% rise time and decay time constant</w:t>
      </w:r>
      <w:r>
        <w:rPr>
          <w:rFonts w:ascii="Times New Roman" w:eastAsia="MS Mincho" w:hAnsi="Times New Roman" w:cs="Times New Roman"/>
          <w:color w:val="000000" w:themeColor="text1"/>
          <w:lang w:val="en-US"/>
        </w:rPr>
        <w:t xml:space="preserve"> (τ)</w:t>
      </w:r>
      <w:r>
        <w:rPr>
          <w:rFonts w:ascii="Times New Roman" w:eastAsia="Times New Roman" w:hAnsi="Times New Roman" w:cs="Times New Roman"/>
          <w:color w:val="000000" w:themeColor="text1"/>
          <w:lang w:val="en-US"/>
        </w:rPr>
        <w:t>) and their amplitudes. Numbers in brackets are examined cells/animals. Statistical significance was determined using one-way ANOVA with Tukey HSD post hoc.</w:t>
      </w:r>
    </w:p>
    <w:p w:rsidR="0050306A" w:rsidRDefault="0050306A" w:rsidP="0050306A">
      <w:pPr>
        <w:spacing w:after="160" w:line="264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50306A" w:rsidRDefault="0050306A" w:rsidP="0050306A">
      <w:pPr>
        <w:spacing w:after="160" w:line="264" w:lineRule="auto"/>
        <w:jc w:val="both"/>
        <w:rPr>
          <w:rFonts w:ascii="Times New Roman" w:eastAsia="MS Mincho" w:hAnsi="Times New Roman" w:cs="Times New Roman"/>
          <w:color w:val="000000" w:themeColor="text1"/>
          <w:lang w:val="en-US"/>
        </w:rPr>
      </w:pPr>
      <w:proofErr w:type="gramStart"/>
      <w:r>
        <w:rPr>
          <w:rFonts w:ascii="Times New Roman" w:hAnsi="Times New Roman" w:cs="Times New Roman"/>
          <w:b/>
          <w:color w:val="000000" w:themeColor="text1"/>
          <w:lang w:val="en-US"/>
        </w:rPr>
        <w:t>Supplementary Fig. 5.</w:t>
      </w:r>
      <w:proofErr w:type="gramEnd"/>
      <w:r>
        <w:rPr>
          <w:rFonts w:ascii="Times New Roman" w:hAnsi="Times New Roman" w:cs="Times New Roman"/>
          <w:b/>
          <w:color w:val="000000" w:themeColor="text1"/>
          <w:lang w:val="en-US"/>
        </w:rPr>
        <w:t xml:space="preserve"> AMPA receptor-mediated fast PF-EPSC amplitudes are not affected by Ro25-6981 treatment.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lang w:val="en-US"/>
        </w:rPr>
        <w:t>M ± SEM</w:t>
      </w:r>
      <w:r>
        <w:rPr>
          <w:rFonts w:ascii="Times New Roman" w:eastAsia="MS Mincho" w:hAnsi="Times New Roman" w:cs="Times New Roman"/>
          <w:color w:val="000000" w:themeColor="text1"/>
          <w:lang w:val="en-US"/>
        </w:rPr>
        <w:t>, In spite of the trends, no significant difference was found. n = number of examined cells/animals</w:t>
      </w:r>
    </w:p>
    <w:p w:rsidR="0050306A" w:rsidRDefault="0050306A" w:rsidP="0050306A">
      <w:pPr>
        <w:spacing w:after="160" w:line="264" w:lineRule="auto"/>
        <w:jc w:val="both"/>
        <w:rPr>
          <w:rFonts w:ascii="Times New Roman" w:eastAsia="MS Mincho" w:hAnsi="Times New Roman" w:cs="Times New Roman"/>
          <w:color w:val="000000" w:themeColor="text1"/>
          <w:lang w:val="en-US"/>
        </w:rPr>
      </w:pPr>
    </w:p>
    <w:p w:rsidR="0050306A" w:rsidRDefault="0050306A" w:rsidP="0050306A">
      <w:pPr>
        <w:spacing w:after="160" w:line="264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proofErr w:type="gramStart"/>
      <w:r>
        <w:rPr>
          <w:rFonts w:ascii="Times New Roman" w:hAnsi="Times New Roman" w:cs="Times New Roman"/>
          <w:b/>
          <w:color w:val="000000" w:themeColor="text1"/>
          <w:lang w:val="en-US"/>
        </w:rPr>
        <w:t>Supplementary Fig. 6.</w:t>
      </w:r>
      <w:proofErr w:type="gramEnd"/>
      <w:r>
        <w:rPr>
          <w:rFonts w:ascii="Times New Roman" w:hAnsi="Times New Roman" w:cs="Times New Roman"/>
          <w:color w:val="000000" w:themeColor="text1"/>
          <w:lang w:val="en-US"/>
        </w:rPr>
        <w:t xml:space="preserve"> Individual half-times of S-EPSC are shown with the Mean ± SEM values (</w:t>
      </w:r>
      <w:proofErr w:type="gramStart"/>
      <w:r>
        <w:rPr>
          <w:rFonts w:ascii="Times New Roman" w:hAnsi="Times New Roman" w:cs="Times New Roman"/>
          <w:color w:val="000000" w:themeColor="text1"/>
          <w:lang w:val="en-US"/>
        </w:rPr>
        <w:t>P</w:t>
      </w:r>
      <w:r>
        <w:rPr>
          <w:rFonts w:ascii="Times New Roman" w:hAnsi="Times New Roman" w:cs="Times New Roman"/>
          <w:color w:val="000000" w:themeColor="text1"/>
          <w:vertAlign w:val="subscript"/>
          <w:lang w:val="en-US"/>
        </w:rPr>
        <w:t>ATXN1[</w:t>
      </w:r>
      <w:proofErr w:type="gramEnd"/>
      <w:r>
        <w:rPr>
          <w:rFonts w:ascii="Times New Roman" w:hAnsi="Times New Roman" w:cs="Times New Roman"/>
          <w:color w:val="000000" w:themeColor="text1"/>
          <w:vertAlign w:val="subscript"/>
          <w:lang w:val="en-US"/>
        </w:rPr>
        <w:t>Q2]/ATXN1[Q85]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= 0.047; P</w:t>
      </w:r>
      <w:r>
        <w:rPr>
          <w:rFonts w:ascii="Times New Roman" w:hAnsi="Times New Roman" w:cs="Times New Roman"/>
          <w:color w:val="000000" w:themeColor="text1"/>
          <w:vertAlign w:val="subscript"/>
          <w:lang w:val="en-US"/>
        </w:rPr>
        <w:t>ATXN1[Q85]+PBS/ATXN1[Q85]+Ro25-6981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= 0.95; one-way ANOVA with Tukey HSD post hoc). </w:t>
      </w:r>
      <w:r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* – significant difference between </w:t>
      </w:r>
      <w:r>
        <w:rPr>
          <w:rFonts w:ascii="Times New Roman" w:eastAsia="MS Mincho" w:hAnsi="Times New Roman" w:cs="Times New Roman"/>
          <w:color w:val="000000" w:themeColor="text1"/>
          <w:lang w:val="en-US"/>
        </w:rPr>
        <w:t>PBS</w:t>
      </w:r>
      <w:r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and untreated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lang w:val="en-US"/>
        </w:rPr>
        <w:t>ATXN1[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Q85]-expressing mice. † – significant difference between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lang w:val="en-US"/>
        </w:rPr>
        <w:t>ATXN1[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lang w:val="en-US"/>
        </w:rPr>
        <w:t>Q</w:t>
      </w:r>
      <w:r>
        <w:rPr>
          <w:rFonts w:ascii="Times New Roman" w:eastAsia="MS Mincho" w:hAnsi="Times New Roman" w:cs="Times New Roman"/>
          <w:color w:val="000000" w:themeColor="text1"/>
          <w:lang w:val="en-US"/>
        </w:rPr>
        <w:t>2</w:t>
      </w:r>
      <w:r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] mice and </w:t>
      </w:r>
      <w:r>
        <w:rPr>
          <w:rFonts w:ascii="Times New Roman" w:eastAsia="MS Mincho" w:hAnsi="Times New Roman" w:cs="Times New Roman"/>
          <w:color w:val="000000" w:themeColor="text1"/>
          <w:lang w:val="en-US"/>
        </w:rPr>
        <w:t xml:space="preserve">untreated </w:t>
      </w:r>
      <w:r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ATXN1[Q85] mice. </w:t>
      </w:r>
      <w:r>
        <w:rPr>
          <w:rFonts w:ascii="Times New Roman" w:eastAsia="MS Mincho" w:hAnsi="Times New Roman" w:cs="Times New Roman"/>
          <w:color w:val="000000" w:themeColor="text1"/>
          <w:lang w:val="en-US"/>
        </w:rPr>
        <w:t>*</w:t>
      </w:r>
      <w:r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lang w:val="en-US"/>
        </w:rPr>
        <w:t>and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† p &lt; 0.05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</w:p>
    <w:p w:rsidR="0050306A" w:rsidRDefault="0050306A" w:rsidP="0050306A">
      <w:pPr>
        <w:spacing w:after="160" w:line="264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50306A" w:rsidRDefault="0050306A" w:rsidP="0050306A">
      <w:pPr>
        <w:spacing w:after="160" w:line="264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proofErr w:type="gramStart"/>
      <w:r>
        <w:rPr>
          <w:rFonts w:ascii="Times New Roman" w:hAnsi="Times New Roman" w:cs="Times New Roman"/>
          <w:b/>
          <w:color w:val="000000" w:themeColor="text1"/>
          <w:lang w:val="en-US"/>
        </w:rPr>
        <w:lastRenderedPageBreak/>
        <w:t>Supplementary Fig. 7.</w:t>
      </w:r>
      <w:proofErr w:type="gramEnd"/>
      <w:r>
        <w:rPr>
          <w:rFonts w:ascii="Times New Roman" w:hAnsi="Times New Roman" w:cs="Times New Roman"/>
          <w:b/>
          <w:color w:val="000000" w:themeColor="text1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b/>
          <w:color w:val="000000" w:themeColor="text1"/>
          <w:lang w:val="en-US"/>
        </w:rPr>
        <w:t>Real Time PCR analysis of mRNA TRPC3 expression in various groups of mice.</w:t>
      </w:r>
      <w:proofErr w:type="gramEnd"/>
      <w:r>
        <w:rPr>
          <w:rFonts w:ascii="Times New Roman" w:hAnsi="Times New Roman" w:cs="Times New Roman"/>
          <w:color w:val="000000" w:themeColor="text1"/>
          <w:lang w:val="en-US"/>
        </w:rPr>
        <w:t xml:space="preserve"> Changes in mRNA in cerebellum vermis were measured using ACTB and GAPDH as reference housekeeping genes, M ± SEM (P</w:t>
      </w:r>
      <w:r>
        <w:rPr>
          <w:rFonts w:ascii="Times New Roman" w:hAnsi="Times New Roman" w:cs="Times New Roman"/>
          <w:color w:val="000000" w:themeColor="text1"/>
          <w:vertAlign w:val="subscript"/>
          <w:lang w:val="en-US"/>
        </w:rPr>
        <w:t>PBS/</w:t>
      </w:r>
      <w:proofErr w:type="gramStart"/>
      <w:r>
        <w:rPr>
          <w:rFonts w:ascii="Times New Roman" w:hAnsi="Times New Roman" w:cs="Times New Roman"/>
          <w:color w:val="000000" w:themeColor="text1"/>
          <w:vertAlign w:val="subscript"/>
          <w:lang w:val="en-US"/>
        </w:rPr>
        <w:t>ATXN1[</w:t>
      </w:r>
      <w:proofErr w:type="gramEnd"/>
      <w:r>
        <w:rPr>
          <w:rFonts w:ascii="Times New Roman" w:hAnsi="Times New Roman" w:cs="Times New Roman"/>
          <w:color w:val="000000" w:themeColor="text1"/>
          <w:vertAlign w:val="subscript"/>
          <w:lang w:val="en-US"/>
        </w:rPr>
        <w:t xml:space="preserve">Q85] </w:t>
      </w:r>
      <w:r>
        <w:rPr>
          <w:rFonts w:ascii="Times New Roman" w:hAnsi="Times New Roman" w:cs="Times New Roman"/>
          <w:color w:val="000000" w:themeColor="text1"/>
          <w:lang w:val="en-US"/>
        </w:rPr>
        <w:t>= 0.005; P</w:t>
      </w:r>
      <w:r>
        <w:rPr>
          <w:rFonts w:ascii="Times New Roman" w:hAnsi="Times New Roman" w:cs="Times New Roman"/>
          <w:color w:val="000000" w:themeColor="text1"/>
          <w:vertAlign w:val="subscript"/>
          <w:lang w:val="en-US"/>
        </w:rPr>
        <w:t>ATXN1[Q2]/ATXN1[Q85]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= 0.037; P</w:t>
      </w:r>
      <w:r>
        <w:rPr>
          <w:rFonts w:ascii="Times New Roman" w:hAnsi="Times New Roman" w:cs="Times New Roman"/>
          <w:color w:val="000000" w:themeColor="text1"/>
          <w:vertAlign w:val="subscript"/>
          <w:lang w:val="en-US"/>
        </w:rPr>
        <w:t>ATXN1[Q85]+PBS/ATXN1[Q85]+Ro25-6981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= 0.033). n = number of examined areas/animals. Significance was determined using one-way ANOVA with Tukey HSD post hoc. * - significant differences between PBS and </w:t>
      </w:r>
      <w:proofErr w:type="gramStart"/>
      <w:r>
        <w:rPr>
          <w:rFonts w:ascii="Times New Roman" w:hAnsi="Times New Roman" w:cs="Times New Roman"/>
          <w:color w:val="000000" w:themeColor="text1"/>
          <w:lang w:val="en-US"/>
        </w:rPr>
        <w:t>ATXN1[</w:t>
      </w:r>
      <w:proofErr w:type="gramEnd"/>
      <w:r>
        <w:rPr>
          <w:rFonts w:ascii="Times New Roman" w:hAnsi="Times New Roman" w:cs="Times New Roman"/>
          <w:color w:val="000000" w:themeColor="text1"/>
          <w:lang w:val="en-US"/>
        </w:rPr>
        <w:t xml:space="preserve">Q85]-expressing mice. † – significant differences between </w:t>
      </w:r>
      <w:proofErr w:type="gramStart"/>
      <w:r>
        <w:rPr>
          <w:rFonts w:ascii="Times New Roman" w:hAnsi="Times New Roman" w:cs="Times New Roman"/>
          <w:color w:val="000000" w:themeColor="text1"/>
          <w:lang w:val="en-US"/>
        </w:rPr>
        <w:t>ATXN1[</w:t>
      </w:r>
      <w:proofErr w:type="gramEnd"/>
      <w:r>
        <w:rPr>
          <w:rFonts w:ascii="Times New Roman" w:hAnsi="Times New Roman" w:cs="Times New Roman"/>
          <w:color w:val="000000" w:themeColor="text1"/>
          <w:lang w:val="en-US"/>
        </w:rPr>
        <w:t xml:space="preserve">Q2]- and ATXN1[Q85]-expressing mice. ҂ – significant differences between treated and untreated </w:t>
      </w:r>
      <w:proofErr w:type="gramStart"/>
      <w:r>
        <w:rPr>
          <w:rFonts w:ascii="Times New Roman" w:hAnsi="Times New Roman" w:cs="Times New Roman"/>
          <w:color w:val="000000" w:themeColor="text1"/>
          <w:lang w:val="en-US"/>
        </w:rPr>
        <w:t>ATXN1[</w:t>
      </w:r>
      <w:proofErr w:type="gramEnd"/>
      <w:r>
        <w:rPr>
          <w:rFonts w:ascii="Times New Roman" w:hAnsi="Times New Roman" w:cs="Times New Roman"/>
          <w:color w:val="000000" w:themeColor="text1"/>
          <w:lang w:val="en-US"/>
        </w:rPr>
        <w:t xml:space="preserve">Q85]-expressing mice. </w:t>
      </w:r>
      <w:proofErr w:type="gramStart"/>
      <w:r>
        <w:rPr>
          <w:rFonts w:ascii="Times New Roman" w:hAnsi="Times New Roman" w:cs="Times New Roman"/>
          <w:color w:val="000000" w:themeColor="text1"/>
          <w:lang w:val="en-US"/>
        </w:rPr>
        <w:t>**, p &lt;0.01; †, ҂ p &lt; 0.05; † p &lt; 0.05.</w:t>
      </w:r>
      <w:proofErr w:type="gramEnd"/>
    </w:p>
    <w:p w:rsidR="0050306A" w:rsidRDefault="0050306A" w:rsidP="0050306A">
      <w:pPr>
        <w:spacing w:after="160" w:line="264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50306A" w:rsidRDefault="0050306A" w:rsidP="0050306A">
      <w:pPr>
        <w:spacing w:after="160" w:line="264" w:lineRule="auto"/>
        <w:jc w:val="both"/>
        <w:rPr>
          <w:rFonts w:ascii="Times New Roman" w:eastAsia="MS Mincho" w:hAnsi="Times New Roman" w:cs="Times New Roman"/>
          <w:color w:val="000000" w:themeColor="text1"/>
          <w:lang w:val="en-US"/>
        </w:rPr>
      </w:pPr>
      <w:r>
        <w:rPr>
          <w:rFonts w:ascii="Times New Roman" w:eastAsia="MS Mincho" w:hAnsi="Times New Roman" w:cs="Times New Roman"/>
          <w:b/>
          <w:color w:val="000000" w:themeColor="text1"/>
          <w:lang w:val="en-US"/>
        </w:rPr>
        <w:t xml:space="preserve">Supplementary </w:t>
      </w:r>
      <w:r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 xml:space="preserve">Fig. </w:t>
      </w:r>
      <w:r>
        <w:rPr>
          <w:rFonts w:ascii="Times New Roman" w:eastAsia="MS Mincho" w:hAnsi="Times New Roman" w:cs="Times New Roman"/>
          <w:b/>
          <w:color w:val="000000" w:themeColor="text1"/>
          <w:lang w:val="en-US"/>
        </w:rPr>
        <w:t xml:space="preserve">8 Long-term Ro25-6981 administration increases expression of NR2A and GluN2B subunits in the cerebellar cortex of </w:t>
      </w:r>
      <w:proofErr w:type="gramStart"/>
      <w:r>
        <w:rPr>
          <w:rFonts w:ascii="Times New Roman" w:eastAsia="MS Mincho" w:hAnsi="Times New Roman" w:cs="Times New Roman"/>
          <w:b/>
          <w:color w:val="000000" w:themeColor="text1"/>
          <w:lang w:val="en-US"/>
        </w:rPr>
        <w:t>ATXN1[</w:t>
      </w:r>
      <w:proofErr w:type="gramEnd"/>
      <w:r>
        <w:rPr>
          <w:rFonts w:ascii="Times New Roman" w:eastAsia="MS Mincho" w:hAnsi="Times New Roman" w:cs="Times New Roman"/>
          <w:b/>
          <w:color w:val="000000" w:themeColor="text1"/>
          <w:lang w:val="en-US"/>
        </w:rPr>
        <w:t>Q85]-expressing mice.</w:t>
      </w:r>
      <w:r>
        <w:rPr>
          <w:rFonts w:ascii="Times New Roman" w:eastAsia="MS Mincho" w:hAnsi="Times New Roman" w:cs="Times New Roman"/>
          <w:color w:val="000000" w:themeColor="text1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en-US"/>
        </w:rPr>
        <w:t>(A) Cerebellar slices were stained with anti–GluN2B to assess changes in subunit expression in SCA1 model mice and after Ro25-6981 treatment. Representative confocal images are shown. To exclude intensive fluorescence from GluN2B positive interneurons, 20 × 20 μm² areas from the upper and lower ML were used for quantification. Scale bar: 100 </w:t>
      </w:r>
      <w:proofErr w:type="spellStart"/>
      <w:r>
        <w:rPr>
          <w:rFonts w:ascii="Times New Roman" w:hAnsi="Times New Roman" w:cs="Times New Roman"/>
          <w:color w:val="000000" w:themeColor="text1"/>
          <w:lang w:val="en-US"/>
        </w:rPr>
        <w:t>μm</w:t>
      </w:r>
      <w:proofErr w:type="spellEnd"/>
      <w:r>
        <w:rPr>
          <w:rFonts w:ascii="Times New Roman" w:hAnsi="Times New Roman" w:cs="Times New Roman"/>
          <w:color w:val="000000" w:themeColor="text1"/>
          <w:lang w:val="en-US"/>
        </w:rPr>
        <w:t>. (B) Graphs showing the mean ± SEM of anti-GluN2B fluorescence intensity normalized to WT+PBS in the ML (</w:t>
      </w:r>
      <w:proofErr w:type="gramStart"/>
      <w:r>
        <w:rPr>
          <w:rFonts w:ascii="Times New Roman" w:hAnsi="Times New Roman" w:cs="Times New Roman"/>
          <w:color w:val="000000" w:themeColor="text1"/>
          <w:lang w:val="en-US"/>
        </w:rPr>
        <w:t>P</w:t>
      </w:r>
      <w:r>
        <w:rPr>
          <w:rFonts w:ascii="Times New Roman" w:hAnsi="Times New Roman" w:cs="Times New Roman"/>
          <w:color w:val="000000" w:themeColor="text1"/>
          <w:vertAlign w:val="subscript"/>
          <w:lang w:val="en-US"/>
        </w:rPr>
        <w:t>ATXN1[</w:t>
      </w:r>
      <w:proofErr w:type="gramEnd"/>
      <w:r>
        <w:rPr>
          <w:rFonts w:ascii="Times New Roman" w:hAnsi="Times New Roman" w:cs="Times New Roman"/>
          <w:color w:val="000000" w:themeColor="text1"/>
          <w:vertAlign w:val="subscript"/>
          <w:lang w:val="en-US"/>
        </w:rPr>
        <w:t>Q2]/ATXN1[Q85]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= 0.019; P</w:t>
      </w:r>
      <w:r>
        <w:rPr>
          <w:rFonts w:ascii="Times New Roman" w:hAnsi="Times New Roman" w:cs="Times New Roman"/>
          <w:color w:val="000000" w:themeColor="text1"/>
          <w:vertAlign w:val="subscript"/>
          <w:lang w:val="en-US"/>
        </w:rPr>
        <w:t>ATXN1[Q85]+PBS/ATXN1[Q85]+Ro25-6981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= 1.5 × 10⁻¹</w:t>
      </w:r>
      <w:r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>8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). n = number of examined areas/animals. Statistical significance was determined using one-way ANOVA with Tukey HSD post hoc. † – significant differences between </w:t>
      </w:r>
      <w:proofErr w:type="gramStart"/>
      <w:r>
        <w:rPr>
          <w:rFonts w:ascii="Times New Roman" w:hAnsi="Times New Roman" w:cs="Times New Roman"/>
          <w:color w:val="000000" w:themeColor="text1"/>
          <w:lang w:val="en-US"/>
        </w:rPr>
        <w:t>ATXN1[</w:t>
      </w:r>
      <w:proofErr w:type="gramEnd"/>
      <w:r>
        <w:rPr>
          <w:rFonts w:ascii="Times New Roman" w:hAnsi="Times New Roman" w:cs="Times New Roman"/>
          <w:color w:val="000000" w:themeColor="text1"/>
          <w:lang w:val="en-US"/>
        </w:rPr>
        <w:t xml:space="preserve">Q2]- and ATXN1[Q85]-expressing mice. ҂ – significant differences between treated and untreated </w:t>
      </w:r>
      <w:proofErr w:type="gramStart"/>
      <w:r>
        <w:rPr>
          <w:rFonts w:ascii="Times New Roman" w:hAnsi="Times New Roman" w:cs="Times New Roman"/>
          <w:color w:val="000000" w:themeColor="text1"/>
          <w:lang w:val="en-US"/>
        </w:rPr>
        <w:t>ATXN1[</w:t>
      </w:r>
      <w:proofErr w:type="gramEnd"/>
      <w:r>
        <w:rPr>
          <w:rFonts w:ascii="Times New Roman" w:hAnsi="Times New Roman" w:cs="Times New Roman"/>
          <w:color w:val="000000" w:themeColor="text1"/>
          <w:lang w:val="en-US"/>
        </w:rPr>
        <w:t xml:space="preserve">Q85]-expressing mice. ҂ </w:t>
      </w:r>
      <w:proofErr w:type="gramStart"/>
      <w:r>
        <w:rPr>
          <w:rFonts w:ascii="Times New Roman" w:hAnsi="Times New Roman" w:cs="Times New Roman"/>
          <w:color w:val="000000" w:themeColor="text1"/>
          <w:lang w:val="en-US"/>
        </w:rPr>
        <w:t>p</w:t>
      </w:r>
      <w:proofErr w:type="gramEnd"/>
      <w:r>
        <w:rPr>
          <w:rFonts w:ascii="Times New Roman" w:hAnsi="Times New Roman" w:cs="Times New Roman"/>
          <w:color w:val="000000" w:themeColor="text1"/>
          <w:lang w:val="en-US"/>
        </w:rPr>
        <w:t xml:space="preserve"> &lt; 0.05; ҂҂҂, ††† p &lt; 0.001.</w:t>
      </w:r>
      <w:r>
        <w:rPr>
          <w:rFonts w:ascii="Times New Roman" w:eastAsia="MS Mincho" w:hAnsi="Times New Roman" w:cs="Times New Roman"/>
          <w:color w:val="000000" w:themeColor="text1"/>
          <w:lang w:val="en-US"/>
        </w:rPr>
        <w:t xml:space="preserve"> (C) Similar to A and B but slices were stained with anti–GluN2A antibodies. Scale bar: 100 </w:t>
      </w:r>
      <w:proofErr w:type="spellStart"/>
      <w:r>
        <w:rPr>
          <w:rFonts w:ascii="Times New Roman" w:eastAsia="MS Mincho" w:hAnsi="Times New Roman" w:cs="Times New Roman"/>
          <w:color w:val="000000" w:themeColor="text1"/>
          <w:lang w:val="en-US"/>
        </w:rPr>
        <w:t>μm</w:t>
      </w:r>
      <w:proofErr w:type="spellEnd"/>
      <w:r>
        <w:rPr>
          <w:rFonts w:ascii="Times New Roman" w:eastAsia="MS Mincho" w:hAnsi="Times New Roman" w:cs="Times New Roman"/>
          <w:color w:val="000000" w:themeColor="text1"/>
          <w:lang w:val="en-US"/>
        </w:rPr>
        <w:t xml:space="preserve"> (</w:t>
      </w:r>
      <w:proofErr w:type="gramStart"/>
      <w:r>
        <w:rPr>
          <w:rFonts w:ascii="Times New Roman" w:eastAsia="MS Mincho" w:hAnsi="Times New Roman" w:cs="Times New Roman"/>
          <w:color w:val="000000" w:themeColor="text1"/>
          <w:lang w:val="en-US"/>
        </w:rPr>
        <w:t>P</w:t>
      </w:r>
      <w:r>
        <w:rPr>
          <w:rFonts w:ascii="Times New Roman" w:eastAsia="MS Mincho" w:hAnsi="Times New Roman" w:cs="Times New Roman"/>
          <w:color w:val="000000" w:themeColor="text1"/>
          <w:vertAlign w:val="subscript"/>
          <w:lang w:val="en-US"/>
        </w:rPr>
        <w:t>ATXN1[</w:t>
      </w:r>
      <w:proofErr w:type="gramEnd"/>
      <w:r>
        <w:rPr>
          <w:rFonts w:ascii="Times New Roman" w:eastAsia="MS Mincho" w:hAnsi="Times New Roman" w:cs="Times New Roman"/>
          <w:color w:val="000000" w:themeColor="text1"/>
          <w:vertAlign w:val="subscript"/>
          <w:lang w:val="en-US"/>
        </w:rPr>
        <w:t>Q2]/ATXN1[Q85]</w:t>
      </w:r>
      <w:r>
        <w:rPr>
          <w:rFonts w:ascii="Times New Roman" w:eastAsia="MS Mincho" w:hAnsi="Times New Roman" w:cs="Times New Roman"/>
          <w:color w:val="000000" w:themeColor="text1"/>
          <w:lang w:val="en-US"/>
        </w:rPr>
        <w:t xml:space="preserve"> = </w:t>
      </w:r>
      <w:r>
        <w:rPr>
          <w:rFonts w:ascii="Times New Roman" w:eastAsia="Times New Roman" w:hAnsi="Times New Roman" w:cs="Times New Roman"/>
          <w:color w:val="000000" w:themeColor="text1"/>
          <w:lang w:val="en-US"/>
        </w:rPr>
        <w:t>0.0</w:t>
      </w:r>
      <w:r>
        <w:rPr>
          <w:rFonts w:ascii="Times New Roman" w:eastAsia="MS Mincho" w:hAnsi="Times New Roman" w:cs="Times New Roman"/>
          <w:color w:val="000000" w:themeColor="text1"/>
          <w:lang w:val="en-US"/>
        </w:rPr>
        <w:t>0022; P</w:t>
      </w:r>
      <w:r>
        <w:rPr>
          <w:rFonts w:ascii="Times New Roman" w:eastAsia="MS Mincho" w:hAnsi="Times New Roman" w:cs="Times New Roman"/>
          <w:color w:val="000000" w:themeColor="text1"/>
          <w:vertAlign w:val="subscript"/>
          <w:lang w:val="en-US"/>
        </w:rPr>
        <w:t>ATXN1[Q85]+PBS/ATXN1[Q85]+Ro25-6981</w:t>
      </w:r>
      <w:r>
        <w:rPr>
          <w:rFonts w:ascii="Times New Roman" w:eastAsia="MS Mincho" w:hAnsi="Times New Roman" w:cs="Times New Roman"/>
          <w:color w:val="000000" w:themeColor="text1"/>
          <w:lang w:val="en-US"/>
        </w:rPr>
        <w:t xml:space="preserve"> = 5.1 × 10⁻¹</w:t>
      </w:r>
      <w:r>
        <w:rPr>
          <w:rFonts w:ascii="Times New Roman" w:eastAsia="MS Mincho" w:hAnsi="Times New Roman" w:cs="Times New Roman"/>
          <w:color w:val="000000" w:themeColor="text1"/>
          <w:vertAlign w:val="superscript"/>
          <w:lang w:val="en-US"/>
        </w:rPr>
        <w:t>2</w:t>
      </w:r>
      <w:r>
        <w:rPr>
          <w:rFonts w:ascii="Times New Roman" w:eastAsia="MS Mincho" w:hAnsi="Times New Roman" w:cs="Times New Roman"/>
          <w:color w:val="000000" w:themeColor="text1"/>
          <w:lang w:val="en-US"/>
        </w:rPr>
        <w:t xml:space="preserve">) (one-way ANOVA with Tukey HSD post hoc). n = number of examined areas/animals. Statistical significance was determined using one-way ANOVA. 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† – significant differences between </w:t>
      </w:r>
      <w:proofErr w:type="gramStart"/>
      <w:r>
        <w:rPr>
          <w:rFonts w:ascii="Times New Roman" w:hAnsi="Times New Roman" w:cs="Times New Roman"/>
          <w:color w:val="000000" w:themeColor="text1"/>
          <w:lang w:val="en-US"/>
        </w:rPr>
        <w:t>ATXN1[</w:t>
      </w:r>
      <w:proofErr w:type="gramEnd"/>
      <w:r>
        <w:rPr>
          <w:rFonts w:ascii="Times New Roman" w:hAnsi="Times New Roman" w:cs="Times New Roman"/>
          <w:color w:val="000000" w:themeColor="text1"/>
          <w:lang w:val="en-US"/>
        </w:rPr>
        <w:t xml:space="preserve">Q2]- and ATXN1[Q85]-expressing mice. ҂ – significant differences between treated and untreated </w:t>
      </w:r>
      <w:proofErr w:type="gramStart"/>
      <w:r>
        <w:rPr>
          <w:rFonts w:ascii="Times New Roman" w:hAnsi="Times New Roman" w:cs="Times New Roman"/>
          <w:color w:val="000000" w:themeColor="text1"/>
          <w:lang w:val="en-US"/>
        </w:rPr>
        <w:t>ATXN1[</w:t>
      </w:r>
      <w:proofErr w:type="gramEnd"/>
      <w:r>
        <w:rPr>
          <w:rFonts w:ascii="Times New Roman" w:hAnsi="Times New Roman" w:cs="Times New Roman"/>
          <w:color w:val="000000" w:themeColor="text1"/>
          <w:lang w:val="en-US"/>
        </w:rPr>
        <w:t xml:space="preserve">Q85]-expressing mice. </w:t>
      </w:r>
      <w:proofErr w:type="gramStart"/>
      <w:r>
        <w:rPr>
          <w:rFonts w:ascii="Times New Roman" w:hAnsi="Times New Roman" w:cs="Times New Roman"/>
          <w:color w:val="000000" w:themeColor="text1"/>
          <w:lang w:val="en-US"/>
        </w:rPr>
        <w:t>҂҂҂, ††† p &lt; 0.001</w:t>
      </w:r>
      <w:r>
        <w:rPr>
          <w:rFonts w:ascii="Times New Roman" w:eastAsia="MS Mincho" w:hAnsi="Times New Roman" w:cs="Times New Roman"/>
          <w:color w:val="000000" w:themeColor="text1"/>
          <w:lang w:val="en-US"/>
        </w:rPr>
        <w:t>.</w:t>
      </w:r>
      <w:proofErr w:type="gramEnd"/>
    </w:p>
    <w:p w:rsidR="0050306A" w:rsidRPr="0050306A" w:rsidRDefault="0050306A">
      <w:pPr>
        <w:rPr>
          <w:lang w:val="en-US"/>
        </w:rPr>
      </w:pPr>
      <w:bookmarkStart w:id="0" w:name="_GoBack"/>
      <w:bookmarkEnd w:id="0"/>
    </w:p>
    <w:sectPr w:rsidR="0050306A" w:rsidRPr="00503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17C"/>
    <w:rsid w:val="0050306A"/>
    <w:rsid w:val="005A133A"/>
    <w:rsid w:val="006E417C"/>
    <w:rsid w:val="008A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2026-03-04T07:18:00Z</dcterms:created>
  <dcterms:modified xsi:type="dcterms:W3CDTF">2026-03-04T08:45:00Z</dcterms:modified>
</cp:coreProperties>
</file>