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65B0C" w14:textId="43B25E43" w:rsidR="00C50161" w:rsidRPr="0010270A" w:rsidRDefault="00C50161" w:rsidP="00C50161">
      <w:r w:rsidRPr="00C50161">
        <w:rPr>
          <w:b/>
          <w:bCs/>
        </w:rPr>
        <w:t>Stable 1:</w:t>
      </w:r>
      <w:r>
        <w:t xml:space="preserve"> </w:t>
      </w:r>
      <w:r w:rsidRPr="00DA6993">
        <w:rPr>
          <w:rFonts w:ascii="Times New Roman" w:hAnsi="Times New Roman" w:cs="Times New Roman"/>
        </w:rPr>
        <w:t>Domains and research questions prioritised in the first round of the survey</w:t>
      </w:r>
    </w:p>
    <w:tbl>
      <w:tblPr>
        <w:tblW w:w="15079" w:type="dxa"/>
        <w:jc w:val="center"/>
        <w:tblLook w:val="04A0" w:firstRow="1" w:lastRow="0" w:firstColumn="1" w:lastColumn="0" w:noHBand="0" w:noVBand="1"/>
      </w:tblPr>
      <w:tblGrid>
        <w:gridCol w:w="1954"/>
        <w:gridCol w:w="656"/>
        <w:gridCol w:w="8714"/>
        <w:gridCol w:w="1149"/>
        <w:gridCol w:w="1376"/>
        <w:gridCol w:w="1230"/>
      </w:tblGrid>
      <w:tr w:rsidR="00C50161" w:rsidRPr="00C50161" w14:paraId="07502D8D" w14:textId="77777777" w:rsidTr="00C50161">
        <w:trPr>
          <w:trHeight w:val="299"/>
          <w:jc w:val="center"/>
        </w:trPr>
        <w:tc>
          <w:tcPr>
            <w:tcW w:w="113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3628A" w14:textId="43B4A18A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b/>
                <w:bCs/>
                <w:kern w:val="0"/>
                <w:lang w:eastAsia="en-AU"/>
                <w14:ligatures w14:val="none"/>
              </w:rPr>
              <w:t>Domains and questions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C01A364" w14:textId="4335E5F3" w:rsidR="00C50161" w:rsidRPr="00C50161" w:rsidRDefault="00C50161" w:rsidP="00C5016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b/>
                <w:bCs/>
                <w:kern w:val="0"/>
                <w:lang w:eastAsia="en-AU"/>
                <w14:ligatures w14:val="none"/>
              </w:rPr>
              <w:t>Combined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E621B2" w14:textId="5190A951" w:rsidR="00C50161" w:rsidRPr="00C50161" w:rsidRDefault="0021724E" w:rsidP="00C5016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en-AU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en-AU"/>
                <w14:ligatures w14:val="none"/>
              </w:rPr>
              <w:t>Professional Interest-holders</w:t>
            </w:r>
            <w:r w:rsidR="00C50161" w:rsidRPr="00C50161">
              <w:rPr>
                <w:rFonts w:eastAsia="Times New Roman" w:cstheme="minorHAnsi"/>
                <w:b/>
                <w:bCs/>
                <w:kern w:val="0"/>
                <w:lang w:eastAsia="en-AU"/>
                <w14:ligatures w14:val="none"/>
              </w:rPr>
              <w:t xml:space="preserve"> only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8A798EF" w14:textId="4277D47E" w:rsidR="00C50161" w:rsidRPr="00C50161" w:rsidRDefault="0021724E" w:rsidP="00C5016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en-AU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en-AU"/>
                <w14:ligatures w14:val="none"/>
              </w:rPr>
              <w:t>Young Interest-holders</w:t>
            </w:r>
          </w:p>
        </w:tc>
      </w:tr>
      <w:tr w:rsidR="00C50161" w:rsidRPr="00C50161" w14:paraId="790E8475" w14:textId="77777777" w:rsidTr="00C50161">
        <w:trPr>
          <w:trHeight w:val="299"/>
          <w:jc w:val="center"/>
        </w:trPr>
        <w:tc>
          <w:tcPr>
            <w:tcW w:w="113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E128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kern w:val="0"/>
                <w:lang w:eastAsia="en-AU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7A5FAC" w14:textId="33A7F1A5" w:rsidR="00C50161" w:rsidRPr="00C50161" w:rsidRDefault="00C50161" w:rsidP="00C5016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b/>
                <w:bCs/>
                <w:kern w:val="0"/>
                <w:lang w:eastAsia="en-AU"/>
                <w14:ligatures w14:val="none"/>
              </w:rPr>
              <w:t>Median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8B53B73" w14:textId="78395622" w:rsidR="00C50161" w:rsidRPr="00C50161" w:rsidRDefault="00C50161" w:rsidP="00C5016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b/>
                <w:bCs/>
                <w:kern w:val="0"/>
                <w:lang w:eastAsia="en-AU"/>
                <w14:ligatures w14:val="none"/>
              </w:rPr>
              <w:t>Median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B68F2F" w14:textId="4AAA4E76" w:rsidR="00C50161" w:rsidRPr="00C50161" w:rsidRDefault="00C50161" w:rsidP="00C5016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b/>
                <w:bCs/>
                <w:kern w:val="0"/>
                <w:lang w:eastAsia="en-AU"/>
                <w14:ligatures w14:val="none"/>
              </w:rPr>
              <w:t>Median</w:t>
            </w:r>
          </w:p>
        </w:tc>
      </w:tr>
      <w:tr w:rsidR="00C50161" w:rsidRPr="00C50161" w14:paraId="71B588C9" w14:textId="77777777" w:rsidTr="00C50161">
        <w:trPr>
          <w:trHeight w:val="299"/>
          <w:jc w:val="center"/>
        </w:trPr>
        <w:tc>
          <w:tcPr>
            <w:tcW w:w="19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63A21A" w14:textId="77777777" w:rsidR="00C50161" w:rsidRPr="00C50161" w:rsidRDefault="00C50161" w:rsidP="00C5016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Domain 1: Early Intervention and Prevention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04E95F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1.1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55AAF" w14:textId="2F1E79EC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do preconception health status and behaviours influence intergenerational health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5BBF9B4" w14:textId="644A42E6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7674993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07E8EC7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</w:tr>
      <w:tr w:rsidR="00C50161" w:rsidRPr="00C50161" w14:paraId="21E7F8D7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4D77EF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2FF01D7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1.2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8DB1E0" w14:textId="3F38145F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is the understanding of preconception health among adolescents and young adults?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DBDB036" w14:textId="52A498FB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11DD013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FC4352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60187CFD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4210EB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08FE5C9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1.3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81E6E" w14:textId="6D538A13" w:rsidR="00C50161" w:rsidRPr="00C50161" w:rsidRDefault="00E732DF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E732DF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preconception risk factors among adolescents and young adults that can help prevent adverse maternal, perinatal, and infant/child health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194C0F1" w14:textId="49ED85F0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2BAC5C8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242302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6C335A50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7FEC00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48D79A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1.4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B949E" w14:textId="6FAD789B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When is the best time to offer preconception interventions to support better maternal, perinatal, and infant/child health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7694C39" w14:textId="5BF43E6C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D9E2051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64A95C5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</w:tr>
      <w:tr w:rsidR="00C50161" w:rsidRPr="00C50161" w14:paraId="31F4BF51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1C9472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87783C0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1.5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085B3" w14:textId="58B23C8A" w:rsidR="00C50161" w:rsidRPr="00C50161" w:rsidRDefault="00993AFA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should be included in a core set of preconception health interventions for adolescents and young adults?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5BCF17F" w14:textId="0B515402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C8977AA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0C0AF7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4.5</w:t>
            </w:r>
          </w:p>
        </w:tc>
      </w:tr>
      <w:tr w:rsidR="00C50161" w:rsidRPr="00C50161" w14:paraId="79F89C29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5C4ECF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1482083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1.6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30383" w14:textId="1060A078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What are the effective strategies </w:t>
            </w:r>
            <w:r w:rsidR="00094C67" w:rsidRPr="00094C67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to engage and involve 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adolescents and young adults in improving their preconception health?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D868AA3" w14:textId="76E60DF9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D817FAF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C0C28C6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4429EE15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8BDC7C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D966A2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1.7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4DC7A" w14:textId="6AFFA242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social and economic implications of improving preconception health among adolescents and young adults?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DACBE8E" w14:textId="589AB4BF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7170688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9626B0C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08C70A78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9F831C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D7576BA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1.8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0FEE83" w14:textId="6C00AA78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indicators should be used to monitor and evaluate preconception health status among adolescents and young adults?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E7C7103" w14:textId="355B0D09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7082866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F02C69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211D4BB1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E961A1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25334A1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1.9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6D75C" w14:textId="4BCF9383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data collection methods should be used, and how can they be improved to better track preconception health outcomes among adolescents and young adults?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1BE7523" w14:textId="5B3DBBB4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2A0A9E4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8A25223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5.0</w:t>
            </w:r>
          </w:p>
        </w:tc>
      </w:tr>
      <w:tr w:rsidR="00C50161" w:rsidRPr="00C50161" w14:paraId="13FF6908" w14:textId="77777777" w:rsidTr="00C50161">
        <w:trPr>
          <w:trHeight w:val="299"/>
          <w:jc w:val="center"/>
        </w:trPr>
        <w:tc>
          <w:tcPr>
            <w:tcW w:w="19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ED9971" w14:textId="77777777" w:rsidR="00C50161" w:rsidRPr="00C50161" w:rsidRDefault="00C50161" w:rsidP="00C5016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Domain 2: Access to Preconception Care and the Healthcare System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5248394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2.1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60D93" w14:textId="2ECD0BD3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can adolescent health services be better integrated with maternal care to ensure continuity of care for adolescents who become pregnant and transition into maternal health services?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82175C3" w14:textId="2090CA1A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6AF8717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6DE619C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</w:tr>
      <w:tr w:rsidR="00C50161" w:rsidRPr="00C50161" w14:paraId="1826756E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6D0769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9C22721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2.2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F7CB06" w14:textId="471BE0C6" w:rsidR="00C50161" w:rsidRPr="00C50161" w:rsidRDefault="00B17082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B17082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can we involve adolescents and young adults in planning, designing, and development of programs to improve preconception health care?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E56FCA1" w14:textId="1663C135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A268D85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41009C6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2.5</w:t>
            </w:r>
          </w:p>
        </w:tc>
      </w:tr>
      <w:tr w:rsidR="00C50161" w:rsidRPr="00C50161" w14:paraId="454ED123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73B6A9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0331F9F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2.3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30224" w14:textId="375D26A0" w:rsidR="00C50161" w:rsidRPr="00C50161" w:rsidRDefault="00E117EC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E117EC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strategies can be implemented to enhance the delivery, affordability, and coverage of preconception interventions across various settings, such as urban and rural areas?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CAAFA0C" w14:textId="3C346492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647573A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9EA471A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5972A2E7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B9FA50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8C4BDA9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2.4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4071F" w14:textId="677DCB4A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most effective strategies for engaging adolescents and young adults in health education, including school-based programs and online platforms?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21E5BF2" w14:textId="2B75F566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1BA21A9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CAA4CE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34987588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E055A8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242CA6C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2.5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A0F6A8" w14:textId="5FECB9B0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barriers preventing adolescents and young adults from accessing preconception care?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B29AC38" w14:textId="1DA20B8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8C0E052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A6A8CE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1ABFF4A7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E1A5FE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6A9D4F9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2.6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3B1F6" w14:textId="179C6CAE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role can digital health play in improving access to preconception care?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F79AC86" w14:textId="76238935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9DC7169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8F7B616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4.5</w:t>
            </w:r>
          </w:p>
        </w:tc>
      </w:tr>
      <w:tr w:rsidR="00C50161" w:rsidRPr="00C50161" w14:paraId="24ED2EFD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1969E8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700CECF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2.7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03E2C" w14:textId="1A9D5C36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What </w:t>
            </w:r>
            <w:r w:rsidR="005F6E4B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are the feasibility and costs of implementing digital 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and other</w:t>
            </w:r>
            <w:r w:rsidR="001F0E10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health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information technologies to </w:t>
            </w:r>
            <w:r w:rsidR="008040EA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enhance 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preconception health? What are the key barriers to implementing these technologies?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4BE221D" w14:textId="41DF0003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D2F5E5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D441FF3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5.0</w:t>
            </w:r>
          </w:p>
        </w:tc>
      </w:tr>
      <w:tr w:rsidR="00C50161" w:rsidRPr="00C50161" w14:paraId="0D1A6469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3069DD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E5A27D6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2.8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F2D49" w14:textId="5735DD2E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harmful impacts of digital platforms on adolescents and young adults, and how can these platforms be used to prevent negative behaviours or health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4581B75" w14:textId="412DD19C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3220DD4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C794BF2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4.5</w:t>
            </w:r>
          </w:p>
        </w:tc>
      </w:tr>
      <w:tr w:rsidR="00C50161" w:rsidRPr="00C50161" w14:paraId="1A08B12A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8AD47B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1063F57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2.9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912350" w14:textId="487317CF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role do Participatory Learning and Action (PLA) interventions play in improving access to health services for adolescents and young adults? (Note: PLA is a participatory methodology where community members are actively involved in analysing their own situations, learning together, and taking action to address problems [Ref: Gosling and Edwards 2003])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3293588" w14:textId="4808F44E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EF74625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F4AEBEF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0A5EF601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81595F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F4E656F" w14:textId="78EF48B5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2.1</w:t>
            </w:r>
            <w:r w:rsidR="00C53E61">
              <w:rPr>
                <w:rFonts w:eastAsia="Times New Roman" w:cstheme="minorHAnsi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A0D0F" w14:textId="026541D6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effective are Participatory Learning and Action (PLA) interventions in improving adolescent and young adult access to healthcare, and what are the key barriers to their implementation? (Note: PLA is a participatory methodology where community members are actively involved in analysing their own situations, learning together, and taking action to address problems [Ref: Gosling and Edwards 2003])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5F59D80" w14:textId="4D0478C5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AA7F83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8EB1399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2860912B" w14:textId="77777777" w:rsidTr="00C50161">
        <w:trPr>
          <w:trHeight w:val="299"/>
          <w:jc w:val="center"/>
        </w:trPr>
        <w:tc>
          <w:tcPr>
            <w:tcW w:w="19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10294D" w14:textId="77777777" w:rsidR="00C50161" w:rsidRPr="00C50161" w:rsidRDefault="00C50161" w:rsidP="00C5016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Domain 3: Sexual Reproductive Health and Family Planning Service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F0D5DD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3.1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51FEF" w14:textId="019B55DC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long-term health impacts of coercion in reproductive decision-making on perinatal, maternal and child health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3C36E26" w14:textId="13F3DD15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B6579D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F007611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54A628AD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ADE4D5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9307A6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3.2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25443E" w14:textId="3F39855B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To what extent do adolescents and young adults experience coercion in making decisions about pregnancy, such as being pressured to either continue with or terminate a pregnancy?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30DD381" w14:textId="6156DB3B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477D69A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470AA83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</w:tr>
      <w:tr w:rsidR="00C50161" w:rsidRPr="00C50161" w14:paraId="2453FD63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735C54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5A9B013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3.3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59E0A" w14:textId="1CBDD9E2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factors contribute to the pressure adolescents and young adults face when deciding whether to keep or end a pregnancy, and how can reproductive health policies and interventions help address these issues?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638336B" w14:textId="1CB7E840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5194BB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67B7085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418A4F09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2C91D6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9E39489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3.4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A68866" w14:textId="3A5C7411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practices of female genital mutilation, and how do they impact maternal, perinatal, and child health outcomes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DD745D0" w14:textId="2D9CC7B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69E2A1C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CC23D3A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160BFAF8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06F05F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F406021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8F758" w14:textId="07DD762A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existing sexual and reproductive healthcare services/interventions and family planning services available for adolescents and young adults (all genders)?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ABDED83" w14:textId="79CBB7D9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34D7F13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F10D67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542D404C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A7C958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3E4193A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3.6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E1D7F" w14:textId="3FC611BB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What is the knowledge among adolescents and young adults on existing </w:t>
            </w:r>
            <w:r w:rsidR="009930D6"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family planning </w:t>
            </w:r>
            <w:r w:rsidR="009930D6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and 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sexual reproductive health </w:t>
            </w:r>
            <w:r w:rsidR="00E41535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(SRH) 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services and the accessibility to it?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19602A3" w14:textId="4B15BA05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2EFFFE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C3A29B3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2.5</w:t>
            </w:r>
          </w:p>
        </w:tc>
      </w:tr>
      <w:tr w:rsidR="00C50161" w:rsidRPr="00C50161" w14:paraId="3A7AEC91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0873B5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A4BC743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3.7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BAE71" w14:textId="77C340FC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do migration status, cultural identity and norms impact the SRH experiences and decision-making behaviours of adolescents and young adults (of all genders)?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1CA2465" w14:textId="360E5626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2E324D5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F09002F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</w:tr>
      <w:tr w:rsidR="00C50161" w:rsidRPr="00C50161" w14:paraId="2FF0BD9F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D25204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7A1270A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3.8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78A1C" w14:textId="18A107F3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family planning methods utilised by adolescents and young adults (all genders) to prevent unintended pregnancies?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BFE0819" w14:textId="5E301F8F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B897095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2B10B99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</w:tr>
      <w:tr w:rsidR="00C50161" w:rsidRPr="00C50161" w14:paraId="7F0C7E64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A75387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B3C48E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3.9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3EE8A" w14:textId="74BAA740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family planning methods utilised by adolescents and young adults (all genders) to prevent sexually transmitted diseases/infections?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B3C96B2" w14:textId="28BA5A38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E6DEFF9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A9BFDF8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</w:tr>
      <w:tr w:rsidR="00C50161" w:rsidRPr="00C50161" w14:paraId="711611F9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59AFF3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4BFCD3B" w14:textId="62107C2B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3.1</w:t>
            </w:r>
            <w:r w:rsidR="00080ABF">
              <w:rPr>
                <w:rFonts w:eastAsia="Times New Roman" w:cstheme="minorHAnsi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2BB2F" w14:textId="37AF485F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experiences and preferences of adolescents and young adults regarding contraceptive methods and decision-making?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499A420" w14:textId="4D82CF9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53A55C9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9F9EB17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5.5</w:t>
            </w:r>
          </w:p>
        </w:tc>
      </w:tr>
      <w:tr w:rsidR="00C50161" w:rsidRPr="00C50161" w14:paraId="20FF0026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BC65E7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49E5737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3.11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BCBF4" w14:textId="5A7843BF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perceptions and attitudes of parents/guardians towards family planning and contraception for their children?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DDD09F9" w14:textId="1CB3C00F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3D445EF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18BCFAC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300DB3A9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B56AF9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7D5C300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3.12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E2971" w14:textId="4104A88F" w:rsidR="00C50161" w:rsidRPr="00C50161" w:rsidRDefault="00820CBA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approaches can be developed and adopted to increase awareness and improve access to emergency contraception?</w:t>
            </w:r>
            <w:r w:rsidR="00C50161"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EA726C1" w14:textId="292C1494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D86905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E5CCF86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</w:tr>
      <w:tr w:rsidR="00C50161" w:rsidRPr="00C50161" w14:paraId="5C0040E3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B2301D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6EC9A96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3.13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7BA6F" w14:textId="2A3EA0B2" w:rsidR="00C50161" w:rsidRPr="00C50161" w:rsidRDefault="003D28E6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Which</w:t>
            </w:r>
            <w:r w:rsidR="00C50161"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community-based programs (</w:t>
            </w:r>
            <w:r w:rsidR="002C73B3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for example:</w:t>
            </w:r>
            <w:r w:rsidR="00C50161"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youth mentoring programs) 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can </w:t>
            </w:r>
            <w:r w:rsidR="00534E9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help improve </w:t>
            </w:r>
            <w:r w:rsidR="00E41535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SRH</w:t>
            </w:r>
            <w:r w:rsidR="00C50161"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outcomes among females?</w:t>
            </w:r>
            <w:r w:rsidR="00C80972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161999C" w14:textId="6F2885F3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84ED38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316DF48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4.5</w:t>
            </w:r>
          </w:p>
        </w:tc>
      </w:tr>
      <w:tr w:rsidR="00C50161" w:rsidRPr="00C50161" w14:paraId="6220EB06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C6281F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CFDF712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3.14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EA4D9" w14:textId="131201DA" w:rsidR="00C50161" w:rsidRPr="00C50161" w:rsidRDefault="00534E9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Which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community-based programs (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for example: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youth mentoring programs) 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can help improve SRH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outcomes among </w:t>
            </w:r>
            <w:r w:rsidR="00C50161"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males?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9EFB219" w14:textId="3DA7F13E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B9038BA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6DD3AFF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4.5</w:t>
            </w:r>
          </w:p>
        </w:tc>
      </w:tr>
      <w:tr w:rsidR="00C50161" w:rsidRPr="00C50161" w14:paraId="0D6DCFCC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E5270A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91766A7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3.15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B305F" w14:textId="12895AF3" w:rsidR="00C50161" w:rsidRPr="00C50161" w:rsidRDefault="00534E9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Which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community-based programs (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for example: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youth mentoring programs) 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can help improve SRH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outcomes among </w:t>
            </w:r>
            <w:r w:rsidR="00C50161"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the LGBTQIA+ population?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51EE88E" w14:textId="6E670F84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DCC8718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A67990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</w:tr>
      <w:tr w:rsidR="00C50161" w:rsidRPr="00C50161" w14:paraId="6A7D2CBB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C979C9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451E218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3.16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1D6E5" w14:textId="04669798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effective are current school-based sexual and reproductive health programs in improving preconception health knowledge and behaviours?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C0001A4" w14:textId="480B51E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74BE1B9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51F3454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</w:tr>
      <w:tr w:rsidR="00C50161" w:rsidRPr="00C50161" w14:paraId="2B135388" w14:textId="77777777" w:rsidTr="00C50161">
        <w:trPr>
          <w:trHeight w:val="299"/>
          <w:jc w:val="center"/>
        </w:trPr>
        <w:tc>
          <w:tcPr>
            <w:tcW w:w="19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29E044" w14:textId="77777777" w:rsidR="00C50161" w:rsidRPr="00C50161" w:rsidRDefault="00C50161" w:rsidP="00C5016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Domain 4: Violence and Mental Health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48D84D7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 4.1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255B8" w14:textId="6ED24A2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long-term health impacts of violence (be it domestic, sexual, or dating violence) during preconception on perinatal, maternal and child health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83567D9" w14:textId="5FAE0713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3DDD609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068E7D2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4F7DE8D2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7840FB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36195FA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4.2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C2AA11" w14:textId="0ABACA34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What is the impact of mental health issues </w:t>
            </w:r>
            <w:r w:rsidR="006B081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at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preconception on perinatal, maternal and child health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5258BD1" w14:textId="1BAF4A50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C71C3B8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36E27CF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</w:tr>
      <w:tr w:rsidR="00C50161" w:rsidRPr="00C50161" w14:paraId="53B99D87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599AE1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497745F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4.3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D5EE4" w14:textId="35B08C78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does the use of anti-depressants and anti-anxiety medications during the preconception period impact maternal, perinatal, and child health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BC26702" w14:textId="7D032131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BF6C257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48A854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230F62D3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DD22FB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893AFF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4.4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AE812C" w14:textId="23A8760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can the detection and treatment of mental health disorders at preconception help improve pregnancy and child health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B9F9DD1" w14:textId="0DCE480B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5764DB8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69049D0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2.5</w:t>
            </w:r>
          </w:p>
        </w:tc>
      </w:tr>
      <w:tr w:rsidR="00C50161" w:rsidRPr="00C50161" w14:paraId="7B15C2B1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4EED08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EE7FE1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4.5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9BE250" w14:textId="7D055430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can mental health screening and support be effectively integrated into routine preconception care for adolescents and young adults?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183C932" w14:textId="6A9E5125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7CA4015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5094098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4606F0E8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DAFD49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8338C19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4.6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05401" w14:textId="4C23D783" w:rsidR="00C50161" w:rsidRPr="00C50161" w:rsidRDefault="00C50161" w:rsidP="00DA0337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How can </w:t>
            </w:r>
            <w:r w:rsidR="00534D50"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community health workers effectively and feasibly </w:t>
            </w:r>
            <w:r w:rsidR="00DA0337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deliver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="00DA0337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a preventive mental health intervention package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, with linkages to the primary health care system for treatment?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E6E0818" w14:textId="35460A2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E394B7F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7122B9F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63A820E4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54CA87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6EA5324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4.7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9FC72" w14:textId="0B2CD400" w:rsidR="00C50161" w:rsidRPr="00C50161" w:rsidRDefault="00BC4DFF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BC4DFF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strategies could be developed that are effective in preventing intimate partner violence and coerced sex among adolescents and young adults?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CCB51DC" w14:textId="36A3A266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F103AB8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CA9577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2.5</w:t>
            </w:r>
          </w:p>
        </w:tc>
      </w:tr>
      <w:tr w:rsidR="00C50161" w:rsidRPr="00C50161" w14:paraId="24ADE797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02B1B4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6682F4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4.8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5B255" w14:textId="0D351CDA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do programs designed to prevent and reduce gender-based violence equip adolescents and young adults to address and reduce their risk?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ED1A7D1" w14:textId="34766FA4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C1FFD0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23BCCF0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7BF4AA5C" w14:textId="77777777" w:rsidTr="00C50161">
        <w:trPr>
          <w:trHeight w:val="299"/>
          <w:jc w:val="center"/>
        </w:trPr>
        <w:tc>
          <w:tcPr>
            <w:tcW w:w="19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9A5DFA" w14:textId="77777777" w:rsidR="00C50161" w:rsidRPr="00C50161" w:rsidRDefault="00C50161" w:rsidP="00C5016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Domain 5: Nutrition, Weight Management, and Physical Activity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3141CA8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 5.1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6DC72" w14:textId="49A09C81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is the impact of preconception weight (underweight, overweight or obesity) and lifestyle during adolescence on maternal and perinatal health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1EEB09C" w14:textId="75B732DA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CFA3021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5154B90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4.5</w:t>
            </w:r>
          </w:p>
        </w:tc>
      </w:tr>
      <w:tr w:rsidR="00C50161" w:rsidRPr="00C50161" w14:paraId="57B4A04D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38942A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998FC21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5.2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6298D" w14:textId="31A0DB61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is the impact of preconception weight (underweight, overweight or obesity) and lifestyle during adolescence on the growth and development of their child?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F2F56E8" w14:textId="3DE3AFA5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625C590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21929D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6.0</w:t>
            </w:r>
          </w:p>
        </w:tc>
      </w:tr>
      <w:tr w:rsidR="00C50161" w:rsidRPr="00C50161" w14:paraId="28AEBDE3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767DD1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7C59E95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5.3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FF5DC" w14:textId="030CDBE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is the impact of preconception dietary patterns and physical activity on pregnancy and birth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612DB5A" w14:textId="4D04F38B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C75E35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1A02E32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</w:tr>
      <w:tr w:rsidR="00C50161" w:rsidRPr="00C50161" w14:paraId="608B0C21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B785A8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58F4FDA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5.4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390A1" w14:textId="1F5CE138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is the impact of preconception dietary quality during adolescence on pregnancy and birth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D6C1B77" w14:textId="6387D502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7667C7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1C2ECE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</w:tr>
      <w:tr w:rsidR="00C50161" w:rsidRPr="00C50161" w14:paraId="5A89B01A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5D2667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D972F9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5.5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71792" w14:textId="4938F2F1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existing nutrition interventions targeted at adolescents and young adults during preconception to improve their maternal, perinatal, and child health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54C35E8" w14:textId="3CD067B3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7BCB743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DCF3EB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5.0</w:t>
            </w:r>
          </w:p>
        </w:tc>
      </w:tr>
      <w:tr w:rsidR="00C50161" w:rsidRPr="00C50161" w14:paraId="3099AC04" w14:textId="77777777" w:rsidTr="00C50161">
        <w:trPr>
          <w:trHeight w:val="299"/>
          <w:jc w:val="center"/>
        </w:trPr>
        <w:tc>
          <w:tcPr>
            <w:tcW w:w="19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35B0EE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Domain 6: Smoking, Tobacco, Alcohol, and Substance Use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9D19258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 6.1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AD889D" w14:textId="28CCF0FA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long-term effects of preconception exposure to tobacco smoke on pregnancy and the health of future offspring?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8C4B403" w14:textId="50BFF1D6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D3AD904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5A446F2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794BD7CB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68D4FF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ABFEF4F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6.2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15BF76" w14:textId="3F201858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What are the long-term </w:t>
            </w:r>
            <w:r w:rsidR="00742196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impacts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of preconception vaping on pregnancy and the health of future offspring?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F02E05C" w14:textId="125EE221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C65DB8C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AA4778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</w:tr>
      <w:tr w:rsidR="00C50161" w:rsidRPr="00C50161" w14:paraId="66747FF2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A2878C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F36E8F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6.3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BBC4F" w14:textId="45204DCB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What are the long-term </w:t>
            </w:r>
            <w:r w:rsidR="00742196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impacts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of preconception alcohol</w:t>
            </w:r>
            <w:r w:rsidR="00742196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use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on pregnancy and the health of future offspring?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643C17C" w14:textId="265F09E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062A6D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3A82694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1DBFF4A3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5D6732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04C9B72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6.4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7E7FDA" w14:textId="5EBCFC78" w:rsidR="00C50161" w:rsidRPr="00C50161" w:rsidRDefault="00742196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742196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long-term impacts of recreational drug use during preconception on pregnancy and the health of future offspring?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5A3C2D6" w14:textId="0843F0EE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6763F25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1613925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</w:tr>
      <w:tr w:rsidR="00C50161" w:rsidRPr="00C50161" w14:paraId="2A1C7A47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18D7F2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C214AB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6.5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566ADE" w14:textId="7F768A16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is the impact of preconception interventions to prevent smoking among adolescents and young adults on pregnancy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1D7F53A" w14:textId="5CFB9A2C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4E7882A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15F81C9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3929393D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8BC85E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A927812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6.6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39644" w14:textId="019C6B20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is the impact of preconception interventions to prevent vaping among adolescents and young adults on pregnancy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F7B2015" w14:textId="7D4E9B2A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18AAE28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047F6EC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5.0</w:t>
            </w:r>
          </w:p>
        </w:tc>
      </w:tr>
      <w:tr w:rsidR="00C50161" w:rsidRPr="00C50161" w14:paraId="383415A5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85AF2D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C9E3F45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6.7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7A783" w14:textId="68C66B49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is the impact of preconception interventions to prevent alcohol use among adolescents and young adults and its impact on pregnancy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FD012BE" w14:textId="5DC879DB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C6BAC3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9BB66E5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</w:tr>
      <w:tr w:rsidR="00C50161" w:rsidRPr="00C50161" w14:paraId="5413647F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2F2B44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99B9EC1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6.8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816A5" w14:textId="1F0EC65C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is the impact of preconception interventions to prevent recreational drug use among adolescents and young adults and its impact on pregnancy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F34C60E" w14:textId="2DE24E71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69EC0C7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3568D40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3EB73D76" w14:textId="77777777" w:rsidTr="00C50161">
        <w:trPr>
          <w:trHeight w:val="299"/>
          <w:jc w:val="center"/>
        </w:trPr>
        <w:tc>
          <w:tcPr>
            <w:tcW w:w="19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033EBF" w14:textId="77777777" w:rsidR="00C50161" w:rsidRPr="00C50161" w:rsidRDefault="00C50161" w:rsidP="00C5016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Domain 7: Communicable and Non-communicable Diseases (Including Infections)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28ADA5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7.1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DA1EB" w14:textId="14DC7983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pre-pregnancy predictors of gestational diabetes among young mothers?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A5C3FBA" w14:textId="2BB9B0BA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005C911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8FF6CD0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6E487A95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BDBF59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86266E4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7.2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A6B841" w14:textId="692E5201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pre-pregnancy predictors of gestational hypertension among young mothers?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4860F09" w14:textId="3EF97FC0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5FB8C55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E437E55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7C255387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9399F7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286920A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7.3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20BB85" w14:textId="310CF224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pre-pregnancy predictors of pre-eclampsia/eclampsia among young mothers?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F99DA3E" w14:textId="0AF73E61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C565C49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81F153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580B4DD5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0252F6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7357704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7.4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6FD40E" w14:textId="58B219A1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does the use of medications for conditions like epilepsy or cardiac problems during the preconception period affect maternal, perinatal, and child health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579F3CC" w14:textId="64C6C491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28AA16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B5F4436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4E419E07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B5C855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CD34A8F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7.5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7A23AE" w14:textId="20911AF2" w:rsidR="00C50161" w:rsidRPr="00C50161" w:rsidRDefault="008B02FA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8B02FA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What are affordable, effective, and feasible ways to screen adolescents and young adults for long-term health </w:t>
            </w:r>
            <w:r w:rsidR="005E1C4A" w:rsidRPr="005E1C4A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issues, for example, </w:t>
            </w:r>
            <w:r w:rsidRPr="008B02FA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high blood pressure, </w:t>
            </w:r>
            <w:r w:rsidR="00CD3025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during the pre</w:t>
            </w:r>
            <w:r w:rsidR="00CD3025"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conception</w:t>
            </w:r>
            <w:r w:rsidR="00CD3025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period?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72970A4" w14:textId="3526EDB6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BD3207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D923E3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0ECEC7F5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584E08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4B65A6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7.6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5AD4A" w14:textId="679760F1" w:rsidR="00C50161" w:rsidRPr="00C50161" w:rsidRDefault="001C1316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8B02FA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affordable, effective, and feasible ways to screen adolescents and young adults for</w:t>
            </w:r>
            <w:r w:rsidR="00C50161"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infections </w:t>
            </w:r>
            <w:r w:rsidR="00CD3025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during the pre</w:t>
            </w:r>
            <w:r w:rsidR="00C50161"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conception</w:t>
            </w:r>
            <w:r w:rsidR="00CD3025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period?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334A137" w14:textId="35B78568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5198BC1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0133D9C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4.5</w:t>
            </w:r>
          </w:p>
        </w:tc>
      </w:tr>
      <w:tr w:rsidR="00C50161" w:rsidRPr="00C50161" w14:paraId="25EF0AD0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D9C524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66CC654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7.7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874EC" w14:textId="5E80B6D3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strategies are available to improve STI/HIV prevention and management as part of preconception care?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261918A" w14:textId="0F55C6CE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419326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5B04A86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136DC64C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7EA1A1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B0B960C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7.8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4D7C4F" w14:textId="62C9C4D7" w:rsidR="00C50161" w:rsidRPr="00C50161" w:rsidRDefault="00197932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does HPV vaccination during adolescence affect maternal, perinatal, and childhood health outcomes?</w:t>
            </w:r>
            <w:r w:rsidR="00C50161"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5800527" w14:textId="076A6265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B52828F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767762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5.5</w:t>
            </w:r>
          </w:p>
        </w:tc>
      </w:tr>
      <w:tr w:rsidR="00C50161" w:rsidRPr="00C50161" w14:paraId="2AAE1E08" w14:textId="77777777" w:rsidTr="00C50161">
        <w:trPr>
          <w:trHeight w:val="299"/>
          <w:jc w:val="center"/>
        </w:trPr>
        <w:tc>
          <w:tcPr>
            <w:tcW w:w="19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5D1D82" w14:textId="77777777" w:rsidR="00C50161" w:rsidRPr="00C50161" w:rsidRDefault="00C50161" w:rsidP="00C5016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Domain 8:  Exposure to Environment and Chemicals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0420482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 8.1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55FED" w14:textId="199519A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is the impact of environmental and chemical exposures during preconception on maternal, perinatal and child health?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EE519C0" w14:textId="12A69E58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6199724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EC8295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57B80D70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C2F3CB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60F993F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8.2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67895" w14:textId="0805D7B0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is the impact of preconception occupational exposures to cleaning products and disinfectants on maternal, perinatal and child health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7C1BF44" w14:textId="580DC549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ED3545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C58761F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569FDCAF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E87347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29B52B8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8.3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E8577" w14:textId="6330415E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public health policies and strategies are in place to regulate and reduce environmental exposures and harmful chemicals?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0B69964" w14:textId="475CB7A8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8277942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D6389FA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1F500FB1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E211D8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4D3775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8.4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F02B8" w14:textId="63903808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What strategies </w:t>
            </w:r>
            <w:r w:rsidR="00AB1CE9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or approaches 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can </w:t>
            </w:r>
            <w:r w:rsidR="00AB1CE9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help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modify individuals' behaviour to reduce environmental exposure to prevent long-term health impacts?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80079B0" w14:textId="2153137A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54929D5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2D6A27F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071CB61C" w14:textId="77777777" w:rsidTr="00C50161">
        <w:trPr>
          <w:trHeight w:val="299"/>
          <w:jc w:val="center"/>
        </w:trPr>
        <w:tc>
          <w:tcPr>
            <w:tcW w:w="19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76AF2C" w14:textId="77777777" w:rsidR="00C50161" w:rsidRPr="00C50161" w:rsidRDefault="00C50161" w:rsidP="00C5016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lastRenderedPageBreak/>
              <w:t>Domain 9: Genetics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D2B1BD4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 9.1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57079" w14:textId="7799E66F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preconception genetic risk factors among adolescents and young adults that can affect pregnancy and child health outcomes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2C69C9E" w14:textId="3FB806B0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8736045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D410F1C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4.5</w:t>
            </w:r>
          </w:p>
        </w:tc>
      </w:tr>
      <w:tr w:rsidR="00C50161" w:rsidRPr="00C50161" w14:paraId="16448F47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830B10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54C5C2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9.2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F1EE71" w14:textId="662A36F8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is the role of genetic testing during preconception and its impact on pregnancy and child health outcomes?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37A8132" w14:textId="2A187FF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DBB2E7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0F3244A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4.5</w:t>
            </w:r>
          </w:p>
        </w:tc>
      </w:tr>
      <w:tr w:rsidR="00C50161" w:rsidRPr="00C50161" w14:paraId="080FBDEB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395428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55E79A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9.3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A0AFF8" w14:textId="7C8BB1AA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aware are adolescents and young adults of genetic screening options and genetic counselling, and how accessible are these services to them, especially in relation to preconception health?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D4F6D60" w14:textId="44551202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B23B9F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4A30F00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4.5</w:t>
            </w:r>
          </w:p>
        </w:tc>
      </w:tr>
      <w:tr w:rsidR="00C50161" w:rsidRPr="00C50161" w14:paraId="2D0749C3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F58AA1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CD42D6A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9.4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5EC99" w14:textId="162BC45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is the feasibility and cost-effectiveness of implementing community-based genetic screening programs?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2B37571" w14:textId="458B7D62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9AD2FD2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5.0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4102E81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4.5</w:t>
            </w:r>
          </w:p>
        </w:tc>
      </w:tr>
      <w:tr w:rsidR="00C50161" w:rsidRPr="00C50161" w14:paraId="24513190" w14:textId="77777777" w:rsidTr="00C50161">
        <w:trPr>
          <w:trHeight w:val="299"/>
          <w:jc w:val="center"/>
        </w:trPr>
        <w:tc>
          <w:tcPr>
            <w:tcW w:w="19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A587DF" w14:textId="77777777" w:rsidR="00C50161" w:rsidRPr="00C50161" w:rsidRDefault="00C50161" w:rsidP="00C5016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Domain 10: Priority Populations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85A3B2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 10.1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8111F" w14:textId="28180191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specific preconception health needs and challenges faced by young migrants and refugees/culturally and racially marginalised (CARM)?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D87D7A5" w14:textId="626274CF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F68C9E8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2169183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5AEF00DE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E72BDD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48AB33A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10.2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91553" w14:textId="3C00E7DA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specific preconception health needs and challenges faced by young First Nations people?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E315F8C" w14:textId="7A25CFFD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72B444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1E7C131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2A12B959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012B87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DEF9C95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10.3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5ACE3" w14:textId="6330E900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specific preconception health needs and challenges faced by adolescents and young adults with disabilities?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DC02D55" w14:textId="4CA3C0BB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097C947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A1199D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659979BF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5D5CDB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7C00903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10.4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09034" w14:textId="58E1459E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What are the specific preconception health needs and challenges faced by young LGBTQIA+ populations?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C025867" w14:textId="5D6649F8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106138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128E189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31D7D366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E0920B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14F7AE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10.5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7A2EB" w14:textId="280F95E2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can preconception health services be better tailored to reach and engage adolescents and young adults from CARM</w:t>
            </w:r>
            <w:r w:rsidR="00B51705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,</w:t>
            </w:r>
            <w:r w:rsidR="00963D1C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and </w:t>
            </w:r>
            <w:r w:rsidR="00963D1C"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migrant and refugee</w:t>
            </w: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 xml:space="preserve"> backgrounds?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342FF03" w14:textId="3A18DDF4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C3DEE6E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EF0D1B8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4.0</w:t>
            </w:r>
          </w:p>
        </w:tc>
      </w:tr>
      <w:tr w:rsidR="00C50161" w:rsidRPr="00C50161" w14:paraId="0ED0F47F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D5CB78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7EB8527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10.6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DDD9E" w14:textId="79B910DC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can preconception health services be better tailored to reach and engage First Nations adolescents and young adults?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2B0FCBF" w14:textId="2B0203F0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ADCE7C7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7B4A691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2.5</w:t>
            </w:r>
          </w:p>
        </w:tc>
      </w:tr>
      <w:tr w:rsidR="00C50161" w:rsidRPr="00C50161" w14:paraId="2FFD19C4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405221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B9B72FD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10.7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A6691" w14:textId="4BC8C54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can preconception health services be better tailored to reach and engage adolescents and young adults with a disability?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9EA74B2" w14:textId="370B9831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28BB0F3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4101D6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3.0</w:t>
            </w:r>
          </w:p>
        </w:tc>
      </w:tr>
      <w:tr w:rsidR="00C50161" w:rsidRPr="00C50161" w14:paraId="07B280BA" w14:textId="77777777" w:rsidTr="00C50161">
        <w:trPr>
          <w:trHeight w:val="299"/>
          <w:jc w:val="center"/>
        </w:trPr>
        <w:tc>
          <w:tcPr>
            <w:tcW w:w="1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D238D7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ADB5244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10.8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649D1E" w14:textId="70450A49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sz w:val="20"/>
                <w:szCs w:val="20"/>
                <w:lang w:eastAsia="en-AU"/>
                <w14:ligatures w14:val="none"/>
              </w:rPr>
              <w:t>How can preconception health services be better tailored to reach and engage young LGBTQIA+ populations?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76B360D" w14:textId="1F9DAF8E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7058EC0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2.0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B4249AB" w14:textId="77777777" w:rsidR="00C50161" w:rsidRPr="00C50161" w:rsidRDefault="00C50161" w:rsidP="00C50161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  <w:r w:rsidRPr="00C50161">
              <w:rPr>
                <w:rFonts w:eastAsia="Times New Roman" w:cstheme="minorHAnsi"/>
                <w:kern w:val="0"/>
                <w:lang w:eastAsia="en-AU"/>
                <w14:ligatures w14:val="none"/>
              </w:rPr>
              <w:t>3.5</w:t>
            </w:r>
          </w:p>
        </w:tc>
      </w:tr>
      <w:tr w:rsidR="00C50161" w:rsidRPr="00C50161" w14:paraId="256ABD4F" w14:textId="77777777" w:rsidTr="00C50161">
        <w:trPr>
          <w:trHeight w:val="299"/>
          <w:jc w:val="center"/>
        </w:trPr>
        <w:tc>
          <w:tcPr>
            <w:tcW w:w="15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9E93C9" w14:textId="77777777" w:rsidR="00C50161" w:rsidRPr="00C50161" w:rsidRDefault="00C50161" w:rsidP="00C501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C5016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Scoring:</w:t>
            </w:r>
          </w:p>
          <w:p w14:paraId="2EE55306" w14:textId="77777777" w:rsidR="0015193E" w:rsidRPr="00C452B9" w:rsidRDefault="0015193E" w:rsidP="0015193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H</w:t>
            </w:r>
            <w:r w:rsidRPr="00C452B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igh priority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 xml:space="preserve">: </w:t>
            </w:r>
            <w:r w:rsidRPr="00C452B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1–3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 xml:space="preserve"> score</w:t>
            </w:r>
            <w:r w:rsidRPr="00C452B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</w:p>
          <w:p w14:paraId="2EAED9FC" w14:textId="77777777" w:rsidR="0015193E" w:rsidRPr="00C452B9" w:rsidRDefault="0015193E" w:rsidP="0015193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M</w:t>
            </w:r>
            <w:r w:rsidRPr="00C452B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oderate priority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:</w:t>
            </w:r>
            <w:r w:rsidRPr="00C452B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 xml:space="preserve">4–6 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score</w:t>
            </w:r>
            <w:r w:rsidRPr="00C452B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 xml:space="preserve">  </w:t>
            </w:r>
          </w:p>
          <w:p w14:paraId="04ED52FF" w14:textId="77777777" w:rsidR="0015193E" w:rsidRPr="00C452B9" w:rsidRDefault="0015193E" w:rsidP="0015193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L</w:t>
            </w:r>
            <w:r w:rsidRPr="00C452B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ow priority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 xml:space="preserve">: </w:t>
            </w:r>
            <w:r w:rsidRPr="00C452B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7–9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 xml:space="preserve"> score</w:t>
            </w:r>
            <w:r w:rsidRPr="00C452B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</w:p>
          <w:p w14:paraId="521FB4DF" w14:textId="77777777" w:rsidR="00C50161" w:rsidRPr="00C50161" w:rsidRDefault="00C50161" w:rsidP="00C50161">
            <w:pPr>
              <w:spacing w:after="0" w:line="240" w:lineRule="auto"/>
              <w:rPr>
                <w:rFonts w:eastAsia="Times New Roman" w:cstheme="minorHAnsi"/>
                <w:kern w:val="0"/>
                <w:lang w:eastAsia="en-AU"/>
                <w14:ligatures w14:val="none"/>
              </w:rPr>
            </w:pPr>
          </w:p>
        </w:tc>
      </w:tr>
    </w:tbl>
    <w:p w14:paraId="60A688E5" w14:textId="77777777" w:rsidR="00C50161" w:rsidRDefault="00C50161" w:rsidP="00C50161"/>
    <w:p w14:paraId="7BB25BBD" w14:textId="77777777" w:rsidR="00C50161" w:rsidRDefault="00C50161"/>
    <w:sectPr w:rsidR="00C50161" w:rsidSect="00C5016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947AA"/>
    <w:multiLevelType w:val="multilevel"/>
    <w:tmpl w:val="321EF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8E0BBD"/>
    <w:multiLevelType w:val="multilevel"/>
    <w:tmpl w:val="1E96A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140FA9"/>
    <w:multiLevelType w:val="hybridMultilevel"/>
    <w:tmpl w:val="0D6A14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E47FE"/>
    <w:multiLevelType w:val="hybridMultilevel"/>
    <w:tmpl w:val="5B38FE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22293"/>
    <w:multiLevelType w:val="multilevel"/>
    <w:tmpl w:val="317A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EF2FF8"/>
    <w:multiLevelType w:val="hybridMultilevel"/>
    <w:tmpl w:val="CEECA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16F64"/>
    <w:multiLevelType w:val="multilevel"/>
    <w:tmpl w:val="6232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FF735E"/>
    <w:multiLevelType w:val="multilevel"/>
    <w:tmpl w:val="4F46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3F055A"/>
    <w:multiLevelType w:val="hybridMultilevel"/>
    <w:tmpl w:val="DB74AF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115189"/>
    <w:multiLevelType w:val="multilevel"/>
    <w:tmpl w:val="7EF64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1C4900"/>
    <w:multiLevelType w:val="multilevel"/>
    <w:tmpl w:val="79A8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8027E8"/>
    <w:multiLevelType w:val="hybridMultilevel"/>
    <w:tmpl w:val="501A63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27CE2"/>
    <w:multiLevelType w:val="hybridMultilevel"/>
    <w:tmpl w:val="72D01B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A40D65"/>
    <w:multiLevelType w:val="hybridMultilevel"/>
    <w:tmpl w:val="13F644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457B05"/>
    <w:multiLevelType w:val="hybridMultilevel"/>
    <w:tmpl w:val="68F28A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DB096E"/>
    <w:multiLevelType w:val="hybridMultilevel"/>
    <w:tmpl w:val="F162E7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937520">
    <w:abstractNumId w:val="9"/>
  </w:num>
  <w:num w:numId="2" w16cid:durableId="1959482308">
    <w:abstractNumId w:val="13"/>
  </w:num>
  <w:num w:numId="3" w16cid:durableId="1467308613">
    <w:abstractNumId w:val="6"/>
  </w:num>
  <w:num w:numId="4" w16cid:durableId="978340264">
    <w:abstractNumId w:val="14"/>
  </w:num>
  <w:num w:numId="5" w16cid:durableId="1198858948">
    <w:abstractNumId w:val="0"/>
  </w:num>
  <w:num w:numId="6" w16cid:durableId="212078477">
    <w:abstractNumId w:val="5"/>
  </w:num>
  <w:num w:numId="7" w16cid:durableId="245923740">
    <w:abstractNumId w:val="7"/>
  </w:num>
  <w:num w:numId="8" w16cid:durableId="512577899">
    <w:abstractNumId w:val="10"/>
  </w:num>
  <w:num w:numId="9" w16cid:durableId="5989287">
    <w:abstractNumId w:val="4"/>
  </w:num>
  <w:num w:numId="10" w16cid:durableId="677999579">
    <w:abstractNumId w:val="15"/>
  </w:num>
  <w:num w:numId="11" w16cid:durableId="1080561573">
    <w:abstractNumId w:val="12"/>
  </w:num>
  <w:num w:numId="12" w16cid:durableId="1807964361">
    <w:abstractNumId w:val="11"/>
  </w:num>
  <w:num w:numId="13" w16cid:durableId="632440707">
    <w:abstractNumId w:val="1"/>
  </w:num>
  <w:num w:numId="14" w16cid:durableId="1781493135">
    <w:abstractNumId w:val="8"/>
  </w:num>
  <w:num w:numId="15" w16cid:durableId="406224001">
    <w:abstractNumId w:val="3"/>
  </w:num>
  <w:num w:numId="16" w16cid:durableId="1272664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161"/>
    <w:rsid w:val="00080ABF"/>
    <w:rsid w:val="00094C67"/>
    <w:rsid w:val="0015193E"/>
    <w:rsid w:val="00197932"/>
    <w:rsid w:val="001979E0"/>
    <w:rsid w:val="001C1316"/>
    <w:rsid w:val="001F0E10"/>
    <w:rsid w:val="001F7135"/>
    <w:rsid w:val="002141AD"/>
    <w:rsid w:val="0021724E"/>
    <w:rsid w:val="0023382B"/>
    <w:rsid w:val="00275520"/>
    <w:rsid w:val="002C73B3"/>
    <w:rsid w:val="00354859"/>
    <w:rsid w:val="003834A8"/>
    <w:rsid w:val="003D28E6"/>
    <w:rsid w:val="003E2E97"/>
    <w:rsid w:val="00497056"/>
    <w:rsid w:val="00534D50"/>
    <w:rsid w:val="00534E91"/>
    <w:rsid w:val="005668FF"/>
    <w:rsid w:val="00585D24"/>
    <w:rsid w:val="005E1C4A"/>
    <w:rsid w:val="005F6E4B"/>
    <w:rsid w:val="006958E5"/>
    <w:rsid w:val="006B0811"/>
    <w:rsid w:val="00721C74"/>
    <w:rsid w:val="00742196"/>
    <w:rsid w:val="00794042"/>
    <w:rsid w:val="00800F0A"/>
    <w:rsid w:val="008040EA"/>
    <w:rsid w:val="00820CBA"/>
    <w:rsid w:val="008A1D6C"/>
    <w:rsid w:val="008A44F7"/>
    <w:rsid w:val="008B02FA"/>
    <w:rsid w:val="008D6EBB"/>
    <w:rsid w:val="00963D1C"/>
    <w:rsid w:val="009930D6"/>
    <w:rsid w:val="00993AFA"/>
    <w:rsid w:val="00AB1CE9"/>
    <w:rsid w:val="00AD4241"/>
    <w:rsid w:val="00B17082"/>
    <w:rsid w:val="00B51705"/>
    <w:rsid w:val="00B75A2E"/>
    <w:rsid w:val="00BC4DFF"/>
    <w:rsid w:val="00C50161"/>
    <w:rsid w:val="00C53E61"/>
    <w:rsid w:val="00C80972"/>
    <w:rsid w:val="00CD3025"/>
    <w:rsid w:val="00D11F9E"/>
    <w:rsid w:val="00D26AED"/>
    <w:rsid w:val="00D70510"/>
    <w:rsid w:val="00DA0337"/>
    <w:rsid w:val="00DB6193"/>
    <w:rsid w:val="00E117EC"/>
    <w:rsid w:val="00E41535"/>
    <w:rsid w:val="00E732DF"/>
    <w:rsid w:val="00F46102"/>
    <w:rsid w:val="00F5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1D3EB"/>
  <w15:chartTrackingRefBased/>
  <w15:docId w15:val="{4D04E5B7-0B61-4572-883C-CC49CE9F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0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0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1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1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1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1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1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1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1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1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1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1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1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1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1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1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1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0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0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0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0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01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01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01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1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1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016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50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50161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50161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0161"/>
    <w:rPr>
      <w:color w:val="96607D"/>
      <w:u w:val="single"/>
    </w:rPr>
  </w:style>
  <w:style w:type="paragraph" w:customStyle="1" w:styleId="msonormal0">
    <w:name w:val="msonormal"/>
    <w:basedOn w:val="Normal"/>
    <w:rsid w:val="00C50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5">
    <w:name w:val="xl65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6">
    <w:name w:val="xl66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7">
    <w:name w:val="xl67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F7B8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8">
    <w:name w:val="xl68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9">
    <w:name w:val="xl69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AEDF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0">
    <w:name w:val="xl70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F7B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1">
    <w:name w:val="xl71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2">
    <w:name w:val="xl72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3">
    <w:name w:val="xl73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4">
    <w:name w:val="xl74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F2D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5">
    <w:name w:val="xl75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8FBFE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6">
    <w:name w:val="xl76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CEE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7">
    <w:name w:val="xl77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8">
    <w:name w:val="xl78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9">
    <w:name w:val="xl79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80">
    <w:name w:val="xl80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81">
    <w:name w:val="xl81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82">
    <w:name w:val="xl82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83">
    <w:name w:val="xl83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8217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en-AU"/>
      <w14:ligatures w14:val="none"/>
    </w:rPr>
  </w:style>
  <w:style w:type="paragraph" w:customStyle="1" w:styleId="xl84">
    <w:name w:val="xl84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9713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85">
    <w:name w:val="xl85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86">
    <w:name w:val="xl86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en-AU"/>
      <w14:ligatures w14:val="none"/>
    </w:rPr>
  </w:style>
  <w:style w:type="paragraph" w:customStyle="1" w:styleId="xl87">
    <w:name w:val="xl87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88">
    <w:name w:val="xl88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E284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en-AU"/>
      <w14:ligatures w14:val="none"/>
    </w:rPr>
  </w:style>
  <w:style w:type="paragraph" w:customStyle="1" w:styleId="xl89">
    <w:name w:val="xl89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5608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en-AU"/>
      <w14:ligatures w14:val="none"/>
    </w:rPr>
  </w:style>
  <w:style w:type="paragraph" w:customStyle="1" w:styleId="xl90">
    <w:name w:val="xl90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en-AU"/>
      <w14:ligatures w14:val="none"/>
    </w:rPr>
  </w:style>
  <w:style w:type="paragraph" w:customStyle="1" w:styleId="xl91">
    <w:name w:val="xl91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92">
    <w:name w:val="xl92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1A983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93">
    <w:name w:val="xl93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94">
    <w:name w:val="xl94"/>
    <w:basedOn w:val="Normal"/>
    <w:rsid w:val="00C5016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95">
    <w:name w:val="xl95"/>
    <w:basedOn w:val="Normal"/>
    <w:rsid w:val="00C5016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96">
    <w:name w:val="xl96"/>
    <w:basedOn w:val="Normal"/>
    <w:rsid w:val="00C501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97">
    <w:name w:val="xl97"/>
    <w:basedOn w:val="Normal"/>
    <w:rsid w:val="00C501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EE44A-C195-4AA5-B1C2-4EB5E2ADA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2008</Words>
  <Characters>11447</Characters>
  <Application>Microsoft Office Word</Application>
  <DocSecurity>0</DocSecurity>
  <Lines>95</Lines>
  <Paragraphs>26</Paragraphs>
  <ScaleCrop>false</ScaleCrop>
  <Company>The University of Adelaide</Company>
  <LinksUpToDate>false</LinksUpToDate>
  <CharactersWithSpaces>13429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Ali Padhani</dc:creator>
  <cp:keywords/>
  <dc:description/>
  <cp:lastModifiedBy>Zahra Ali Padhani</cp:lastModifiedBy>
  <cp:revision>3</cp:revision>
  <dcterms:created xsi:type="dcterms:W3CDTF">2026-07-18T08:00:00Z</dcterms:created>
  <dcterms:modified xsi:type="dcterms:W3CDTF">2026-07-18T08:00:00Z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03cbb877-1cd9-4669-9097-1f4b85e8975c</vt:lpwstr>
  </property>
</Properties>
</file>