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3A127" w14:textId="7C5F8C48" w:rsidR="001150CB" w:rsidRDefault="009A619B" w:rsidP="001A4A94">
      <w:pPr>
        <w:pStyle w:val="Heading1"/>
      </w:pPr>
      <w:r w:rsidRPr="001E5AF8">
        <w:t xml:space="preserve">Appendix A </w:t>
      </w:r>
      <w:r w:rsidR="001150CB" w:rsidRPr="5E4650E7">
        <w:t>Model</w:t>
      </w:r>
      <w:r w:rsidR="000779E4">
        <w:t xml:space="preserve"> description</w:t>
      </w:r>
    </w:p>
    <w:p w14:paraId="0B4A2964" w14:textId="4370CD87" w:rsidR="001150CB" w:rsidRDefault="00D34FC6" w:rsidP="001A4A94">
      <w:pPr>
        <w:pStyle w:val="Heading2"/>
      </w:pPr>
      <w:r>
        <w:t>A</w:t>
      </w:r>
      <w:r w:rsidR="001150CB" w:rsidRPr="40B7E01A">
        <w:t>1 Clinical Foundation Models (CFM)</w:t>
      </w:r>
    </w:p>
    <w:p w14:paraId="37229B19" w14:textId="79DAF2E7" w:rsidR="001150CB" w:rsidRPr="00097604" w:rsidRDefault="001150CB" w:rsidP="001150CB">
      <w:pPr>
        <w:pStyle w:val="AMIABodyText"/>
        <w:spacing w:after="0" w:line="360" w:lineRule="auto"/>
        <w:ind w:firstLine="720"/>
        <w:rPr>
          <w:sz w:val="24"/>
          <w:szCs w:val="24"/>
        </w:rPr>
      </w:pPr>
      <w:r w:rsidRPr="1AB69D83">
        <w:rPr>
          <w:sz w:val="24"/>
          <w:szCs w:val="24"/>
        </w:rPr>
        <w:t>CFMs are a specialized type of foundation model (FM) developed for electronic medical record (EMR) data, designed to address healthcare-specific tasks</w:t>
      </w:r>
      <w:r w:rsidR="00562245" w:rsidRPr="00562245">
        <w:rPr>
          <w:sz w:val="24"/>
          <w:szCs w:val="24"/>
          <w:vertAlign w:val="superscript"/>
        </w:rPr>
        <w:t>9</w:t>
      </w:r>
      <w:r w:rsidRPr="1AB69D83">
        <w:rPr>
          <w:sz w:val="24"/>
          <w:szCs w:val="24"/>
        </w:rPr>
        <w:t>. Like general FMs, CFMs are pre-trained on large amounts of unlabeled data using self-supervised learning to identify patterns and representations applicable across a wide variety of downstream tasks. However, CFMs are designed for clinical contexts and can be broadly categorized into two subtypes</w:t>
      </w:r>
      <w:r>
        <w:rPr>
          <w:sz w:val="24"/>
          <w:szCs w:val="24"/>
        </w:rPr>
        <w:t>,</w:t>
      </w:r>
      <w:r w:rsidRPr="1AB69D83">
        <w:rPr>
          <w:sz w:val="24"/>
          <w:szCs w:val="24"/>
        </w:rPr>
        <w:t xml:space="preserve"> clinical language models such as </w:t>
      </w:r>
      <w:r w:rsidRPr="00427ACA">
        <w:rPr>
          <w:sz w:val="24"/>
          <w:szCs w:val="24"/>
        </w:rPr>
        <w:t>Me-LLaMA</w:t>
      </w:r>
      <w:r w:rsidR="00555B2D" w:rsidRPr="00555B2D">
        <w:rPr>
          <w:sz w:val="24"/>
          <w:szCs w:val="24"/>
          <w:vertAlign w:val="superscript"/>
        </w:rPr>
        <w:t>17</w:t>
      </w:r>
      <w:r w:rsidRPr="00427ACA">
        <w:rPr>
          <w:sz w:val="24"/>
          <w:szCs w:val="24"/>
        </w:rPr>
        <w:t xml:space="preserve"> </w:t>
      </w:r>
      <w:r w:rsidRPr="1AB69D83">
        <w:rPr>
          <w:sz w:val="24"/>
          <w:szCs w:val="24"/>
        </w:rPr>
        <w:t xml:space="preserve">trained mostly on clinical text and foundation models trained on structured </w:t>
      </w:r>
      <w:r>
        <w:rPr>
          <w:sz w:val="24"/>
          <w:szCs w:val="24"/>
        </w:rPr>
        <w:t>real-world</w:t>
      </w:r>
      <w:r w:rsidRPr="1AB69D83">
        <w:rPr>
          <w:sz w:val="24"/>
          <w:szCs w:val="24"/>
        </w:rPr>
        <w:t xml:space="preserve"> clinical data from EHR and claims, which we specifically refer to here in this paper as CFM</w:t>
      </w:r>
      <w:r>
        <w:rPr>
          <w:sz w:val="24"/>
          <w:szCs w:val="24"/>
        </w:rPr>
        <w:t>.</w:t>
      </w:r>
      <w:r w:rsidRPr="1AB69D83">
        <w:rPr>
          <w:sz w:val="24"/>
          <w:szCs w:val="24"/>
        </w:rPr>
        <w:t xml:space="preserve"> CFM are mainly built to model a patient’s longitudinal medical history, condensing structured data, such as diagnoses, medications, procedures, and other structured data, into compact patient embeddings for predictive tasks. </w:t>
      </w:r>
    </w:p>
    <w:p w14:paraId="45A4E9A5" w14:textId="229D428D" w:rsidR="001150CB" w:rsidRPr="00097604" w:rsidRDefault="001150CB" w:rsidP="001150CB">
      <w:pPr>
        <w:pStyle w:val="AMIABodyText"/>
        <w:spacing w:after="0" w:line="360" w:lineRule="auto"/>
        <w:rPr>
          <w:sz w:val="24"/>
          <w:szCs w:val="24"/>
        </w:rPr>
      </w:pPr>
      <w:r w:rsidRPr="1AB69D83">
        <w:rPr>
          <w:b/>
          <w:bCs/>
          <w:sz w:val="24"/>
          <w:szCs w:val="24"/>
        </w:rPr>
        <w:t>Med-BERT:</w:t>
      </w:r>
      <w:r w:rsidRPr="1AB69D83">
        <w:rPr>
          <w:sz w:val="24"/>
          <w:szCs w:val="24"/>
        </w:rPr>
        <w:t xml:space="preserve"> Med-BERT</w:t>
      </w:r>
      <w:r w:rsidR="0005730B" w:rsidRPr="0005730B">
        <w:rPr>
          <w:sz w:val="24"/>
          <w:szCs w:val="24"/>
          <w:vertAlign w:val="superscript"/>
        </w:rPr>
        <w:t>3</w:t>
      </w:r>
      <w:r w:rsidRPr="1AB69D83">
        <w:rPr>
          <w:sz w:val="24"/>
          <w:szCs w:val="24"/>
        </w:rPr>
        <w:t xml:space="preserve"> is an early </w:t>
      </w:r>
      <w:r w:rsidR="00E32B0F">
        <w:rPr>
          <w:sz w:val="24"/>
          <w:szCs w:val="24"/>
        </w:rPr>
        <w:t>encoder-based</w:t>
      </w:r>
      <w:r w:rsidRPr="1AB69D83">
        <w:rPr>
          <w:sz w:val="24"/>
          <w:szCs w:val="24"/>
        </w:rPr>
        <w:t xml:space="preserve"> CFM developed to process structured electronic EHR data for predictive modeling tasks in healthcare. It applies the Transformer-based architecture of Bidirectional Encoder Representations from Transformers (BERT) to sequential EHR data, where medical codes like diagnoses are embedded and processed in temporal order. Med-BERT is pre-trained on large-scale clinical datasets using masked language modeling, where portions of patient records are masked, and the model learns to predict the missing information. By fine-tuning its pre-trained representations on task-specific datasets, Med-BERT has demonstrated better performance compared to traditional machine learning models and </w:t>
      </w:r>
      <w:r w:rsidRPr="00434DD4">
        <w:rPr>
          <w:sz w:val="24"/>
          <w:szCs w:val="24"/>
        </w:rPr>
        <w:t>deep learning models without Med-BERT</w:t>
      </w:r>
      <w:r w:rsidRPr="1AB69D83">
        <w:rPr>
          <w:sz w:val="24"/>
          <w:szCs w:val="24"/>
        </w:rPr>
        <w:t xml:space="preserve"> in two downstream tasks DHF and PaCa prediction. </w:t>
      </w:r>
    </w:p>
    <w:p w14:paraId="62A4376E" w14:textId="0D79F4CB" w:rsidR="001150CB" w:rsidRPr="00BD0584" w:rsidRDefault="001150CB" w:rsidP="001150CB">
      <w:pPr>
        <w:pStyle w:val="AMIABodyText"/>
        <w:spacing w:after="0" w:line="360" w:lineRule="auto"/>
        <w:rPr>
          <w:sz w:val="24"/>
          <w:szCs w:val="24"/>
        </w:rPr>
      </w:pPr>
      <w:r w:rsidRPr="1AB69D83">
        <w:rPr>
          <w:b/>
          <w:bCs/>
          <w:sz w:val="24"/>
          <w:szCs w:val="24"/>
        </w:rPr>
        <w:t>CLMBR:</w:t>
      </w:r>
      <w:r w:rsidRPr="1AB69D83">
        <w:rPr>
          <w:sz w:val="24"/>
          <w:szCs w:val="24"/>
        </w:rPr>
        <w:t xml:space="preserve"> </w:t>
      </w:r>
      <w:r w:rsidRPr="00B8625E">
        <w:rPr>
          <w:sz w:val="24"/>
          <w:szCs w:val="24"/>
        </w:rPr>
        <w:t xml:space="preserve">CLMBR is a </w:t>
      </w:r>
      <w:r>
        <w:rPr>
          <w:sz w:val="24"/>
          <w:szCs w:val="24"/>
        </w:rPr>
        <w:t xml:space="preserve">decoder </w:t>
      </w:r>
      <w:r w:rsidRPr="00B8625E">
        <w:rPr>
          <w:sz w:val="24"/>
          <w:szCs w:val="24"/>
        </w:rPr>
        <w:t>transformer-based, autoregressive foundation model (CLMBR-T-base) originally described by Steinberg et al. (2021)</w:t>
      </w:r>
      <w:r w:rsidR="00555B2D" w:rsidRPr="00555B2D">
        <w:rPr>
          <w:sz w:val="24"/>
          <w:szCs w:val="24"/>
          <w:vertAlign w:val="superscript"/>
        </w:rPr>
        <w:t>20</w:t>
      </w:r>
      <w:r w:rsidRPr="00B8625E">
        <w:rPr>
          <w:sz w:val="24"/>
          <w:szCs w:val="24"/>
        </w:rPr>
        <w:t xml:space="preserve"> and improved </w:t>
      </w:r>
      <w:r>
        <w:rPr>
          <w:sz w:val="24"/>
          <w:szCs w:val="24"/>
        </w:rPr>
        <w:t>by</w:t>
      </w:r>
      <w:r w:rsidRPr="00B8625E">
        <w:rPr>
          <w:sz w:val="24"/>
          <w:szCs w:val="24"/>
        </w:rPr>
        <w:t xml:space="preserve"> </w:t>
      </w:r>
      <w:proofErr w:type="spellStart"/>
      <w:r w:rsidRPr="00B8625E">
        <w:rPr>
          <w:sz w:val="24"/>
          <w:szCs w:val="24"/>
        </w:rPr>
        <w:t>Wornow</w:t>
      </w:r>
      <w:proofErr w:type="spellEnd"/>
      <w:r w:rsidRPr="00B8625E">
        <w:rPr>
          <w:sz w:val="24"/>
          <w:szCs w:val="24"/>
        </w:rPr>
        <w:t xml:space="preserve"> et al. (2023)</w:t>
      </w:r>
      <w:r w:rsidR="00555B2D" w:rsidRPr="00555B2D">
        <w:rPr>
          <w:sz w:val="24"/>
          <w:szCs w:val="24"/>
          <w:vertAlign w:val="superscript"/>
        </w:rPr>
        <w:t>19</w:t>
      </w:r>
      <w:r w:rsidRPr="00B8625E">
        <w:rPr>
          <w:sz w:val="24"/>
          <w:szCs w:val="24"/>
        </w:rPr>
        <w:t>. It is pretrained on 2.57 million de-identified EHRs from Stanford Medicine, using an objective that predicts the next medical code in a patient’s timeline given previous codes. Unlike BERT-based models which are bidirectional in nature, CLMBR-T-base employs forward-only, causally masked local attention to ensure that information only flows in one direction for predictive modeling. The model handles structured EHR data at minute-level granularity (rather than aggregating codes at the day level), and has 141 million parameters with a hidden dimension of 768. It does not process clinical text, but instead focuses only on structured information, allowing for robust patient representations that can be applied to downstream clinical prediction tasks.</w:t>
      </w:r>
      <w:r>
        <w:rPr>
          <w:sz w:val="24"/>
          <w:szCs w:val="24"/>
        </w:rPr>
        <w:t xml:space="preserve"> </w:t>
      </w:r>
    </w:p>
    <w:p w14:paraId="1DCFFE43" w14:textId="77777777" w:rsidR="001A4A94" w:rsidRDefault="001A4A94" w:rsidP="001A4A94">
      <w:pPr>
        <w:pStyle w:val="Heading2"/>
      </w:pPr>
    </w:p>
    <w:p w14:paraId="50EF64A8" w14:textId="45A6747F" w:rsidR="001150CB" w:rsidRDefault="00D34FC6" w:rsidP="001A4A94">
      <w:pPr>
        <w:pStyle w:val="Heading2"/>
      </w:pPr>
      <w:r>
        <w:t>A</w:t>
      </w:r>
      <w:r w:rsidR="001150CB" w:rsidRPr="1AB69D83">
        <w:t xml:space="preserve">2 </w:t>
      </w:r>
      <w:r w:rsidR="001150CB">
        <w:t>Large Language Models (</w:t>
      </w:r>
      <w:r w:rsidR="001150CB" w:rsidRPr="1AB69D83">
        <w:t>LLM</w:t>
      </w:r>
      <w:r w:rsidR="001150CB">
        <w:t>)</w:t>
      </w:r>
    </w:p>
    <w:p w14:paraId="0AF557E0" w14:textId="3700891C" w:rsidR="001150CB" w:rsidRDefault="001150CB" w:rsidP="001150CB">
      <w:pPr>
        <w:pStyle w:val="AMIABodyText"/>
        <w:spacing w:after="0" w:line="360" w:lineRule="auto"/>
        <w:ind w:firstLine="720"/>
        <w:rPr>
          <w:sz w:val="24"/>
          <w:szCs w:val="24"/>
        </w:rPr>
      </w:pPr>
      <w:r>
        <w:rPr>
          <w:sz w:val="24"/>
          <w:szCs w:val="24"/>
        </w:rPr>
        <w:t>Five</w:t>
      </w:r>
      <w:r w:rsidRPr="00E15FD7">
        <w:rPr>
          <w:sz w:val="24"/>
          <w:szCs w:val="24"/>
        </w:rPr>
        <w:t xml:space="preserve"> open-source</w:t>
      </w:r>
      <w:r>
        <w:rPr>
          <w:sz w:val="24"/>
          <w:szCs w:val="24"/>
        </w:rPr>
        <w:t xml:space="preserve"> generalist</w:t>
      </w:r>
      <w:r w:rsidRPr="00E15FD7">
        <w:rPr>
          <w:sz w:val="24"/>
          <w:szCs w:val="24"/>
        </w:rPr>
        <w:t xml:space="preserve"> LLMs were selected for fine-tuning: </w:t>
      </w:r>
      <w:r>
        <w:rPr>
          <w:sz w:val="24"/>
          <w:szCs w:val="24"/>
        </w:rPr>
        <w:t xml:space="preserve">the </w:t>
      </w:r>
      <w:r w:rsidRPr="00E15FD7">
        <w:rPr>
          <w:sz w:val="24"/>
          <w:szCs w:val="24"/>
        </w:rPr>
        <w:t>Mistral-7B-Instruct-v0.2</w:t>
      </w:r>
      <w:r w:rsidR="00555B2D" w:rsidRPr="00555B2D">
        <w:rPr>
          <w:sz w:val="24"/>
          <w:szCs w:val="24"/>
          <w:vertAlign w:val="superscript"/>
        </w:rPr>
        <w:t>21</w:t>
      </w:r>
      <w:r w:rsidRPr="00E15FD7">
        <w:rPr>
          <w:sz w:val="24"/>
          <w:szCs w:val="24"/>
        </w:rPr>
        <w:t xml:space="preserve"> </w:t>
      </w:r>
      <w:r>
        <w:rPr>
          <w:sz w:val="24"/>
          <w:szCs w:val="24"/>
        </w:rPr>
        <w:t xml:space="preserve">model </w:t>
      </w:r>
      <w:r w:rsidRPr="00E15FD7">
        <w:rPr>
          <w:sz w:val="24"/>
          <w:szCs w:val="24"/>
        </w:rPr>
        <w:t xml:space="preserve">and </w:t>
      </w:r>
      <w:r w:rsidRPr="00BF48A9">
        <w:rPr>
          <w:sz w:val="24"/>
          <w:szCs w:val="24"/>
        </w:rPr>
        <w:t>LLaMA</w:t>
      </w:r>
      <w:r w:rsidR="00555B2D" w:rsidRPr="00555B2D">
        <w:rPr>
          <w:sz w:val="24"/>
          <w:szCs w:val="24"/>
          <w:vertAlign w:val="superscript"/>
        </w:rPr>
        <w:t>15,16</w:t>
      </w:r>
      <w:r>
        <w:rPr>
          <w:sz w:val="24"/>
          <w:szCs w:val="24"/>
        </w:rPr>
        <w:t xml:space="preserve"> series models</w:t>
      </w:r>
      <w:r w:rsidRPr="00E15FD7">
        <w:rPr>
          <w:sz w:val="24"/>
          <w:szCs w:val="24"/>
        </w:rPr>
        <w:t xml:space="preserve">, including </w:t>
      </w:r>
      <w:r w:rsidRPr="00BF48A9">
        <w:rPr>
          <w:sz w:val="24"/>
          <w:szCs w:val="24"/>
        </w:rPr>
        <w:t>LLaMA</w:t>
      </w:r>
      <w:r w:rsidRPr="00E15FD7">
        <w:rPr>
          <w:sz w:val="24"/>
          <w:szCs w:val="24"/>
        </w:rPr>
        <w:t>-2-13b-hf</w:t>
      </w:r>
      <w:r>
        <w:rPr>
          <w:sz w:val="24"/>
          <w:szCs w:val="24"/>
        </w:rPr>
        <w:t>,</w:t>
      </w:r>
      <w:r w:rsidRPr="00E15FD7">
        <w:rPr>
          <w:sz w:val="24"/>
          <w:szCs w:val="24"/>
        </w:rPr>
        <w:t xml:space="preserve"> </w:t>
      </w:r>
      <w:r w:rsidRPr="00BF48A9">
        <w:rPr>
          <w:sz w:val="24"/>
          <w:szCs w:val="24"/>
        </w:rPr>
        <w:t>LLaMA</w:t>
      </w:r>
      <w:r w:rsidRPr="00E15FD7">
        <w:rPr>
          <w:sz w:val="24"/>
          <w:szCs w:val="24"/>
        </w:rPr>
        <w:t>-3-8B-Instruct</w:t>
      </w:r>
      <w:r>
        <w:rPr>
          <w:sz w:val="24"/>
          <w:szCs w:val="24"/>
        </w:rPr>
        <w:t xml:space="preserve">, </w:t>
      </w:r>
      <w:r w:rsidRPr="00BF48A9">
        <w:rPr>
          <w:sz w:val="24"/>
          <w:szCs w:val="24"/>
        </w:rPr>
        <w:t>LLaMA</w:t>
      </w:r>
      <w:r w:rsidRPr="003E4BE3">
        <w:rPr>
          <w:sz w:val="24"/>
          <w:szCs w:val="24"/>
        </w:rPr>
        <w:t>-3.1-8B-Instruct</w:t>
      </w:r>
      <w:r>
        <w:rPr>
          <w:sz w:val="24"/>
          <w:szCs w:val="24"/>
        </w:rPr>
        <w:t xml:space="preserve">, and </w:t>
      </w:r>
      <w:r w:rsidRPr="00BF48A9">
        <w:rPr>
          <w:sz w:val="24"/>
          <w:szCs w:val="24"/>
        </w:rPr>
        <w:t>LLaMA</w:t>
      </w:r>
      <w:r w:rsidRPr="003E4BE3">
        <w:rPr>
          <w:sz w:val="24"/>
          <w:szCs w:val="24"/>
        </w:rPr>
        <w:t>-3.1-</w:t>
      </w:r>
      <w:r>
        <w:rPr>
          <w:sz w:val="24"/>
          <w:szCs w:val="24"/>
        </w:rPr>
        <w:t>70</w:t>
      </w:r>
      <w:r w:rsidRPr="003E4BE3">
        <w:rPr>
          <w:sz w:val="24"/>
          <w:szCs w:val="24"/>
        </w:rPr>
        <w:t>B-Instruct</w:t>
      </w:r>
      <w:r w:rsidRPr="00E15FD7">
        <w:rPr>
          <w:sz w:val="24"/>
          <w:szCs w:val="24"/>
        </w:rPr>
        <w:t>.</w:t>
      </w:r>
      <w:r>
        <w:rPr>
          <w:sz w:val="24"/>
          <w:szCs w:val="24"/>
        </w:rPr>
        <w:t xml:space="preserve"> </w:t>
      </w:r>
      <w:r w:rsidRPr="00E15FD7">
        <w:rPr>
          <w:sz w:val="24"/>
          <w:szCs w:val="24"/>
        </w:rPr>
        <w:t>Mistral</w:t>
      </w:r>
      <w:r>
        <w:rPr>
          <w:sz w:val="24"/>
          <w:szCs w:val="24"/>
        </w:rPr>
        <w:t>-</w:t>
      </w:r>
      <w:r w:rsidRPr="00E15FD7">
        <w:rPr>
          <w:sz w:val="24"/>
          <w:szCs w:val="24"/>
        </w:rPr>
        <w:t xml:space="preserve">7B is a </w:t>
      </w:r>
      <w:r>
        <w:rPr>
          <w:sz w:val="24"/>
          <w:szCs w:val="24"/>
        </w:rPr>
        <w:t>7-billion-parameter</w:t>
      </w:r>
      <w:r w:rsidRPr="00687588">
        <w:rPr>
          <w:sz w:val="24"/>
          <w:szCs w:val="24"/>
        </w:rPr>
        <w:t xml:space="preserve"> language model</w:t>
      </w:r>
      <w:r>
        <w:rPr>
          <w:sz w:val="24"/>
          <w:szCs w:val="24"/>
        </w:rPr>
        <w:t xml:space="preserve"> based on a </w:t>
      </w:r>
      <w:r w:rsidRPr="00E15FD7">
        <w:rPr>
          <w:sz w:val="24"/>
          <w:szCs w:val="24"/>
        </w:rPr>
        <w:t xml:space="preserve">transformer </w:t>
      </w:r>
      <w:r>
        <w:rPr>
          <w:sz w:val="24"/>
          <w:szCs w:val="24"/>
        </w:rPr>
        <w:t>architecture</w:t>
      </w:r>
      <w:r w:rsidRPr="00E15FD7">
        <w:rPr>
          <w:sz w:val="24"/>
          <w:szCs w:val="24"/>
        </w:rPr>
        <w:t xml:space="preserve"> that </w:t>
      </w:r>
      <w:r>
        <w:rPr>
          <w:sz w:val="24"/>
          <w:szCs w:val="24"/>
        </w:rPr>
        <w:t>balances</w:t>
      </w:r>
      <w:r w:rsidRPr="00532B33">
        <w:rPr>
          <w:sz w:val="24"/>
          <w:szCs w:val="24"/>
        </w:rPr>
        <w:t xml:space="preserve"> models delivering both high-level </w:t>
      </w:r>
      <w:proofErr w:type="gramStart"/>
      <w:r w:rsidRPr="00532B33">
        <w:rPr>
          <w:sz w:val="24"/>
          <w:szCs w:val="24"/>
        </w:rPr>
        <w:t>performanc</w:t>
      </w:r>
      <w:r>
        <w:rPr>
          <w:sz w:val="24"/>
          <w:szCs w:val="24"/>
        </w:rPr>
        <w:t>e</w:t>
      </w:r>
      <w:proofErr w:type="gramEnd"/>
      <w:r w:rsidRPr="00E15FD7">
        <w:rPr>
          <w:sz w:val="24"/>
          <w:szCs w:val="24"/>
        </w:rPr>
        <w:t>. One of the main techniques Mistral used is grouped-query attention</w:t>
      </w:r>
      <w:r>
        <w:rPr>
          <w:sz w:val="24"/>
          <w:szCs w:val="24"/>
        </w:rPr>
        <w:t xml:space="preserve"> (GQA)</w:t>
      </w:r>
      <w:r w:rsidR="0005730B" w:rsidRPr="0005730B">
        <w:rPr>
          <w:sz w:val="24"/>
          <w:szCs w:val="24"/>
          <w:vertAlign w:val="superscript"/>
        </w:rPr>
        <w:t>22</w:t>
      </w:r>
      <w:r w:rsidRPr="00E15FD7">
        <w:rPr>
          <w:sz w:val="24"/>
          <w:szCs w:val="24"/>
        </w:rPr>
        <w:t xml:space="preserve">, which is an attention mechanism designed to </w:t>
      </w:r>
      <w:r w:rsidRPr="00E8433C">
        <w:rPr>
          <w:sz w:val="24"/>
          <w:szCs w:val="24"/>
        </w:rPr>
        <w:t>for faster inference</w:t>
      </w:r>
      <w:r>
        <w:rPr>
          <w:sz w:val="24"/>
          <w:szCs w:val="24"/>
        </w:rPr>
        <w:t xml:space="preserve"> </w:t>
      </w:r>
      <w:r w:rsidRPr="00E15FD7">
        <w:rPr>
          <w:sz w:val="24"/>
          <w:szCs w:val="24"/>
        </w:rPr>
        <w:t>by grouping related queries together. Mistral also includes a sliding-window attention</w:t>
      </w:r>
      <w:r>
        <w:rPr>
          <w:sz w:val="24"/>
          <w:szCs w:val="24"/>
        </w:rPr>
        <w:t xml:space="preserve"> (SWA)</w:t>
      </w:r>
      <w:r w:rsidR="0005730B" w:rsidRPr="0005730B">
        <w:rPr>
          <w:sz w:val="24"/>
          <w:szCs w:val="24"/>
          <w:vertAlign w:val="superscript"/>
        </w:rPr>
        <w:t>23</w:t>
      </w:r>
      <w:r w:rsidRPr="00E15FD7">
        <w:rPr>
          <w:sz w:val="24"/>
          <w:szCs w:val="24"/>
        </w:rPr>
        <w:t xml:space="preserve"> to improve its attention mechanism to focus on specific parts of the input sequence, thus </w:t>
      </w:r>
      <w:r w:rsidRPr="007676D3">
        <w:rPr>
          <w:sz w:val="24"/>
          <w:szCs w:val="24"/>
        </w:rPr>
        <w:t>handl</w:t>
      </w:r>
      <w:r>
        <w:rPr>
          <w:sz w:val="24"/>
          <w:szCs w:val="24"/>
        </w:rPr>
        <w:t>ing</w:t>
      </w:r>
      <w:r w:rsidRPr="007676D3">
        <w:rPr>
          <w:sz w:val="24"/>
          <w:szCs w:val="24"/>
        </w:rPr>
        <w:t xml:space="preserve"> longer sequences more effectively at a reduced computational cost</w:t>
      </w:r>
      <w:r w:rsidRPr="00E15FD7">
        <w:rPr>
          <w:sz w:val="24"/>
          <w:szCs w:val="24"/>
        </w:rPr>
        <w:t xml:space="preserve">. It has exhibited exceptional performance across various benchmarks, outperforming </w:t>
      </w:r>
      <w:r w:rsidRPr="00BF48A9">
        <w:rPr>
          <w:sz w:val="24"/>
          <w:szCs w:val="24"/>
        </w:rPr>
        <w:t>LLaMA</w:t>
      </w:r>
      <w:r w:rsidRPr="00E15FD7">
        <w:rPr>
          <w:sz w:val="24"/>
          <w:szCs w:val="24"/>
        </w:rPr>
        <w:t xml:space="preserve">-2-13b in </w:t>
      </w:r>
      <w:r>
        <w:rPr>
          <w:sz w:val="24"/>
          <w:szCs w:val="24"/>
        </w:rPr>
        <w:t>different</w:t>
      </w:r>
      <w:r w:rsidRPr="00E15FD7">
        <w:rPr>
          <w:sz w:val="24"/>
          <w:szCs w:val="24"/>
        </w:rPr>
        <w:t xml:space="preserve"> evaluations. The other series of LLMs we selected to test are </w:t>
      </w:r>
      <w:r w:rsidRPr="00BF48A9">
        <w:rPr>
          <w:sz w:val="24"/>
          <w:szCs w:val="24"/>
        </w:rPr>
        <w:t>LLaMA</w:t>
      </w:r>
      <w:r>
        <w:rPr>
          <w:sz w:val="24"/>
          <w:szCs w:val="24"/>
        </w:rPr>
        <w:t xml:space="preserve">-2 </w:t>
      </w:r>
      <w:r w:rsidRPr="00E15FD7">
        <w:rPr>
          <w:sz w:val="24"/>
          <w:szCs w:val="24"/>
        </w:rPr>
        <w:t xml:space="preserve">and </w:t>
      </w:r>
      <w:r w:rsidRPr="00BF48A9">
        <w:rPr>
          <w:sz w:val="24"/>
          <w:szCs w:val="24"/>
        </w:rPr>
        <w:t>LLaMA</w:t>
      </w:r>
      <w:r>
        <w:rPr>
          <w:sz w:val="24"/>
          <w:szCs w:val="24"/>
        </w:rPr>
        <w:t>-3</w:t>
      </w:r>
      <w:r w:rsidRPr="00E15FD7">
        <w:rPr>
          <w:sz w:val="24"/>
          <w:szCs w:val="24"/>
        </w:rPr>
        <w:t xml:space="preserve">. </w:t>
      </w:r>
      <w:r w:rsidRPr="00BF48A9">
        <w:rPr>
          <w:sz w:val="24"/>
          <w:szCs w:val="24"/>
        </w:rPr>
        <w:t>LLaMA</w:t>
      </w:r>
      <w:r>
        <w:rPr>
          <w:sz w:val="24"/>
          <w:szCs w:val="24"/>
        </w:rPr>
        <w:t xml:space="preserve">-2 </w:t>
      </w:r>
      <w:r w:rsidRPr="0096156A">
        <w:rPr>
          <w:sz w:val="24"/>
          <w:szCs w:val="24"/>
        </w:rPr>
        <w:t xml:space="preserve">is an auto-regressive language model </w:t>
      </w:r>
      <w:r>
        <w:rPr>
          <w:sz w:val="24"/>
          <w:szCs w:val="24"/>
        </w:rPr>
        <w:t xml:space="preserve">that </w:t>
      </w:r>
      <w:r w:rsidRPr="00E15FD7">
        <w:rPr>
          <w:sz w:val="24"/>
          <w:szCs w:val="24"/>
        </w:rPr>
        <w:t xml:space="preserve">has a standard Transformer architecture with extensions such as </w:t>
      </w:r>
      <w:r>
        <w:rPr>
          <w:sz w:val="24"/>
          <w:szCs w:val="24"/>
        </w:rPr>
        <w:t>r</w:t>
      </w:r>
      <w:r w:rsidRPr="0023717B">
        <w:rPr>
          <w:sz w:val="24"/>
          <w:szCs w:val="24"/>
        </w:rPr>
        <w:t xml:space="preserve">oot </w:t>
      </w:r>
      <w:r>
        <w:rPr>
          <w:sz w:val="24"/>
          <w:szCs w:val="24"/>
        </w:rPr>
        <w:t>m</w:t>
      </w:r>
      <w:r w:rsidRPr="0023717B">
        <w:rPr>
          <w:sz w:val="24"/>
          <w:szCs w:val="24"/>
        </w:rPr>
        <w:t xml:space="preserve">ean </w:t>
      </w:r>
      <w:r>
        <w:rPr>
          <w:sz w:val="24"/>
          <w:szCs w:val="24"/>
        </w:rPr>
        <w:t>s</w:t>
      </w:r>
      <w:r w:rsidRPr="0023717B">
        <w:rPr>
          <w:sz w:val="24"/>
          <w:szCs w:val="24"/>
        </w:rPr>
        <w:t xml:space="preserve">quare </w:t>
      </w:r>
      <w:r>
        <w:rPr>
          <w:sz w:val="24"/>
          <w:szCs w:val="24"/>
        </w:rPr>
        <w:t>l</w:t>
      </w:r>
      <w:r w:rsidRPr="0023717B">
        <w:rPr>
          <w:sz w:val="24"/>
          <w:szCs w:val="24"/>
        </w:rPr>
        <w:t xml:space="preserve">ayer </w:t>
      </w:r>
      <w:r>
        <w:rPr>
          <w:sz w:val="24"/>
          <w:szCs w:val="24"/>
        </w:rPr>
        <w:t>n</w:t>
      </w:r>
      <w:r w:rsidRPr="0023717B">
        <w:rPr>
          <w:sz w:val="24"/>
          <w:szCs w:val="24"/>
        </w:rPr>
        <w:t>ormalization</w:t>
      </w:r>
      <w:r>
        <w:rPr>
          <w:sz w:val="24"/>
          <w:szCs w:val="24"/>
        </w:rPr>
        <w:t xml:space="preserve"> (</w:t>
      </w:r>
      <w:proofErr w:type="spellStart"/>
      <w:r w:rsidRPr="00E15FD7">
        <w:rPr>
          <w:sz w:val="24"/>
          <w:szCs w:val="24"/>
        </w:rPr>
        <w:t>RMSNorm</w:t>
      </w:r>
      <w:proofErr w:type="spellEnd"/>
      <w:r>
        <w:rPr>
          <w:sz w:val="24"/>
          <w:szCs w:val="24"/>
        </w:rPr>
        <w:t>)</w:t>
      </w:r>
      <w:r w:rsidR="00F26724" w:rsidRPr="00F26724">
        <w:rPr>
          <w:sz w:val="24"/>
          <w:szCs w:val="24"/>
          <w:vertAlign w:val="superscript"/>
        </w:rPr>
        <w:t>24</w:t>
      </w:r>
      <w:r w:rsidR="00D34FC6">
        <w:rPr>
          <w:sz w:val="24"/>
          <w:szCs w:val="24"/>
        </w:rPr>
        <w:t xml:space="preserve"> </w:t>
      </w:r>
      <w:r w:rsidRPr="00E15FD7">
        <w:rPr>
          <w:sz w:val="24"/>
          <w:szCs w:val="24"/>
        </w:rPr>
        <w:t xml:space="preserve">for pre-normalization and </w:t>
      </w:r>
      <w:r>
        <w:rPr>
          <w:sz w:val="24"/>
          <w:szCs w:val="24"/>
        </w:rPr>
        <w:t>s</w:t>
      </w:r>
      <w:r w:rsidRPr="005037F9">
        <w:rPr>
          <w:sz w:val="24"/>
          <w:szCs w:val="24"/>
        </w:rPr>
        <w:t>wish-</w:t>
      </w:r>
      <w:r>
        <w:rPr>
          <w:sz w:val="24"/>
          <w:szCs w:val="24"/>
        </w:rPr>
        <w:t>g</w:t>
      </w:r>
      <w:r w:rsidRPr="005037F9">
        <w:rPr>
          <w:sz w:val="24"/>
          <w:szCs w:val="24"/>
        </w:rPr>
        <w:t xml:space="preserve">ated </w:t>
      </w:r>
      <w:r>
        <w:rPr>
          <w:sz w:val="24"/>
          <w:szCs w:val="24"/>
        </w:rPr>
        <w:t>l</w:t>
      </w:r>
      <w:r w:rsidRPr="005037F9">
        <w:rPr>
          <w:sz w:val="24"/>
          <w:szCs w:val="24"/>
        </w:rPr>
        <w:t xml:space="preserve">inear </w:t>
      </w:r>
      <w:r>
        <w:rPr>
          <w:sz w:val="24"/>
          <w:szCs w:val="24"/>
        </w:rPr>
        <w:t>u</w:t>
      </w:r>
      <w:r w:rsidRPr="005037F9">
        <w:rPr>
          <w:sz w:val="24"/>
          <w:szCs w:val="24"/>
        </w:rPr>
        <w:t>nit</w:t>
      </w:r>
      <w:r>
        <w:rPr>
          <w:sz w:val="24"/>
          <w:szCs w:val="24"/>
        </w:rPr>
        <w:t xml:space="preserve"> (</w:t>
      </w:r>
      <w:proofErr w:type="spellStart"/>
      <w:r w:rsidRPr="00E15FD7">
        <w:rPr>
          <w:sz w:val="24"/>
          <w:szCs w:val="24"/>
        </w:rPr>
        <w:t>SwiGLU</w:t>
      </w:r>
      <w:proofErr w:type="spellEnd"/>
      <w:r>
        <w:rPr>
          <w:sz w:val="24"/>
          <w:szCs w:val="24"/>
        </w:rPr>
        <w:t>)</w:t>
      </w:r>
      <w:r w:rsidR="00F26724" w:rsidRPr="00F26724">
        <w:rPr>
          <w:sz w:val="24"/>
          <w:szCs w:val="24"/>
          <w:vertAlign w:val="superscript"/>
        </w:rPr>
        <w:t>25</w:t>
      </w:r>
      <w:r w:rsidRPr="00E15FD7">
        <w:rPr>
          <w:sz w:val="24"/>
          <w:szCs w:val="24"/>
        </w:rPr>
        <w:t xml:space="preserve"> activation function. Additionally, it </w:t>
      </w:r>
      <w:r>
        <w:rPr>
          <w:sz w:val="24"/>
          <w:szCs w:val="24"/>
        </w:rPr>
        <w:t>offered</w:t>
      </w:r>
      <w:r w:rsidRPr="00C1662E">
        <w:rPr>
          <w:sz w:val="24"/>
          <w:szCs w:val="24"/>
        </w:rPr>
        <w:t xml:space="preserve"> a context length of 4,096 tokens and </w:t>
      </w:r>
      <w:r>
        <w:rPr>
          <w:sz w:val="24"/>
          <w:szCs w:val="24"/>
        </w:rPr>
        <w:t>was</w:t>
      </w:r>
      <w:r w:rsidRPr="00C1662E">
        <w:rPr>
          <w:sz w:val="24"/>
          <w:szCs w:val="24"/>
        </w:rPr>
        <w:t xml:space="preserve"> fine-tuned using reinforcement learning from human feedback (RLHF)</w:t>
      </w:r>
      <w:r w:rsidR="00F26724" w:rsidRPr="00F26724">
        <w:rPr>
          <w:sz w:val="24"/>
          <w:szCs w:val="24"/>
          <w:vertAlign w:val="superscript"/>
        </w:rPr>
        <w:t>26</w:t>
      </w:r>
      <w:r w:rsidRPr="00E15FD7">
        <w:rPr>
          <w:sz w:val="24"/>
          <w:szCs w:val="24"/>
        </w:rPr>
        <w:t xml:space="preserve">. In contrast, </w:t>
      </w:r>
      <w:r w:rsidRPr="00BF48A9">
        <w:rPr>
          <w:sz w:val="24"/>
          <w:szCs w:val="24"/>
        </w:rPr>
        <w:t>LLaMA</w:t>
      </w:r>
      <w:r>
        <w:rPr>
          <w:sz w:val="24"/>
          <w:szCs w:val="24"/>
        </w:rPr>
        <w:t xml:space="preserve">-3 </w:t>
      </w:r>
      <w:r w:rsidRPr="00E15FD7">
        <w:rPr>
          <w:sz w:val="24"/>
          <w:szCs w:val="24"/>
        </w:rPr>
        <w:t xml:space="preserve">has several improvements over </w:t>
      </w:r>
      <w:r w:rsidRPr="00BF48A9">
        <w:rPr>
          <w:sz w:val="24"/>
          <w:szCs w:val="24"/>
        </w:rPr>
        <w:t>LLaMA</w:t>
      </w:r>
      <w:r>
        <w:rPr>
          <w:sz w:val="24"/>
          <w:szCs w:val="24"/>
        </w:rPr>
        <w:t>-2 while keeping</w:t>
      </w:r>
      <w:r w:rsidRPr="002A1256">
        <w:rPr>
          <w:sz w:val="24"/>
          <w:szCs w:val="24"/>
        </w:rPr>
        <w:t xml:space="preserve"> a similar basic structure </w:t>
      </w:r>
      <w:r>
        <w:rPr>
          <w:sz w:val="24"/>
          <w:szCs w:val="24"/>
        </w:rPr>
        <w:t xml:space="preserve">of </w:t>
      </w:r>
      <w:r w:rsidRPr="002A1256">
        <w:rPr>
          <w:sz w:val="24"/>
          <w:szCs w:val="24"/>
        </w:rPr>
        <w:t>a decoder-only transformer setup</w:t>
      </w:r>
      <w:r w:rsidRPr="00E15FD7">
        <w:rPr>
          <w:sz w:val="24"/>
          <w:szCs w:val="24"/>
        </w:rPr>
        <w:t>, including a more efficient tokenizer with a vocabulary of 128K tokens</w:t>
      </w:r>
      <w:r>
        <w:rPr>
          <w:sz w:val="24"/>
          <w:szCs w:val="24"/>
        </w:rPr>
        <w:t xml:space="preserve"> for pre-training</w:t>
      </w:r>
      <w:r w:rsidRPr="00E15FD7">
        <w:rPr>
          <w:sz w:val="24"/>
          <w:szCs w:val="24"/>
        </w:rPr>
        <w:t xml:space="preserve">, leading to </w:t>
      </w:r>
      <w:r>
        <w:rPr>
          <w:sz w:val="24"/>
          <w:szCs w:val="24"/>
        </w:rPr>
        <w:t>significantly</w:t>
      </w:r>
      <w:r w:rsidRPr="00E15FD7">
        <w:rPr>
          <w:sz w:val="24"/>
          <w:szCs w:val="24"/>
        </w:rPr>
        <w:t xml:space="preserve"> enhanced model performance. To improve inference efficiency, </w:t>
      </w:r>
      <w:r w:rsidRPr="00BF48A9">
        <w:rPr>
          <w:sz w:val="24"/>
          <w:szCs w:val="24"/>
        </w:rPr>
        <w:t>LLaMA</w:t>
      </w:r>
      <w:r>
        <w:rPr>
          <w:sz w:val="24"/>
          <w:szCs w:val="24"/>
        </w:rPr>
        <w:t xml:space="preserve">-3 </w:t>
      </w:r>
      <w:r w:rsidRPr="00E15FD7">
        <w:rPr>
          <w:sz w:val="24"/>
          <w:szCs w:val="24"/>
        </w:rPr>
        <w:t xml:space="preserve">uses GQA across both 8B and 70B sizes and trains models on sequences of </w:t>
      </w:r>
      <w:r>
        <w:rPr>
          <w:sz w:val="24"/>
          <w:szCs w:val="24"/>
        </w:rPr>
        <w:t xml:space="preserve">the context length of </w:t>
      </w:r>
      <w:r w:rsidRPr="00E15FD7">
        <w:rPr>
          <w:sz w:val="24"/>
          <w:szCs w:val="24"/>
        </w:rPr>
        <w:t>8,192 tokens.</w:t>
      </w:r>
      <w:r>
        <w:rPr>
          <w:sz w:val="24"/>
          <w:szCs w:val="24"/>
        </w:rPr>
        <w:t xml:space="preserve"> </w:t>
      </w:r>
      <w:r w:rsidRPr="00BF48A9">
        <w:rPr>
          <w:sz w:val="24"/>
          <w:szCs w:val="24"/>
        </w:rPr>
        <w:t>LLaMA</w:t>
      </w:r>
      <w:r>
        <w:rPr>
          <w:sz w:val="24"/>
          <w:szCs w:val="24"/>
        </w:rPr>
        <w:t xml:space="preserve">-3.1 shares a similar model architecture with </w:t>
      </w:r>
      <w:r w:rsidRPr="00BF48A9">
        <w:rPr>
          <w:sz w:val="24"/>
          <w:szCs w:val="24"/>
        </w:rPr>
        <w:t>LLaMA</w:t>
      </w:r>
      <w:r>
        <w:rPr>
          <w:sz w:val="24"/>
          <w:szCs w:val="24"/>
        </w:rPr>
        <w:t xml:space="preserve">-3, the main difference is </w:t>
      </w:r>
      <w:r w:rsidRPr="006F177C">
        <w:rPr>
          <w:sz w:val="24"/>
          <w:szCs w:val="24"/>
        </w:rPr>
        <w:t>a significantly longer context length of 128K</w:t>
      </w:r>
      <w:r>
        <w:rPr>
          <w:sz w:val="24"/>
          <w:szCs w:val="24"/>
        </w:rPr>
        <w:t xml:space="preserve"> tokens. The largest LLM we tested is </w:t>
      </w:r>
      <w:r w:rsidRPr="00BF48A9">
        <w:rPr>
          <w:sz w:val="24"/>
          <w:szCs w:val="24"/>
        </w:rPr>
        <w:t>LLaMA</w:t>
      </w:r>
      <w:r w:rsidRPr="003E4BE3">
        <w:rPr>
          <w:sz w:val="24"/>
          <w:szCs w:val="24"/>
        </w:rPr>
        <w:t>-3.1-</w:t>
      </w:r>
      <w:r>
        <w:rPr>
          <w:sz w:val="24"/>
          <w:szCs w:val="24"/>
        </w:rPr>
        <w:t>70</w:t>
      </w:r>
      <w:r w:rsidRPr="003E4BE3">
        <w:rPr>
          <w:sz w:val="24"/>
          <w:szCs w:val="24"/>
        </w:rPr>
        <w:t>B-Instruct</w:t>
      </w:r>
      <w:r>
        <w:rPr>
          <w:sz w:val="24"/>
          <w:szCs w:val="24"/>
        </w:rPr>
        <w:t>, and this decision was made to balance the speed and efficacy based on the computational resource.</w:t>
      </w:r>
    </w:p>
    <w:p w14:paraId="70B884FE" w14:textId="71EA2CED" w:rsidR="00D36C72" w:rsidRDefault="00D36C72" w:rsidP="00D36C72">
      <w:pPr>
        <w:pStyle w:val="AMIABodyText"/>
        <w:spacing w:after="0" w:line="360" w:lineRule="auto"/>
        <w:ind w:firstLine="720"/>
        <w:rPr>
          <w:sz w:val="24"/>
          <w:szCs w:val="24"/>
        </w:rPr>
      </w:pPr>
      <w:r>
        <w:rPr>
          <w:sz w:val="24"/>
          <w:szCs w:val="24"/>
        </w:rPr>
        <w:t xml:space="preserve">Table S1 compares some of the key characteristics of the models we selected to evaluate in this study. </w:t>
      </w:r>
      <w:r w:rsidRPr="00E25E24">
        <w:rPr>
          <w:sz w:val="24"/>
          <w:szCs w:val="24"/>
        </w:rPr>
        <w:t>Med-BERT</w:t>
      </w:r>
      <w:r>
        <w:rPr>
          <w:sz w:val="24"/>
          <w:szCs w:val="24"/>
        </w:rPr>
        <w:t xml:space="preserve"> pretraining</w:t>
      </w:r>
      <w:r w:rsidRPr="00E25E24">
        <w:rPr>
          <w:sz w:val="24"/>
          <w:szCs w:val="24"/>
        </w:rPr>
        <w:t xml:space="preserve">, with only 17 million parameters, uses a 512-token context and an 82K-token vocabulary, and does not incorporate grouped-query attention (GQA). </w:t>
      </w:r>
      <w:r w:rsidRPr="00A17B3A">
        <w:rPr>
          <w:sz w:val="24"/>
          <w:szCs w:val="24"/>
        </w:rPr>
        <w:t xml:space="preserve">GQA is a mechanism that groups related queries together to improve context capture and reduce computational overhead. </w:t>
      </w:r>
      <w:r w:rsidRPr="00E25E24">
        <w:rPr>
          <w:sz w:val="24"/>
          <w:szCs w:val="24"/>
        </w:rPr>
        <w:t>In contrast, the generalist LLMs are substantially larger</w:t>
      </w:r>
      <w:r>
        <w:rPr>
          <w:sz w:val="24"/>
          <w:szCs w:val="24"/>
        </w:rPr>
        <w:t xml:space="preserve"> (</w:t>
      </w:r>
      <w:r w:rsidRPr="00E25E24">
        <w:rPr>
          <w:sz w:val="24"/>
          <w:szCs w:val="24"/>
        </w:rPr>
        <w:t>ranging from 7B to 70B parameters</w:t>
      </w:r>
      <w:r>
        <w:rPr>
          <w:sz w:val="24"/>
          <w:szCs w:val="24"/>
        </w:rPr>
        <w:t xml:space="preserve">) </w:t>
      </w:r>
      <w:r w:rsidRPr="00E25E24">
        <w:rPr>
          <w:sz w:val="24"/>
          <w:szCs w:val="24"/>
        </w:rPr>
        <w:t xml:space="preserve">with significantly longer context lengths (ranging from 4K to 128K tokens) </w:t>
      </w:r>
      <w:r w:rsidRPr="00E25E24">
        <w:rPr>
          <w:sz w:val="24"/>
          <w:szCs w:val="24"/>
        </w:rPr>
        <w:lastRenderedPageBreak/>
        <w:t xml:space="preserve">and larger vocabularies (up to 128K tokens). </w:t>
      </w:r>
      <w:r>
        <w:rPr>
          <w:sz w:val="24"/>
          <w:szCs w:val="24"/>
        </w:rPr>
        <w:t>It is worth noting that</w:t>
      </w:r>
      <w:r w:rsidRPr="00E25E24">
        <w:rPr>
          <w:sz w:val="24"/>
          <w:szCs w:val="24"/>
        </w:rPr>
        <w:t xml:space="preserve"> models such as Mistral, LLaMA-3, and LLaMA-3.1 employ GQA, which likely enhances their ability to manage long context dependencies. </w:t>
      </w:r>
    </w:p>
    <w:p w14:paraId="3FCA66AD" w14:textId="54F08B98" w:rsidR="001E274F" w:rsidRPr="001E274F" w:rsidRDefault="001E274F" w:rsidP="00561887">
      <w:pPr>
        <w:pStyle w:val="AMIABodyText"/>
        <w:spacing w:after="0" w:line="360" w:lineRule="auto"/>
        <w:jc w:val="center"/>
        <w:rPr>
          <w:b/>
          <w:bCs/>
          <w:sz w:val="24"/>
          <w:szCs w:val="24"/>
        </w:rPr>
      </w:pPr>
      <w:r w:rsidRPr="128A0FA1">
        <w:rPr>
          <w:b/>
          <w:bCs/>
          <w:sz w:val="24"/>
          <w:szCs w:val="24"/>
        </w:rPr>
        <w:t>Table S1 Model comparison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335"/>
        <w:gridCol w:w="1405"/>
        <w:gridCol w:w="1870"/>
        <w:gridCol w:w="1870"/>
        <w:gridCol w:w="1870"/>
      </w:tblGrid>
      <w:tr w:rsidR="00D36C72" w14:paraId="23290E6C" w14:textId="77777777" w:rsidTr="128A0FA1">
        <w:tc>
          <w:tcPr>
            <w:tcW w:w="2335" w:type="dxa"/>
            <w:tcBorders>
              <w:bottom w:val="single" w:sz="4" w:space="0" w:color="auto"/>
            </w:tcBorders>
          </w:tcPr>
          <w:p w14:paraId="71D2F556" w14:textId="77777777" w:rsidR="00D36C72" w:rsidRPr="00867238" w:rsidRDefault="00D36C72" w:rsidP="00B81DD6">
            <w:pPr>
              <w:pStyle w:val="AMIABodyText"/>
              <w:spacing w:after="0" w:line="312" w:lineRule="auto"/>
              <w:jc w:val="center"/>
              <w:rPr>
                <w:b/>
                <w:bCs/>
                <w:sz w:val="24"/>
                <w:szCs w:val="24"/>
              </w:rPr>
            </w:pPr>
            <w:r w:rsidRPr="00867238">
              <w:rPr>
                <w:b/>
                <w:bCs/>
                <w:sz w:val="24"/>
                <w:szCs w:val="24"/>
              </w:rPr>
              <w:t>Model name</w:t>
            </w:r>
          </w:p>
        </w:tc>
        <w:tc>
          <w:tcPr>
            <w:tcW w:w="1405" w:type="dxa"/>
            <w:tcBorders>
              <w:bottom w:val="single" w:sz="4" w:space="0" w:color="auto"/>
            </w:tcBorders>
          </w:tcPr>
          <w:p w14:paraId="451AE831" w14:textId="77777777" w:rsidR="00D36C72" w:rsidRPr="00867238" w:rsidRDefault="00D36C72" w:rsidP="00B81DD6">
            <w:pPr>
              <w:pStyle w:val="AMIABodyText"/>
              <w:spacing w:after="0" w:line="312" w:lineRule="auto"/>
              <w:jc w:val="center"/>
              <w:rPr>
                <w:b/>
                <w:bCs/>
                <w:sz w:val="24"/>
                <w:szCs w:val="24"/>
              </w:rPr>
            </w:pPr>
            <w:r w:rsidRPr="00867238">
              <w:rPr>
                <w:b/>
                <w:bCs/>
                <w:sz w:val="24"/>
                <w:szCs w:val="24"/>
              </w:rPr>
              <w:t>Parameters</w:t>
            </w:r>
          </w:p>
        </w:tc>
        <w:tc>
          <w:tcPr>
            <w:tcW w:w="1870" w:type="dxa"/>
            <w:tcBorders>
              <w:bottom w:val="single" w:sz="4" w:space="0" w:color="auto"/>
            </w:tcBorders>
          </w:tcPr>
          <w:p w14:paraId="344A74B2" w14:textId="77777777" w:rsidR="00D36C72" w:rsidRPr="00867238" w:rsidRDefault="00D36C72" w:rsidP="00B81DD6">
            <w:pPr>
              <w:pStyle w:val="AMIABodyText"/>
              <w:spacing w:after="0" w:line="312" w:lineRule="auto"/>
              <w:jc w:val="center"/>
              <w:rPr>
                <w:b/>
                <w:bCs/>
                <w:sz w:val="24"/>
                <w:szCs w:val="24"/>
              </w:rPr>
            </w:pPr>
            <w:r w:rsidRPr="00867238">
              <w:rPr>
                <w:b/>
                <w:bCs/>
                <w:sz w:val="24"/>
                <w:szCs w:val="24"/>
              </w:rPr>
              <w:t>Context length (tokens)</w:t>
            </w:r>
          </w:p>
        </w:tc>
        <w:tc>
          <w:tcPr>
            <w:tcW w:w="1870" w:type="dxa"/>
            <w:tcBorders>
              <w:bottom w:val="single" w:sz="4" w:space="0" w:color="auto"/>
            </w:tcBorders>
          </w:tcPr>
          <w:p w14:paraId="276BA2CA" w14:textId="77777777" w:rsidR="00D36C72" w:rsidRPr="00867238" w:rsidRDefault="00D36C72" w:rsidP="00B81DD6">
            <w:pPr>
              <w:pStyle w:val="AMIABodyText"/>
              <w:spacing w:after="0" w:line="312" w:lineRule="auto"/>
              <w:jc w:val="center"/>
              <w:rPr>
                <w:b/>
                <w:bCs/>
                <w:sz w:val="24"/>
                <w:szCs w:val="24"/>
              </w:rPr>
            </w:pPr>
            <w:r w:rsidRPr="00867238">
              <w:rPr>
                <w:b/>
                <w:bCs/>
                <w:sz w:val="24"/>
                <w:szCs w:val="24"/>
              </w:rPr>
              <w:t>Vocabulary size (tokens)</w:t>
            </w:r>
          </w:p>
        </w:tc>
        <w:tc>
          <w:tcPr>
            <w:tcW w:w="1870" w:type="dxa"/>
            <w:tcBorders>
              <w:bottom w:val="single" w:sz="4" w:space="0" w:color="auto"/>
            </w:tcBorders>
          </w:tcPr>
          <w:p w14:paraId="6750D5DB" w14:textId="77777777" w:rsidR="00D36C72" w:rsidRPr="00867238" w:rsidRDefault="00D36C72" w:rsidP="00B81DD6">
            <w:pPr>
              <w:pStyle w:val="AMIABodyText"/>
              <w:spacing w:after="0" w:line="312" w:lineRule="auto"/>
              <w:jc w:val="center"/>
              <w:rPr>
                <w:b/>
                <w:bCs/>
                <w:sz w:val="24"/>
                <w:szCs w:val="24"/>
              </w:rPr>
            </w:pPr>
            <w:r w:rsidRPr="00867238">
              <w:rPr>
                <w:b/>
                <w:bCs/>
                <w:sz w:val="24"/>
                <w:szCs w:val="24"/>
              </w:rPr>
              <w:t>GQA</w:t>
            </w:r>
          </w:p>
        </w:tc>
      </w:tr>
      <w:tr w:rsidR="00D36C72" w14:paraId="29166261" w14:textId="77777777" w:rsidTr="128A0FA1">
        <w:tc>
          <w:tcPr>
            <w:tcW w:w="2335" w:type="dxa"/>
            <w:tcBorders>
              <w:bottom w:val="nil"/>
            </w:tcBorders>
          </w:tcPr>
          <w:p w14:paraId="791B133B" w14:textId="77777777" w:rsidR="00D36C72" w:rsidRDefault="00D36C72" w:rsidP="00B81DD6">
            <w:pPr>
              <w:pStyle w:val="AMIABodyText"/>
              <w:spacing w:after="0" w:line="312" w:lineRule="auto"/>
              <w:jc w:val="center"/>
              <w:rPr>
                <w:sz w:val="24"/>
                <w:szCs w:val="24"/>
              </w:rPr>
            </w:pPr>
            <w:r>
              <w:rPr>
                <w:sz w:val="24"/>
                <w:szCs w:val="24"/>
              </w:rPr>
              <w:t>Med-BERT pretraining</w:t>
            </w:r>
          </w:p>
        </w:tc>
        <w:tc>
          <w:tcPr>
            <w:tcW w:w="1405" w:type="dxa"/>
            <w:tcBorders>
              <w:bottom w:val="nil"/>
            </w:tcBorders>
          </w:tcPr>
          <w:p w14:paraId="1EBDC203" w14:textId="77777777" w:rsidR="00D36C72" w:rsidRDefault="00D36C72" w:rsidP="00B81DD6">
            <w:pPr>
              <w:pStyle w:val="AMIABodyText"/>
              <w:spacing w:after="0" w:line="312" w:lineRule="auto"/>
              <w:jc w:val="center"/>
              <w:rPr>
                <w:sz w:val="24"/>
                <w:szCs w:val="24"/>
              </w:rPr>
            </w:pPr>
            <w:r>
              <w:rPr>
                <w:sz w:val="24"/>
                <w:szCs w:val="24"/>
              </w:rPr>
              <w:t>17M</w:t>
            </w:r>
          </w:p>
        </w:tc>
        <w:tc>
          <w:tcPr>
            <w:tcW w:w="1870" w:type="dxa"/>
            <w:tcBorders>
              <w:bottom w:val="nil"/>
            </w:tcBorders>
          </w:tcPr>
          <w:p w14:paraId="70C89F10" w14:textId="77777777" w:rsidR="00D36C72" w:rsidRDefault="00D36C72" w:rsidP="00B81DD6">
            <w:pPr>
              <w:pStyle w:val="AMIABodyText"/>
              <w:spacing w:after="0" w:line="312" w:lineRule="auto"/>
              <w:jc w:val="center"/>
              <w:rPr>
                <w:sz w:val="24"/>
                <w:szCs w:val="24"/>
              </w:rPr>
            </w:pPr>
            <w:r>
              <w:rPr>
                <w:sz w:val="24"/>
                <w:szCs w:val="24"/>
              </w:rPr>
              <w:t>512</w:t>
            </w:r>
          </w:p>
        </w:tc>
        <w:tc>
          <w:tcPr>
            <w:tcW w:w="1870" w:type="dxa"/>
            <w:tcBorders>
              <w:bottom w:val="nil"/>
            </w:tcBorders>
          </w:tcPr>
          <w:p w14:paraId="5B8B2EEF" w14:textId="77777777" w:rsidR="00D36C72" w:rsidRDefault="00D36C72" w:rsidP="00B81DD6">
            <w:pPr>
              <w:pStyle w:val="AMIABodyText"/>
              <w:spacing w:after="0" w:line="312" w:lineRule="auto"/>
              <w:jc w:val="center"/>
              <w:rPr>
                <w:sz w:val="24"/>
                <w:szCs w:val="24"/>
              </w:rPr>
            </w:pPr>
            <w:r>
              <w:rPr>
                <w:sz w:val="24"/>
                <w:szCs w:val="24"/>
              </w:rPr>
              <w:t>82K</w:t>
            </w:r>
          </w:p>
        </w:tc>
        <w:tc>
          <w:tcPr>
            <w:tcW w:w="1870" w:type="dxa"/>
            <w:tcBorders>
              <w:bottom w:val="nil"/>
            </w:tcBorders>
          </w:tcPr>
          <w:p w14:paraId="059465EA" w14:textId="77777777" w:rsidR="00D36C72" w:rsidRDefault="00D36C72" w:rsidP="00B81DD6">
            <w:pPr>
              <w:pStyle w:val="AMIABodyText"/>
              <w:spacing w:after="0" w:line="312" w:lineRule="auto"/>
              <w:jc w:val="center"/>
              <w:rPr>
                <w:sz w:val="24"/>
                <w:szCs w:val="24"/>
              </w:rPr>
            </w:pPr>
            <w:r>
              <w:rPr>
                <w:sz w:val="24"/>
                <w:szCs w:val="24"/>
              </w:rPr>
              <w:t>No</w:t>
            </w:r>
          </w:p>
        </w:tc>
      </w:tr>
      <w:tr w:rsidR="00D36C72" w14:paraId="2E39D9F8" w14:textId="77777777" w:rsidTr="128A0FA1">
        <w:tc>
          <w:tcPr>
            <w:tcW w:w="2335" w:type="dxa"/>
            <w:tcBorders>
              <w:top w:val="nil"/>
              <w:bottom w:val="nil"/>
            </w:tcBorders>
          </w:tcPr>
          <w:p w14:paraId="5AC8E8B2" w14:textId="77777777" w:rsidR="00D36C72" w:rsidRDefault="00D36C72" w:rsidP="00B81DD6">
            <w:pPr>
              <w:pStyle w:val="AMIABodyText"/>
              <w:spacing w:after="0" w:line="312" w:lineRule="auto"/>
              <w:jc w:val="center"/>
              <w:rPr>
                <w:sz w:val="24"/>
                <w:szCs w:val="24"/>
              </w:rPr>
            </w:pPr>
            <w:r w:rsidRPr="00AF787A">
              <w:rPr>
                <w:sz w:val="24"/>
                <w:szCs w:val="24"/>
              </w:rPr>
              <w:t>Mistral</w:t>
            </w:r>
          </w:p>
        </w:tc>
        <w:tc>
          <w:tcPr>
            <w:tcW w:w="1405" w:type="dxa"/>
            <w:tcBorders>
              <w:top w:val="nil"/>
              <w:bottom w:val="nil"/>
            </w:tcBorders>
          </w:tcPr>
          <w:p w14:paraId="6893DD1D" w14:textId="77777777" w:rsidR="00D36C72" w:rsidRDefault="00D36C72" w:rsidP="00B81DD6">
            <w:pPr>
              <w:pStyle w:val="AMIABodyText"/>
              <w:spacing w:after="0" w:line="312" w:lineRule="auto"/>
              <w:jc w:val="center"/>
              <w:rPr>
                <w:sz w:val="24"/>
                <w:szCs w:val="24"/>
              </w:rPr>
            </w:pPr>
            <w:r>
              <w:rPr>
                <w:sz w:val="24"/>
                <w:szCs w:val="24"/>
              </w:rPr>
              <w:t>7B</w:t>
            </w:r>
          </w:p>
        </w:tc>
        <w:tc>
          <w:tcPr>
            <w:tcW w:w="1870" w:type="dxa"/>
            <w:tcBorders>
              <w:top w:val="nil"/>
              <w:bottom w:val="nil"/>
            </w:tcBorders>
          </w:tcPr>
          <w:p w14:paraId="0B968352" w14:textId="77777777" w:rsidR="00D36C72" w:rsidRDefault="00D36C72" w:rsidP="00B81DD6">
            <w:pPr>
              <w:pStyle w:val="AMIABodyText"/>
              <w:spacing w:after="0" w:line="312" w:lineRule="auto"/>
              <w:jc w:val="center"/>
              <w:rPr>
                <w:sz w:val="24"/>
                <w:szCs w:val="24"/>
              </w:rPr>
            </w:pPr>
            <w:r>
              <w:rPr>
                <w:sz w:val="24"/>
                <w:szCs w:val="24"/>
              </w:rPr>
              <w:t>8K</w:t>
            </w:r>
          </w:p>
        </w:tc>
        <w:tc>
          <w:tcPr>
            <w:tcW w:w="1870" w:type="dxa"/>
            <w:tcBorders>
              <w:top w:val="nil"/>
              <w:bottom w:val="nil"/>
            </w:tcBorders>
          </w:tcPr>
          <w:p w14:paraId="283895D7" w14:textId="77777777" w:rsidR="00D36C72" w:rsidRDefault="00D36C72" w:rsidP="00B81DD6">
            <w:pPr>
              <w:pStyle w:val="AMIABodyText"/>
              <w:spacing w:after="0" w:line="312" w:lineRule="auto"/>
              <w:jc w:val="center"/>
              <w:rPr>
                <w:sz w:val="24"/>
                <w:szCs w:val="24"/>
              </w:rPr>
            </w:pPr>
            <w:r>
              <w:rPr>
                <w:sz w:val="24"/>
                <w:szCs w:val="24"/>
              </w:rPr>
              <w:t>128K</w:t>
            </w:r>
          </w:p>
        </w:tc>
        <w:tc>
          <w:tcPr>
            <w:tcW w:w="1870" w:type="dxa"/>
            <w:tcBorders>
              <w:top w:val="nil"/>
              <w:bottom w:val="nil"/>
            </w:tcBorders>
          </w:tcPr>
          <w:p w14:paraId="1DD923A9" w14:textId="77777777" w:rsidR="00D36C72" w:rsidRDefault="00D36C72" w:rsidP="00B81DD6">
            <w:pPr>
              <w:pStyle w:val="AMIABodyText"/>
              <w:spacing w:after="0" w:line="312" w:lineRule="auto"/>
              <w:jc w:val="center"/>
              <w:rPr>
                <w:sz w:val="24"/>
                <w:szCs w:val="24"/>
              </w:rPr>
            </w:pPr>
            <w:r>
              <w:rPr>
                <w:sz w:val="24"/>
                <w:szCs w:val="24"/>
              </w:rPr>
              <w:t>Yes</w:t>
            </w:r>
          </w:p>
        </w:tc>
      </w:tr>
      <w:tr w:rsidR="00D36C72" w14:paraId="3DFC3CF2" w14:textId="77777777" w:rsidTr="128A0FA1">
        <w:tc>
          <w:tcPr>
            <w:tcW w:w="2335" w:type="dxa"/>
            <w:tcBorders>
              <w:top w:val="nil"/>
              <w:bottom w:val="nil"/>
            </w:tcBorders>
          </w:tcPr>
          <w:p w14:paraId="7C6BD52F" w14:textId="77777777" w:rsidR="00D36C72" w:rsidRDefault="00D36C72" w:rsidP="00B81DD6">
            <w:pPr>
              <w:pStyle w:val="AMIABodyText"/>
              <w:spacing w:after="0" w:line="312" w:lineRule="auto"/>
              <w:jc w:val="center"/>
              <w:rPr>
                <w:sz w:val="24"/>
                <w:szCs w:val="24"/>
              </w:rPr>
            </w:pPr>
            <w:r w:rsidRPr="0019435A">
              <w:rPr>
                <w:sz w:val="24"/>
                <w:szCs w:val="24"/>
              </w:rPr>
              <w:t>LLaMA-</w:t>
            </w:r>
            <w:r>
              <w:rPr>
                <w:sz w:val="24"/>
                <w:szCs w:val="24"/>
              </w:rPr>
              <w:t>2</w:t>
            </w:r>
          </w:p>
        </w:tc>
        <w:tc>
          <w:tcPr>
            <w:tcW w:w="1405" w:type="dxa"/>
            <w:tcBorders>
              <w:top w:val="nil"/>
              <w:bottom w:val="nil"/>
            </w:tcBorders>
          </w:tcPr>
          <w:p w14:paraId="4FDE60F6" w14:textId="77777777" w:rsidR="00D36C72" w:rsidRDefault="00D36C72" w:rsidP="00B81DD6">
            <w:pPr>
              <w:pStyle w:val="AMIABodyText"/>
              <w:spacing w:after="0" w:line="312" w:lineRule="auto"/>
              <w:jc w:val="center"/>
              <w:rPr>
                <w:sz w:val="24"/>
                <w:szCs w:val="24"/>
              </w:rPr>
            </w:pPr>
            <w:r>
              <w:rPr>
                <w:sz w:val="24"/>
                <w:szCs w:val="24"/>
              </w:rPr>
              <w:t>13B</w:t>
            </w:r>
          </w:p>
        </w:tc>
        <w:tc>
          <w:tcPr>
            <w:tcW w:w="1870" w:type="dxa"/>
            <w:tcBorders>
              <w:top w:val="nil"/>
              <w:bottom w:val="nil"/>
            </w:tcBorders>
          </w:tcPr>
          <w:p w14:paraId="213AA4FF" w14:textId="77777777" w:rsidR="00D36C72" w:rsidRDefault="00D36C72" w:rsidP="00B81DD6">
            <w:pPr>
              <w:pStyle w:val="AMIABodyText"/>
              <w:spacing w:after="0" w:line="312" w:lineRule="auto"/>
              <w:jc w:val="center"/>
              <w:rPr>
                <w:sz w:val="24"/>
                <w:szCs w:val="24"/>
              </w:rPr>
            </w:pPr>
            <w:r>
              <w:rPr>
                <w:sz w:val="24"/>
                <w:szCs w:val="24"/>
              </w:rPr>
              <w:t>4K</w:t>
            </w:r>
          </w:p>
        </w:tc>
        <w:tc>
          <w:tcPr>
            <w:tcW w:w="1870" w:type="dxa"/>
            <w:tcBorders>
              <w:top w:val="nil"/>
              <w:bottom w:val="nil"/>
            </w:tcBorders>
          </w:tcPr>
          <w:p w14:paraId="61D88621" w14:textId="77777777" w:rsidR="00D36C72" w:rsidRDefault="00D36C72" w:rsidP="00B81DD6">
            <w:pPr>
              <w:pStyle w:val="AMIABodyText"/>
              <w:spacing w:after="0" w:line="312" w:lineRule="auto"/>
              <w:jc w:val="center"/>
              <w:rPr>
                <w:sz w:val="24"/>
                <w:szCs w:val="24"/>
              </w:rPr>
            </w:pPr>
            <w:r>
              <w:rPr>
                <w:sz w:val="24"/>
                <w:szCs w:val="24"/>
              </w:rPr>
              <w:t>32K</w:t>
            </w:r>
          </w:p>
        </w:tc>
        <w:tc>
          <w:tcPr>
            <w:tcW w:w="1870" w:type="dxa"/>
            <w:tcBorders>
              <w:top w:val="nil"/>
              <w:bottom w:val="nil"/>
            </w:tcBorders>
          </w:tcPr>
          <w:p w14:paraId="4A9E825E" w14:textId="77777777" w:rsidR="00D36C72" w:rsidRDefault="00D36C72" w:rsidP="00B81DD6">
            <w:pPr>
              <w:pStyle w:val="AMIABodyText"/>
              <w:spacing w:after="0" w:line="312" w:lineRule="auto"/>
              <w:jc w:val="center"/>
              <w:rPr>
                <w:sz w:val="24"/>
                <w:szCs w:val="24"/>
              </w:rPr>
            </w:pPr>
            <w:r>
              <w:rPr>
                <w:sz w:val="24"/>
                <w:szCs w:val="24"/>
              </w:rPr>
              <w:t>No</w:t>
            </w:r>
          </w:p>
        </w:tc>
      </w:tr>
      <w:tr w:rsidR="00D36C72" w14:paraId="19CA02EC" w14:textId="77777777" w:rsidTr="128A0FA1">
        <w:tc>
          <w:tcPr>
            <w:tcW w:w="2335" w:type="dxa"/>
            <w:tcBorders>
              <w:top w:val="nil"/>
              <w:bottom w:val="none" w:sz="4" w:space="0" w:color="000000" w:themeColor="text1"/>
            </w:tcBorders>
          </w:tcPr>
          <w:p w14:paraId="10BADFDE" w14:textId="77777777" w:rsidR="00D36C72" w:rsidRDefault="00D36C72" w:rsidP="00B81DD6">
            <w:pPr>
              <w:pStyle w:val="AMIABodyText"/>
              <w:spacing w:after="0" w:line="312" w:lineRule="auto"/>
              <w:jc w:val="center"/>
              <w:rPr>
                <w:sz w:val="24"/>
                <w:szCs w:val="24"/>
              </w:rPr>
            </w:pPr>
            <w:r w:rsidRPr="0019435A">
              <w:rPr>
                <w:sz w:val="24"/>
                <w:szCs w:val="24"/>
              </w:rPr>
              <w:t>LLaMA-3</w:t>
            </w:r>
          </w:p>
        </w:tc>
        <w:tc>
          <w:tcPr>
            <w:tcW w:w="1405" w:type="dxa"/>
            <w:tcBorders>
              <w:top w:val="nil"/>
              <w:bottom w:val="none" w:sz="4" w:space="0" w:color="000000" w:themeColor="text1"/>
            </w:tcBorders>
          </w:tcPr>
          <w:p w14:paraId="6C2AF3DB" w14:textId="77777777" w:rsidR="00D36C72" w:rsidRDefault="00D36C72" w:rsidP="00B81DD6">
            <w:pPr>
              <w:pStyle w:val="AMIABodyText"/>
              <w:spacing w:after="0" w:line="312" w:lineRule="auto"/>
              <w:jc w:val="center"/>
              <w:rPr>
                <w:sz w:val="24"/>
                <w:szCs w:val="24"/>
              </w:rPr>
            </w:pPr>
            <w:r>
              <w:rPr>
                <w:sz w:val="24"/>
                <w:szCs w:val="24"/>
              </w:rPr>
              <w:t>8B</w:t>
            </w:r>
          </w:p>
        </w:tc>
        <w:tc>
          <w:tcPr>
            <w:tcW w:w="1870" w:type="dxa"/>
            <w:tcBorders>
              <w:top w:val="nil"/>
              <w:bottom w:val="none" w:sz="4" w:space="0" w:color="000000" w:themeColor="text1"/>
            </w:tcBorders>
          </w:tcPr>
          <w:p w14:paraId="46D9F8D7" w14:textId="77777777" w:rsidR="00D36C72" w:rsidRDefault="00D36C72" w:rsidP="00B81DD6">
            <w:pPr>
              <w:pStyle w:val="AMIABodyText"/>
              <w:spacing w:after="0" w:line="312" w:lineRule="auto"/>
              <w:jc w:val="center"/>
              <w:rPr>
                <w:sz w:val="24"/>
                <w:szCs w:val="24"/>
              </w:rPr>
            </w:pPr>
            <w:r>
              <w:rPr>
                <w:sz w:val="24"/>
                <w:szCs w:val="24"/>
              </w:rPr>
              <w:t>8K</w:t>
            </w:r>
          </w:p>
        </w:tc>
        <w:tc>
          <w:tcPr>
            <w:tcW w:w="1870" w:type="dxa"/>
            <w:tcBorders>
              <w:top w:val="nil"/>
              <w:bottom w:val="none" w:sz="4" w:space="0" w:color="000000" w:themeColor="text1"/>
            </w:tcBorders>
          </w:tcPr>
          <w:p w14:paraId="332C39AE" w14:textId="77777777" w:rsidR="00D36C72" w:rsidRDefault="00D36C72" w:rsidP="00B81DD6">
            <w:pPr>
              <w:pStyle w:val="AMIABodyText"/>
              <w:spacing w:after="0" w:line="312" w:lineRule="auto"/>
              <w:jc w:val="center"/>
              <w:rPr>
                <w:sz w:val="24"/>
                <w:szCs w:val="24"/>
              </w:rPr>
            </w:pPr>
            <w:r>
              <w:rPr>
                <w:sz w:val="24"/>
                <w:szCs w:val="24"/>
              </w:rPr>
              <w:t>128K</w:t>
            </w:r>
          </w:p>
        </w:tc>
        <w:tc>
          <w:tcPr>
            <w:tcW w:w="1870" w:type="dxa"/>
            <w:tcBorders>
              <w:top w:val="nil"/>
              <w:bottom w:val="none" w:sz="4" w:space="0" w:color="000000" w:themeColor="text1"/>
            </w:tcBorders>
          </w:tcPr>
          <w:p w14:paraId="42AD9F6D" w14:textId="77777777" w:rsidR="00D36C72" w:rsidRDefault="00D36C72" w:rsidP="00B81DD6">
            <w:pPr>
              <w:pStyle w:val="AMIABodyText"/>
              <w:spacing w:after="0" w:line="312" w:lineRule="auto"/>
              <w:jc w:val="center"/>
              <w:rPr>
                <w:sz w:val="24"/>
                <w:szCs w:val="24"/>
              </w:rPr>
            </w:pPr>
            <w:r>
              <w:rPr>
                <w:sz w:val="24"/>
                <w:szCs w:val="24"/>
              </w:rPr>
              <w:t>Yes</w:t>
            </w:r>
          </w:p>
        </w:tc>
      </w:tr>
      <w:tr w:rsidR="00D36C72" w14:paraId="42D8275E" w14:textId="77777777" w:rsidTr="128A0FA1">
        <w:tc>
          <w:tcPr>
            <w:tcW w:w="2335" w:type="dxa"/>
            <w:tcBorders>
              <w:top w:val="none" w:sz="4" w:space="0" w:color="000000" w:themeColor="text1"/>
              <w:left w:val="none" w:sz="4" w:space="0" w:color="000000" w:themeColor="text1"/>
              <w:bottom w:val="none" w:sz="12" w:space="0" w:color="000000" w:themeColor="text1"/>
              <w:right w:val="none" w:sz="4" w:space="0" w:color="000000" w:themeColor="text1"/>
            </w:tcBorders>
          </w:tcPr>
          <w:p w14:paraId="75DEE7E8" w14:textId="77777777" w:rsidR="00D36C72" w:rsidRDefault="00D36C72" w:rsidP="00B81DD6">
            <w:pPr>
              <w:pStyle w:val="AMIABodyText"/>
              <w:spacing w:after="0" w:line="312" w:lineRule="auto"/>
              <w:jc w:val="center"/>
              <w:rPr>
                <w:sz w:val="24"/>
                <w:szCs w:val="24"/>
              </w:rPr>
            </w:pPr>
            <w:r w:rsidRPr="0019435A">
              <w:rPr>
                <w:sz w:val="24"/>
                <w:szCs w:val="24"/>
              </w:rPr>
              <w:t>LLaMA-3.1</w:t>
            </w:r>
          </w:p>
        </w:tc>
        <w:tc>
          <w:tcPr>
            <w:tcW w:w="1405" w:type="dxa"/>
            <w:tcBorders>
              <w:top w:val="none" w:sz="4" w:space="0" w:color="000000" w:themeColor="text1"/>
              <w:left w:val="none" w:sz="4" w:space="0" w:color="000000" w:themeColor="text1"/>
              <w:bottom w:val="none" w:sz="12" w:space="0" w:color="000000" w:themeColor="text1"/>
              <w:right w:val="none" w:sz="4" w:space="0" w:color="000000" w:themeColor="text1"/>
            </w:tcBorders>
          </w:tcPr>
          <w:p w14:paraId="037396C3" w14:textId="77777777" w:rsidR="00D36C72" w:rsidRDefault="00D36C72" w:rsidP="00B81DD6">
            <w:pPr>
              <w:pStyle w:val="AMIABodyText"/>
              <w:spacing w:after="0" w:line="312" w:lineRule="auto"/>
              <w:jc w:val="center"/>
              <w:rPr>
                <w:sz w:val="24"/>
                <w:szCs w:val="24"/>
              </w:rPr>
            </w:pPr>
            <w:r>
              <w:rPr>
                <w:sz w:val="24"/>
                <w:szCs w:val="24"/>
              </w:rPr>
              <w:t>8B/70B</w:t>
            </w:r>
          </w:p>
        </w:tc>
        <w:tc>
          <w:tcPr>
            <w:tcW w:w="1870" w:type="dxa"/>
            <w:tcBorders>
              <w:top w:val="none" w:sz="4" w:space="0" w:color="000000" w:themeColor="text1"/>
              <w:left w:val="none" w:sz="4" w:space="0" w:color="000000" w:themeColor="text1"/>
              <w:bottom w:val="none" w:sz="12" w:space="0" w:color="000000" w:themeColor="text1"/>
              <w:right w:val="none" w:sz="4" w:space="0" w:color="000000" w:themeColor="text1"/>
            </w:tcBorders>
          </w:tcPr>
          <w:p w14:paraId="046B647A" w14:textId="77777777" w:rsidR="00D36C72" w:rsidRDefault="00D36C72" w:rsidP="00B81DD6">
            <w:pPr>
              <w:pStyle w:val="AMIABodyText"/>
              <w:spacing w:after="0" w:line="312" w:lineRule="auto"/>
              <w:jc w:val="center"/>
              <w:rPr>
                <w:sz w:val="24"/>
                <w:szCs w:val="24"/>
              </w:rPr>
            </w:pPr>
            <w:r>
              <w:rPr>
                <w:sz w:val="24"/>
                <w:szCs w:val="24"/>
              </w:rPr>
              <w:t>128K</w:t>
            </w:r>
          </w:p>
        </w:tc>
        <w:tc>
          <w:tcPr>
            <w:tcW w:w="1870" w:type="dxa"/>
            <w:tcBorders>
              <w:top w:val="none" w:sz="4" w:space="0" w:color="000000" w:themeColor="text1"/>
              <w:left w:val="none" w:sz="4" w:space="0" w:color="000000" w:themeColor="text1"/>
              <w:bottom w:val="none" w:sz="12" w:space="0" w:color="000000" w:themeColor="text1"/>
              <w:right w:val="none" w:sz="4" w:space="0" w:color="000000" w:themeColor="text1"/>
            </w:tcBorders>
          </w:tcPr>
          <w:p w14:paraId="26FA4130" w14:textId="77777777" w:rsidR="00D36C72" w:rsidRDefault="00D36C72" w:rsidP="00B81DD6">
            <w:pPr>
              <w:pStyle w:val="AMIABodyText"/>
              <w:spacing w:after="0" w:line="312" w:lineRule="auto"/>
              <w:jc w:val="center"/>
              <w:rPr>
                <w:sz w:val="24"/>
                <w:szCs w:val="24"/>
              </w:rPr>
            </w:pPr>
            <w:r>
              <w:rPr>
                <w:sz w:val="24"/>
                <w:szCs w:val="24"/>
              </w:rPr>
              <w:t>128K</w:t>
            </w:r>
          </w:p>
        </w:tc>
        <w:tc>
          <w:tcPr>
            <w:tcW w:w="1870" w:type="dxa"/>
            <w:tcBorders>
              <w:top w:val="none" w:sz="4" w:space="0" w:color="000000" w:themeColor="text1"/>
              <w:left w:val="none" w:sz="4" w:space="0" w:color="000000" w:themeColor="text1"/>
              <w:bottom w:val="none" w:sz="12" w:space="0" w:color="000000" w:themeColor="text1"/>
              <w:right w:val="none" w:sz="4" w:space="0" w:color="000000" w:themeColor="text1"/>
            </w:tcBorders>
          </w:tcPr>
          <w:p w14:paraId="69A38FFF" w14:textId="77777777" w:rsidR="00D36C72" w:rsidRDefault="00D36C72" w:rsidP="00B81DD6">
            <w:pPr>
              <w:pStyle w:val="AMIABodyText"/>
              <w:spacing w:after="0" w:line="312" w:lineRule="auto"/>
              <w:jc w:val="center"/>
              <w:rPr>
                <w:sz w:val="24"/>
                <w:szCs w:val="24"/>
              </w:rPr>
            </w:pPr>
            <w:r>
              <w:rPr>
                <w:sz w:val="24"/>
                <w:szCs w:val="24"/>
              </w:rPr>
              <w:t>Yes</w:t>
            </w:r>
          </w:p>
        </w:tc>
      </w:tr>
      <w:tr w:rsidR="128A0FA1" w14:paraId="59DA1746" w14:textId="77777777" w:rsidTr="128A0FA1">
        <w:trPr>
          <w:trHeight w:val="300"/>
        </w:trPr>
        <w:tc>
          <w:tcPr>
            <w:tcW w:w="2335" w:type="dxa"/>
            <w:tcBorders>
              <w:top w:val="none" w:sz="12" w:space="0" w:color="000000" w:themeColor="text1"/>
              <w:bottom w:val="none" w:sz="12" w:space="0" w:color="000000" w:themeColor="text1"/>
            </w:tcBorders>
          </w:tcPr>
          <w:p w14:paraId="0529442C" w14:textId="16BA452C" w:rsidR="6B6CA71E" w:rsidRDefault="6B6CA71E" w:rsidP="128A0FA1">
            <w:pPr>
              <w:pStyle w:val="AMIABodyText"/>
              <w:spacing w:line="312" w:lineRule="auto"/>
              <w:jc w:val="center"/>
              <w:rPr>
                <w:sz w:val="24"/>
                <w:szCs w:val="24"/>
              </w:rPr>
            </w:pPr>
            <w:r w:rsidRPr="128A0FA1">
              <w:rPr>
                <w:sz w:val="24"/>
                <w:szCs w:val="24"/>
              </w:rPr>
              <w:t>Phi-4-mini-flash-reasoning</w:t>
            </w:r>
          </w:p>
        </w:tc>
        <w:tc>
          <w:tcPr>
            <w:tcW w:w="1405" w:type="dxa"/>
            <w:tcBorders>
              <w:top w:val="none" w:sz="12" w:space="0" w:color="000000" w:themeColor="text1"/>
              <w:bottom w:val="none" w:sz="12" w:space="0" w:color="000000" w:themeColor="text1"/>
            </w:tcBorders>
          </w:tcPr>
          <w:p w14:paraId="6D4FFE9B" w14:textId="645A5A92" w:rsidR="6B6CA71E" w:rsidRDefault="6B6CA71E" w:rsidP="128A0FA1">
            <w:pPr>
              <w:pStyle w:val="AMIABodyText"/>
              <w:spacing w:line="312" w:lineRule="auto"/>
              <w:jc w:val="center"/>
              <w:rPr>
                <w:sz w:val="24"/>
                <w:szCs w:val="24"/>
              </w:rPr>
            </w:pPr>
            <w:r w:rsidRPr="128A0FA1">
              <w:rPr>
                <w:sz w:val="24"/>
                <w:szCs w:val="24"/>
              </w:rPr>
              <w:t>4B</w:t>
            </w:r>
          </w:p>
        </w:tc>
        <w:tc>
          <w:tcPr>
            <w:tcW w:w="1870" w:type="dxa"/>
            <w:tcBorders>
              <w:top w:val="none" w:sz="12" w:space="0" w:color="000000" w:themeColor="text1"/>
              <w:bottom w:val="none" w:sz="12" w:space="0" w:color="000000" w:themeColor="text1"/>
            </w:tcBorders>
          </w:tcPr>
          <w:p w14:paraId="755707A4" w14:textId="0C88A27D" w:rsidR="6B6CA71E" w:rsidRDefault="6B6CA71E" w:rsidP="128A0FA1">
            <w:pPr>
              <w:pStyle w:val="AMIABodyText"/>
              <w:spacing w:line="312" w:lineRule="auto"/>
              <w:jc w:val="center"/>
              <w:rPr>
                <w:sz w:val="24"/>
                <w:szCs w:val="24"/>
              </w:rPr>
            </w:pPr>
            <w:r w:rsidRPr="128A0FA1">
              <w:rPr>
                <w:sz w:val="24"/>
                <w:szCs w:val="24"/>
              </w:rPr>
              <w:t>64K</w:t>
            </w:r>
          </w:p>
        </w:tc>
        <w:tc>
          <w:tcPr>
            <w:tcW w:w="1870" w:type="dxa"/>
            <w:tcBorders>
              <w:top w:val="none" w:sz="12" w:space="0" w:color="000000" w:themeColor="text1"/>
              <w:bottom w:val="none" w:sz="12" w:space="0" w:color="000000" w:themeColor="text1"/>
            </w:tcBorders>
          </w:tcPr>
          <w:p w14:paraId="2B2C9D68" w14:textId="34B54F81" w:rsidR="6B6CA71E" w:rsidRDefault="6B6CA71E" w:rsidP="128A0FA1">
            <w:pPr>
              <w:pStyle w:val="AMIABodyText"/>
              <w:spacing w:line="312" w:lineRule="auto"/>
              <w:jc w:val="center"/>
              <w:rPr>
                <w:sz w:val="24"/>
                <w:szCs w:val="24"/>
              </w:rPr>
            </w:pPr>
            <w:r w:rsidRPr="128A0FA1">
              <w:rPr>
                <w:sz w:val="24"/>
                <w:szCs w:val="24"/>
              </w:rPr>
              <w:t>200K</w:t>
            </w:r>
          </w:p>
        </w:tc>
        <w:tc>
          <w:tcPr>
            <w:tcW w:w="1870" w:type="dxa"/>
            <w:tcBorders>
              <w:top w:val="none" w:sz="12" w:space="0" w:color="000000" w:themeColor="text1"/>
              <w:bottom w:val="none" w:sz="12" w:space="0" w:color="000000" w:themeColor="text1"/>
            </w:tcBorders>
          </w:tcPr>
          <w:p w14:paraId="22A2AE58" w14:textId="61E2F77A" w:rsidR="6B6CA71E" w:rsidRDefault="6B6CA71E" w:rsidP="128A0FA1">
            <w:pPr>
              <w:pStyle w:val="AMIABodyText"/>
              <w:spacing w:line="312" w:lineRule="auto"/>
              <w:jc w:val="center"/>
              <w:rPr>
                <w:sz w:val="24"/>
                <w:szCs w:val="24"/>
              </w:rPr>
            </w:pPr>
            <w:r w:rsidRPr="128A0FA1">
              <w:rPr>
                <w:sz w:val="24"/>
                <w:szCs w:val="24"/>
              </w:rPr>
              <w:t>Yes</w:t>
            </w:r>
          </w:p>
        </w:tc>
      </w:tr>
      <w:tr w:rsidR="128A0FA1" w14:paraId="107538FD" w14:textId="77777777" w:rsidTr="128A0FA1">
        <w:trPr>
          <w:trHeight w:val="300"/>
        </w:trPr>
        <w:tc>
          <w:tcPr>
            <w:tcW w:w="2335" w:type="dxa"/>
            <w:tcBorders>
              <w:top w:val="none" w:sz="12" w:space="0" w:color="000000" w:themeColor="text1"/>
              <w:bottom w:val="none" w:sz="4" w:space="0" w:color="000000" w:themeColor="text1"/>
            </w:tcBorders>
          </w:tcPr>
          <w:p w14:paraId="5D1F1204" w14:textId="6F3BCB63" w:rsidR="6B6CA71E" w:rsidRDefault="6B6CA71E" w:rsidP="128A0FA1">
            <w:pPr>
              <w:pStyle w:val="AMIABodyText"/>
              <w:spacing w:line="312" w:lineRule="auto"/>
              <w:jc w:val="center"/>
              <w:rPr>
                <w:sz w:val="24"/>
                <w:szCs w:val="24"/>
              </w:rPr>
            </w:pPr>
            <w:r w:rsidRPr="128A0FA1">
              <w:rPr>
                <w:sz w:val="24"/>
                <w:szCs w:val="24"/>
              </w:rPr>
              <w:t>Medgemma-it</w:t>
            </w:r>
          </w:p>
        </w:tc>
        <w:tc>
          <w:tcPr>
            <w:tcW w:w="1405" w:type="dxa"/>
            <w:tcBorders>
              <w:top w:val="none" w:sz="12" w:space="0" w:color="000000" w:themeColor="text1"/>
              <w:bottom w:val="none" w:sz="4" w:space="0" w:color="000000" w:themeColor="text1"/>
            </w:tcBorders>
          </w:tcPr>
          <w:p w14:paraId="217F4E01" w14:textId="44B0428B" w:rsidR="6B6CA71E" w:rsidRDefault="6B6CA71E" w:rsidP="128A0FA1">
            <w:pPr>
              <w:pStyle w:val="AMIABodyText"/>
              <w:spacing w:line="312" w:lineRule="auto"/>
              <w:jc w:val="center"/>
              <w:rPr>
                <w:sz w:val="24"/>
                <w:szCs w:val="24"/>
              </w:rPr>
            </w:pPr>
            <w:r w:rsidRPr="128A0FA1">
              <w:rPr>
                <w:sz w:val="24"/>
                <w:szCs w:val="24"/>
              </w:rPr>
              <w:t>4B</w:t>
            </w:r>
            <w:r w:rsidR="303A7BDD" w:rsidRPr="128A0FA1">
              <w:rPr>
                <w:sz w:val="24"/>
                <w:szCs w:val="24"/>
              </w:rPr>
              <w:t>/29B</w:t>
            </w:r>
          </w:p>
        </w:tc>
        <w:tc>
          <w:tcPr>
            <w:tcW w:w="1870" w:type="dxa"/>
            <w:tcBorders>
              <w:top w:val="none" w:sz="12" w:space="0" w:color="000000" w:themeColor="text1"/>
              <w:bottom w:val="none" w:sz="4" w:space="0" w:color="000000" w:themeColor="text1"/>
            </w:tcBorders>
          </w:tcPr>
          <w:p w14:paraId="1B15A77B" w14:textId="2C5B5E49" w:rsidR="6B6CA71E" w:rsidRDefault="6B6CA71E" w:rsidP="128A0FA1">
            <w:pPr>
              <w:pStyle w:val="AMIABodyText"/>
              <w:spacing w:line="312" w:lineRule="auto"/>
              <w:jc w:val="center"/>
              <w:rPr>
                <w:sz w:val="24"/>
                <w:szCs w:val="24"/>
              </w:rPr>
            </w:pPr>
            <w:r w:rsidRPr="128A0FA1">
              <w:rPr>
                <w:sz w:val="24"/>
                <w:szCs w:val="24"/>
              </w:rPr>
              <w:t>128K</w:t>
            </w:r>
          </w:p>
        </w:tc>
        <w:tc>
          <w:tcPr>
            <w:tcW w:w="1870" w:type="dxa"/>
            <w:tcBorders>
              <w:top w:val="none" w:sz="12" w:space="0" w:color="000000" w:themeColor="text1"/>
              <w:bottom w:val="none" w:sz="4" w:space="0" w:color="000000" w:themeColor="text1"/>
            </w:tcBorders>
          </w:tcPr>
          <w:p w14:paraId="3EC71349" w14:textId="1782A2FB" w:rsidR="79854EFA" w:rsidRDefault="79854EFA" w:rsidP="128A0FA1">
            <w:pPr>
              <w:pStyle w:val="AMIABodyText"/>
              <w:spacing w:line="312" w:lineRule="auto"/>
              <w:jc w:val="center"/>
              <w:rPr>
                <w:sz w:val="24"/>
                <w:szCs w:val="24"/>
              </w:rPr>
            </w:pPr>
            <w:r w:rsidRPr="128A0FA1">
              <w:rPr>
                <w:sz w:val="24"/>
                <w:szCs w:val="24"/>
              </w:rPr>
              <w:t>262K</w:t>
            </w:r>
          </w:p>
        </w:tc>
        <w:tc>
          <w:tcPr>
            <w:tcW w:w="1870" w:type="dxa"/>
            <w:tcBorders>
              <w:top w:val="none" w:sz="12" w:space="0" w:color="000000" w:themeColor="text1"/>
              <w:bottom w:val="none" w:sz="4" w:space="0" w:color="000000" w:themeColor="text1"/>
            </w:tcBorders>
          </w:tcPr>
          <w:p w14:paraId="004C1B5C" w14:textId="514D6258" w:rsidR="6B6CA71E" w:rsidRDefault="6B6CA71E" w:rsidP="128A0FA1">
            <w:pPr>
              <w:pStyle w:val="AMIABodyText"/>
              <w:spacing w:line="312" w:lineRule="auto"/>
              <w:jc w:val="center"/>
              <w:rPr>
                <w:sz w:val="24"/>
                <w:szCs w:val="24"/>
              </w:rPr>
            </w:pPr>
            <w:r w:rsidRPr="128A0FA1">
              <w:rPr>
                <w:sz w:val="24"/>
                <w:szCs w:val="24"/>
              </w:rPr>
              <w:t>Yes</w:t>
            </w:r>
          </w:p>
        </w:tc>
      </w:tr>
      <w:tr w:rsidR="128A0FA1" w14:paraId="07869F56" w14:textId="77777777" w:rsidTr="128A0FA1">
        <w:trPr>
          <w:trHeight w:val="300"/>
        </w:trPr>
        <w:tc>
          <w:tcPr>
            <w:tcW w:w="233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401DAEF" w14:textId="236E8877" w:rsidR="6B6CA71E" w:rsidRDefault="6B6CA71E" w:rsidP="128A0FA1">
            <w:pPr>
              <w:pStyle w:val="AMIABodyText"/>
              <w:spacing w:line="312" w:lineRule="auto"/>
              <w:jc w:val="center"/>
              <w:rPr>
                <w:sz w:val="24"/>
                <w:szCs w:val="24"/>
              </w:rPr>
            </w:pPr>
            <w:r w:rsidRPr="128A0FA1">
              <w:rPr>
                <w:sz w:val="24"/>
                <w:szCs w:val="24"/>
              </w:rPr>
              <w:t>Gte-Qwen2-7B-instruct</w:t>
            </w:r>
          </w:p>
        </w:tc>
        <w:tc>
          <w:tcPr>
            <w:tcW w:w="140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40FF89B6" w14:textId="649F1077" w:rsidR="6B6CA71E" w:rsidRDefault="6B6CA71E" w:rsidP="128A0FA1">
            <w:pPr>
              <w:pStyle w:val="AMIABodyText"/>
              <w:spacing w:line="312" w:lineRule="auto"/>
              <w:jc w:val="center"/>
              <w:rPr>
                <w:sz w:val="24"/>
                <w:szCs w:val="24"/>
              </w:rPr>
            </w:pPr>
            <w:r w:rsidRPr="128A0FA1">
              <w:rPr>
                <w:sz w:val="24"/>
                <w:szCs w:val="24"/>
              </w:rPr>
              <w:t>8B</w:t>
            </w:r>
          </w:p>
        </w:tc>
        <w:tc>
          <w:tcPr>
            <w:tcW w:w="18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6627D69" w14:textId="42BF8A82" w:rsidR="1693A85E" w:rsidRDefault="1693A85E" w:rsidP="128A0FA1">
            <w:pPr>
              <w:pStyle w:val="AMIABodyText"/>
              <w:spacing w:line="312" w:lineRule="auto"/>
              <w:jc w:val="center"/>
              <w:rPr>
                <w:sz w:val="24"/>
                <w:szCs w:val="24"/>
              </w:rPr>
            </w:pPr>
            <w:r w:rsidRPr="128A0FA1">
              <w:rPr>
                <w:sz w:val="24"/>
                <w:szCs w:val="24"/>
              </w:rPr>
              <w:t>131K</w:t>
            </w:r>
          </w:p>
        </w:tc>
        <w:tc>
          <w:tcPr>
            <w:tcW w:w="18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A43CF61" w14:textId="640C8244" w:rsidR="51130235" w:rsidRDefault="51130235" w:rsidP="128A0FA1">
            <w:pPr>
              <w:pStyle w:val="AMIABodyText"/>
              <w:spacing w:line="312" w:lineRule="auto"/>
              <w:jc w:val="center"/>
              <w:rPr>
                <w:sz w:val="24"/>
                <w:szCs w:val="24"/>
              </w:rPr>
            </w:pPr>
            <w:r w:rsidRPr="128A0FA1">
              <w:rPr>
                <w:sz w:val="24"/>
                <w:szCs w:val="24"/>
              </w:rPr>
              <w:t>151K</w:t>
            </w:r>
          </w:p>
        </w:tc>
        <w:tc>
          <w:tcPr>
            <w:tcW w:w="18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EC0FE3E" w14:textId="022BA6B4" w:rsidR="51130235" w:rsidRDefault="51130235" w:rsidP="128A0FA1">
            <w:pPr>
              <w:pStyle w:val="AMIABodyText"/>
              <w:spacing w:line="312" w:lineRule="auto"/>
              <w:jc w:val="center"/>
              <w:rPr>
                <w:sz w:val="24"/>
                <w:szCs w:val="24"/>
              </w:rPr>
            </w:pPr>
            <w:r w:rsidRPr="128A0FA1">
              <w:rPr>
                <w:sz w:val="24"/>
                <w:szCs w:val="24"/>
              </w:rPr>
              <w:t>Yes</w:t>
            </w:r>
          </w:p>
        </w:tc>
      </w:tr>
      <w:tr w:rsidR="128A0FA1" w14:paraId="689B20D8" w14:textId="77777777" w:rsidTr="128A0FA1">
        <w:trPr>
          <w:trHeight w:val="300"/>
        </w:trPr>
        <w:tc>
          <w:tcPr>
            <w:tcW w:w="233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195B8CAE" w14:textId="58E7B95D" w:rsidR="51130235" w:rsidRDefault="51130235" w:rsidP="128A0FA1">
            <w:pPr>
              <w:pStyle w:val="AMIABodyText"/>
              <w:spacing w:line="312" w:lineRule="auto"/>
              <w:jc w:val="center"/>
              <w:rPr>
                <w:sz w:val="24"/>
                <w:szCs w:val="24"/>
              </w:rPr>
            </w:pPr>
            <w:r w:rsidRPr="128A0FA1">
              <w:rPr>
                <w:sz w:val="24"/>
                <w:szCs w:val="24"/>
              </w:rPr>
              <w:t>Gpt-oss-20b</w:t>
            </w:r>
          </w:p>
        </w:tc>
        <w:tc>
          <w:tcPr>
            <w:tcW w:w="1405"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B35EBCB" w14:textId="4E66B883" w:rsidR="51130235" w:rsidRDefault="51130235" w:rsidP="128A0FA1">
            <w:pPr>
              <w:pStyle w:val="AMIABodyText"/>
              <w:spacing w:line="312" w:lineRule="auto"/>
              <w:jc w:val="center"/>
              <w:rPr>
                <w:sz w:val="24"/>
                <w:szCs w:val="24"/>
              </w:rPr>
            </w:pPr>
            <w:r w:rsidRPr="128A0FA1">
              <w:rPr>
                <w:sz w:val="24"/>
                <w:szCs w:val="24"/>
              </w:rPr>
              <w:t>22B</w:t>
            </w:r>
          </w:p>
        </w:tc>
        <w:tc>
          <w:tcPr>
            <w:tcW w:w="18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32FF7763" w14:textId="3F655312" w:rsidR="51130235" w:rsidRDefault="51130235" w:rsidP="128A0FA1">
            <w:pPr>
              <w:pStyle w:val="AMIABodyText"/>
              <w:spacing w:line="312" w:lineRule="auto"/>
              <w:jc w:val="center"/>
              <w:rPr>
                <w:sz w:val="24"/>
                <w:szCs w:val="24"/>
              </w:rPr>
            </w:pPr>
            <w:r w:rsidRPr="128A0FA1">
              <w:rPr>
                <w:sz w:val="24"/>
                <w:szCs w:val="24"/>
              </w:rPr>
              <w:t xml:space="preserve">131K </w:t>
            </w:r>
          </w:p>
        </w:tc>
        <w:tc>
          <w:tcPr>
            <w:tcW w:w="18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0EA167C0" w14:textId="13B39710" w:rsidR="51130235" w:rsidRDefault="51130235" w:rsidP="128A0FA1">
            <w:pPr>
              <w:pStyle w:val="AMIABodyText"/>
              <w:spacing w:line="312" w:lineRule="auto"/>
              <w:jc w:val="center"/>
              <w:rPr>
                <w:sz w:val="24"/>
                <w:szCs w:val="24"/>
              </w:rPr>
            </w:pPr>
            <w:r w:rsidRPr="128A0FA1">
              <w:rPr>
                <w:sz w:val="24"/>
                <w:szCs w:val="24"/>
              </w:rPr>
              <w:t>200K</w:t>
            </w:r>
          </w:p>
        </w:tc>
        <w:tc>
          <w:tcPr>
            <w:tcW w:w="1870" w:type="dxa"/>
            <w:tcBorders>
              <w:top w:val="none" w:sz="4" w:space="0" w:color="000000" w:themeColor="text1"/>
              <w:left w:val="none" w:sz="4" w:space="0" w:color="000000" w:themeColor="text1"/>
              <w:bottom w:val="none" w:sz="4" w:space="0" w:color="000000" w:themeColor="text1"/>
              <w:right w:val="none" w:sz="4" w:space="0" w:color="000000" w:themeColor="text1"/>
            </w:tcBorders>
          </w:tcPr>
          <w:p w14:paraId="2B3A4EC9" w14:textId="25F15F9A" w:rsidR="51130235" w:rsidRDefault="51130235" w:rsidP="128A0FA1">
            <w:pPr>
              <w:pStyle w:val="AMIABodyText"/>
              <w:spacing w:line="312" w:lineRule="auto"/>
              <w:jc w:val="center"/>
              <w:rPr>
                <w:sz w:val="24"/>
                <w:szCs w:val="24"/>
              </w:rPr>
            </w:pPr>
            <w:r w:rsidRPr="128A0FA1">
              <w:rPr>
                <w:sz w:val="24"/>
                <w:szCs w:val="24"/>
              </w:rPr>
              <w:t>Yes</w:t>
            </w:r>
          </w:p>
        </w:tc>
      </w:tr>
      <w:tr w:rsidR="128A0FA1" w14:paraId="7BAB1D80" w14:textId="77777777" w:rsidTr="128A0FA1">
        <w:trPr>
          <w:trHeight w:val="300"/>
        </w:trPr>
        <w:tc>
          <w:tcPr>
            <w:tcW w:w="2335" w:type="dxa"/>
            <w:tcBorders>
              <w:top w:val="none" w:sz="4" w:space="0" w:color="000000" w:themeColor="text1"/>
            </w:tcBorders>
          </w:tcPr>
          <w:p w14:paraId="2E072B59" w14:textId="60D6A754" w:rsidR="3A9B22E5" w:rsidRDefault="3A9B22E5" w:rsidP="128A0FA1">
            <w:pPr>
              <w:pStyle w:val="AMIABodyText"/>
              <w:spacing w:line="312" w:lineRule="auto"/>
              <w:jc w:val="center"/>
              <w:rPr>
                <w:sz w:val="24"/>
                <w:szCs w:val="24"/>
              </w:rPr>
            </w:pPr>
            <w:r w:rsidRPr="128A0FA1">
              <w:rPr>
                <w:sz w:val="24"/>
                <w:szCs w:val="24"/>
              </w:rPr>
              <w:t>DeepSeek-R1-Distill-Llama-70B</w:t>
            </w:r>
          </w:p>
        </w:tc>
        <w:tc>
          <w:tcPr>
            <w:tcW w:w="1405" w:type="dxa"/>
            <w:tcBorders>
              <w:top w:val="none" w:sz="4" w:space="0" w:color="000000" w:themeColor="text1"/>
            </w:tcBorders>
          </w:tcPr>
          <w:p w14:paraId="5EC093EB" w14:textId="6D11284F" w:rsidR="3A9B22E5" w:rsidRDefault="3A9B22E5" w:rsidP="128A0FA1">
            <w:pPr>
              <w:pStyle w:val="AMIABodyText"/>
              <w:spacing w:line="312" w:lineRule="auto"/>
              <w:jc w:val="center"/>
              <w:rPr>
                <w:sz w:val="24"/>
                <w:szCs w:val="24"/>
              </w:rPr>
            </w:pPr>
            <w:r w:rsidRPr="128A0FA1">
              <w:rPr>
                <w:sz w:val="24"/>
                <w:szCs w:val="24"/>
              </w:rPr>
              <w:t>71</w:t>
            </w:r>
            <w:r w:rsidR="51130235" w:rsidRPr="128A0FA1">
              <w:rPr>
                <w:sz w:val="24"/>
                <w:szCs w:val="24"/>
              </w:rPr>
              <w:t>B</w:t>
            </w:r>
          </w:p>
        </w:tc>
        <w:tc>
          <w:tcPr>
            <w:tcW w:w="1870" w:type="dxa"/>
            <w:tcBorders>
              <w:top w:val="none" w:sz="4" w:space="0" w:color="000000" w:themeColor="text1"/>
            </w:tcBorders>
          </w:tcPr>
          <w:p w14:paraId="0B0B6037" w14:textId="056DB338" w:rsidR="53B0DCB5" w:rsidRDefault="53B0DCB5" w:rsidP="128A0FA1">
            <w:pPr>
              <w:pStyle w:val="AMIABodyText"/>
              <w:spacing w:line="312" w:lineRule="auto"/>
              <w:jc w:val="center"/>
              <w:rPr>
                <w:sz w:val="24"/>
                <w:szCs w:val="24"/>
              </w:rPr>
            </w:pPr>
            <w:r w:rsidRPr="128A0FA1">
              <w:rPr>
                <w:sz w:val="24"/>
                <w:szCs w:val="24"/>
              </w:rPr>
              <w:t>128K</w:t>
            </w:r>
          </w:p>
        </w:tc>
        <w:tc>
          <w:tcPr>
            <w:tcW w:w="1870" w:type="dxa"/>
            <w:tcBorders>
              <w:top w:val="none" w:sz="4" w:space="0" w:color="000000" w:themeColor="text1"/>
            </w:tcBorders>
          </w:tcPr>
          <w:p w14:paraId="43DFC8E4" w14:textId="680ED1D7" w:rsidR="53B0DCB5" w:rsidRDefault="53B0DCB5" w:rsidP="128A0FA1">
            <w:pPr>
              <w:pStyle w:val="AMIABodyText"/>
              <w:spacing w:line="312" w:lineRule="auto"/>
              <w:jc w:val="center"/>
              <w:rPr>
                <w:sz w:val="24"/>
                <w:szCs w:val="24"/>
              </w:rPr>
            </w:pPr>
            <w:r w:rsidRPr="128A0FA1">
              <w:rPr>
                <w:sz w:val="24"/>
                <w:szCs w:val="24"/>
              </w:rPr>
              <w:t>128K</w:t>
            </w:r>
          </w:p>
        </w:tc>
        <w:tc>
          <w:tcPr>
            <w:tcW w:w="1870" w:type="dxa"/>
            <w:tcBorders>
              <w:top w:val="none" w:sz="4" w:space="0" w:color="000000" w:themeColor="text1"/>
            </w:tcBorders>
          </w:tcPr>
          <w:p w14:paraId="5D57E22F" w14:textId="4FB99ABE" w:rsidR="3D783225" w:rsidRDefault="3D783225" w:rsidP="128A0FA1">
            <w:pPr>
              <w:pStyle w:val="AMIABodyText"/>
              <w:spacing w:line="312" w:lineRule="auto"/>
              <w:jc w:val="center"/>
              <w:rPr>
                <w:sz w:val="24"/>
                <w:szCs w:val="24"/>
              </w:rPr>
            </w:pPr>
            <w:r w:rsidRPr="128A0FA1">
              <w:rPr>
                <w:sz w:val="24"/>
                <w:szCs w:val="24"/>
              </w:rPr>
              <w:t>Yes</w:t>
            </w:r>
          </w:p>
        </w:tc>
      </w:tr>
    </w:tbl>
    <w:p w14:paraId="796B130B" w14:textId="77777777" w:rsidR="00D36C72" w:rsidRPr="003A6F13" w:rsidRDefault="00D36C72" w:rsidP="00D36C72">
      <w:pPr>
        <w:pStyle w:val="AMIABodyText"/>
        <w:spacing w:after="0"/>
      </w:pPr>
      <w:r w:rsidRPr="003A6F13">
        <w:t>Grouped-query attention (GQA) simplifies how LLMs understand large amounts of text by bundling similar pieces together. This makes the model faster and smarter, as it can focus on groups of words at a time instead of each word individually.</w:t>
      </w:r>
    </w:p>
    <w:p w14:paraId="3A76D5B8" w14:textId="77777777" w:rsidR="00AB1D4B" w:rsidRPr="00BD0584" w:rsidRDefault="00AB1D4B" w:rsidP="001A4A94">
      <w:pPr>
        <w:pStyle w:val="AMIABodyText"/>
        <w:spacing w:after="0" w:line="360" w:lineRule="auto"/>
        <w:rPr>
          <w:sz w:val="24"/>
          <w:szCs w:val="24"/>
        </w:rPr>
      </w:pPr>
    </w:p>
    <w:p w14:paraId="0138F3DC" w14:textId="28890C8A" w:rsidR="001150CB" w:rsidRDefault="00D34FC6" w:rsidP="001A4A94">
      <w:pPr>
        <w:pStyle w:val="Heading2"/>
      </w:pPr>
      <w:r>
        <w:t>A</w:t>
      </w:r>
      <w:r w:rsidR="001150CB" w:rsidRPr="5E4650E7">
        <w:t xml:space="preserve">3 </w:t>
      </w:r>
      <w:r w:rsidR="001150CB">
        <w:t>Clinical Large Language Model (</w:t>
      </w:r>
      <w:r w:rsidR="001150CB" w:rsidRPr="5E4650E7">
        <w:t>CLLM</w:t>
      </w:r>
      <w:r w:rsidR="001150CB">
        <w:t>)</w:t>
      </w:r>
    </w:p>
    <w:p w14:paraId="77719145" w14:textId="2D4DB213" w:rsidR="00555B2D" w:rsidRPr="007F1E35" w:rsidRDefault="001150CB" w:rsidP="007F1E35">
      <w:pPr>
        <w:pStyle w:val="AMIABodyText"/>
        <w:spacing w:after="0" w:line="360" w:lineRule="auto"/>
        <w:ind w:firstLine="720"/>
        <w:rPr>
          <w:sz w:val="24"/>
          <w:szCs w:val="24"/>
        </w:rPr>
      </w:pPr>
      <w:r w:rsidRPr="00427ACA">
        <w:rPr>
          <w:sz w:val="24"/>
          <w:szCs w:val="24"/>
        </w:rPr>
        <w:t>Me-</w:t>
      </w:r>
      <w:proofErr w:type="spellStart"/>
      <w:r w:rsidRPr="00427ACA">
        <w:rPr>
          <w:sz w:val="24"/>
          <w:szCs w:val="24"/>
        </w:rPr>
        <w:t>LLaMA</w:t>
      </w:r>
      <w:proofErr w:type="spellEnd"/>
      <w:r w:rsidRPr="00427ACA">
        <w:rPr>
          <w:sz w:val="24"/>
          <w:szCs w:val="24"/>
        </w:rPr>
        <w:t xml:space="preserve"> is a specialized CLLM developed for medical text analysis </w:t>
      </w:r>
      <w:r>
        <w:rPr>
          <w:sz w:val="24"/>
          <w:szCs w:val="24"/>
        </w:rPr>
        <w:t xml:space="preserve">tasks </w:t>
      </w:r>
      <w:r w:rsidRPr="00427ACA">
        <w:rPr>
          <w:sz w:val="24"/>
          <w:szCs w:val="24"/>
        </w:rPr>
        <w:t>and clinical diagnosis. It is built upon LLaMA-2 and trained through continual pre-training and instruction tuning using a large-scale dataset with 129</w:t>
      </w:r>
      <w:r>
        <w:rPr>
          <w:sz w:val="24"/>
          <w:szCs w:val="24"/>
        </w:rPr>
        <w:t>B</w:t>
      </w:r>
      <w:r w:rsidRPr="00427ACA">
        <w:rPr>
          <w:sz w:val="24"/>
          <w:szCs w:val="24"/>
        </w:rPr>
        <w:t xml:space="preserve"> pre-training tokens</w:t>
      </w:r>
      <w:r>
        <w:rPr>
          <w:sz w:val="24"/>
          <w:szCs w:val="24"/>
        </w:rPr>
        <w:t>,</w:t>
      </w:r>
      <w:r w:rsidRPr="00427ACA">
        <w:rPr>
          <w:sz w:val="24"/>
          <w:szCs w:val="24"/>
        </w:rPr>
        <w:t xml:space="preserve"> </w:t>
      </w:r>
      <w:r w:rsidRPr="368FC0A6">
        <w:rPr>
          <w:sz w:val="24"/>
          <w:szCs w:val="24"/>
        </w:rPr>
        <w:t>as well as</w:t>
      </w:r>
      <w:r w:rsidRPr="00427ACA">
        <w:rPr>
          <w:sz w:val="24"/>
          <w:szCs w:val="24"/>
        </w:rPr>
        <w:t xml:space="preserve"> </w:t>
      </w:r>
      <w:r w:rsidRPr="00B069FE">
        <w:rPr>
          <w:sz w:val="24"/>
          <w:szCs w:val="24"/>
        </w:rPr>
        <w:t>an instruction tuning dataset with 214k samples</w:t>
      </w:r>
      <w:r w:rsidRPr="00427ACA">
        <w:rPr>
          <w:sz w:val="24"/>
          <w:szCs w:val="24"/>
        </w:rPr>
        <w:t xml:space="preserve">. The dataset includes biomedical literature, clinical guidelines, and </w:t>
      </w:r>
      <w:r>
        <w:rPr>
          <w:sz w:val="24"/>
          <w:szCs w:val="24"/>
        </w:rPr>
        <w:t xml:space="preserve">clinical notes for </w:t>
      </w:r>
      <w:r w:rsidRPr="00427ACA">
        <w:rPr>
          <w:sz w:val="24"/>
          <w:szCs w:val="24"/>
        </w:rPr>
        <w:t>EHR to enrich the model’s understanding of medical contexts. Me-</w:t>
      </w:r>
      <w:proofErr w:type="spellStart"/>
      <w:r w:rsidRPr="00427ACA">
        <w:rPr>
          <w:sz w:val="24"/>
          <w:szCs w:val="24"/>
        </w:rPr>
        <w:t>LLaMA</w:t>
      </w:r>
      <w:proofErr w:type="spellEnd"/>
      <w:r w:rsidRPr="00427ACA">
        <w:rPr>
          <w:sz w:val="24"/>
          <w:szCs w:val="24"/>
        </w:rPr>
        <w:t xml:space="preserve"> outperforms existing open-source medical LLMs in </w:t>
      </w:r>
      <w:r w:rsidRPr="00831AF1">
        <w:rPr>
          <w:sz w:val="24"/>
          <w:szCs w:val="24"/>
        </w:rPr>
        <w:t>zero-shot, few-shot and supervised learning</w:t>
      </w:r>
      <w:r w:rsidRPr="00427ACA">
        <w:rPr>
          <w:sz w:val="24"/>
          <w:szCs w:val="24"/>
        </w:rPr>
        <w:t xml:space="preserve"> settings. Additionally, it showed competitive results against GPT-4 </w:t>
      </w:r>
      <w:r w:rsidRPr="00BF0D06">
        <w:rPr>
          <w:sz w:val="24"/>
          <w:szCs w:val="24"/>
        </w:rPr>
        <w:t>for diagnosing</w:t>
      </w:r>
      <w:r>
        <w:rPr>
          <w:sz w:val="24"/>
          <w:szCs w:val="24"/>
        </w:rPr>
        <w:t xml:space="preserve"> </w:t>
      </w:r>
      <w:r w:rsidRPr="00BF0D06">
        <w:rPr>
          <w:sz w:val="24"/>
          <w:szCs w:val="24"/>
        </w:rPr>
        <w:t>complex clinical cases</w:t>
      </w:r>
      <w:r w:rsidRPr="00427ACA">
        <w:rPr>
          <w:sz w:val="24"/>
          <w:szCs w:val="24"/>
        </w:rPr>
        <w:t xml:space="preserve">. </w:t>
      </w:r>
    </w:p>
    <w:p w14:paraId="045DE067" w14:textId="75346E1F" w:rsidR="00287F99" w:rsidRPr="00D36C72" w:rsidRDefault="00F86D39" w:rsidP="001A4A94">
      <w:pPr>
        <w:pStyle w:val="Heading1"/>
      </w:pPr>
      <w:r w:rsidRPr="001E5AF8">
        <w:lastRenderedPageBreak/>
        <w:t xml:space="preserve">Appendix </w:t>
      </w:r>
      <w:r>
        <w:t>B</w:t>
      </w:r>
      <w:r w:rsidRPr="001E5AF8">
        <w:t xml:space="preserve"> </w:t>
      </w:r>
      <w:r w:rsidR="00972E8B">
        <w:t>M</w:t>
      </w:r>
      <w:r>
        <w:t>odel comparison</w:t>
      </w:r>
    </w:p>
    <w:p w14:paraId="558CB002" w14:textId="012F5123" w:rsidR="001D59A9" w:rsidRDefault="001D59A9" w:rsidP="001D59A9">
      <w:pPr>
        <w:pStyle w:val="AMIABodyText"/>
        <w:spacing w:after="0" w:line="360" w:lineRule="auto"/>
        <w:ind w:firstLine="720"/>
        <w:rPr>
          <w:sz w:val="24"/>
          <w:szCs w:val="24"/>
        </w:rPr>
      </w:pPr>
      <w:r w:rsidRPr="00513EA9">
        <w:rPr>
          <w:sz w:val="24"/>
          <w:szCs w:val="24"/>
        </w:rPr>
        <w:t xml:space="preserve">Table </w:t>
      </w:r>
      <w:r>
        <w:rPr>
          <w:sz w:val="24"/>
          <w:szCs w:val="24"/>
        </w:rPr>
        <w:t>S</w:t>
      </w:r>
      <w:r w:rsidR="007F1E35">
        <w:rPr>
          <w:sz w:val="24"/>
          <w:szCs w:val="24"/>
        </w:rPr>
        <w:t>2</w:t>
      </w:r>
      <w:r w:rsidRPr="00513EA9">
        <w:rPr>
          <w:sz w:val="24"/>
          <w:szCs w:val="24"/>
        </w:rPr>
        <w:t xml:space="preserve"> presents the descriptive analysis of the generalist and clinical LLMs, highlighting key differences in their architectural configurations. Among the models, Mistral-7B-Instruct-v0.2 has the smallest total number of parameters, with 7.1 billion, while LLaMA-3.1-70B-Instruct is the largest model, containing 69.6 billion total parameters. Me-</w:t>
      </w:r>
      <w:proofErr w:type="spellStart"/>
      <w:r w:rsidRPr="00513EA9">
        <w:rPr>
          <w:sz w:val="24"/>
          <w:szCs w:val="24"/>
        </w:rPr>
        <w:t>LLaMA</w:t>
      </w:r>
      <w:proofErr w:type="spellEnd"/>
      <w:r w:rsidRPr="00513EA9">
        <w:rPr>
          <w:sz w:val="24"/>
          <w:szCs w:val="24"/>
        </w:rPr>
        <w:t>, derived from LLaMA-2-13b, shares the same total number of parameters (12.9 billion) as LLaMA-2-13b-hf.</w:t>
      </w:r>
    </w:p>
    <w:p w14:paraId="1C6ECA9B" w14:textId="77777777" w:rsidR="00BB7817" w:rsidRDefault="00BB7817" w:rsidP="00BB7817">
      <w:pPr>
        <w:pStyle w:val="AMIABodyText"/>
        <w:spacing w:after="0" w:line="360" w:lineRule="auto"/>
        <w:rPr>
          <w:sz w:val="24"/>
          <w:szCs w:val="24"/>
        </w:rPr>
      </w:pPr>
    </w:p>
    <w:p w14:paraId="67FF14DD" w14:textId="6897F407" w:rsidR="00BB7817" w:rsidRPr="00561887" w:rsidRDefault="00561887" w:rsidP="00561887">
      <w:pPr>
        <w:pStyle w:val="AMIABodyText"/>
        <w:spacing w:after="0" w:line="360" w:lineRule="auto"/>
        <w:jc w:val="center"/>
        <w:rPr>
          <w:b/>
          <w:bCs/>
          <w:sz w:val="24"/>
          <w:szCs w:val="24"/>
        </w:rPr>
      </w:pPr>
      <w:r w:rsidRPr="00FF64DC">
        <w:rPr>
          <w:b/>
          <w:bCs/>
          <w:sz w:val="24"/>
          <w:szCs w:val="24"/>
        </w:rPr>
        <w:t xml:space="preserve">Table </w:t>
      </w:r>
      <w:r>
        <w:rPr>
          <w:b/>
          <w:bCs/>
          <w:sz w:val="24"/>
          <w:szCs w:val="24"/>
        </w:rPr>
        <w:t>S</w:t>
      </w:r>
      <w:r w:rsidR="007F1E35">
        <w:rPr>
          <w:b/>
          <w:bCs/>
          <w:sz w:val="24"/>
          <w:szCs w:val="24"/>
        </w:rPr>
        <w:t>2</w:t>
      </w:r>
      <w:r w:rsidRPr="00FF64DC">
        <w:rPr>
          <w:b/>
          <w:bCs/>
          <w:sz w:val="24"/>
          <w:szCs w:val="24"/>
        </w:rPr>
        <w:t xml:space="preserve"> Descriptive analysis of the LLMs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1D59A9" w14:paraId="7905D192" w14:textId="77777777" w:rsidTr="00790D9E">
        <w:tc>
          <w:tcPr>
            <w:tcW w:w="3116" w:type="dxa"/>
            <w:tcBorders>
              <w:top w:val="single" w:sz="4" w:space="0" w:color="auto"/>
              <w:bottom w:val="single" w:sz="4" w:space="0" w:color="auto"/>
            </w:tcBorders>
          </w:tcPr>
          <w:p w14:paraId="11490F9A" w14:textId="77777777" w:rsidR="001D59A9" w:rsidRPr="00A775CB" w:rsidRDefault="001D59A9" w:rsidP="00790D9E">
            <w:pPr>
              <w:pStyle w:val="AMIABodyText"/>
              <w:spacing w:after="0" w:line="360" w:lineRule="auto"/>
              <w:jc w:val="center"/>
              <w:rPr>
                <w:b/>
                <w:bCs/>
                <w:sz w:val="24"/>
                <w:szCs w:val="24"/>
              </w:rPr>
            </w:pPr>
            <w:r w:rsidRPr="00A775CB">
              <w:rPr>
                <w:b/>
                <w:bCs/>
                <w:sz w:val="24"/>
                <w:szCs w:val="24"/>
              </w:rPr>
              <w:t>Model name</w:t>
            </w:r>
          </w:p>
        </w:tc>
        <w:tc>
          <w:tcPr>
            <w:tcW w:w="3117" w:type="dxa"/>
            <w:tcBorders>
              <w:top w:val="single" w:sz="4" w:space="0" w:color="auto"/>
              <w:bottom w:val="single" w:sz="4" w:space="0" w:color="auto"/>
            </w:tcBorders>
          </w:tcPr>
          <w:p w14:paraId="3AE83660" w14:textId="77777777" w:rsidR="001D59A9" w:rsidRPr="00A775CB" w:rsidRDefault="001D59A9" w:rsidP="00790D9E">
            <w:pPr>
              <w:pStyle w:val="AMIABodyText"/>
              <w:spacing w:after="0" w:line="360" w:lineRule="auto"/>
              <w:jc w:val="center"/>
              <w:rPr>
                <w:b/>
                <w:bCs/>
                <w:sz w:val="24"/>
                <w:szCs w:val="24"/>
              </w:rPr>
            </w:pPr>
            <w:r w:rsidRPr="00A775CB">
              <w:rPr>
                <w:b/>
                <w:bCs/>
                <w:sz w:val="24"/>
                <w:szCs w:val="24"/>
              </w:rPr>
              <w:t>Number of total parameters</w:t>
            </w:r>
          </w:p>
        </w:tc>
        <w:tc>
          <w:tcPr>
            <w:tcW w:w="3117" w:type="dxa"/>
            <w:tcBorders>
              <w:top w:val="single" w:sz="4" w:space="0" w:color="auto"/>
              <w:bottom w:val="single" w:sz="4" w:space="0" w:color="auto"/>
            </w:tcBorders>
          </w:tcPr>
          <w:p w14:paraId="797AD9E3" w14:textId="77777777" w:rsidR="001D59A9" w:rsidRPr="00A775CB" w:rsidRDefault="001D59A9" w:rsidP="00790D9E">
            <w:pPr>
              <w:pStyle w:val="AMIABodyText"/>
              <w:spacing w:after="0" w:line="360" w:lineRule="auto"/>
              <w:jc w:val="center"/>
              <w:rPr>
                <w:b/>
                <w:bCs/>
                <w:sz w:val="24"/>
                <w:szCs w:val="24"/>
              </w:rPr>
            </w:pPr>
            <w:r w:rsidRPr="00A775CB">
              <w:rPr>
                <w:b/>
                <w:bCs/>
                <w:sz w:val="24"/>
                <w:szCs w:val="24"/>
              </w:rPr>
              <w:t>Trainable parameters (%)</w:t>
            </w:r>
          </w:p>
        </w:tc>
      </w:tr>
      <w:tr w:rsidR="001D59A9" w14:paraId="01498E6C" w14:textId="77777777" w:rsidTr="00790D9E">
        <w:tc>
          <w:tcPr>
            <w:tcW w:w="3116" w:type="dxa"/>
            <w:tcBorders>
              <w:top w:val="single" w:sz="4" w:space="0" w:color="auto"/>
              <w:bottom w:val="nil"/>
            </w:tcBorders>
          </w:tcPr>
          <w:p w14:paraId="6F45D4D5" w14:textId="77777777" w:rsidR="001D59A9" w:rsidRDefault="001D59A9" w:rsidP="00790D9E">
            <w:pPr>
              <w:pStyle w:val="AMIABodyText"/>
              <w:spacing w:after="0" w:line="360" w:lineRule="auto"/>
              <w:jc w:val="center"/>
              <w:rPr>
                <w:sz w:val="24"/>
                <w:szCs w:val="24"/>
              </w:rPr>
            </w:pPr>
            <w:r w:rsidRPr="00B92648">
              <w:rPr>
                <w:sz w:val="24"/>
                <w:szCs w:val="24"/>
              </w:rPr>
              <w:t>Mistral-7B-Instruct-v0.2</w:t>
            </w:r>
          </w:p>
        </w:tc>
        <w:tc>
          <w:tcPr>
            <w:tcW w:w="3117" w:type="dxa"/>
            <w:tcBorders>
              <w:top w:val="single" w:sz="4" w:space="0" w:color="auto"/>
              <w:bottom w:val="nil"/>
            </w:tcBorders>
          </w:tcPr>
          <w:p w14:paraId="6502E6E3" w14:textId="77777777" w:rsidR="001D59A9" w:rsidRDefault="001D59A9" w:rsidP="00790D9E">
            <w:pPr>
              <w:pStyle w:val="AMIABodyText"/>
              <w:spacing w:after="0" w:line="360" w:lineRule="auto"/>
              <w:jc w:val="center"/>
              <w:rPr>
                <w:sz w:val="24"/>
                <w:szCs w:val="24"/>
              </w:rPr>
            </w:pPr>
            <w:r w:rsidRPr="00557CB9">
              <w:rPr>
                <w:sz w:val="24"/>
                <w:szCs w:val="24"/>
              </w:rPr>
              <w:t>7,124,307,968</w:t>
            </w:r>
          </w:p>
        </w:tc>
        <w:tc>
          <w:tcPr>
            <w:tcW w:w="3117" w:type="dxa"/>
            <w:tcBorders>
              <w:top w:val="single" w:sz="4" w:space="0" w:color="auto"/>
              <w:bottom w:val="nil"/>
            </w:tcBorders>
          </w:tcPr>
          <w:p w14:paraId="3B6087E1" w14:textId="77777777" w:rsidR="001D59A9" w:rsidRDefault="001D59A9" w:rsidP="00790D9E">
            <w:pPr>
              <w:pStyle w:val="AMIABodyText"/>
              <w:spacing w:after="0" w:line="360" w:lineRule="auto"/>
              <w:jc w:val="center"/>
              <w:rPr>
                <w:sz w:val="24"/>
                <w:szCs w:val="24"/>
              </w:rPr>
            </w:pPr>
            <w:r w:rsidRPr="00557CB9">
              <w:rPr>
                <w:sz w:val="24"/>
                <w:szCs w:val="24"/>
              </w:rPr>
              <w:t>13,639,680 (0.19%)</w:t>
            </w:r>
          </w:p>
        </w:tc>
      </w:tr>
      <w:tr w:rsidR="001D59A9" w14:paraId="24E85AF2" w14:textId="77777777" w:rsidTr="00790D9E">
        <w:tc>
          <w:tcPr>
            <w:tcW w:w="3116" w:type="dxa"/>
            <w:tcBorders>
              <w:top w:val="nil"/>
            </w:tcBorders>
          </w:tcPr>
          <w:p w14:paraId="7DE963E0" w14:textId="77777777" w:rsidR="001D59A9" w:rsidRDefault="001D59A9" w:rsidP="00790D9E">
            <w:pPr>
              <w:pStyle w:val="AMIABodyText"/>
              <w:spacing w:after="0" w:line="360" w:lineRule="auto"/>
              <w:jc w:val="center"/>
              <w:rPr>
                <w:sz w:val="24"/>
                <w:szCs w:val="24"/>
              </w:rPr>
            </w:pPr>
            <w:r w:rsidRPr="00B92648">
              <w:rPr>
                <w:sz w:val="24"/>
                <w:szCs w:val="24"/>
              </w:rPr>
              <w:t>LLaMA-2-13b-hf</w:t>
            </w:r>
          </w:p>
        </w:tc>
        <w:tc>
          <w:tcPr>
            <w:tcW w:w="3117" w:type="dxa"/>
            <w:tcBorders>
              <w:top w:val="nil"/>
            </w:tcBorders>
          </w:tcPr>
          <w:p w14:paraId="7DA993BD" w14:textId="77777777" w:rsidR="001D59A9" w:rsidRDefault="001D59A9" w:rsidP="00790D9E">
            <w:pPr>
              <w:pStyle w:val="AMIABodyText"/>
              <w:spacing w:after="0" w:line="360" w:lineRule="auto"/>
              <w:jc w:val="center"/>
              <w:rPr>
                <w:sz w:val="24"/>
                <w:szCs w:val="24"/>
              </w:rPr>
            </w:pPr>
            <w:r w:rsidRPr="00557CB9">
              <w:rPr>
                <w:sz w:val="24"/>
                <w:szCs w:val="24"/>
              </w:rPr>
              <w:t>12,878,259,200</w:t>
            </w:r>
          </w:p>
        </w:tc>
        <w:tc>
          <w:tcPr>
            <w:tcW w:w="3117" w:type="dxa"/>
            <w:tcBorders>
              <w:top w:val="nil"/>
            </w:tcBorders>
          </w:tcPr>
          <w:p w14:paraId="6D95BFB4" w14:textId="77777777" w:rsidR="001D59A9" w:rsidRDefault="001D59A9" w:rsidP="00790D9E">
            <w:pPr>
              <w:pStyle w:val="AMIABodyText"/>
              <w:spacing w:after="0" w:line="360" w:lineRule="auto"/>
              <w:jc w:val="center"/>
              <w:rPr>
                <w:sz w:val="24"/>
                <w:szCs w:val="24"/>
              </w:rPr>
            </w:pPr>
            <w:r w:rsidRPr="002E79BF">
              <w:rPr>
                <w:sz w:val="24"/>
                <w:szCs w:val="24"/>
              </w:rPr>
              <w:t>26,224,640 (0.20%)</w:t>
            </w:r>
          </w:p>
        </w:tc>
      </w:tr>
      <w:tr w:rsidR="001D59A9" w14:paraId="4FC2E857" w14:textId="77777777" w:rsidTr="00790D9E">
        <w:tc>
          <w:tcPr>
            <w:tcW w:w="3116" w:type="dxa"/>
          </w:tcPr>
          <w:p w14:paraId="00F5C7D1" w14:textId="77777777" w:rsidR="001D59A9" w:rsidRDefault="001D59A9" w:rsidP="00790D9E">
            <w:pPr>
              <w:pStyle w:val="AMIABodyText"/>
              <w:spacing w:after="0" w:line="360" w:lineRule="auto"/>
              <w:jc w:val="center"/>
              <w:rPr>
                <w:sz w:val="24"/>
                <w:szCs w:val="24"/>
              </w:rPr>
            </w:pPr>
            <w:r w:rsidRPr="00B92648">
              <w:rPr>
                <w:sz w:val="24"/>
                <w:szCs w:val="24"/>
              </w:rPr>
              <w:t>LLaMA-3-8B-Instruct</w:t>
            </w:r>
          </w:p>
        </w:tc>
        <w:tc>
          <w:tcPr>
            <w:tcW w:w="3117" w:type="dxa"/>
          </w:tcPr>
          <w:p w14:paraId="6FFF3E7E" w14:textId="77777777" w:rsidR="001D59A9" w:rsidRDefault="001D59A9" w:rsidP="00790D9E">
            <w:pPr>
              <w:pStyle w:val="AMIABodyText"/>
              <w:spacing w:after="0" w:line="360" w:lineRule="auto"/>
              <w:jc w:val="center"/>
              <w:rPr>
                <w:sz w:val="24"/>
                <w:szCs w:val="24"/>
              </w:rPr>
            </w:pPr>
            <w:r w:rsidRPr="002E79BF">
              <w:rPr>
                <w:sz w:val="24"/>
                <w:szCs w:val="24"/>
              </w:rPr>
              <w:t>7,518,572,544</w:t>
            </w:r>
          </w:p>
        </w:tc>
        <w:tc>
          <w:tcPr>
            <w:tcW w:w="3117" w:type="dxa"/>
          </w:tcPr>
          <w:p w14:paraId="2E0D5000" w14:textId="77777777" w:rsidR="001D59A9" w:rsidRDefault="001D59A9" w:rsidP="00790D9E">
            <w:pPr>
              <w:pStyle w:val="AMIABodyText"/>
              <w:spacing w:after="0" w:line="360" w:lineRule="auto"/>
              <w:jc w:val="center"/>
              <w:rPr>
                <w:sz w:val="24"/>
                <w:szCs w:val="24"/>
              </w:rPr>
            </w:pPr>
            <w:r w:rsidRPr="002E79BF">
              <w:rPr>
                <w:sz w:val="24"/>
                <w:szCs w:val="24"/>
              </w:rPr>
              <w:t>13,639,680 (0.18%)</w:t>
            </w:r>
          </w:p>
        </w:tc>
      </w:tr>
      <w:tr w:rsidR="001D59A9" w14:paraId="7459E4D8" w14:textId="77777777" w:rsidTr="00790D9E">
        <w:tc>
          <w:tcPr>
            <w:tcW w:w="3116" w:type="dxa"/>
          </w:tcPr>
          <w:p w14:paraId="0358315E" w14:textId="77777777" w:rsidR="001D59A9" w:rsidRDefault="001D59A9" w:rsidP="00790D9E">
            <w:pPr>
              <w:pStyle w:val="AMIABodyText"/>
              <w:spacing w:after="0" w:line="360" w:lineRule="auto"/>
              <w:jc w:val="center"/>
              <w:rPr>
                <w:sz w:val="24"/>
                <w:szCs w:val="24"/>
              </w:rPr>
            </w:pPr>
            <w:r w:rsidRPr="00B92648">
              <w:rPr>
                <w:sz w:val="24"/>
                <w:szCs w:val="24"/>
              </w:rPr>
              <w:t>LLaMA-3.1-8B-Instruct</w:t>
            </w:r>
          </w:p>
        </w:tc>
        <w:tc>
          <w:tcPr>
            <w:tcW w:w="3117" w:type="dxa"/>
          </w:tcPr>
          <w:p w14:paraId="696A9BDE" w14:textId="77777777" w:rsidR="001D59A9" w:rsidRDefault="001D59A9" w:rsidP="00790D9E">
            <w:pPr>
              <w:pStyle w:val="AMIABodyText"/>
              <w:spacing w:after="0" w:line="360" w:lineRule="auto"/>
              <w:jc w:val="center"/>
              <w:rPr>
                <w:sz w:val="24"/>
                <w:szCs w:val="24"/>
              </w:rPr>
            </w:pPr>
            <w:r w:rsidRPr="005B21CF">
              <w:rPr>
                <w:sz w:val="24"/>
                <w:szCs w:val="24"/>
              </w:rPr>
              <w:t>7,518,572,544</w:t>
            </w:r>
          </w:p>
        </w:tc>
        <w:tc>
          <w:tcPr>
            <w:tcW w:w="3117" w:type="dxa"/>
          </w:tcPr>
          <w:p w14:paraId="39EA80BF" w14:textId="77777777" w:rsidR="001D59A9" w:rsidRDefault="001D59A9" w:rsidP="00790D9E">
            <w:pPr>
              <w:pStyle w:val="AMIABodyText"/>
              <w:spacing w:after="0" w:line="360" w:lineRule="auto"/>
              <w:jc w:val="center"/>
              <w:rPr>
                <w:sz w:val="24"/>
                <w:szCs w:val="24"/>
              </w:rPr>
            </w:pPr>
            <w:r w:rsidRPr="00576F34">
              <w:rPr>
                <w:sz w:val="24"/>
                <w:szCs w:val="24"/>
              </w:rPr>
              <w:t>13,639,680</w:t>
            </w:r>
            <w:r>
              <w:rPr>
                <w:sz w:val="24"/>
                <w:szCs w:val="24"/>
              </w:rPr>
              <w:t xml:space="preserve"> (0.18%)</w:t>
            </w:r>
          </w:p>
        </w:tc>
      </w:tr>
      <w:tr w:rsidR="001D59A9" w14:paraId="7A6A48AE" w14:textId="77777777" w:rsidTr="00790D9E">
        <w:tc>
          <w:tcPr>
            <w:tcW w:w="3116" w:type="dxa"/>
          </w:tcPr>
          <w:p w14:paraId="37AD1AEB" w14:textId="77777777" w:rsidR="001D59A9" w:rsidRDefault="001D59A9" w:rsidP="00790D9E">
            <w:pPr>
              <w:pStyle w:val="AMIABodyText"/>
              <w:spacing w:after="0" w:line="360" w:lineRule="auto"/>
              <w:jc w:val="center"/>
              <w:rPr>
                <w:sz w:val="24"/>
                <w:szCs w:val="24"/>
              </w:rPr>
            </w:pPr>
            <w:bookmarkStart w:id="0" w:name="_Hlk187077889"/>
            <w:r w:rsidRPr="00B92648">
              <w:rPr>
                <w:sz w:val="24"/>
                <w:szCs w:val="24"/>
              </w:rPr>
              <w:t>LLaMA-3.1-70B-Instruct</w:t>
            </w:r>
            <w:bookmarkEnd w:id="0"/>
          </w:p>
        </w:tc>
        <w:tc>
          <w:tcPr>
            <w:tcW w:w="3117" w:type="dxa"/>
          </w:tcPr>
          <w:p w14:paraId="06EE8B28" w14:textId="77777777" w:rsidR="001D59A9" w:rsidRDefault="001D59A9" w:rsidP="00790D9E">
            <w:pPr>
              <w:pStyle w:val="AMIABodyText"/>
              <w:spacing w:after="0" w:line="360" w:lineRule="auto"/>
              <w:jc w:val="center"/>
              <w:rPr>
                <w:sz w:val="24"/>
                <w:szCs w:val="24"/>
              </w:rPr>
            </w:pPr>
            <w:r w:rsidRPr="00576F34">
              <w:rPr>
                <w:sz w:val="24"/>
                <w:szCs w:val="24"/>
              </w:rPr>
              <w:t>69,568,602,112</w:t>
            </w:r>
          </w:p>
        </w:tc>
        <w:tc>
          <w:tcPr>
            <w:tcW w:w="3117" w:type="dxa"/>
          </w:tcPr>
          <w:p w14:paraId="085D3296" w14:textId="77777777" w:rsidR="001D59A9" w:rsidRDefault="001D59A9" w:rsidP="00790D9E">
            <w:pPr>
              <w:pStyle w:val="AMIABodyText"/>
              <w:spacing w:after="0" w:line="360" w:lineRule="auto"/>
              <w:jc w:val="center"/>
              <w:rPr>
                <w:sz w:val="24"/>
                <w:szCs w:val="24"/>
              </w:rPr>
            </w:pPr>
            <w:r w:rsidRPr="006F0945">
              <w:rPr>
                <w:sz w:val="24"/>
                <w:szCs w:val="24"/>
              </w:rPr>
              <w:t>65,552,384</w:t>
            </w:r>
            <w:r>
              <w:rPr>
                <w:sz w:val="24"/>
                <w:szCs w:val="24"/>
              </w:rPr>
              <w:t xml:space="preserve"> (0.09%)</w:t>
            </w:r>
          </w:p>
        </w:tc>
      </w:tr>
      <w:tr w:rsidR="001D59A9" w14:paraId="4D5F48E4" w14:textId="77777777" w:rsidTr="00790D9E">
        <w:tc>
          <w:tcPr>
            <w:tcW w:w="3116" w:type="dxa"/>
          </w:tcPr>
          <w:p w14:paraId="5A733126" w14:textId="77777777" w:rsidR="001D59A9" w:rsidRDefault="001D59A9" w:rsidP="00790D9E">
            <w:pPr>
              <w:pStyle w:val="AMIABodyText"/>
              <w:spacing w:after="0" w:line="360" w:lineRule="auto"/>
              <w:jc w:val="center"/>
              <w:rPr>
                <w:sz w:val="24"/>
                <w:szCs w:val="24"/>
              </w:rPr>
            </w:pPr>
            <w:r w:rsidRPr="00D120F3">
              <w:rPr>
                <w:sz w:val="24"/>
                <w:szCs w:val="24"/>
              </w:rPr>
              <w:t>Me-</w:t>
            </w:r>
            <w:proofErr w:type="spellStart"/>
            <w:r w:rsidRPr="00D120F3">
              <w:rPr>
                <w:sz w:val="24"/>
                <w:szCs w:val="24"/>
              </w:rPr>
              <w:t>LLaMA</w:t>
            </w:r>
            <w:proofErr w:type="spellEnd"/>
          </w:p>
        </w:tc>
        <w:tc>
          <w:tcPr>
            <w:tcW w:w="3117" w:type="dxa"/>
          </w:tcPr>
          <w:p w14:paraId="103154E7" w14:textId="77777777" w:rsidR="001D59A9" w:rsidRDefault="001D59A9" w:rsidP="00790D9E">
            <w:pPr>
              <w:pStyle w:val="AMIABodyText"/>
              <w:spacing w:after="0" w:line="360" w:lineRule="auto"/>
              <w:jc w:val="center"/>
              <w:rPr>
                <w:sz w:val="24"/>
                <w:szCs w:val="24"/>
              </w:rPr>
            </w:pPr>
            <w:r w:rsidRPr="00C650B7">
              <w:rPr>
                <w:sz w:val="24"/>
                <w:szCs w:val="24"/>
              </w:rPr>
              <w:t>12,878,259,200</w:t>
            </w:r>
          </w:p>
        </w:tc>
        <w:tc>
          <w:tcPr>
            <w:tcW w:w="3117" w:type="dxa"/>
          </w:tcPr>
          <w:p w14:paraId="4F92CA14" w14:textId="77777777" w:rsidR="001D59A9" w:rsidRDefault="001D59A9" w:rsidP="00790D9E">
            <w:pPr>
              <w:pStyle w:val="AMIABodyText"/>
              <w:spacing w:after="0" w:line="360" w:lineRule="auto"/>
              <w:jc w:val="center"/>
              <w:rPr>
                <w:sz w:val="24"/>
                <w:szCs w:val="24"/>
              </w:rPr>
            </w:pPr>
            <w:r w:rsidRPr="00C650B7">
              <w:rPr>
                <w:sz w:val="24"/>
                <w:szCs w:val="24"/>
              </w:rPr>
              <w:t xml:space="preserve">26,224,640 </w:t>
            </w:r>
            <w:r>
              <w:rPr>
                <w:sz w:val="24"/>
                <w:szCs w:val="24"/>
              </w:rPr>
              <w:t>(0.20%)</w:t>
            </w:r>
          </w:p>
        </w:tc>
      </w:tr>
    </w:tbl>
    <w:p w14:paraId="39B96E71" w14:textId="77777777" w:rsidR="008F28A5" w:rsidRDefault="008F28A5" w:rsidP="008F28A5">
      <w:pPr>
        <w:pStyle w:val="AMIABodyText"/>
        <w:spacing w:after="0" w:line="360" w:lineRule="auto"/>
        <w:rPr>
          <w:b/>
          <w:bCs/>
          <w:sz w:val="24"/>
          <w:szCs w:val="24"/>
        </w:rPr>
      </w:pPr>
    </w:p>
    <w:p w14:paraId="66C890C3" w14:textId="701225CA" w:rsidR="000B75A5" w:rsidRPr="000B75A5" w:rsidRDefault="000B75A5" w:rsidP="000B75A5">
      <w:pPr>
        <w:pStyle w:val="AMIABodyText"/>
        <w:spacing w:after="0" w:line="360" w:lineRule="auto"/>
        <w:ind w:firstLine="720"/>
        <w:rPr>
          <w:sz w:val="24"/>
          <w:szCs w:val="24"/>
        </w:rPr>
      </w:pPr>
      <w:r>
        <w:rPr>
          <w:sz w:val="24"/>
          <w:szCs w:val="24"/>
        </w:rPr>
        <w:t>When considering</w:t>
      </w:r>
      <w:r w:rsidRPr="007413E8">
        <w:rPr>
          <w:sz w:val="24"/>
          <w:szCs w:val="24"/>
        </w:rPr>
        <w:t xml:space="preserve"> trainable parameters, LLaMA-3.1-70B-Instruct has the largest number, with 65.6 million trainable parameters, although this represents only 0.09% of its total parameters, the smallest proportion among all the models analyzed. By contrast, Mistral-7B-Instruct-v0.2, LLaMA-3-8B-Instruct, and LLaMA-3.1-8B-Instruct each have 13.6 million trainable parameters, corresponding to 0.18%-0.19% of their total parameters. Similarly, Me-</w:t>
      </w:r>
      <w:proofErr w:type="spellStart"/>
      <w:r w:rsidRPr="007413E8">
        <w:rPr>
          <w:sz w:val="24"/>
          <w:szCs w:val="24"/>
        </w:rPr>
        <w:t>LLaMA</w:t>
      </w:r>
      <w:proofErr w:type="spellEnd"/>
      <w:r w:rsidRPr="007413E8">
        <w:rPr>
          <w:sz w:val="24"/>
          <w:szCs w:val="24"/>
        </w:rPr>
        <w:t xml:space="preserve"> and LLaMA-2-13b-hf both have 26.2 million trainable parameters, accounting for 0.20% of their respective total parameters, the highest percentage among the models.</w:t>
      </w:r>
      <w:r>
        <w:rPr>
          <w:sz w:val="24"/>
          <w:szCs w:val="24"/>
        </w:rPr>
        <w:t xml:space="preserve"> </w:t>
      </w:r>
      <w:r w:rsidRPr="0073648A">
        <w:rPr>
          <w:sz w:val="24"/>
          <w:szCs w:val="24"/>
        </w:rPr>
        <w:t>These differences in the size and proportion of trainable parameters suggest distinct trade-offs in computational efficiency and adaptability across the models. Larger models, such as LLaMA-3.1-70B-Instruct, offer the potential for capturing more nuanced patterns due to their size, but their relatively smaller percentage of trainable parameters may limit fine-tuning flexibility. On the other hand, smaller models like Mistral-7B-Instruct-v0.2 and LLaMA-3.1-8B-Instruct balance size and adaptability, making them potentially more efficient with limited computational resources.</w:t>
      </w:r>
    </w:p>
    <w:p w14:paraId="39321720" w14:textId="77777777" w:rsidR="00555B2D" w:rsidRDefault="00555B2D">
      <w:pPr>
        <w:rPr>
          <w:rFonts w:ascii="Times New Roman" w:eastAsia="SimSun" w:hAnsi="Times New Roman" w:cs="Times New Roman"/>
          <w:b/>
          <w:bCs/>
          <w:kern w:val="0"/>
          <w:lang w:eastAsia="en-US"/>
          <w14:ligatures w14:val="none"/>
        </w:rPr>
      </w:pPr>
      <w:r>
        <w:br w:type="page"/>
      </w:r>
    </w:p>
    <w:p w14:paraId="43DC4AB6" w14:textId="5ADF0790" w:rsidR="008F28A5" w:rsidRDefault="00146068" w:rsidP="001A4A94">
      <w:pPr>
        <w:pStyle w:val="Heading1"/>
      </w:pPr>
      <w:r w:rsidRPr="008F28A5">
        <w:lastRenderedPageBreak/>
        <w:t>Appendix C</w:t>
      </w:r>
      <w:r w:rsidR="008F28A5" w:rsidRPr="008F28A5">
        <w:t xml:space="preserve"> </w:t>
      </w:r>
      <w:r w:rsidR="008F28A5" w:rsidRPr="5E4650E7">
        <w:t>Data</w:t>
      </w:r>
      <w:r w:rsidR="008F28A5">
        <w:t>s</w:t>
      </w:r>
      <w:r w:rsidR="008F28A5" w:rsidRPr="5E4650E7">
        <w:t>ets</w:t>
      </w:r>
      <w:r w:rsidR="008F28A5">
        <w:t xml:space="preserve"> and prediction tasks</w:t>
      </w:r>
    </w:p>
    <w:p w14:paraId="752B0FF7" w14:textId="77777777" w:rsidR="008F28A5" w:rsidRPr="00CB0674" w:rsidRDefault="008F28A5" w:rsidP="008F28A5">
      <w:pPr>
        <w:pStyle w:val="AMIABodyText"/>
        <w:spacing w:after="0" w:line="360" w:lineRule="auto"/>
        <w:ind w:firstLine="720"/>
        <w:rPr>
          <w:sz w:val="24"/>
          <w:szCs w:val="24"/>
        </w:rPr>
      </w:pPr>
      <w:r w:rsidRPr="00BC60C3">
        <w:rPr>
          <w:sz w:val="24"/>
          <w:szCs w:val="24"/>
        </w:rPr>
        <w:t>This study focuses on two binary classification disease prediction tasks: DHF and PaCa, mirroring those addressed by Med-BERT. The objective of these tasks is to predict whether a patient will be diagnosed with DHF or PaCa based on their structured EHR history. The prediction relies on patient history, including past diagnoses, medications, procedures</w:t>
      </w:r>
      <w:r w:rsidRPr="00846B61">
        <w:rPr>
          <w:sz w:val="24"/>
          <w:szCs w:val="24"/>
        </w:rPr>
        <w:t xml:space="preserve">, and </w:t>
      </w:r>
      <w:r>
        <w:rPr>
          <w:sz w:val="24"/>
          <w:szCs w:val="24"/>
        </w:rPr>
        <w:t>other information from the EHR</w:t>
      </w:r>
      <w:r w:rsidRPr="004C33E3">
        <w:rPr>
          <w:sz w:val="24"/>
          <w:szCs w:val="24"/>
        </w:rPr>
        <w:t>.</w:t>
      </w:r>
    </w:p>
    <w:p w14:paraId="4BC4356D" w14:textId="77777777" w:rsidR="001A4A94" w:rsidRDefault="001A4A94" w:rsidP="001A4A94">
      <w:pPr>
        <w:pStyle w:val="Heading2"/>
      </w:pPr>
    </w:p>
    <w:p w14:paraId="10106D7F" w14:textId="4F5A06D0" w:rsidR="008F28A5" w:rsidRDefault="008F28A5" w:rsidP="001A4A94">
      <w:pPr>
        <w:pStyle w:val="Heading2"/>
      </w:pPr>
      <w:r>
        <w:t>C1 Med-BERT</w:t>
      </w:r>
      <w:r w:rsidRPr="5E4650E7">
        <w:t xml:space="preserve"> datasets</w:t>
      </w:r>
    </w:p>
    <w:p w14:paraId="614550DD" w14:textId="19CEC02B" w:rsidR="008F28A5" w:rsidRPr="00057341" w:rsidRDefault="008F28A5" w:rsidP="008F28A5">
      <w:pPr>
        <w:pStyle w:val="AMIABodyText"/>
        <w:spacing w:after="0" w:line="360" w:lineRule="auto"/>
        <w:ind w:firstLine="720"/>
        <w:rPr>
          <w:sz w:val="24"/>
          <w:szCs w:val="24"/>
        </w:rPr>
      </w:pPr>
      <w:r w:rsidRPr="00057341">
        <w:rPr>
          <w:sz w:val="24"/>
          <w:szCs w:val="24"/>
        </w:rPr>
        <w:t xml:space="preserve">To ensure a fair comparison, we used the same datasets evaluated in the Med-BERT study. These include two datasets derived from a structured EHR database (DHF-EHR and PaCa-EHR), and a patient-level claims dataset, PaCa-Claims. DHF-EHR and PaCa-EHR </w:t>
      </w:r>
      <w:r>
        <w:rPr>
          <w:sz w:val="24"/>
          <w:szCs w:val="24"/>
        </w:rPr>
        <w:t>focus</w:t>
      </w:r>
      <w:r w:rsidRPr="00057341">
        <w:rPr>
          <w:sz w:val="24"/>
          <w:szCs w:val="24"/>
        </w:rPr>
        <w:t xml:space="preserve"> on longitudinal patient data with detailed patient information including diagnosis, medication, and procedure. PaCa-Claims is a patient-level claims dataset </w:t>
      </w:r>
      <w:r>
        <w:rPr>
          <w:sz w:val="24"/>
          <w:szCs w:val="24"/>
        </w:rPr>
        <w:t>that</w:t>
      </w:r>
      <w:r w:rsidRPr="00057341">
        <w:rPr>
          <w:sz w:val="24"/>
          <w:szCs w:val="24"/>
        </w:rPr>
        <w:t xml:space="preserve"> </w:t>
      </w:r>
      <w:r w:rsidRPr="00B17900">
        <w:rPr>
          <w:sz w:val="24"/>
          <w:szCs w:val="24"/>
        </w:rPr>
        <w:t>captures person-specific clinical utilization, expenditures, and enrollment across inpatient, outpatient, prescription drug, and carve-out services.</w:t>
      </w:r>
      <w:r w:rsidRPr="00057341">
        <w:rPr>
          <w:sz w:val="24"/>
          <w:szCs w:val="24"/>
        </w:rPr>
        <w:t xml:space="preserve"> Following Med-BERT’s methodology, all datasets were split into training, validation, and test sets in a 70:1</w:t>
      </w:r>
      <w:r>
        <w:rPr>
          <w:sz w:val="24"/>
          <w:szCs w:val="24"/>
        </w:rPr>
        <w:t>0</w:t>
      </w:r>
      <w:r w:rsidRPr="00057341">
        <w:rPr>
          <w:sz w:val="24"/>
          <w:szCs w:val="24"/>
        </w:rPr>
        <w:t>:</w:t>
      </w:r>
      <w:r>
        <w:rPr>
          <w:sz w:val="24"/>
          <w:szCs w:val="24"/>
        </w:rPr>
        <w:t>20</w:t>
      </w:r>
      <w:r w:rsidRPr="00057341">
        <w:rPr>
          <w:sz w:val="24"/>
          <w:szCs w:val="24"/>
        </w:rPr>
        <w:t xml:space="preserve"> ratio for fine-tuning and evaluation.</w:t>
      </w:r>
    </w:p>
    <w:p w14:paraId="2B1A1ECB" w14:textId="77777777" w:rsidR="001A4A94" w:rsidRDefault="001A4A94" w:rsidP="001A4A94">
      <w:pPr>
        <w:pStyle w:val="Heading2"/>
      </w:pPr>
    </w:p>
    <w:p w14:paraId="3B3C232D" w14:textId="41426499" w:rsidR="008F28A5" w:rsidRDefault="008F28A5" w:rsidP="001A4A94">
      <w:pPr>
        <w:pStyle w:val="Heading2"/>
      </w:pPr>
      <w:r>
        <w:t xml:space="preserve">C2 </w:t>
      </w:r>
      <w:r w:rsidRPr="5E4650E7">
        <w:t>EHR</w:t>
      </w:r>
      <w:r>
        <w:t>SHOT</w:t>
      </w:r>
      <w:r w:rsidRPr="5E4650E7">
        <w:t xml:space="preserve"> </w:t>
      </w:r>
      <w:proofErr w:type="spellStart"/>
      <w:r w:rsidRPr="5E4650E7">
        <w:t>PaCa</w:t>
      </w:r>
      <w:proofErr w:type="spellEnd"/>
      <w:r w:rsidRPr="5E4650E7">
        <w:t xml:space="preserve"> dataset</w:t>
      </w:r>
    </w:p>
    <w:p w14:paraId="0D1E369D" w14:textId="77777777" w:rsidR="008F28A5" w:rsidRDefault="008F28A5" w:rsidP="008F28A5">
      <w:pPr>
        <w:pStyle w:val="AMIABodyText"/>
        <w:spacing w:after="0" w:line="360" w:lineRule="auto"/>
        <w:ind w:firstLine="720"/>
        <w:rPr>
          <w:sz w:val="24"/>
          <w:szCs w:val="24"/>
        </w:rPr>
      </w:pPr>
      <w:r w:rsidRPr="40B7E01A">
        <w:rPr>
          <w:sz w:val="24"/>
          <w:szCs w:val="24"/>
        </w:rPr>
        <w:t xml:space="preserve">To further expand the evaluation, we included the publicly available EHRSHOT dataset for the PaCa prediction task. Unlike the datasets utilized for Med-BERT earlier evaluation, EHRSHOT offers a smaller sample size </w:t>
      </w:r>
      <w:r w:rsidRPr="368FC0A6">
        <w:rPr>
          <w:sz w:val="24"/>
          <w:szCs w:val="24"/>
        </w:rPr>
        <w:t xml:space="preserve">from a single source </w:t>
      </w:r>
      <w:r w:rsidRPr="40B7E01A">
        <w:rPr>
          <w:sz w:val="24"/>
          <w:szCs w:val="24"/>
        </w:rPr>
        <w:t>but contains a higher number of unique codes per patient and a richer set of longitudinal data, with an average of 95 visits per patient. To explore the impact of data richness, we processed patient histories in three formats: (1) diagnosis-only includes only diagnosis information, which is the same as Med-BERT; (2) diagnosis, medication, and procedure, a richer representation similar to the Med-BERT v2 preprocessing; and (3) all-codes, which incorporates all available structured data, such as demographics and lab results.</w:t>
      </w:r>
    </w:p>
    <w:p w14:paraId="6F2C5758" w14:textId="77777777" w:rsidR="00146068" w:rsidRPr="00146068" w:rsidRDefault="00146068">
      <w:pPr>
        <w:rPr>
          <w:rFonts w:ascii="Times New Roman" w:hAnsi="Times New Roman" w:cs="Times New Roman"/>
        </w:rPr>
      </w:pPr>
    </w:p>
    <w:p w14:paraId="18216BC3" w14:textId="77777777" w:rsidR="00555B2D" w:rsidRDefault="00555B2D">
      <w:pPr>
        <w:rPr>
          <w:rFonts w:ascii="Times New Roman" w:eastAsia="SimSun" w:hAnsi="Times New Roman" w:cs="Times New Roman"/>
          <w:b/>
          <w:bCs/>
          <w:kern w:val="0"/>
          <w:lang w:eastAsia="en-US"/>
          <w14:ligatures w14:val="none"/>
        </w:rPr>
      </w:pPr>
      <w:r>
        <w:br w:type="page"/>
      </w:r>
    </w:p>
    <w:p w14:paraId="2C4CC2FB" w14:textId="51ADEB1C" w:rsidR="00CC69CF" w:rsidRDefault="00CC69CF" w:rsidP="001A4A94">
      <w:pPr>
        <w:pStyle w:val="Heading1"/>
      </w:pPr>
      <w:r w:rsidRPr="001E5AF8">
        <w:lastRenderedPageBreak/>
        <w:t xml:space="preserve">Appendix </w:t>
      </w:r>
      <w:r w:rsidR="00E736F9">
        <w:t>D</w:t>
      </w:r>
      <w:r w:rsidRPr="001E5AF8">
        <w:t xml:space="preserve"> Data preprocessing</w:t>
      </w:r>
    </w:p>
    <w:p w14:paraId="10692455" w14:textId="04CBD646" w:rsidR="009F6022" w:rsidRDefault="006E0E3C" w:rsidP="001A4A94">
      <w:pPr>
        <w:pStyle w:val="Heading2"/>
      </w:pPr>
      <w:r>
        <w:t>D</w:t>
      </w:r>
      <w:r w:rsidR="009F6022" w:rsidRPr="5E4650E7">
        <w:t xml:space="preserve">1 </w:t>
      </w:r>
      <w:r w:rsidR="009F6022">
        <w:t xml:space="preserve">For Med-BERT </w:t>
      </w:r>
    </w:p>
    <w:p w14:paraId="2CA37944" w14:textId="2742BAA4" w:rsidR="009F6022" w:rsidRPr="00F35C7A" w:rsidRDefault="009F6022" w:rsidP="009F6022">
      <w:pPr>
        <w:pStyle w:val="AMIABodyText"/>
        <w:spacing w:after="0" w:line="360" w:lineRule="auto"/>
        <w:ind w:firstLine="720"/>
        <w:rPr>
          <w:sz w:val="24"/>
          <w:szCs w:val="24"/>
        </w:rPr>
      </w:pPr>
      <w:r w:rsidRPr="40B7E01A">
        <w:rPr>
          <w:sz w:val="24"/>
          <w:szCs w:val="24"/>
        </w:rPr>
        <w:t xml:space="preserve">The data preprocessing </w:t>
      </w:r>
      <w:r w:rsidRPr="368FC0A6">
        <w:rPr>
          <w:sz w:val="24"/>
          <w:szCs w:val="24"/>
        </w:rPr>
        <w:t>of</w:t>
      </w:r>
      <w:r w:rsidRPr="40B7E01A">
        <w:rPr>
          <w:sz w:val="24"/>
          <w:szCs w:val="24"/>
        </w:rPr>
        <w:t xml:space="preserve"> the EHR and claims </w:t>
      </w:r>
      <w:r w:rsidRPr="368FC0A6">
        <w:rPr>
          <w:sz w:val="24"/>
          <w:szCs w:val="24"/>
        </w:rPr>
        <w:t>datasets</w:t>
      </w:r>
      <w:r w:rsidRPr="40B7E01A">
        <w:rPr>
          <w:sz w:val="24"/>
          <w:szCs w:val="24"/>
        </w:rPr>
        <w:t xml:space="preserve"> remains consistent with the method described in the </w:t>
      </w:r>
      <w:r w:rsidRPr="368FC0A6">
        <w:rPr>
          <w:sz w:val="24"/>
          <w:szCs w:val="24"/>
        </w:rPr>
        <w:t>Methods section of our previous Med-BERT publication.</w:t>
      </w:r>
      <w:r w:rsidRPr="40B7E01A">
        <w:rPr>
          <w:sz w:val="24"/>
          <w:szCs w:val="24"/>
        </w:rPr>
        <w:t xml:space="preserve"> Patient records were first extracted from </w:t>
      </w:r>
      <w:r>
        <w:rPr>
          <w:sz w:val="24"/>
          <w:szCs w:val="24"/>
        </w:rPr>
        <w:t>the</w:t>
      </w:r>
      <w:r w:rsidRPr="40B7E01A">
        <w:rPr>
          <w:sz w:val="24"/>
          <w:szCs w:val="24"/>
        </w:rPr>
        <w:t xml:space="preserve"> structured</w:t>
      </w:r>
      <w:r w:rsidRPr="40B7E01A" w:rsidDel="00DD0093">
        <w:rPr>
          <w:sz w:val="24"/>
          <w:szCs w:val="24"/>
        </w:rPr>
        <w:t xml:space="preserve"> </w:t>
      </w:r>
      <w:r w:rsidRPr="40B7E01A">
        <w:rPr>
          <w:sz w:val="24"/>
          <w:szCs w:val="24"/>
        </w:rPr>
        <w:t xml:space="preserve">data source, including diagnosis, medication, and procedure codes. </w:t>
      </w:r>
      <w:r w:rsidRPr="368FC0A6">
        <w:rPr>
          <w:sz w:val="24"/>
          <w:szCs w:val="24"/>
        </w:rPr>
        <w:t xml:space="preserve"> </w:t>
      </w:r>
      <w:r w:rsidRPr="40B7E01A">
        <w:rPr>
          <w:sz w:val="24"/>
          <w:szCs w:val="24"/>
        </w:rPr>
        <w:t xml:space="preserve"> Visit sequences were organized based on the time order, with each sequence truncated or padded to a fixed length to ensure uniform input sizes</w:t>
      </w:r>
      <w:r w:rsidRPr="368FC0A6">
        <w:rPr>
          <w:sz w:val="24"/>
          <w:szCs w:val="24"/>
        </w:rPr>
        <w:t>.</w:t>
      </w:r>
    </w:p>
    <w:p w14:paraId="166FFBE0" w14:textId="77777777" w:rsidR="009F6022" w:rsidRPr="00F35C7A" w:rsidRDefault="009F6022" w:rsidP="009F6022">
      <w:pPr>
        <w:pStyle w:val="AMIABodyText"/>
        <w:spacing w:after="0" w:line="360" w:lineRule="auto"/>
        <w:ind w:firstLine="720"/>
        <w:rPr>
          <w:sz w:val="24"/>
          <w:szCs w:val="24"/>
        </w:rPr>
      </w:pPr>
      <w:r w:rsidRPr="40B7E01A">
        <w:rPr>
          <w:sz w:val="24"/>
          <w:szCs w:val="24"/>
        </w:rPr>
        <w:t xml:space="preserve">Using the </w:t>
      </w:r>
      <w:r>
        <w:rPr>
          <w:sz w:val="24"/>
          <w:szCs w:val="24"/>
        </w:rPr>
        <w:t>EHRSHOT</w:t>
      </w:r>
      <w:r w:rsidRPr="40B7E01A">
        <w:rPr>
          <w:sz w:val="24"/>
          <w:szCs w:val="24"/>
        </w:rPr>
        <w:t xml:space="preserve"> dataset, to ensure a fair test between Med-BERT and CLMBR, we first converted all patient information to the Med-BERT data format to identify any patients that needed to be removed due to missing data, such as missing visit IDs. After this step, we obtained a total of 3,810 pancreatic cancer-related patients. To maintain patient-level consistency, we set the prediction time for each patient to the maximum available value. </w:t>
      </w:r>
    </w:p>
    <w:p w14:paraId="67876DC0" w14:textId="77777777" w:rsidR="001A4A94" w:rsidRDefault="001A4A94" w:rsidP="001A4A94">
      <w:pPr>
        <w:pStyle w:val="Heading2"/>
      </w:pPr>
    </w:p>
    <w:p w14:paraId="611E6F81" w14:textId="241C2A17" w:rsidR="009F6022" w:rsidRDefault="006E0E3C" w:rsidP="001A4A94">
      <w:pPr>
        <w:pStyle w:val="Heading2"/>
      </w:pPr>
      <w:r>
        <w:t>D</w:t>
      </w:r>
      <w:r w:rsidR="009F6022" w:rsidRPr="5E4650E7">
        <w:t xml:space="preserve">2 </w:t>
      </w:r>
      <w:r w:rsidR="009F6022">
        <w:t xml:space="preserve">For CLMBR </w:t>
      </w:r>
    </w:p>
    <w:p w14:paraId="67A88B5E" w14:textId="77777777" w:rsidR="009F6022" w:rsidRPr="0011014F" w:rsidRDefault="009F6022" w:rsidP="009F6022">
      <w:pPr>
        <w:pStyle w:val="AMIABodyText"/>
        <w:spacing w:after="0" w:line="360" w:lineRule="auto"/>
        <w:ind w:firstLine="720"/>
        <w:rPr>
          <w:sz w:val="24"/>
          <w:szCs w:val="24"/>
        </w:rPr>
      </w:pPr>
      <w:r w:rsidRPr="0011014F">
        <w:rPr>
          <w:sz w:val="24"/>
          <w:szCs w:val="24"/>
        </w:rPr>
        <w:t xml:space="preserve">Once the datasets were finalized, we created three different test formats </w:t>
      </w:r>
      <w:r>
        <w:rPr>
          <w:sz w:val="24"/>
          <w:szCs w:val="24"/>
        </w:rPr>
        <w:t>to evaluate</w:t>
      </w:r>
      <w:r w:rsidRPr="0011014F">
        <w:rPr>
          <w:sz w:val="24"/>
          <w:szCs w:val="24"/>
        </w:rPr>
        <w:t xml:space="preserve"> CLMBR</w:t>
      </w:r>
      <w:r>
        <w:rPr>
          <w:sz w:val="24"/>
          <w:szCs w:val="24"/>
        </w:rPr>
        <w:t>:</w:t>
      </w:r>
      <w:r w:rsidRPr="0011014F">
        <w:rPr>
          <w:sz w:val="24"/>
          <w:szCs w:val="24"/>
        </w:rPr>
        <w:t xml:space="preserve"> (1) </w:t>
      </w:r>
      <w:r>
        <w:rPr>
          <w:sz w:val="24"/>
          <w:szCs w:val="24"/>
        </w:rPr>
        <w:t>d</w:t>
      </w:r>
      <w:r w:rsidRPr="0011014F">
        <w:rPr>
          <w:sz w:val="24"/>
          <w:szCs w:val="24"/>
        </w:rPr>
        <w:t xml:space="preserve">iagnosis-only, included data only from the </w:t>
      </w:r>
      <w:proofErr w:type="spellStart"/>
      <w:r w:rsidRPr="0011014F">
        <w:rPr>
          <w:sz w:val="24"/>
          <w:szCs w:val="24"/>
        </w:rPr>
        <w:t>condition_occurrence</w:t>
      </w:r>
      <w:proofErr w:type="spellEnd"/>
      <w:r w:rsidRPr="0011014F">
        <w:rPr>
          <w:sz w:val="24"/>
          <w:szCs w:val="24"/>
        </w:rPr>
        <w:t xml:space="preserve"> and </w:t>
      </w:r>
      <w:proofErr w:type="spellStart"/>
      <w:r w:rsidRPr="0011014F">
        <w:rPr>
          <w:sz w:val="24"/>
          <w:szCs w:val="24"/>
        </w:rPr>
        <w:t>visit_occurrence</w:t>
      </w:r>
      <w:proofErr w:type="spellEnd"/>
      <w:r w:rsidRPr="0011014F">
        <w:rPr>
          <w:sz w:val="24"/>
          <w:szCs w:val="24"/>
        </w:rPr>
        <w:t xml:space="preserve"> tables</w:t>
      </w:r>
      <w:r>
        <w:rPr>
          <w:sz w:val="24"/>
          <w:szCs w:val="24"/>
        </w:rPr>
        <w:t>;</w:t>
      </w:r>
      <w:r w:rsidRPr="0011014F">
        <w:rPr>
          <w:sz w:val="24"/>
          <w:szCs w:val="24"/>
        </w:rPr>
        <w:t xml:space="preserve"> (2) </w:t>
      </w:r>
      <w:r>
        <w:rPr>
          <w:sz w:val="24"/>
          <w:szCs w:val="24"/>
        </w:rPr>
        <w:t>d</w:t>
      </w:r>
      <w:r w:rsidRPr="0011014F">
        <w:rPr>
          <w:sz w:val="24"/>
          <w:szCs w:val="24"/>
        </w:rPr>
        <w:t xml:space="preserve">iagnosis, procedure, and medication, consisted of additional information from the </w:t>
      </w:r>
      <w:proofErr w:type="spellStart"/>
      <w:r w:rsidRPr="0011014F">
        <w:rPr>
          <w:sz w:val="24"/>
          <w:szCs w:val="24"/>
        </w:rPr>
        <w:t>procedure_occurrence</w:t>
      </w:r>
      <w:proofErr w:type="spellEnd"/>
      <w:r w:rsidRPr="0011014F">
        <w:rPr>
          <w:sz w:val="24"/>
          <w:szCs w:val="24"/>
        </w:rPr>
        <w:t xml:space="preserve"> and </w:t>
      </w:r>
      <w:proofErr w:type="spellStart"/>
      <w:r w:rsidRPr="0011014F">
        <w:rPr>
          <w:sz w:val="24"/>
          <w:szCs w:val="24"/>
        </w:rPr>
        <w:t>drug_exposure</w:t>
      </w:r>
      <w:proofErr w:type="spellEnd"/>
      <w:r w:rsidRPr="0011014F">
        <w:rPr>
          <w:sz w:val="24"/>
          <w:szCs w:val="24"/>
        </w:rPr>
        <w:t xml:space="preserve"> tables</w:t>
      </w:r>
      <w:r>
        <w:rPr>
          <w:sz w:val="24"/>
          <w:szCs w:val="24"/>
        </w:rPr>
        <w:t>;</w:t>
      </w:r>
      <w:r w:rsidRPr="0011014F">
        <w:rPr>
          <w:sz w:val="24"/>
          <w:szCs w:val="24"/>
        </w:rPr>
        <w:t xml:space="preserve"> (3) </w:t>
      </w:r>
      <w:r>
        <w:rPr>
          <w:sz w:val="24"/>
          <w:szCs w:val="24"/>
        </w:rPr>
        <w:t>a</w:t>
      </w:r>
      <w:r w:rsidRPr="0011014F">
        <w:rPr>
          <w:sz w:val="24"/>
          <w:szCs w:val="24"/>
        </w:rPr>
        <w:t xml:space="preserve">ll-codes, </w:t>
      </w:r>
      <w:r>
        <w:rPr>
          <w:sz w:val="24"/>
          <w:szCs w:val="24"/>
        </w:rPr>
        <w:t>using</w:t>
      </w:r>
      <w:r w:rsidRPr="0011014F">
        <w:rPr>
          <w:sz w:val="24"/>
          <w:szCs w:val="24"/>
        </w:rPr>
        <w:t xml:space="preserve"> all available tables. Since the Med-BERT model lacks information other than diagnosis, medication, and procedure, the same set of 3,810 patients and their train-validation-test split (</w:t>
      </w:r>
      <w:r>
        <w:rPr>
          <w:sz w:val="24"/>
          <w:szCs w:val="24"/>
        </w:rPr>
        <w:t>70:10:20</w:t>
      </w:r>
      <w:r w:rsidRPr="0011014F">
        <w:rPr>
          <w:sz w:val="24"/>
          <w:szCs w:val="24"/>
        </w:rPr>
        <w:t xml:space="preserve">) were then used for the all-codes format test.  A small number of patients with no recorded events in </w:t>
      </w:r>
      <w:proofErr w:type="spellStart"/>
      <w:r w:rsidRPr="0011014F">
        <w:rPr>
          <w:sz w:val="24"/>
          <w:szCs w:val="24"/>
        </w:rPr>
        <w:t>condition_occurrence</w:t>
      </w:r>
      <w:proofErr w:type="spellEnd"/>
      <w:r w:rsidRPr="0011014F">
        <w:rPr>
          <w:sz w:val="24"/>
          <w:szCs w:val="24"/>
        </w:rPr>
        <w:t xml:space="preserve"> were removed to ensure data consistency.  </w:t>
      </w:r>
    </w:p>
    <w:p w14:paraId="47F77761" w14:textId="77777777" w:rsidR="009F6022" w:rsidRPr="00F35C7A" w:rsidRDefault="009F6022" w:rsidP="009F6022">
      <w:pPr>
        <w:pStyle w:val="AMIABodyText"/>
        <w:spacing w:after="0" w:line="360" w:lineRule="auto"/>
        <w:ind w:firstLine="720"/>
        <w:rPr>
          <w:sz w:val="24"/>
          <w:szCs w:val="24"/>
        </w:rPr>
      </w:pPr>
      <w:r w:rsidRPr="1AB69D83">
        <w:rPr>
          <w:sz w:val="24"/>
          <w:szCs w:val="24"/>
        </w:rPr>
        <w:t xml:space="preserve">For </w:t>
      </w:r>
      <w:r>
        <w:rPr>
          <w:sz w:val="24"/>
          <w:szCs w:val="24"/>
        </w:rPr>
        <w:t>EHRSHOT</w:t>
      </w:r>
      <w:r w:rsidRPr="1AB69D83">
        <w:rPr>
          <w:sz w:val="24"/>
          <w:szCs w:val="24"/>
        </w:rPr>
        <w:t xml:space="preserve"> data preparation to be used with CLMBR, we used scripts from the EHRSHOT GitHub repository. The first script generated the FEMR </w:t>
      </w:r>
      <w:proofErr w:type="spellStart"/>
      <w:r w:rsidRPr="1AB69D83">
        <w:rPr>
          <w:sz w:val="24"/>
          <w:szCs w:val="24"/>
        </w:rPr>
        <w:t>PatientDatabase</w:t>
      </w:r>
      <w:proofErr w:type="spellEnd"/>
      <w:r w:rsidRPr="1AB69D83">
        <w:rPr>
          <w:sz w:val="24"/>
          <w:szCs w:val="24"/>
        </w:rPr>
        <w:t xml:space="preserve">, while the second script, which labeled patients, required modification to ensure only one row per patient, with prediction time set to the maximum available value. Additionally, since CLMBR requires predictions to be made one year before diagnosis, we removed any data from the preprocessed Med-BERT format dataset that was recorded within one year of the diagnosis date. After splitting the labeled patients into case and control groups, these data were used as inputs for Med-BERT. Finally, we ran the remaining preprocessing scripts from the GitHub repository without modifications, except for updating data paths.  </w:t>
      </w:r>
    </w:p>
    <w:p w14:paraId="3F73017A" w14:textId="77777777" w:rsidR="001A4A94" w:rsidRDefault="001A4A94" w:rsidP="001A4A94">
      <w:pPr>
        <w:pStyle w:val="Heading2"/>
      </w:pPr>
    </w:p>
    <w:p w14:paraId="7BABA318" w14:textId="518A3DD5" w:rsidR="009F6022" w:rsidRDefault="006E0E3C" w:rsidP="001A4A94">
      <w:pPr>
        <w:pStyle w:val="Heading2"/>
      </w:pPr>
      <w:r>
        <w:t>D</w:t>
      </w:r>
      <w:r w:rsidR="009F6022" w:rsidRPr="5E4650E7">
        <w:t xml:space="preserve">3 For </w:t>
      </w:r>
      <w:r w:rsidR="009F6022">
        <w:t xml:space="preserve">Large Language Models </w:t>
      </w:r>
      <w:r w:rsidR="001E274F">
        <w:t>Fine-tuning</w:t>
      </w:r>
    </w:p>
    <w:p w14:paraId="029CCE47" w14:textId="4B9506A8" w:rsidR="009F6022" w:rsidRPr="00F35C7A" w:rsidRDefault="009F6022" w:rsidP="009F6022">
      <w:pPr>
        <w:pStyle w:val="AMIABodyText"/>
        <w:spacing w:after="0" w:line="360" w:lineRule="auto"/>
        <w:ind w:firstLine="720"/>
        <w:rPr>
          <w:sz w:val="24"/>
          <w:szCs w:val="24"/>
        </w:rPr>
      </w:pPr>
      <w:r>
        <w:rPr>
          <w:sz w:val="24"/>
          <w:szCs w:val="24"/>
        </w:rPr>
        <w:t>Bef</w:t>
      </w:r>
      <w:r w:rsidRPr="00BF48A9">
        <w:rPr>
          <w:sz w:val="24"/>
          <w:szCs w:val="24"/>
        </w:rPr>
        <w:t>or</w:t>
      </w:r>
      <w:r>
        <w:rPr>
          <w:sz w:val="24"/>
          <w:szCs w:val="24"/>
        </w:rPr>
        <w:t>e</w:t>
      </w:r>
      <w:r w:rsidRPr="00BF48A9">
        <w:rPr>
          <w:sz w:val="24"/>
          <w:szCs w:val="24"/>
        </w:rPr>
        <w:t xml:space="preserve"> </w:t>
      </w:r>
      <w:r>
        <w:rPr>
          <w:sz w:val="24"/>
          <w:szCs w:val="24"/>
        </w:rPr>
        <w:t>fine-tuning</w:t>
      </w:r>
      <w:r w:rsidRPr="00BF48A9">
        <w:rPr>
          <w:sz w:val="24"/>
          <w:szCs w:val="24"/>
        </w:rPr>
        <w:t>, patient histories were preprocessed and converted from structured EHR into text formats suitable for input to LLMs. For the D</w:t>
      </w:r>
      <w:r>
        <w:rPr>
          <w:sz w:val="24"/>
          <w:szCs w:val="24"/>
        </w:rPr>
        <w:t>H</w:t>
      </w:r>
      <w:r w:rsidRPr="00BF48A9">
        <w:rPr>
          <w:sz w:val="24"/>
          <w:szCs w:val="24"/>
        </w:rPr>
        <w:t xml:space="preserve">F-EHR, PaCa-EHR, and PaCa-Claims datasets, we only included diagnosis information. This preprocessing step follows the data selection used in CPLLM and LLaMA2-EHR, which ensures consistency with previous studies. For </w:t>
      </w:r>
      <w:r>
        <w:rPr>
          <w:sz w:val="24"/>
          <w:szCs w:val="24"/>
        </w:rPr>
        <w:t xml:space="preserve">the </w:t>
      </w:r>
      <w:r w:rsidRPr="00BF48A9">
        <w:rPr>
          <w:sz w:val="24"/>
          <w:szCs w:val="24"/>
        </w:rPr>
        <w:t>EHRSHOT</w:t>
      </w:r>
      <w:r>
        <w:rPr>
          <w:sz w:val="24"/>
          <w:szCs w:val="24"/>
        </w:rPr>
        <w:t xml:space="preserve"> PaCa dataset</w:t>
      </w:r>
      <w:r w:rsidRPr="00BF48A9">
        <w:rPr>
          <w:sz w:val="24"/>
          <w:szCs w:val="24"/>
        </w:rPr>
        <w:t xml:space="preserve">, we expanded our preprocessing strategy by experimenting with three different variations of patient history representations. First, we prepared a "diagnosis only" version, which again included only diagnostic information for each patient. Second, we created a version including diagnoses, medications, and procedures. This approach matches the data structure used in Med-BERT v2. Finally, we tested </w:t>
      </w:r>
      <w:r>
        <w:rPr>
          <w:sz w:val="24"/>
          <w:szCs w:val="24"/>
        </w:rPr>
        <w:t>an</w:t>
      </w:r>
      <w:r w:rsidRPr="00BF48A9">
        <w:rPr>
          <w:sz w:val="24"/>
          <w:szCs w:val="24"/>
        </w:rPr>
        <w:t xml:space="preserve"> all</w:t>
      </w:r>
      <w:r>
        <w:rPr>
          <w:sz w:val="24"/>
          <w:szCs w:val="24"/>
        </w:rPr>
        <w:t>-</w:t>
      </w:r>
      <w:r w:rsidRPr="00BF48A9">
        <w:rPr>
          <w:sz w:val="24"/>
          <w:szCs w:val="24"/>
        </w:rPr>
        <w:t xml:space="preserve">codes format, which includes all available EHR data in the patient history, such as </w:t>
      </w:r>
      <w:r>
        <w:rPr>
          <w:sz w:val="24"/>
          <w:szCs w:val="24"/>
        </w:rPr>
        <w:t xml:space="preserve">demographics, </w:t>
      </w:r>
      <w:r w:rsidRPr="00BF48A9">
        <w:rPr>
          <w:sz w:val="24"/>
          <w:szCs w:val="24"/>
        </w:rPr>
        <w:t>lab results</w:t>
      </w:r>
      <w:r>
        <w:rPr>
          <w:sz w:val="24"/>
          <w:szCs w:val="24"/>
        </w:rPr>
        <w:t>,</w:t>
      </w:r>
      <w:r w:rsidRPr="00BF48A9">
        <w:rPr>
          <w:sz w:val="24"/>
          <w:szCs w:val="24"/>
        </w:rPr>
        <w:t xml:space="preserve"> and other relevant clinical features. </w:t>
      </w:r>
      <w:r>
        <w:rPr>
          <w:sz w:val="24"/>
          <w:szCs w:val="24"/>
        </w:rPr>
        <w:t xml:space="preserve">For continuous variables such as lab results, we added the value and unit after each description. </w:t>
      </w:r>
      <w:r w:rsidRPr="00C82F90">
        <w:rPr>
          <w:sz w:val="24"/>
          <w:szCs w:val="24"/>
        </w:rPr>
        <w:t>This preprocessing framework aimed to maximize the compatibility of structured EHR data with LLMs. Additional details on the preprocessing steps can be found in Figure S1 of the supplementary materials.</w:t>
      </w:r>
    </w:p>
    <w:p w14:paraId="54A22553" w14:textId="2EB83656" w:rsidR="009F6022" w:rsidRDefault="009F6022" w:rsidP="009F6022">
      <w:pPr>
        <w:pStyle w:val="AMIABodyText"/>
        <w:spacing w:after="0" w:line="360" w:lineRule="auto"/>
        <w:rPr>
          <w:sz w:val="24"/>
          <w:szCs w:val="24"/>
        </w:rPr>
      </w:pPr>
      <w:r w:rsidRPr="5E4650E7">
        <w:rPr>
          <w:b/>
          <w:bCs/>
          <w:sz w:val="24"/>
          <w:szCs w:val="24"/>
        </w:rPr>
        <w:t>Prompt design</w:t>
      </w:r>
      <w:r>
        <w:rPr>
          <w:b/>
          <w:bCs/>
          <w:sz w:val="24"/>
          <w:szCs w:val="24"/>
        </w:rPr>
        <w:t>:</w:t>
      </w:r>
      <w:r>
        <w:rPr>
          <w:sz w:val="24"/>
          <w:szCs w:val="24"/>
        </w:rPr>
        <w:t xml:space="preserve"> </w:t>
      </w:r>
      <w:r w:rsidRPr="005F7F13">
        <w:rPr>
          <w:sz w:val="24"/>
          <w:szCs w:val="24"/>
        </w:rPr>
        <w:t xml:space="preserve">Prompt design was an important methodological decision in structuring patient histories for input to LLMs. </w:t>
      </w:r>
      <w:r w:rsidRPr="368FC0A6">
        <w:rPr>
          <w:sz w:val="24"/>
          <w:szCs w:val="24"/>
        </w:rPr>
        <w:t>We tested two prompt formats based on designs previously introduced in CPLLM</w:t>
      </w:r>
      <w:r w:rsidRPr="00BF48A9">
        <w:rPr>
          <w:sz w:val="24"/>
          <w:szCs w:val="24"/>
        </w:rPr>
        <w:t xml:space="preserve"> and LLaMA2-EHR</w:t>
      </w:r>
      <w:r>
        <w:rPr>
          <w:sz w:val="24"/>
          <w:szCs w:val="24"/>
        </w:rPr>
        <w:t xml:space="preserve">. </w:t>
      </w:r>
      <w:r w:rsidRPr="00073721">
        <w:rPr>
          <w:sz w:val="24"/>
          <w:szCs w:val="24"/>
        </w:rPr>
        <w:t xml:space="preserve">Both formats convert structured EHR data into textual representations, but they differ in the level of detail provided. The CPLLM prompt presented diagnostic information in a straightforward textual sequence. In contrast, the LLaMA2-EHR prompt added an additional layer of information by including the frequency of each diagnosis throughout the patient’s history. </w:t>
      </w:r>
      <w:r>
        <w:rPr>
          <w:sz w:val="24"/>
          <w:szCs w:val="24"/>
        </w:rPr>
        <w:t>This</w:t>
      </w:r>
      <w:r w:rsidRPr="00073721">
        <w:rPr>
          <w:sz w:val="24"/>
          <w:szCs w:val="24"/>
        </w:rPr>
        <w:t xml:space="preserve"> allowed us to evaluate the impact of incorporating event frequency on model performance. By testing these prompt formats, we aimed to balance the trade-off between information richness and input simplicity, ensuring optimal compatibility with the tested LLM architectures.</w:t>
      </w:r>
    </w:p>
    <w:p w14:paraId="17E0EA82" w14:textId="3273ADDF" w:rsidR="00CC69CF" w:rsidRPr="000D6D69" w:rsidRDefault="00CC69CF" w:rsidP="00CC69CF">
      <w:pPr>
        <w:pStyle w:val="AMIABodyText"/>
        <w:spacing w:after="0" w:line="360" w:lineRule="auto"/>
        <w:ind w:firstLine="720"/>
        <w:rPr>
          <w:sz w:val="24"/>
          <w:szCs w:val="24"/>
        </w:rPr>
      </w:pPr>
      <w:r w:rsidRPr="00584BF7">
        <w:rPr>
          <w:sz w:val="24"/>
          <w:szCs w:val="24"/>
        </w:rPr>
        <w:t xml:space="preserve">Figure </w:t>
      </w:r>
      <w:r>
        <w:rPr>
          <w:sz w:val="24"/>
          <w:szCs w:val="24"/>
        </w:rPr>
        <w:t>S</w:t>
      </w:r>
      <w:r w:rsidRPr="00584BF7">
        <w:rPr>
          <w:sz w:val="24"/>
          <w:szCs w:val="24"/>
        </w:rPr>
        <w:t xml:space="preserve">1 summarizes the data preprocessing framework. For the EHR and Claims datasets, structured data primarily </w:t>
      </w:r>
      <w:r w:rsidR="00561A0D">
        <w:rPr>
          <w:sz w:val="24"/>
          <w:szCs w:val="24"/>
        </w:rPr>
        <w:t>consists</w:t>
      </w:r>
      <w:r w:rsidRPr="00584BF7">
        <w:rPr>
          <w:sz w:val="24"/>
          <w:szCs w:val="24"/>
        </w:rPr>
        <w:t xml:space="preserve"> of International Classification of Diseases (ICD) codes, whereas the EHRSHOT dataset uses Systematized Nomenclature of Medicine-Clinical Terms (SNOMED CT) codes. Following the Med-BERT preprocessing methods, CFMs convert the EHR data into lists that include all numerical encounter-level information for each patient. In contrast, </w:t>
      </w:r>
      <w:r w:rsidRPr="00584BF7">
        <w:rPr>
          <w:sz w:val="24"/>
          <w:szCs w:val="24"/>
        </w:rPr>
        <w:lastRenderedPageBreak/>
        <w:t>LLM data preprocessing transforms the data into lists where each list comprises a label and a text string generated from one of two prompt formats: CPLLM or LLaMA2-EHR. The LLaMA2-EHR format includes frequency information for each medical code description, distinguishing it from the CPLLM format. This framework standardizes data representation for subsequent fine-tuning and evaluation steps.</w:t>
      </w:r>
    </w:p>
    <w:p w14:paraId="2A91301B" w14:textId="77777777" w:rsidR="00CC69CF" w:rsidRDefault="00CC69CF" w:rsidP="00CC69CF">
      <w:pPr>
        <w:pStyle w:val="AMIABodyText"/>
        <w:spacing w:after="0" w:line="360" w:lineRule="auto"/>
        <w:jc w:val="center"/>
        <w:rPr>
          <w:sz w:val="24"/>
          <w:szCs w:val="24"/>
        </w:rPr>
      </w:pPr>
      <w:r>
        <w:rPr>
          <w:noProof/>
          <w:sz w:val="24"/>
          <w:szCs w:val="24"/>
        </w:rPr>
        <w:drawing>
          <wp:inline distT="0" distB="0" distL="0" distR="0" wp14:anchorId="5AE15F13" wp14:editId="66EEC2B2">
            <wp:extent cx="5930900" cy="2584450"/>
            <wp:effectExtent l="0" t="0" r="0" b="6350"/>
            <wp:docPr id="2" name="Picture 2" descr="A diagram of a medical proced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diagram of a medical procedure&#10;&#10;AI-generated content may be incorrec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30900" cy="2584450"/>
                    </a:xfrm>
                    <a:prstGeom prst="rect">
                      <a:avLst/>
                    </a:prstGeom>
                    <a:noFill/>
                    <a:ln>
                      <a:noFill/>
                    </a:ln>
                  </pic:spPr>
                </pic:pic>
              </a:graphicData>
            </a:graphic>
          </wp:inline>
        </w:drawing>
      </w:r>
    </w:p>
    <w:p w14:paraId="1EEF3C19" w14:textId="77777777" w:rsidR="00CC69CF" w:rsidRDefault="00CC69CF" w:rsidP="00CC69CF">
      <w:pPr>
        <w:pStyle w:val="AMIABodyText"/>
        <w:spacing w:after="0" w:line="360" w:lineRule="auto"/>
        <w:jc w:val="center"/>
        <w:rPr>
          <w:sz w:val="24"/>
          <w:szCs w:val="24"/>
        </w:rPr>
      </w:pPr>
      <w:r w:rsidRPr="00CA0EDD">
        <w:rPr>
          <w:b/>
          <w:bCs/>
          <w:sz w:val="24"/>
          <w:szCs w:val="24"/>
        </w:rPr>
        <w:t xml:space="preserve">Figure </w:t>
      </w:r>
      <w:r>
        <w:rPr>
          <w:b/>
          <w:bCs/>
          <w:sz w:val="24"/>
          <w:szCs w:val="24"/>
        </w:rPr>
        <w:t>S1</w:t>
      </w:r>
      <w:r w:rsidRPr="00CA0EDD">
        <w:rPr>
          <w:b/>
          <w:bCs/>
          <w:sz w:val="24"/>
          <w:szCs w:val="24"/>
        </w:rPr>
        <w:t xml:space="preserve"> </w:t>
      </w:r>
      <w:r>
        <w:rPr>
          <w:b/>
          <w:bCs/>
          <w:sz w:val="24"/>
          <w:szCs w:val="24"/>
        </w:rPr>
        <w:t>Data preprocessing framework</w:t>
      </w:r>
    </w:p>
    <w:p w14:paraId="1823EFC4" w14:textId="40E901B0" w:rsidR="00140D75" w:rsidRDefault="00140D75" w:rsidP="00B00FCD">
      <w:pPr>
        <w:pStyle w:val="AMIABodyText"/>
        <w:spacing w:after="0" w:line="360" w:lineRule="auto"/>
        <w:rPr>
          <w:b/>
          <w:bCs/>
          <w:sz w:val="24"/>
          <w:szCs w:val="24"/>
        </w:rPr>
      </w:pPr>
    </w:p>
    <w:p w14:paraId="1EBED731" w14:textId="09C8F6C0" w:rsidR="001E274F" w:rsidRDefault="001E274F" w:rsidP="001A4A94">
      <w:pPr>
        <w:pStyle w:val="Heading2"/>
      </w:pPr>
      <w:r w:rsidRPr="128A0FA1">
        <w:t>D4 Data preprocessing for LLM as Encoder</w:t>
      </w:r>
    </w:p>
    <w:p w14:paraId="45F28B03" w14:textId="260E4DC9" w:rsidR="001E274F" w:rsidRDefault="7DF71D3D" w:rsidP="128A0FA1">
      <w:pPr>
        <w:spacing w:line="360" w:lineRule="auto"/>
        <w:ind w:firstLine="720"/>
        <w:rPr>
          <w:rFonts w:ascii="Times New Roman" w:eastAsia="Times New Roman" w:hAnsi="Times New Roman" w:cs="Times New Roman"/>
          <w:color w:val="000000" w:themeColor="text1"/>
        </w:rPr>
      </w:pPr>
      <w:r w:rsidRPr="128A0FA1">
        <w:rPr>
          <w:rFonts w:ascii="Times New Roman" w:eastAsia="Times New Roman" w:hAnsi="Times New Roman" w:cs="Times New Roman"/>
          <w:color w:val="000000" w:themeColor="text1"/>
        </w:rPr>
        <w:t xml:space="preserve">Utilizing predefined splits, each patient history is converted to an XML file and markdown file. Each file for a given patient was started with the patient’s demographic information: birth year, ethnicity, race and gender. For markdown files, a snapshot of the patient’s health was taken, which means that the most recently dated body metrics (e.g. body weight, body height), vitals (e.g. heart rate, blood pressure), risk factors (e.g. cigarette consumption), notable conditions (e.g. hyperlipidemia), and lab measurements (e.g. blood glucose) were outlined. After this summary, </w:t>
      </w:r>
      <w:r w:rsidR="2863DC66" w:rsidRPr="128A0FA1">
        <w:rPr>
          <w:rFonts w:ascii="Times New Roman" w:eastAsia="Times New Roman" w:hAnsi="Times New Roman" w:cs="Times New Roman"/>
          <w:color w:val="000000" w:themeColor="text1"/>
        </w:rPr>
        <w:t>visits</w:t>
      </w:r>
      <w:r w:rsidRPr="128A0FA1">
        <w:rPr>
          <w:rFonts w:ascii="Times New Roman" w:eastAsia="Times New Roman" w:hAnsi="Times New Roman" w:cs="Times New Roman"/>
          <w:color w:val="000000" w:themeColor="text1"/>
        </w:rPr>
        <w:t xml:space="preserve"> starting from most recent to oldest were outlined. Each visit contains diagnoses, medications, </w:t>
      </w:r>
      <w:r w:rsidR="6E23C902" w:rsidRPr="128A0FA1">
        <w:rPr>
          <w:rFonts w:ascii="Times New Roman" w:eastAsia="Times New Roman" w:hAnsi="Times New Roman" w:cs="Times New Roman"/>
          <w:color w:val="000000" w:themeColor="text1"/>
        </w:rPr>
        <w:t xml:space="preserve">labs, </w:t>
      </w:r>
      <w:r w:rsidRPr="128A0FA1">
        <w:rPr>
          <w:rFonts w:ascii="Times New Roman" w:eastAsia="Times New Roman" w:hAnsi="Times New Roman" w:cs="Times New Roman"/>
          <w:color w:val="000000" w:themeColor="text1"/>
        </w:rPr>
        <w:t>and procedures that were assigned during the visit. XML formatted data reflects the structure of the markdown data without the patient summary in the beginning.</w:t>
      </w:r>
      <w:r w:rsidR="3EE9CD9D" w:rsidRPr="128A0FA1">
        <w:rPr>
          <w:rFonts w:ascii="Times New Roman" w:eastAsia="Times New Roman" w:hAnsi="Times New Roman" w:cs="Times New Roman"/>
          <w:color w:val="000000" w:themeColor="text1"/>
        </w:rPr>
        <w:t xml:space="preserve"> Similar to the markdown files, patient visits were outlined from most recent to oldest. We then create 2 separate cohorts between both XML and markdown </w:t>
      </w:r>
      <w:r w:rsidR="3CC12E3D" w:rsidRPr="128A0FA1">
        <w:rPr>
          <w:rFonts w:ascii="Times New Roman" w:eastAsia="Times New Roman" w:hAnsi="Times New Roman" w:cs="Times New Roman"/>
          <w:color w:val="000000" w:themeColor="text1"/>
        </w:rPr>
        <w:t>datasets: one cohort included an explicit instruction to predict each patient’s probability of developing PaCa, while the other cohort did not contain explicit instructions. These two cohorts</w:t>
      </w:r>
      <w:r w:rsidR="3143FE12" w:rsidRPr="128A0FA1">
        <w:rPr>
          <w:rFonts w:ascii="Times New Roman" w:eastAsia="Times New Roman" w:hAnsi="Times New Roman" w:cs="Times New Roman"/>
          <w:color w:val="000000" w:themeColor="text1"/>
        </w:rPr>
        <w:t xml:space="preserve">, </w:t>
      </w:r>
      <w:r w:rsidR="3143FE12" w:rsidRPr="128A0FA1">
        <w:rPr>
          <w:rFonts w:ascii="Times New Roman" w:eastAsia="Times New Roman" w:hAnsi="Times New Roman" w:cs="Times New Roman"/>
          <w:color w:val="000000" w:themeColor="text1"/>
        </w:rPr>
        <w:lastRenderedPageBreak/>
        <w:t>one with instructions and the other without, consisting of both XML and markdown formatted patient histories,</w:t>
      </w:r>
      <w:r w:rsidRPr="128A0FA1">
        <w:rPr>
          <w:rFonts w:ascii="Times New Roman" w:eastAsia="Times New Roman" w:hAnsi="Times New Roman" w:cs="Times New Roman"/>
          <w:color w:val="000000" w:themeColor="text1"/>
        </w:rPr>
        <w:t xml:space="preserve"> was then fed into a frozen large language model. We use these frozen models to generate embeddings of the patient history. The last hidden layer is extracted, and we calculate the mean pooled embeddings from this layer. Finally, we train various classifiers on these embeddings and calculate the area under the receiver operating curve and area under the precision-recall curve.</w:t>
      </w:r>
    </w:p>
    <w:p w14:paraId="31B58221" w14:textId="77777777" w:rsidR="00D05204" w:rsidRDefault="00D05204">
      <w:pPr>
        <w:rPr>
          <w:rFonts w:ascii="Times New Roman" w:eastAsia="SimSun" w:hAnsi="Times New Roman" w:cs="Times New Roman"/>
          <w:b/>
          <w:bCs/>
          <w:kern w:val="0"/>
          <w:lang w:eastAsia="en-US"/>
          <w14:ligatures w14:val="none"/>
        </w:rPr>
      </w:pPr>
      <w:r>
        <w:br w:type="page"/>
      </w:r>
    </w:p>
    <w:p w14:paraId="679379E7" w14:textId="3AF059E5" w:rsidR="00B00FCD" w:rsidRDefault="003A709C" w:rsidP="001A4A94">
      <w:pPr>
        <w:pStyle w:val="Heading1"/>
      </w:pPr>
      <w:r>
        <w:lastRenderedPageBreak/>
        <w:t>Appendix E</w:t>
      </w:r>
      <w:r w:rsidR="00B00FCD">
        <w:t xml:space="preserve"> </w:t>
      </w:r>
      <w:r w:rsidR="00B00FCD" w:rsidRPr="5E4650E7">
        <w:t xml:space="preserve">Fine-tuning </w:t>
      </w:r>
      <w:r w:rsidR="00B00FCD">
        <w:t>m</w:t>
      </w:r>
      <w:r w:rsidR="00B00FCD" w:rsidRPr="5E4650E7">
        <w:t>ethods</w:t>
      </w:r>
    </w:p>
    <w:p w14:paraId="1FB874DA" w14:textId="4DA6FD7E" w:rsidR="00B00FCD" w:rsidRDefault="00B00FCD" w:rsidP="001A4A94">
      <w:pPr>
        <w:pStyle w:val="Heading2"/>
      </w:pPr>
      <w:r>
        <w:t xml:space="preserve">E1 </w:t>
      </w:r>
      <w:r w:rsidRPr="40B7E01A">
        <w:t xml:space="preserve">Clinical Foundation Models </w:t>
      </w:r>
    </w:p>
    <w:p w14:paraId="0267922F" w14:textId="77777777" w:rsidR="00B00FCD" w:rsidRDefault="00B00FCD" w:rsidP="00B00FCD">
      <w:pPr>
        <w:pStyle w:val="AMIABodyText"/>
        <w:spacing w:after="0" w:line="360" w:lineRule="auto"/>
        <w:rPr>
          <w:sz w:val="24"/>
          <w:szCs w:val="24"/>
        </w:rPr>
      </w:pPr>
      <w:r w:rsidRPr="1AB69D83">
        <w:rPr>
          <w:b/>
          <w:bCs/>
          <w:sz w:val="24"/>
          <w:szCs w:val="24"/>
        </w:rPr>
        <w:t>Frameworks and packages:</w:t>
      </w:r>
      <w:r w:rsidRPr="1AB69D83">
        <w:rPr>
          <w:sz w:val="24"/>
          <w:szCs w:val="24"/>
        </w:rPr>
        <w:t xml:space="preserve"> Both Med-BERT and CLMBR were implemented using </w:t>
      </w:r>
      <w:proofErr w:type="spellStart"/>
      <w:r w:rsidRPr="1AB69D83">
        <w:rPr>
          <w:sz w:val="24"/>
          <w:szCs w:val="24"/>
        </w:rPr>
        <w:t>PyTorch</w:t>
      </w:r>
      <w:proofErr w:type="spellEnd"/>
      <w:r w:rsidRPr="1AB69D83">
        <w:rPr>
          <w:sz w:val="24"/>
          <w:szCs w:val="24"/>
        </w:rPr>
        <w:t xml:space="preserve">. Med-BERT </w:t>
      </w:r>
      <w:r>
        <w:rPr>
          <w:sz w:val="24"/>
          <w:szCs w:val="24"/>
        </w:rPr>
        <w:t>fine-tuning used</w:t>
      </w:r>
      <w:r w:rsidRPr="1AB69D83">
        <w:rPr>
          <w:sz w:val="24"/>
          <w:szCs w:val="24"/>
        </w:rPr>
        <w:t xml:space="preserve"> the </w:t>
      </w:r>
      <w:proofErr w:type="spellStart"/>
      <w:r w:rsidRPr="1AB69D83">
        <w:rPr>
          <w:sz w:val="24"/>
          <w:szCs w:val="24"/>
        </w:rPr>
        <w:t>HuggingFace</w:t>
      </w:r>
      <w:proofErr w:type="spellEnd"/>
      <w:r w:rsidRPr="1AB69D83">
        <w:rPr>
          <w:sz w:val="24"/>
          <w:szCs w:val="24"/>
        </w:rPr>
        <w:t xml:space="preserve"> Transformers library</w:t>
      </w:r>
      <w:r>
        <w:rPr>
          <w:sz w:val="24"/>
          <w:szCs w:val="24"/>
        </w:rPr>
        <w:t xml:space="preserve"> with the task set to sequence classification.</w:t>
      </w:r>
      <w:r w:rsidRPr="1AB69D83">
        <w:rPr>
          <w:sz w:val="24"/>
          <w:szCs w:val="24"/>
        </w:rPr>
        <w:t xml:space="preserve">   </w:t>
      </w:r>
    </w:p>
    <w:p w14:paraId="5A5FD762" w14:textId="77777777" w:rsidR="00B00FCD" w:rsidRDefault="00B00FCD" w:rsidP="00B00FCD">
      <w:pPr>
        <w:pStyle w:val="AMIABodyText"/>
        <w:spacing w:after="0" w:line="360" w:lineRule="auto"/>
        <w:rPr>
          <w:sz w:val="24"/>
          <w:szCs w:val="24"/>
        </w:rPr>
      </w:pPr>
      <w:r w:rsidRPr="00863884">
        <w:rPr>
          <w:b/>
          <w:bCs/>
          <w:sz w:val="24"/>
          <w:szCs w:val="24"/>
        </w:rPr>
        <w:t xml:space="preserve">Computational resources: </w:t>
      </w:r>
      <w:r w:rsidRPr="00155C95">
        <w:rPr>
          <w:sz w:val="24"/>
          <w:szCs w:val="24"/>
        </w:rPr>
        <w:t>Both models were trained using high-performance GPU clusters. Med-BERT pretraining and fine-tuning were conducted on Nvidia V100 GPUs. CLMBR also required multi-GPU setups to efficiently process extensive longitudinal patient records, ensuring computational feasibility for large-scale representation learning.</w:t>
      </w:r>
    </w:p>
    <w:p w14:paraId="29D6C14B" w14:textId="6566B2BD" w:rsidR="00B00FCD" w:rsidRPr="00155C95" w:rsidRDefault="00B00FCD" w:rsidP="00B00FCD">
      <w:pPr>
        <w:pStyle w:val="AMIABodyText"/>
        <w:spacing w:after="0" w:line="360" w:lineRule="auto"/>
        <w:rPr>
          <w:sz w:val="24"/>
          <w:szCs w:val="24"/>
        </w:rPr>
      </w:pPr>
      <w:r w:rsidRPr="00863884">
        <w:rPr>
          <w:b/>
          <w:bCs/>
          <w:sz w:val="24"/>
          <w:szCs w:val="24"/>
        </w:rPr>
        <w:t xml:space="preserve">Hyperparameters: </w:t>
      </w:r>
      <w:r w:rsidRPr="00155C95">
        <w:rPr>
          <w:sz w:val="24"/>
          <w:szCs w:val="24"/>
        </w:rPr>
        <w:t>For Med-BERT, the maximum sequence length was set to 512 tokens, and the model was trained using</w:t>
      </w:r>
      <w:r>
        <w:rPr>
          <w:sz w:val="24"/>
          <w:szCs w:val="24"/>
        </w:rPr>
        <w:t xml:space="preserve"> a batch size of 32 with</w:t>
      </w:r>
      <w:r w:rsidRPr="00155C95">
        <w:rPr>
          <w:sz w:val="24"/>
          <w:szCs w:val="24"/>
        </w:rPr>
        <w:t xml:space="preserve"> the Adam optimizer with a learning rate of 1e-</w:t>
      </w:r>
      <w:r>
        <w:rPr>
          <w:sz w:val="24"/>
          <w:szCs w:val="24"/>
        </w:rPr>
        <w:t>5</w:t>
      </w:r>
      <w:r w:rsidRPr="00155C95">
        <w:rPr>
          <w:sz w:val="24"/>
          <w:szCs w:val="24"/>
        </w:rPr>
        <w:t>. The pretraining was performed for a fixed number of epochs until convergence, with fine-tuning following a similar setup but with task-specific adjustments. CLMBR was trained with a maximum sequence length of 496 tokens</w:t>
      </w:r>
      <w:r>
        <w:rPr>
          <w:sz w:val="24"/>
          <w:szCs w:val="24"/>
        </w:rPr>
        <w:t xml:space="preserve"> and </w:t>
      </w:r>
      <w:r w:rsidRPr="00155C95">
        <w:rPr>
          <w:sz w:val="24"/>
          <w:szCs w:val="24"/>
        </w:rPr>
        <w:t xml:space="preserve">a learning rate of </w:t>
      </w:r>
      <w:r>
        <w:rPr>
          <w:sz w:val="24"/>
          <w:szCs w:val="24"/>
        </w:rPr>
        <w:t>1</w:t>
      </w:r>
      <w:r w:rsidRPr="00155C95">
        <w:rPr>
          <w:sz w:val="24"/>
          <w:szCs w:val="24"/>
        </w:rPr>
        <w:t>e-</w:t>
      </w:r>
      <w:r>
        <w:rPr>
          <w:sz w:val="24"/>
          <w:szCs w:val="24"/>
        </w:rPr>
        <w:t>5</w:t>
      </w:r>
      <w:r w:rsidRPr="00155C95">
        <w:rPr>
          <w:sz w:val="24"/>
          <w:szCs w:val="24"/>
        </w:rPr>
        <w:t xml:space="preserve">. Batch sizes were adjusted based on GPU memory constraints, and fine-tuning involved optimizing patient embeddings with task-specific classifiers </w:t>
      </w:r>
      <w:r>
        <w:rPr>
          <w:sz w:val="24"/>
          <w:szCs w:val="24"/>
        </w:rPr>
        <w:t xml:space="preserve">and </w:t>
      </w:r>
      <w:r w:rsidRPr="00155C95">
        <w:rPr>
          <w:sz w:val="24"/>
          <w:szCs w:val="24"/>
        </w:rPr>
        <w:t>applying early stopping criteria to prevent overfitting.</w:t>
      </w:r>
    </w:p>
    <w:p w14:paraId="1827B063" w14:textId="77777777" w:rsidR="001A4A94" w:rsidRDefault="001A4A94" w:rsidP="001A4A94">
      <w:pPr>
        <w:pStyle w:val="Heading2"/>
      </w:pPr>
    </w:p>
    <w:p w14:paraId="2EC219F0" w14:textId="6F1BCA2A" w:rsidR="00B00FCD" w:rsidRDefault="00B00FCD" w:rsidP="001A4A94">
      <w:pPr>
        <w:pStyle w:val="Heading2"/>
      </w:pPr>
      <w:r>
        <w:t xml:space="preserve">E2 Large Language Models </w:t>
      </w:r>
      <w:r w:rsidRPr="5E4650E7">
        <w:t xml:space="preserve">/ </w:t>
      </w:r>
      <w:r>
        <w:t xml:space="preserve">Clinical Large Language Model </w:t>
      </w:r>
    </w:p>
    <w:p w14:paraId="6769CECC" w14:textId="70E125D4" w:rsidR="00B00FCD" w:rsidRDefault="00B00FCD" w:rsidP="00B00FCD">
      <w:pPr>
        <w:pStyle w:val="AMIABodyText"/>
        <w:spacing w:after="0" w:line="360" w:lineRule="auto"/>
        <w:rPr>
          <w:sz w:val="24"/>
          <w:szCs w:val="24"/>
        </w:rPr>
      </w:pPr>
      <w:r>
        <w:rPr>
          <w:b/>
          <w:bCs/>
          <w:sz w:val="24"/>
          <w:szCs w:val="24"/>
        </w:rPr>
        <w:t>Frameworks and packages:</w:t>
      </w:r>
      <w:r>
        <w:rPr>
          <w:sz w:val="24"/>
          <w:szCs w:val="24"/>
        </w:rPr>
        <w:t xml:space="preserve"> </w:t>
      </w:r>
      <w:r w:rsidRPr="0030332B">
        <w:rPr>
          <w:sz w:val="24"/>
          <w:szCs w:val="24"/>
        </w:rPr>
        <w:t xml:space="preserve">Fine-tuning was performed using the </w:t>
      </w:r>
      <w:proofErr w:type="spellStart"/>
      <w:r w:rsidRPr="0030332B">
        <w:rPr>
          <w:sz w:val="24"/>
          <w:szCs w:val="24"/>
        </w:rPr>
        <w:t>HuggingFace</w:t>
      </w:r>
      <w:proofErr w:type="spellEnd"/>
      <w:r w:rsidRPr="0030332B">
        <w:rPr>
          <w:sz w:val="24"/>
          <w:szCs w:val="24"/>
        </w:rPr>
        <w:t xml:space="preserve"> library with the task set to sequence classification. To enhance efficiency, we applied low-rank adaptation of large language models (</w:t>
      </w:r>
      <w:proofErr w:type="spellStart"/>
      <w:r w:rsidRPr="0030332B">
        <w:rPr>
          <w:sz w:val="24"/>
          <w:szCs w:val="24"/>
        </w:rPr>
        <w:t>LoRA</w:t>
      </w:r>
      <w:proofErr w:type="spellEnd"/>
      <w:r w:rsidRPr="0030332B">
        <w:rPr>
          <w:sz w:val="24"/>
          <w:szCs w:val="24"/>
        </w:rPr>
        <w:t>)</w:t>
      </w:r>
      <w:r w:rsidR="00562245" w:rsidRPr="00562245">
        <w:rPr>
          <w:sz w:val="24"/>
          <w:szCs w:val="24"/>
          <w:vertAlign w:val="superscript"/>
        </w:rPr>
        <w:t>33</w:t>
      </w:r>
      <w:r w:rsidRPr="0030332B">
        <w:rPr>
          <w:sz w:val="24"/>
          <w:szCs w:val="24"/>
        </w:rPr>
        <w:t xml:space="preserve"> from the parameter-efficient fine-tuning (PEFT)</w:t>
      </w:r>
      <w:r w:rsidR="00562245" w:rsidRPr="00562245">
        <w:rPr>
          <w:sz w:val="24"/>
          <w:szCs w:val="24"/>
          <w:vertAlign w:val="superscript"/>
        </w:rPr>
        <w:t>34</w:t>
      </w:r>
      <w:r w:rsidRPr="0030332B">
        <w:rPr>
          <w:sz w:val="24"/>
          <w:szCs w:val="24"/>
        </w:rPr>
        <w:t xml:space="preserve"> techniques, which optimizes model performance while reducing computational overhead. Additionally, model quantization was implemented using the </w:t>
      </w:r>
      <w:proofErr w:type="spellStart"/>
      <w:r w:rsidRPr="0030332B">
        <w:rPr>
          <w:sz w:val="24"/>
          <w:szCs w:val="24"/>
        </w:rPr>
        <w:t>bitsandbytes</w:t>
      </w:r>
      <w:proofErr w:type="spellEnd"/>
      <w:r w:rsidRPr="0030332B">
        <w:rPr>
          <w:sz w:val="24"/>
          <w:szCs w:val="24"/>
        </w:rPr>
        <w:t xml:space="preserve"> library to decrease memory usage and accelerate model execution while maintaining accuracy.  </w:t>
      </w:r>
    </w:p>
    <w:p w14:paraId="612F544E" w14:textId="77777777" w:rsidR="00B00FCD" w:rsidRDefault="00B00FCD" w:rsidP="00B00FCD">
      <w:pPr>
        <w:pStyle w:val="AMIABodyText"/>
        <w:spacing w:after="0" w:line="360" w:lineRule="auto"/>
        <w:rPr>
          <w:sz w:val="24"/>
          <w:szCs w:val="24"/>
        </w:rPr>
      </w:pPr>
      <w:r w:rsidRPr="00621523">
        <w:rPr>
          <w:b/>
          <w:bCs/>
          <w:sz w:val="24"/>
          <w:szCs w:val="24"/>
        </w:rPr>
        <w:t xml:space="preserve">Computational resources: </w:t>
      </w:r>
      <w:r w:rsidRPr="00EE681D">
        <w:rPr>
          <w:sz w:val="24"/>
          <w:szCs w:val="24"/>
        </w:rPr>
        <w:t>All LLM fine-tuning experiments were performed using Nvidia H100 GPUs. Most fine-tuning tasks required two GPUs per run. However, fine-tuning LLaMA-3.1-70B-Instruct on the EHRSHOT dataset using the all-codes format required four GPUs per run due to the increased computational demand.</w:t>
      </w:r>
      <w:r w:rsidRPr="006C1116">
        <w:rPr>
          <w:b/>
          <w:bCs/>
          <w:sz w:val="24"/>
          <w:szCs w:val="24"/>
        </w:rPr>
        <w:t xml:space="preserve">  </w:t>
      </w:r>
    </w:p>
    <w:p w14:paraId="6FC21943" w14:textId="5277F26E" w:rsidR="00B00FCD" w:rsidRDefault="00B00FCD" w:rsidP="00B00FCD">
      <w:pPr>
        <w:pStyle w:val="AMIABodyText"/>
        <w:spacing w:after="0" w:line="360" w:lineRule="auto"/>
        <w:rPr>
          <w:sz w:val="24"/>
          <w:szCs w:val="24"/>
        </w:rPr>
      </w:pPr>
      <w:r w:rsidRPr="00621523">
        <w:rPr>
          <w:b/>
          <w:bCs/>
          <w:sz w:val="24"/>
          <w:szCs w:val="24"/>
        </w:rPr>
        <w:t>Hyperparameters:</w:t>
      </w:r>
      <w:r>
        <w:rPr>
          <w:sz w:val="24"/>
          <w:szCs w:val="24"/>
        </w:rPr>
        <w:t xml:space="preserve"> </w:t>
      </w:r>
      <w:r w:rsidRPr="00EE681D">
        <w:rPr>
          <w:sz w:val="24"/>
          <w:szCs w:val="24"/>
        </w:rPr>
        <w:t>The maximum sequence length was set to 4,096 or 8,192 tokens, depending on the dataset and task requirements. For standard fine-tuning runs</w:t>
      </w:r>
      <w:r>
        <w:rPr>
          <w:sz w:val="24"/>
          <w:szCs w:val="24"/>
        </w:rPr>
        <w:t xml:space="preserve"> requiring 2 GPUs</w:t>
      </w:r>
      <w:r w:rsidRPr="00EE681D">
        <w:rPr>
          <w:sz w:val="24"/>
          <w:szCs w:val="24"/>
        </w:rPr>
        <w:t xml:space="preserve">, the training batch size per GPU was set to 32, and the evaluation batch size per GPU was 16. For experiments </w:t>
      </w:r>
      <w:r w:rsidRPr="00EE681D">
        <w:rPr>
          <w:sz w:val="24"/>
          <w:szCs w:val="24"/>
        </w:rPr>
        <w:lastRenderedPageBreak/>
        <w:t xml:space="preserve">requiring </w:t>
      </w:r>
      <w:r>
        <w:rPr>
          <w:sz w:val="24"/>
          <w:szCs w:val="24"/>
        </w:rPr>
        <w:t>4</w:t>
      </w:r>
      <w:r w:rsidRPr="00EE681D">
        <w:rPr>
          <w:sz w:val="24"/>
          <w:szCs w:val="24"/>
        </w:rPr>
        <w:t xml:space="preserve"> GPUs, the batch sizes were adjusted to maintain consistency, with a training batch size per GPU of 16 and an evaluation batch size per GPU of 8. </w:t>
      </w:r>
      <w:r>
        <w:rPr>
          <w:sz w:val="24"/>
          <w:szCs w:val="24"/>
        </w:rPr>
        <w:t>The learning rate was set as 2e-5 for all tasks, and the optimizer was Adam W (</w:t>
      </w:r>
      <w:proofErr w:type="spellStart"/>
      <w:r>
        <w:rPr>
          <w:sz w:val="24"/>
          <w:szCs w:val="24"/>
        </w:rPr>
        <w:t>PyTorch</w:t>
      </w:r>
      <w:proofErr w:type="spellEnd"/>
      <w:r>
        <w:rPr>
          <w:sz w:val="24"/>
          <w:szCs w:val="24"/>
        </w:rPr>
        <w:t xml:space="preserve">). </w:t>
      </w:r>
      <w:r w:rsidRPr="368FC0A6">
        <w:rPr>
          <w:sz w:val="24"/>
          <w:szCs w:val="24"/>
        </w:rPr>
        <w:t xml:space="preserve">Hyperparameters related to </w:t>
      </w:r>
      <w:proofErr w:type="spellStart"/>
      <w:r w:rsidRPr="368FC0A6">
        <w:rPr>
          <w:sz w:val="24"/>
          <w:szCs w:val="24"/>
        </w:rPr>
        <w:t>LoRA</w:t>
      </w:r>
      <w:proofErr w:type="spellEnd"/>
      <w:r w:rsidRPr="368FC0A6">
        <w:rPr>
          <w:sz w:val="24"/>
          <w:szCs w:val="24"/>
        </w:rPr>
        <w:t xml:space="preserve"> were set the same as CPLLM.</w:t>
      </w:r>
    </w:p>
    <w:p w14:paraId="045012E2" w14:textId="77777777" w:rsidR="00B00FCD" w:rsidRDefault="00B00FCD" w:rsidP="00B00FCD">
      <w:pPr>
        <w:pStyle w:val="AMIABodyText"/>
        <w:spacing w:after="0" w:line="360" w:lineRule="auto"/>
        <w:rPr>
          <w:b/>
          <w:bCs/>
          <w:sz w:val="24"/>
          <w:szCs w:val="24"/>
        </w:rPr>
      </w:pPr>
    </w:p>
    <w:p w14:paraId="1A879019" w14:textId="77777777" w:rsidR="00D05204" w:rsidRDefault="00D05204">
      <w:pPr>
        <w:rPr>
          <w:rFonts w:ascii="Times New Roman" w:eastAsia="SimSun" w:hAnsi="Times New Roman" w:cs="Times New Roman"/>
          <w:b/>
          <w:bCs/>
          <w:kern w:val="0"/>
          <w:lang w:eastAsia="en-US"/>
          <w14:ligatures w14:val="none"/>
        </w:rPr>
      </w:pPr>
      <w:r>
        <w:br w:type="page"/>
      </w:r>
    </w:p>
    <w:p w14:paraId="0EF11F07" w14:textId="1B4E00F6" w:rsidR="00B00FCD" w:rsidRDefault="00B00FCD" w:rsidP="001A4A94">
      <w:pPr>
        <w:pStyle w:val="Heading1"/>
      </w:pPr>
      <w:r>
        <w:lastRenderedPageBreak/>
        <w:t>Appendix F</w:t>
      </w:r>
      <w:r w:rsidRPr="5E4650E7">
        <w:t xml:space="preserve"> Evaluation and </w:t>
      </w:r>
      <w:r>
        <w:t>e</w:t>
      </w:r>
      <w:r w:rsidRPr="5E4650E7">
        <w:t>xperiments</w:t>
      </w:r>
    </w:p>
    <w:p w14:paraId="74A0791B" w14:textId="77777777" w:rsidR="001A4A94" w:rsidRDefault="00B00FCD" w:rsidP="001A4A94">
      <w:pPr>
        <w:pStyle w:val="AMIABodyText"/>
        <w:spacing w:line="360" w:lineRule="auto"/>
        <w:ind w:firstLine="720"/>
        <w:rPr>
          <w:bCs/>
          <w:sz w:val="24"/>
          <w:szCs w:val="24"/>
        </w:rPr>
      </w:pPr>
      <w:r w:rsidRPr="00F8443B">
        <w:rPr>
          <w:bCs/>
          <w:sz w:val="24"/>
          <w:szCs w:val="24"/>
        </w:rPr>
        <w:t xml:space="preserve">Following the Med-BERT paper and other previous works on clinical prediction tasks, we used the area under the receiver operating characteristic curve (AUROC) as the evaluation metric for all experiments. For the DHF-EHR, PaCa-EHR, and PaCa-Claims tasks, which are the same as those in Med-BERT, we used diagnosis information as input, evaluated three traditional machine learning models: logistic regression (LR), random forest (RF), and light gradient boosting machine (LGBM). Med-BERT was the only clinical CFM tested for these tasks. Additionally, all five generalist LLMs and the CLLM were fine-tuned and evaluated on these three tasks.  </w:t>
      </w:r>
    </w:p>
    <w:p w14:paraId="0579A600" w14:textId="3286B37C" w:rsidR="00CC69CF" w:rsidRPr="001A4A94" w:rsidRDefault="00B00FCD" w:rsidP="001A4A94">
      <w:pPr>
        <w:pStyle w:val="AMIABodyText"/>
        <w:spacing w:line="360" w:lineRule="auto"/>
        <w:ind w:firstLine="720"/>
        <w:rPr>
          <w:bCs/>
          <w:sz w:val="24"/>
          <w:szCs w:val="24"/>
        </w:rPr>
      </w:pPr>
      <w:r w:rsidRPr="00F8443B">
        <w:rPr>
          <w:bCs/>
          <w:sz w:val="24"/>
          <w:szCs w:val="24"/>
        </w:rPr>
        <w:t xml:space="preserve">For the </w:t>
      </w:r>
      <w:proofErr w:type="spellStart"/>
      <w:r w:rsidRPr="00F8443B">
        <w:rPr>
          <w:bCs/>
          <w:sz w:val="24"/>
          <w:szCs w:val="24"/>
        </w:rPr>
        <w:t>PaCa</w:t>
      </w:r>
      <w:proofErr w:type="spellEnd"/>
      <w:r w:rsidRPr="00F8443B">
        <w:rPr>
          <w:bCs/>
          <w:sz w:val="24"/>
          <w:szCs w:val="24"/>
        </w:rPr>
        <w:t xml:space="preserve"> task on EHRSHOT, we examined three different data formats: (1) diagnosis-only, which includes only diagnosis information; (2) diagnosis, medication, and procedure, following the format used in Med-BERT v2; and (3) all codes, which includes all available structured data in the dataset. The same three traditional machine learning models were evaluated, along with two CFMs, CLMBR and Med-BERT v2. Unlike the previous tasks, only the two best-performing LLMs from the DHF-EHR, PaCa-EHR, and PaCa-Claims experiments were selected for fine-tuning on the PaCa-EHRSHOT dataset. The same CLLM was also fine-tuned and evaluated on this task.</w:t>
      </w:r>
    </w:p>
    <w:p w14:paraId="48ACE7FD" w14:textId="77777777" w:rsidR="00CC69CF" w:rsidRDefault="00CC69CF" w:rsidP="00C01AF2">
      <w:pPr>
        <w:pStyle w:val="AMIABodyText"/>
        <w:spacing w:after="0" w:line="360" w:lineRule="auto"/>
        <w:rPr>
          <w:b/>
          <w:bCs/>
          <w:sz w:val="24"/>
          <w:szCs w:val="24"/>
        </w:rPr>
      </w:pPr>
    </w:p>
    <w:p w14:paraId="3A9C9B90" w14:textId="77777777" w:rsidR="00D05204" w:rsidRDefault="00D05204">
      <w:pPr>
        <w:rPr>
          <w:rFonts w:ascii="Times New Roman" w:eastAsia="SimSun" w:hAnsi="Times New Roman" w:cs="Times New Roman"/>
          <w:b/>
          <w:bCs/>
          <w:kern w:val="0"/>
          <w:lang w:eastAsia="en-US"/>
          <w14:ligatures w14:val="none"/>
        </w:rPr>
      </w:pPr>
      <w:r>
        <w:br w:type="page"/>
      </w:r>
    </w:p>
    <w:p w14:paraId="3F1A0F1E" w14:textId="5DAFC16F" w:rsidR="002F1D57" w:rsidRDefault="002F1D57" w:rsidP="001A4A94">
      <w:pPr>
        <w:pStyle w:val="Heading1"/>
      </w:pPr>
      <w:r w:rsidRPr="001E5AF8">
        <w:lastRenderedPageBreak/>
        <w:t xml:space="preserve">Appendix </w:t>
      </w:r>
      <w:r>
        <w:t>G</w:t>
      </w:r>
      <w:r w:rsidR="008A6669">
        <w:t xml:space="preserve"> </w:t>
      </w:r>
      <w:r w:rsidR="008A6669" w:rsidRPr="00FC0F30">
        <w:t>Descriptive analysis</w:t>
      </w:r>
    </w:p>
    <w:p w14:paraId="53447100" w14:textId="77777777" w:rsidR="005157B1" w:rsidRPr="00101E78" w:rsidRDefault="005157B1" w:rsidP="005157B1">
      <w:pPr>
        <w:pStyle w:val="AMIABodyText"/>
        <w:spacing w:line="360" w:lineRule="auto"/>
        <w:ind w:firstLine="720"/>
        <w:rPr>
          <w:sz w:val="24"/>
          <w:szCs w:val="24"/>
        </w:rPr>
      </w:pPr>
      <w:r w:rsidRPr="00101E78">
        <w:rPr>
          <w:sz w:val="24"/>
          <w:szCs w:val="24"/>
        </w:rPr>
        <w:t xml:space="preserve">Compared to the EHR (60,000 and 31,243 patients) and </w:t>
      </w:r>
      <w:r>
        <w:rPr>
          <w:sz w:val="24"/>
          <w:szCs w:val="24"/>
        </w:rPr>
        <w:t>c</w:t>
      </w:r>
      <w:r w:rsidRPr="00101E78">
        <w:rPr>
          <w:sz w:val="24"/>
          <w:szCs w:val="24"/>
        </w:rPr>
        <w:t xml:space="preserve">laims (33,850 patients) datasets, the EHRSHOT dataset contains fewer patients (3,810), but it provides a significantly higher average number of visits per patient (95) than the other datasets. This suggests that although the EHRSHOT dataset has a smaller sample size, it captures more comprehensive longitudinal information per patient. Additionally, the EHRSHOT dataset includes a greater number of unique codes and a higher average number of codes per patient compared to the EHR and </w:t>
      </w:r>
      <w:r>
        <w:rPr>
          <w:sz w:val="24"/>
          <w:szCs w:val="24"/>
        </w:rPr>
        <w:t>c</w:t>
      </w:r>
      <w:r w:rsidRPr="00101E78">
        <w:rPr>
          <w:sz w:val="24"/>
          <w:szCs w:val="24"/>
        </w:rPr>
        <w:t xml:space="preserve">laims datasets. </w:t>
      </w:r>
    </w:p>
    <w:p w14:paraId="2E2099B6" w14:textId="10B0F47C" w:rsidR="00BB3B15" w:rsidRDefault="005157B1" w:rsidP="000B75A5">
      <w:pPr>
        <w:pStyle w:val="AMIABodyText"/>
        <w:spacing w:after="0" w:line="360" w:lineRule="auto"/>
        <w:ind w:firstLine="720"/>
        <w:rPr>
          <w:sz w:val="24"/>
          <w:szCs w:val="24"/>
        </w:rPr>
      </w:pPr>
      <w:r w:rsidRPr="00101E78">
        <w:rPr>
          <w:sz w:val="24"/>
          <w:szCs w:val="24"/>
        </w:rPr>
        <w:t xml:space="preserve">In terms of tokenization for LLM-based modeling, the DHF-EHR task contains the highest number of unique LLM tokens across all models, whereas the </w:t>
      </w:r>
      <w:proofErr w:type="spellStart"/>
      <w:r w:rsidRPr="00101E78">
        <w:rPr>
          <w:sz w:val="24"/>
          <w:szCs w:val="24"/>
        </w:rPr>
        <w:t>PaCa</w:t>
      </w:r>
      <w:proofErr w:type="spellEnd"/>
      <w:r w:rsidRPr="00101E78">
        <w:rPr>
          <w:sz w:val="24"/>
          <w:szCs w:val="24"/>
        </w:rPr>
        <w:t xml:space="preserve">-EHRSHOT task with </w:t>
      </w:r>
      <w:proofErr w:type="spellStart"/>
      <w:r w:rsidRPr="00101E78">
        <w:rPr>
          <w:sz w:val="24"/>
          <w:szCs w:val="24"/>
        </w:rPr>
        <w:t>diag_only</w:t>
      </w:r>
      <w:proofErr w:type="spellEnd"/>
      <w:r w:rsidRPr="00101E78">
        <w:rPr>
          <w:sz w:val="24"/>
          <w:szCs w:val="24"/>
        </w:rPr>
        <w:t xml:space="preserve"> scope has the smallest number of unique LLM tokens. However, when considering average LLM tokens per patient, the </w:t>
      </w:r>
      <w:proofErr w:type="spellStart"/>
      <w:r w:rsidRPr="00101E78">
        <w:rPr>
          <w:sz w:val="24"/>
          <w:szCs w:val="24"/>
        </w:rPr>
        <w:t>PaCa</w:t>
      </w:r>
      <w:proofErr w:type="spellEnd"/>
      <w:r w:rsidRPr="00101E78">
        <w:rPr>
          <w:sz w:val="24"/>
          <w:szCs w:val="24"/>
        </w:rPr>
        <w:t xml:space="preserve">-EHRSHOT task with </w:t>
      </w:r>
      <w:proofErr w:type="spellStart"/>
      <w:r w:rsidRPr="00101E78">
        <w:rPr>
          <w:sz w:val="24"/>
          <w:szCs w:val="24"/>
        </w:rPr>
        <w:t>all_codes</w:t>
      </w:r>
      <w:proofErr w:type="spellEnd"/>
      <w:r w:rsidRPr="00101E78">
        <w:rPr>
          <w:sz w:val="24"/>
          <w:szCs w:val="24"/>
        </w:rPr>
        <w:t xml:space="preserve"> scope achieves the largest value across all models, reflecting the detailed and extensive patient information captured in this dataset. In contrast, the PaCa-EHR task has the smallest average number of LLM tokens per patient due to its relatively smaller scope and sample size. These findings illustrate </w:t>
      </w:r>
      <w:r w:rsidRPr="00087830">
        <w:rPr>
          <w:sz w:val="24"/>
          <w:szCs w:val="24"/>
        </w:rPr>
        <w:t>the variation in dataset composition and task complexity, providing critical context for interpreting the model performance results.</w:t>
      </w:r>
    </w:p>
    <w:p w14:paraId="59000D5A" w14:textId="77777777" w:rsidR="00D05204" w:rsidRDefault="00D05204">
      <w:pPr>
        <w:rPr>
          <w:rFonts w:ascii="Times New Roman" w:eastAsia="SimSun" w:hAnsi="Times New Roman" w:cs="Times New Roman"/>
          <w:b/>
          <w:bCs/>
          <w:kern w:val="0"/>
          <w:lang w:eastAsia="en-US"/>
          <w14:ligatures w14:val="none"/>
        </w:rPr>
      </w:pPr>
      <w:r>
        <w:br w:type="page"/>
      </w:r>
    </w:p>
    <w:p w14:paraId="09FE4256" w14:textId="2508ADCB" w:rsidR="00BB3B15" w:rsidRDefault="00BB3B15" w:rsidP="001A4A94">
      <w:pPr>
        <w:pStyle w:val="Heading1"/>
      </w:pPr>
      <w:r w:rsidRPr="001E5AF8">
        <w:lastRenderedPageBreak/>
        <w:t xml:space="preserve">Appendix </w:t>
      </w:r>
      <w:r>
        <w:t xml:space="preserve">H </w:t>
      </w:r>
      <w:r w:rsidR="00992F75" w:rsidRPr="00FC0F30">
        <w:t>Fine-tuning results</w:t>
      </w:r>
    </w:p>
    <w:p w14:paraId="64A1F0DD" w14:textId="5F68D210" w:rsidR="00C01AF2" w:rsidRDefault="003205ED" w:rsidP="00D27085">
      <w:pPr>
        <w:spacing w:after="0" w:line="360" w:lineRule="auto"/>
        <w:ind w:firstLine="720"/>
        <w:rPr>
          <w:rFonts w:ascii="Times New Roman" w:hAnsi="Times New Roman" w:cs="Times New Roman"/>
        </w:rPr>
      </w:pPr>
      <w:r w:rsidRPr="003205ED">
        <w:rPr>
          <w:rFonts w:ascii="Times New Roman" w:hAnsi="Times New Roman" w:cs="Times New Roman"/>
        </w:rPr>
        <w:t>Table S</w:t>
      </w:r>
      <w:r w:rsidR="007F1E35">
        <w:rPr>
          <w:rFonts w:ascii="Times New Roman" w:hAnsi="Times New Roman" w:cs="Times New Roman"/>
        </w:rPr>
        <w:t>3</w:t>
      </w:r>
      <w:r w:rsidRPr="003205ED">
        <w:rPr>
          <w:rFonts w:ascii="Times New Roman" w:hAnsi="Times New Roman" w:cs="Times New Roman"/>
        </w:rPr>
        <w:t xml:space="preserve"> presents the average AUC and standard deviations over 3 repeats for three fine-tuned LLMs using the CPLLM prompt format on the prediction tasks using the EHR and Claims datasets (DHF-EHR, PaCa-EHR, and PaCa-Claims). On the DHF-EHR task, the models show comparable performance with AU</w:t>
      </w:r>
      <w:r w:rsidR="006E435A">
        <w:rPr>
          <w:rFonts w:ascii="Times New Roman" w:hAnsi="Times New Roman" w:cs="Times New Roman"/>
        </w:rPr>
        <w:t>RO</w:t>
      </w:r>
      <w:r w:rsidRPr="003205ED">
        <w:rPr>
          <w:rFonts w:ascii="Times New Roman" w:hAnsi="Times New Roman" w:cs="Times New Roman"/>
        </w:rPr>
        <w:t>Cs of 83.33 (Mistral-7B-Instruct-v0.2), 83.57 (LLaMA-2-13b-hf), and 83.42 (LLaMA-3-8B-Instruct). For the PaCa-EHR task, LLaMA-2-13b-hf leads with an average AU</w:t>
      </w:r>
      <w:r w:rsidR="006E435A">
        <w:rPr>
          <w:rFonts w:ascii="Times New Roman" w:hAnsi="Times New Roman" w:cs="Times New Roman"/>
        </w:rPr>
        <w:t>RO</w:t>
      </w:r>
      <w:r w:rsidRPr="003205ED">
        <w:rPr>
          <w:rFonts w:ascii="Times New Roman" w:hAnsi="Times New Roman" w:cs="Times New Roman"/>
        </w:rPr>
        <w:t xml:space="preserve">C of 82.65, followed by LLaMA-3-8B-Instruct at 82.07 and Mistral-7B-Instruct-v0.2 at 81.88. In the PaCa-Claims task, the performance slightly declines, with LLaMA-3-8B-Instruct achieving 79.53, LLaMA-2-13b-hf 79.41, and Mistral-7B-Instruct-v0.2 79.25. </w:t>
      </w:r>
    </w:p>
    <w:p w14:paraId="38F44FB7" w14:textId="77777777" w:rsidR="007F1E35" w:rsidRDefault="007F1E35" w:rsidP="007F1E35">
      <w:pPr>
        <w:spacing w:after="0" w:line="360" w:lineRule="auto"/>
        <w:rPr>
          <w:rFonts w:ascii="Times New Roman" w:hAnsi="Times New Roman" w:cs="Times New Roman"/>
        </w:rPr>
      </w:pPr>
    </w:p>
    <w:p w14:paraId="393A94FA" w14:textId="3276C2C2" w:rsidR="00561887" w:rsidRDefault="00561887" w:rsidP="00561887">
      <w:pPr>
        <w:spacing w:after="0" w:line="360" w:lineRule="auto"/>
        <w:jc w:val="center"/>
        <w:rPr>
          <w:rFonts w:ascii="Times New Roman" w:hAnsi="Times New Roman" w:cs="Times New Roman"/>
        </w:rPr>
      </w:pPr>
      <w:r w:rsidRPr="00561887">
        <w:rPr>
          <w:rFonts w:ascii="Times New Roman" w:hAnsi="Times New Roman" w:cs="Times New Roman"/>
          <w:b/>
          <w:bCs/>
        </w:rPr>
        <w:t>Table S</w:t>
      </w:r>
      <w:r w:rsidR="007F1E35">
        <w:rPr>
          <w:rFonts w:ascii="Times New Roman" w:hAnsi="Times New Roman" w:cs="Times New Roman"/>
          <w:b/>
          <w:bCs/>
        </w:rPr>
        <w:t>3</w:t>
      </w:r>
      <w:r w:rsidRPr="00561887">
        <w:rPr>
          <w:rFonts w:ascii="Times New Roman" w:hAnsi="Times New Roman" w:cs="Times New Roman"/>
          <w:b/>
          <w:bCs/>
        </w:rPr>
        <w:t xml:space="preserve"> Model performance for fine-tuned LLMs based on the CPLLM prompt format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95"/>
        <w:gridCol w:w="2160"/>
        <w:gridCol w:w="2250"/>
        <w:gridCol w:w="2245"/>
      </w:tblGrid>
      <w:tr w:rsidR="00C03DC4" w14:paraId="425E2690" w14:textId="77777777" w:rsidTr="003205ED">
        <w:trPr>
          <w:trHeight w:val="144"/>
        </w:trPr>
        <w:tc>
          <w:tcPr>
            <w:tcW w:w="2695" w:type="dxa"/>
            <w:vAlign w:val="center"/>
          </w:tcPr>
          <w:p w14:paraId="1F3B9B79" w14:textId="4C8DFA72" w:rsidR="00C03DC4" w:rsidRPr="00C03DC4" w:rsidRDefault="00C03DC4" w:rsidP="00BD6EF6">
            <w:pPr>
              <w:spacing w:line="360" w:lineRule="auto"/>
              <w:jc w:val="center"/>
              <w:rPr>
                <w:b/>
                <w:bCs/>
                <w:sz w:val="24"/>
                <w:szCs w:val="24"/>
              </w:rPr>
            </w:pPr>
            <w:r w:rsidRPr="00C03DC4">
              <w:rPr>
                <w:b/>
                <w:bCs/>
                <w:sz w:val="24"/>
                <w:szCs w:val="24"/>
              </w:rPr>
              <w:t>Model name</w:t>
            </w:r>
          </w:p>
        </w:tc>
        <w:tc>
          <w:tcPr>
            <w:tcW w:w="6655" w:type="dxa"/>
            <w:gridSpan w:val="3"/>
            <w:vAlign w:val="center"/>
          </w:tcPr>
          <w:p w14:paraId="66BED780" w14:textId="61886AFC" w:rsidR="00C03DC4" w:rsidRPr="00C03DC4" w:rsidRDefault="004E4D6D" w:rsidP="00BD6EF6">
            <w:pPr>
              <w:spacing w:line="360" w:lineRule="auto"/>
              <w:jc w:val="center"/>
              <w:rPr>
                <w:b/>
                <w:bCs/>
                <w:sz w:val="24"/>
                <w:szCs w:val="24"/>
              </w:rPr>
            </w:pPr>
            <w:r w:rsidRPr="002A3E7B">
              <w:rPr>
                <w:b/>
                <w:sz w:val="24"/>
                <w:szCs w:val="24"/>
              </w:rPr>
              <w:t>Average AU</w:t>
            </w:r>
            <w:r w:rsidR="006E435A">
              <w:rPr>
                <w:b/>
                <w:sz w:val="24"/>
                <w:szCs w:val="24"/>
              </w:rPr>
              <w:t>RO</w:t>
            </w:r>
            <w:r w:rsidRPr="002A3E7B">
              <w:rPr>
                <w:b/>
                <w:sz w:val="24"/>
                <w:szCs w:val="24"/>
              </w:rPr>
              <w:t>C (STD)</w:t>
            </w:r>
          </w:p>
        </w:tc>
      </w:tr>
      <w:tr w:rsidR="00291F8E" w14:paraId="567FE8D0" w14:textId="77777777" w:rsidTr="003205ED">
        <w:trPr>
          <w:trHeight w:val="144"/>
        </w:trPr>
        <w:tc>
          <w:tcPr>
            <w:tcW w:w="2695" w:type="dxa"/>
            <w:tcBorders>
              <w:bottom w:val="single" w:sz="4" w:space="0" w:color="auto"/>
            </w:tcBorders>
            <w:vAlign w:val="center"/>
          </w:tcPr>
          <w:p w14:paraId="773E474B" w14:textId="77777777" w:rsidR="00291F8E" w:rsidRPr="00C03DC4" w:rsidRDefault="00291F8E" w:rsidP="00BD6EF6">
            <w:pPr>
              <w:spacing w:line="360" w:lineRule="auto"/>
              <w:jc w:val="center"/>
              <w:rPr>
                <w:sz w:val="24"/>
                <w:szCs w:val="24"/>
              </w:rPr>
            </w:pPr>
          </w:p>
        </w:tc>
        <w:tc>
          <w:tcPr>
            <w:tcW w:w="2160" w:type="dxa"/>
            <w:tcBorders>
              <w:bottom w:val="single" w:sz="4" w:space="0" w:color="auto"/>
            </w:tcBorders>
            <w:vAlign w:val="center"/>
          </w:tcPr>
          <w:p w14:paraId="2B42126A" w14:textId="11C30580" w:rsidR="00291F8E" w:rsidRPr="00C03DC4" w:rsidRDefault="00291F8E" w:rsidP="00BD6EF6">
            <w:pPr>
              <w:spacing w:line="360" w:lineRule="auto"/>
              <w:jc w:val="center"/>
              <w:rPr>
                <w:b/>
                <w:bCs/>
                <w:sz w:val="24"/>
                <w:szCs w:val="24"/>
              </w:rPr>
            </w:pPr>
            <w:r w:rsidRPr="00C03DC4">
              <w:rPr>
                <w:b/>
                <w:bCs/>
                <w:sz w:val="24"/>
                <w:szCs w:val="24"/>
              </w:rPr>
              <w:t>DHF-EHR</w:t>
            </w:r>
          </w:p>
        </w:tc>
        <w:tc>
          <w:tcPr>
            <w:tcW w:w="2250" w:type="dxa"/>
            <w:tcBorders>
              <w:bottom w:val="single" w:sz="4" w:space="0" w:color="auto"/>
            </w:tcBorders>
            <w:vAlign w:val="center"/>
          </w:tcPr>
          <w:p w14:paraId="20C94440" w14:textId="01B6C291" w:rsidR="00291F8E" w:rsidRPr="00C03DC4" w:rsidRDefault="00291F8E" w:rsidP="00BD6EF6">
            <w:pPr>
              <w:spacing w:line="360" w:lineRule="auto"/>
              <w:jc w:val="center"/>
              <w:rPr>
                <w:b/>
                <w:bCs/>
                <w:sz w:val="24"/>
                <w:szCs w:val="24"/>
              </w:rPr>
            </w:pPr>
            <w:r w:rsidRPr="00C03DC4">
              <w:rPr>
                <w:b/>
                <w:bCs/>
                <w:sz w:val="24"/>
                <w:szCs w:val="24"/>
              </w:rPr>
              <w:t>PaCa-EHR</w:t>
            </w:r>
          </w:p>
        </w:tc>
        <w:tc>
          <w:tcPr>
            <w:tcW w:w="2245" w:type="dxa"/>
            <w:tcBorders>
              <w:bottom w:val="single" w:sz="4" w:space="0" w:color="auto"/>
            </w:tcBorders>
            <w:vAlign w:val="center"/>
          </w:tcPr>
          <w:p w14:paraId="644C19A0" w14:textId="5B52D797" w:rsidR="00291F8E" w:rsidRPr="00C03DC4" w:rsidRDefault="00291F8E" w:rsidP="00BD6EF6">
            <w:pPr>
              <w:spacing w:line="360" w:lineRule="auto"/>
              <w:jc w:val="center"/>
              <w:rPr>
                <w:b/>
                <w:bCs/>
                <w:sz w:val="24"/>
                <w:szCs w:val="24"/>
              </w:rPr>
            </w:pPr>
            <w:r w:rsidRPr="00C03DC4">
              <w:rPr>
                <w:b/>
                <w:bCs/>
                <w:sz w:val="24"/>
                <w:szCs w:val="24"/>
              </w:rPr>
              <w:t>PaCa-Claims</w:t>
            </w:r>
          </w:p>
        </w:tc>
      </w:tr>
      <w:tr w:rsidR="00732EB6" w14:paraId="5EF73F99" w14:textId="77777777" w:rsidTr="003205ED">
        <w:trPr>
          <w:trHeight w:val="144"/>
        </w:trPr>
        <w:tc>
          <w:tcPr>
            <w:tcW w:w="2695" w:type="dxa"/>
            <w:tcBorders>
              <w:bottom w:val="nil"/>
            </w:tcBorders>
            <w:vAlign w:val="center"/>
          </w:tcPr>
          <w:p w14:paraId="04135DAA" w14:textId="4A5609C1" w:rsidR="00732EB6" w:rsidRPr="00C03DC4" w:rsidRDefault="00732EB6" w:rsidP="00BD6EF6">
            <w:pPr>
              <w:spacing w:line="360" w:lineRule="auto"/>
              <w:jc w:val="center"/>
              <w:rPr>
                <w:sz w:val="24"/>
                <w:szCs w:val="24"/>
              </w:rPr>
            </w:pPr>
            <w:r w:rsidRPr="00C03DC4">
              <w:rPr>
                <w:sz w:val="24"/>
                <w:szCs w:val="24"/>
              </w:rPr>
              <w:t>Mistral-7B-Instruct-v0.2</w:t>
            </w:r>
          </w:p>
        </w:tc>
        <w:tc>
          <w:tcPr>
            <w:tcW w:w="2160" w:type="dxa"/>
            <w:tcBorders>
              <w:bottom w:val="nil"/>
            </w:tcBorders>
            <w:vAlign w:val="center"/>
          </w:tcPr>
          <w:p w14:paraId="75FCFE06" w14:textId="7B8DCE84" w:rsidR="00732EB6" w:rsidRPr="00C03DC4" w:rsidRDefault="00732EB6" w:rsidP="00BD6EF6">
            <w:pPr>
              <w:spacing w:line="360" w:lineRule="auto"/>
              <w:jc w:val="center"/>
              <w:rPr>
                <w:sz w:val="24"/>
                <w:szCs w:val="24"/>
              </w:rPr>
            </w:pPr>
            <w:r w:rsidRPr="00C03DC4">
              <w:rPr>
                <w:sz w:val="24"/>
                <w:szCs w:val="24"/>
              </w:rPr>
              <w:t>83.33 (0.44)</w:t>
            </w:r>
          </w:p>
        </w:tc>
        <w:tc>
          <w:tcPr>
            <w:tcW w:w="2250" w:type="dxa"/>
            <w:tcBorders>
              <w:bottom w:val="nil"/>
            </w:tcBorders>
            <w:vAlign w:val="center"/>
          </w:tcPr>
          <w:p w14:paraId="05AA2006" w14:textId="2CD98EA6" w:rsidR="00732EB6" w:rsidRPr="00C03DC4" w:rsidRDefault="00732EB6" w:rsidP="00BD6EF6">
            <w:pPr>
              <w:spacing w:line="360" w:lineRule="auto"/>
              <w:jc w:val="center"/>
              <w:rPr>
                <w:sz w:val="24"/>
                <w:szCs w:val="24"/>
              </w:rPr>
            </w:pPr>
            <w:r w:rsidRPr="00C03DC4">
              <w:rPr>
                <w:sz w:val="24"/>
                <w:szCs w:val="24"/>
              </w:rPr>
              <w:t>81.88 (0.17)</w:t>
            </w:r>
          </w:p>
        </w:tc>
        <w:tc>
          <w:tcPr>
            <w:tcW w:w="2245" w:type="dxa"/>
            <w:tcBorders>
              <w:bottom w:val="nil"/>
            </w:tcBorders>
            <w:vAlign w:val="center"/>
          </w:tcPr>
          <w:p w14:paraId="6A9B32C2" w14:textId="4BA4560D" w:rsidR="00732EB6" w:rsidRPr="00C03DC4" w:rsidRDefault="00732EB6" w:rsidP="00BD6EF6">
            <w:pPr>
              <w:spacing w:line="360" w:lineRule="auto"/>
              <w:jc w:val="center"/>
              <w:rPr>
                <w:sz w:val="24"/>
                <w:szCs w:val="24"/>
              </w:rPr>
            </w:pPr>
            <w:r w:rsidRPr="00C03DC4">
              <w:rPr>
                <w:sz w:val="24"/>
                <w:szCs w:val="24"/>
              </w:rPr>
              <w:t>79.25 (0.12)</w:t>
            </w:r>
          </w:p>
        </w:tc>
      </w:tr>
      <w:tr w:rsidR="00732EB6" w14:paraId="4CA71B71" w14:textId="77777777" w:rsidTr="003205ED">
        <w:trPr>
          <w:trHeight w:val="144"/>
        </w:trPr>
        <w:tc>
          <w:tcPr>
            <w:tcW w:w="2695" w:type="dxa"/>
            <w:tcBorders>
              <w:top w:val="nil"/>
              <w:bottom w:val="nil"/>
            </w:tcBorders>
            <w:vAlign w:val="center"/>
          </w:tcPr>
          <w:p w14:paraId="4E4FCBD7" w14:textId="61C101CF" w:rsidR="00732EB6" w:rsidRPr="00C03DC4" w:rsidRDefault="00732EB6" w:rsidP="00BD6EF6">
            <w:pPr>
              <w:spacing w:line="360" w:lineRule="auto"/>
              <w:jc w:val="center"/>
              <w:rPr>
                <w:sz w:val="24"/>
                <w:szCs w:val="24"/>
              </w:rPr>
            </w:pPr>
            <w:r w:rsidRPr="00C03DC4">
              <w:rPr>
                <w:sz w:val="24"/>
                <w:szCs w:val="24"/>
              </w:rPr>
              <w:t>LLaMA-2-13b-hf</w:t>
            </w:r>
          </w:p>
        </w:tc>
        <w:tc>
          <w:tcPr>
            <w:tcW w:w="2160" w:type="dxa"/>
            <w:tcBorders>
              <w:top w:val="nil"/>
              <w:bottom w:val="nil"/>
            </w:tcBorders>
            <w:vAlign w:val="center"/>
          </w:tcPr>
          <w:p w14:paraId="664BC93A" w14:textId="0A38A38E" w:rsidR="00732EB6" w:rsidRPr="00C03DC4" w:rsidRDefault="00732EB6" w:rsidP="00BD6EF6">
            <w:pPr>
              <w:spacing w:line="360" w:lineRule="auto"/>
              <w:jc w:val="center"/>
              <w:rPr>
                <w:sz w:val="24"/>
                <w:szCs w:val="24"/>
              </w:rPr>
            </w:pPr>
            <w:r w:rsidRPr="00C03DC4">
              <w:rPr>
                <w:sz w:val="24"/>
                <w:szCs w:val="24"/>
              </w:rPr>
              <w:t>83.57 (0.08)</w:t>
            </w:r>
          </w:p>
        </w:tc>
        <w:tc>
          <w:tcPr>
            <w:tcW w:w="2250" w:type="dxa"/>
            <w:tcBorders>
              <w:top w:val="nil"/>
              <w:bottom w:val="nil"/>
            </w:tcBorders>
            <w:vAlign w:val="center"/>
          </w:tcPr>
          <w:p w14:paraId="047392E9" w14:textId="31423A31" w:rsidR="00732EB6" w:rsidRPr="00C03DC4" w:rsidRDefault="00732EB6" w:rsidP="00BD6EF6">
            <w:pPr>
              <w:spacing w:line="360" w:lineRule="auto"/>
              <w:jc w:val="center"/>
              <w:rPr>
                <w:sz w:val="24"/>
                <w:szCs w:val="24"/>
              </w:rPr>
            </w:pPr>
            <w:r w:rsidRPr="00C03DC4">
              <w:rPr>
                <w:sz w:val="24"/>
                <w:szCs w:val="24"/>
              </w:rPr>
              <w:t>82.65 (0.12)</w:t>
            </w:r>
          </w:p>
        </w:tc>
        <w:tc>
          <w:tcPr>
            <w:tcW w:w="2245" w:type="dxa"/>
            <w:tcBorders>
              <w:top w:val="nil"/>
              <w:bottom w:val="nil"/>
            </w:tcBorders>
            <w:vAlign w:val="center"/>
          </w:tcPr>
          <w:p w14:paraId="60D7AA24" w14:textId="7A8613D9" w:rsidR="00732EB6" w:rsidRPr="00C03DC4" w:rsidRDefault="00732EB6" w:rsidP="00BD6EF6">
            <w:pPr>
              <w:spacing w:line="360" w:lineRule="auto"/>
              <w:jc w:val="center"/>
              <w:rPr>
                <w:sz w:val="24"/>
                <w:szCs w:val="24"/>
              </w:rPr>
            </w:pPr>
            <w:r w:rsidRPr="00C03DC4">
              <w:rPr>
                <w:sz w:val="24"/>
                <w:szCs w:val="24"/>
              </w:rPr>
              <w:t>79.41 (0.29)</w:t>
            </w:r>
          </w:p>
        </w:tc>
      </w:tr>
      <w:tr w:rsidR="00732EB6" w14:paraId="60C6E771" w14:textId="77777777" w:rsidTr="003205ED">
        <w:trPr>
          <w:trHeight w:val="144"/>
        </w:trPr>
        <w:tc>
          <w:tcPr>
            <w:tcW w:w="2695" w:type="dxa"/>
            <w:tcBorders>
              <w:top w:val="nil"/>
            </w:tcBorders>
            <w:vAlign w:val="center"/>
          </w:tcPr>
          <w:p w14:paraId="41D49B43" w14:textId="446F5417" w:rsidR="00732EB6" w:rsidRPr="00C03DC4" w:rsidRDefault="00732EB6" w:rsidP="00BD6EF6">
            <w:pPr>
              <w:spacing w:line="360" w:lineRule="auto"/>
              <w:jc w:val="center"/>
              <w:rPr>
                <w:sz w:val="24"/>
                <w:szCs w:val="24"/>
              </w:rPr>
            </w:pPr>
            <w:r w:rsidRPr="00C03DC4">
              <w:rPr>
                <w:sz w:val="24"/>
                <w:szCs w:val="24"/>
              </w:rPr>
              <w:t>LLaMA-3-8B-Instruct</w:t>
            </w:r>
          </w:p>
        </w:tc>
        <w:tc>
          <w:tcPr>
            <w:tcW w:w="2160" w:type="dxa"/>
            <w:tcBorders>
              <w:top w:val="nil"/>
            </w:tcBorders>
            <w:vAlign w:val="center"/>
          </w:tcPr>
          <w:p w14:paraId="145531AF" w14:textId="39E743E5" w:rsidR="00732EB6" w:rsidRPr="00C03DC4" w:rsidRDefault="00732EB6" w:rsidP="00BD6EF6">
            <w:pPr>
              <w:spacing w:line="360" w:lineRule="auto"/>
              <w:jc w:val="center"/>
              <w:rPr>
                <w:sz w:val="24"/>
                <w:szCs w:val="24"/>
              </w:rPr>
            </w:pPr>
            <w:r w:rsidRPr="00C03DC4">
              <w:rPr>
                <w:sz w:val="24"/>
                <w:szCs w:val="24"/>
              </w:rPr>
              <w:t>83.42 (0.16)</w:t>
            </w:r>
          </w:p>
        </w:tc>
        <w:tc>
          <w:tcPr>
            <w:tcW w:w="2250" w:type="dxa"/>
            <w:tcBorders>
              <w:top w:val="nil"/>
            </w:tcBorders>
            <w:vAlign w:val="center"/>
          </w:tcPr>
          <w:p w14:paraId="235FBFF9" w14:textId="54BF4A02" w:rsidR="00732EB6" w:rsidRPr="00C03DC4" w:rsidRDefault="00732EB6" w:rsidP="00BD6EF6">
            <w:pPr>
              <w:spacing w:line="360" w:lineRule="auto"/>
              <w:jc w:val="center"/>
              <w:rPr>
                <w:sz w:val="24"/>
                <w:szCs w:val="24"/>
              </w:rPr>
            </w:pPr>
            <w:r w:rsidRPr="00C03DC4">
              <w:rPr>
                <w:sz w:val="24"/>
                <w:szCs w:val="24"/>
              </w:rPr>
              <w:t>82.07 (0.12)</w:t>
            </w:r>
          </w:p>
        </w:tc>
        <w:tc>
          <w:tcPr>
            <w:tcW w:w="2245" w:type="dxa"/>
            <w:tcBorders>
              <w:top w:val="nil"/>
            </w:tcBorders>
            <w:vAlign w:val="center"/>
          </w:tcPr>
          <w:p w14:paraId="2B546C2E" w14:textId="04B477F4" w:rsidR="00732EB6" w:rsidRPr="00C03DC4" w:rsidRDefault="00732EB6" w:rsidP="00BD6EF6">
            <w:pPr>
              <w:spacing w:line="360" w:lineRule="auto"/>
              <w:jc w:val="center"/>
              <w:rPr>
                <w:sz w:val="24"/>
                <w:szCs w:val="24"/>
              </w:rPr>
            </w:pPr>
            <w:r w:rsidRPr="00C03DC4">
              <w:rPr>
                <w:sz w:val="24"/>
                <w:szCs w:val="24"/>
              </w:rPr>
              <w:t>79.53 (0.22)</w:t>
            </w:r>
          </w:p>
        </w:tc>
      </w:tr>
    </w:tbl>
    <w:p w14:paraId="280B5A29" w14:textId="34C50214" w:rsidR="00AA4770" w:rsidRPr="00FF64DC" w:rsidRDefault="003658CD" w:rsidP="00561887">
      <w:pPr>
        <w:pStyle w:val="AMIABodyText"/>
        <w:spacing w:after="0" w:line="360" w:lineRule="auto"/>
        <w:rPr>
          <w:b/>
          <w:bCs/>
          <w:sz w:val="24"/>
          <w:szCs w:val="24"/>
        </w:rPr>
      </w:pPr>
      <w:r w:rsidRPr="00C92000">
        <w:t>AU</w:t>
      </w:r>
      <w:r w:rsidR="006E435A">
        <w:t>RO</w:t>
      </w:r>
      <w:r w:rsidRPr="00C92000">
        <w:t xml:space="preserve">C: the area under the receiver operating characteristics curve; STD: standard deviation for </w:t>
      </w:r>
      <w:r w:rsidR="000E49CB">
        <w:t>3</w:t>
      </w:r>
      <w:r w:rsidRPr="00C92000">
        <w:t xml:space="preserve"> repeats.</w:t>
      </w:r>
    </w:p>
    <w:p w14:paraId="0D6E75D0" w14:textId="77777777" w:rsidR="005B2C25" w:rsidRDefault="005B2C25" w:rsidP="00B95973">
      <w:pPr>
        <w:spacing w:after="0" w:line="360" w:lineRule="auto"/>
        <w:rPr>
          <w:rFonts w:ascii="Times New Roman" w:hAnsi="Times New Roman" w:cs="Times New Roman"/>
        </w:rPr>
      </w:pPr>
    </w:p>
    <w:p w14:paraId="69CB5B5A" w14:textId="02DF5FE6" w:rsidR="00F94D7C" w:rsidRDefault="00F94D7C" w:rsidP="00F94D7C">
      <w:pPr>
        <w:pStyle w:val="AMIABodyText"/>
        <w:spacing w:after="0" w:line="360" w:lineRule="auto"/>
        <w:ind w:firstLine="720"/>
        <w:rPr>
          <w:sz w:val="24"/>
          <w:szCs w:val="24"/>
        </w:rPr>
      </w:pPr>
      <w:r>
        <w:rPr>
          <w:sz w:val="24"/>
          <w:szCs w:val="24"/>
        </w:rPr>
        <w:t xml:space="preserve">The ML and CFM results </w:t>
      </w:r>
      <w:r w:rsidR="00C5790A">
        <w:rPr>
          <w:sz w:val="24"/>
          <w:szCs w:val="24"/>
        </w:rPr>
        <w:t xml:space="preserve">for </w:t>
      </w:r>
      <w:r w:rsidR="00C5790A" w:rsidRPr="00C5790A">
        <w:rPr>
          <w:sz w:val="24"/>
          <w:szCs w:val="24"/>
        </w:rPr>
        <w:t>the DHF-EHR, PaCa-EHR, and PaCa-Claims tasks</w:t>
      </w:r>
      <w:r w:rsidR="00C5790A">
        <w:rPr>
          <w:sz w:val="24"/>
          <w:szCs w:val="24"/>
        </w:rPr>
        <w:t xml:space="preserve"> </w:t>
      </w:r>
      <w:r>
        <w:rPr>
          <w:sz w:val="24"/>
          <w:szCs w:val="24"/>
        </w:rPr>
        <w:t xml:space="preserve">are copied from the results table of the Med-BERT paper. </w:t>
      </w:r>
      <w:r w:rsidRPr="00033AFA">
        <w:rPr>
          <w:sz w:val="24"/>
          <w:szCs w:val="24"/>
        </w:rPr>
        <w:t xml:space="preserve">For the DHF-EHR task, the CFM Med-BERT </w:t>
      </w:r>
      <w:r w:rsidRPr="002A3E7B">
        <w:rPr>
          <w:sz w:val="24"/>
          <w:szCs w:val="24"/>
        </w:rPr>
        <w:t>+ Bi-GRU</w:t>
      </w:r>
      <w:r w:rsidRPr="00033AFA">
        <w:rPr>
          <w:sz w:val="24"/>
          <w:szCs w:val="24"/>
        </w:rPr>
        <w:t xml:space="preserve"> achieved the highest </w:t>
      </w:r>
      <w:r>
        <w:rPr>
          <w:sz w:val="24"/>
          <w:szCs w:val="24"/>
        </w:rPr>
        <w:t>AUROC</w:t>
      </w:r>
      <w:r w:rsidRPr="00033AFA">
        <w:rPr>
          <w:sz w:val="24"/>
          <w:szCs w:val="24"/>
        </w:rPr>
        <w:t xml:space="preserve"> of 85.39 (0.05), outperforming other models, while Me-LLAMA and LLaMA-3.1-70B-Instruct were the leading LLMs with comparable </w:t>
      </w:r>
      <w:r>
        <w:rPr>
          <w:sz w:val="24"/>
          <w:szCs w:val="24"/>
        </w:rPr>
        <w:t>AUROC</w:t>
      </w:r>
      <w:r w:rsidRPr="00033AFA">
        <w:rPr>
          <w:sz w:val="24"/>
          <w:szCs w:val="24"/>
        </w:rPr>
        <w:t xml:space="preserve">s of 84.46 (0.06) and 84.73 (0.20), respectively. For PaCa-EHR, the LLaMA-3.1-70B-Instruct model and Me-LLAMA demonstrated superior performance with </w:t>
      </w:r>
      <w:r>
        <w:rPr>
          <w:sz w:val="24"/>
          <w:szCs w:val="24"/>
        </w:rPr>
        <w:t>AUROC</w:t>
      </w:r>
      <w:r w:rsidRPr="00033AFA">
        <w:rPr>
          <w:sz w:val="24"/>
          <w:szCs w:val="24"/>
        </w:rPr>
        <w:t>s of 82.96 (0.16) and 82.96 (0.30), respectively, narrowly surpassing Med-BERT</w:t>
      </w:r>
      <w:r>
        <w:rPr>
          <w:sz w:val="24"/>
          <w:szCs w:val="24"/>
        </w:rPr>
        <w:t xml:space="preserve"> </w:t>
      </w:r>
      <w:r w:rsidRPr="002A3E7B">
        <w:rPr>
          <w:sz w:val="24"/>
          <w:szCs w:val="24"/>
        </w:rPr>
        <w:t>+ Bi-GRU</w:t>
      </w:r>
      <w:r w:rsidRPr="00033AFA">
        <w:rPr>
          <w:sz w:val="24"/>
          <w:szCs w:val="24"/>
        </w:rPr>
        <w:t xml:space="preserve">’s 82.23 (0.29). </w:t>
      </w:r>
      <w:r>
        <w:rPr>
          <w:sz w:val="24"/>
          <w:szCs w:val="24"/>
        </w:rPr>
        <w:t>It is worth noting that</w:t>
      </w:r>
      <w:r w:rsidRPr="00033AFA">
        <w:rPr>
          <w:sz w:val="24"/>
          <w:szCs w:val="24"/>
        </w:rPr>
        <w:t xml:space="preserve"> Med-BERT</w:t>
      </w:r>
      <w:r>
        <w:rPr>
          <w:sz w:val="24"/>
          <w:szCs w:val="24"/>
        </w:rPr>
        <w:t xml:space="preserve"> </w:t>
      </w:r>
      <w:r w:rsidRPr="002A3E7B">
        <w:rPr>
          <w:sz w:val="24"/>
          <w:szCs w:val="24"/>
        </w:rPr>
        <w:t>+ Bi-GRU</w:t>
      </w:r>
      <w:r w:rsidRPr="00033AFA">
        <w:rPr>
          <w:sz w:val="24"/>
          <w:szCs w:val="24"/>
        </w:rPr>
        <w:t xml:space="preserve"> excelled in the PaCa-Claims task, with an </w:t>
      </w:r>
      <w:r>
        <w:rPr>
          <w:sz w:val="24"/>
          <w:szCs w:val="24"/>
        </w:rPr>
        <w:t>AUROC</w:t>
      </w:r>
      <w:r w:rsidRPr="00033AFA">
        <w:rPr>
          <w:sz w:val="24"/>
          <w:szCs w:val="24"/>
        </w:rPr>
        <w:t xml:space="preserve"> of 80.57 (0.21), outperforming both generalist LLMs and clinical LLMs, such as Me-LLAMA, which achieved 79.87 (0.15)</w:t>
      </w:r>
      <w:r>
        <w:rPr>
          <w:sz w:val="24"/>
          <w:szCs w:val="24"/>
        </w:rPr>
        <w:t xml:space="preserve">. </w:t>
      </w:r>
      <w:r w:rsidRPr="00DB7217">
        <w:rPr>
          <w:sz w:val="24"/>
          <w:szCs w:val="24"/>
        </w:rPr>
        <w:t xml:space="preserve">Interestingly, traditional ML models such as </w:t>
      </w:r>
      <w:r>
        <w:rPr>
          <w:sz w:val="24"/>
          <w:szCs w:val="24"/>
        </w:rPr>
        <w:t>l</w:t>
      </w:r>
      <w:r w:rsidRPr="00DB7217">
        <w:rPr>
          <w:sz w:val="24"/>
          <w:szCs w:val="24"/>
        </w:rPr>
        <w:t xml:space="preserve">ogistic </w:t>
      </w:r>
      <w:r>
        <w:rPr>
          <w:sz w:val="24"/>
          <w:szCs w:val="24"/>
        </w:rPr>
        <w:t>r</w:t>
      </w:r>
      <w:r w:rsidRPr="00DB7217">
        <w:rPr>
          <w:sz w:val="24"/>
          <w:szCs w:val="24"/>
        </w:rPr>
        <w:t xml:space="preserve">egression (LR) and </w:t>
      </w:r>
      <w:r>
        <w:rPr>
          <w:sz w:val="24"/>
          <w:szCs w:val="24"/>
        </w:rPr>
        <w:t>r</w:t>
      </w:r>
      <w:r w:rsidRPr="00DB7217">
        <w:rPr>
          <w:sz w:val="24"/>
          <w:szCs w:val="24"/>
        </w:rPr>
        <w:t xml:space="preserve">andom </w:t>
      </w:r>
      <w:r>
        <w:rPr>
          <w:sz w:val="24"/>
          <w:szCs w:val="24"/>
        </w:rPr>
        <w:t>f</w:t>
      </w:r>
      <w:r w:rsidRPr="00DB7217">
        <w:rPr>
          <w:sz w:val="24"/>
          <w:szCs w:val="24"/>
        </w:rPr>
        <w:t xml:space="preserve">orest (RF) generally exhibit lower </w:t>
      </w:r>
      <w:r>
        <w:rPr>
          <w:sz w:val="24"/>
          <w:szCs w:val="24"/>
        </w:rPr>
        <w:t>AUROC</w:t>
      </w:r>
      <w:r w:rsidRPr="00DB7217">
        <w:rPr>
          <w:sz w:val="24"/>
          <w:szCs w:val="24"/>
        </w:rPr>
        <w:t xml:space="preserve">s </w:t>
      </w:r>
      <w:r>
        <w:rPr>
          <w:sz w:val="24"/>
          <w:szCs w:val="24"/>
        </w:rPr>
        <w:t>than</w:t>
      </w:r>
      <w:r w:rsidRPr="00DB7217">
        <w:rPr>
          <w:sz w:val="24"/>
          <w:szCs w:val="24"/>
        </w:rPr>
        <w:t xml:space="preserve"> CFMs and LLMs, </w:t>
      </w:r>
      <w:r>
        <w:rPr>
          <w:sz w:val="24"/>
          <w:szCs w:val="24"/>
        </w:rPr>
        <w:t>highlighting</w:t>
      </w:r>
      <w:r w:rsidRPr="00DB7217">
        <w:rPr>
          <w:sz w:val="24"/>
          <w:szCs w:val="24"/>
        </w:rPr>
        <w:t xml:space="preserve"> the superior predictive capabilities of advanced models.</w:t>
      </w:r>
      <w:r>
        <w:rPr>
          <w:sz w:val="24"/>
          <w:szCs w:val="24"/>
        </w:rPr>
        <w:t xml:space="preserve"> T</w:t>
      </w:r>
      <w:r w:rsidRPr="007936C5">
        <w:rPr>
          <w:sz w:val="24"/>
          <w:szCs w:val="24"/>
        </w:rPr>
        <w:t>he p-value comparisons between CFMs and the best-</w:t>
      </w:r>
      <w:r w:rsidRPr="007936C5">
        <w:rPr>
          <w:sz w:val="24"/>
          <w:szCs w:val="24"/>
        </w:rPr>
        <w:lastRenderedPageBreak/>
        <w:t>performing LLMs are significant across all tasks</w:t>
      </w:r>
      <w:r>
        <w:rPr>
          <w:sz w:val="24"/>
          <w:szCs w:val="24"/>
        </w:rPr>
        <w:t>,</w:t>
      </w:r>
      <w:r w:rsidRPr="007936C5">
        <w:rPr>
          <w:sz w:val="24"/>
          <w:szCs w:val="24"/>
        </w:rPr>
        <w:t xml:space="preserve"> emphasizing that CFMs can match or outperform fine-tuned LLMs in these scenarios.</w:t>
      </w:r>
    </w:p>
    <w:p w14:paraId="12BCFD1A" w14:textId="3B26ED36" w:rsidR="006D0183" w:rsidRPr="006D0183" w:rsidRDefault="006D0183" w:rsidP="006D0183">
      <w:pPr>
        <w:spacing w:after="0" w:line="360" w:lineRule="auto"/>
        <w:ind w:firstLine="720"/>
        <w:rPr>
          <w:rFonts w:ascii="Times New Roman" w:hAnsi="Times New Roman" w:cs="Times New Roman"/>
        </w:rPr>
      </w:pPr>
      <w:r w:rsidRPr="006D0183">
        <w:rPr>
          <w:rFonts w:ascii="Times New Roman" w:hAnsi="Times New Roman" w:cs="Times New Roman"/>
        </w:rPr>
        <w:t xml:space="preserve">We tested model performance for the PaCa-EHRSHOT task under three scopes of patient information: </w:t>
      </w:r>
      <w:proofErr w:type="spellStart"/>
      <w:r w:rsidRPr="006D0183">
        <w:rPr>
          <w:rFonts w:ascii="Times New Roman" w:hAnsi="Times New Roman" w:cs="Times New Roman"/>
        </w:rPr>
        <w:t>diag_only</w:t>
      </w:r>
      <w:proofErr w:type="spellEnd"/>
      <w:r w:rsidRPr="006D0183">
        <w:rPr>
          <w:rFonts w:ascii="Times New Roman" w:hAnsi="Times New Roman" w:cs="Times New Roman"/>
        </w:rPr>
        <w:t xml:space="preserve"> (only include the diagnosis information), </w:t>
      </w:r>
      <w:proofErr w:type="spellStart"/>
      <w:r w:rsidRPr="006D0183">
        <w:rPr>
          <w:rFonts w:ascii="Times New Roman" w:hAnsi="Times New Roman" w:cs="Times New Roman"/>
        </w:rPr>
        <w:t>diag+med+proc</w:t>
      </w:r>
      <w:proofErr w:type="spellEnd"/>
      <w:r w:rsidRPr="006D0183">
        <w:rPr>
          <w:rFonts w:ascii="Times New Roman" w:hAnsi="Times New Roman" w:cs="Times New Roman"/>
        </w:rPr>
        <w:t xml:space="preserve"> (include diagnosis, medication, and procedure information), and </w:t>
      </w:r>
      <w:proofErr w:type="spellStart"/>
      <w:r w:rsidRPr="006D0183">
        <w:rPr>
          <w:rFonts w:ascii="Times New Roman" w:hAnsi="Times New Roman" w:cs="Times New Roman"/>
        </w:rPr>
        <w:t>all_codes</w:t>
      </w:r>
      <w:proofErr w:type="spellEnd"/>
      <w:r w:rsidRPr="006D0183">
        <w:rPr>
          <w:rFonts w:ascii="Times New Roman" w:hAnsi="Times New Roman" w:cs="Times New Roman"/>
        </w:rPr>
        <w:t xml:space="preserve"> (include all available information). Since the original Med-BERT model was pre-trained only using the diagnosis information, we selected to test Med-BERT v</w:t>
      </w:r>
      <w:r w:rsidR="002C2CFA">
        <w:rPr>
          <w:rFonts w:ascii="Times New Roman" w:hAnsi="Times New Roman" w:cs="Times New Roman"/>
        </w:rPr>
        <w:t>2</w:t>
      </w:r>
      <w:r w:rsidRPr="006D0183">
        <w:rPr>
          <w:rFonts w:ascii="Times New Roman" w:hAnsi="Times New Roman" w:cs="Times New Roman"/>
        </w:rPr>
        <w:t xml:space="preserve">, which was pre-trained on diagnosis, medication, and procedure information. Additionally, we only tested the better prompt format and the best generalist LLM based on the previous experiments, which are the LLaMA2-EHR prompt format and the LLaMA-3.1 series models. The results indicate that the LLaMA-3.1-70B-Instruct model achieved the highest AUROC of 86.1 (0.94) in the </w:t>
      </w:r>
      <w:proofErr w:type="spellStart"/>
      <w:r w:rsidRPr="006D0183">
        <w:rPr>
          <w:rFonts w:ascii="Times New Roman" w:hAnsi="Times New Roman" w:cs="Times New Roman"/>
        </w:rPr>
        <w:t>diag_only</w:t>
      </w:r>
      <w:proofErr w:type="spellEnd"/>
      <w:r w:rsidRPr="006D0183">
        <w:rPr>
          <w:rFonts w:ascii="Times New Roman" w:hAnsi="Times New Roman" w:cs="Times New Roman"/>
        </w:rPr>
        <w:t xml:space="preserve"> setting, while the best result from CFMs is the AUROC of 85.25 from Med-BERT v2 + Bi-GRU. Under the </w:t>
      </w:r>
      <w:proofErr w:type="spellStart"/>
      <w:r w:rsidRPr="006D0183">
        <w:rPr>
          <w:rFonts w:ascii="Times New Roman" w:hAnsi="Times New Roman" w:cs="Times New Roman"/>
        </w:rPr>
        <w:t>diag+med+proc</w:t>
      </w:r>
      <w:proofErr w:type="spellEnd"/>
      <w:r w:rsidRPr="006D0183">
        <w:rPr>
          <w:rFonts w:ascii="Times New Roman" w:hAnsi="Times New Roman" w:cs="Times New Roman"/>
        </w:rPr>
        <w:t xml:space="preserve"> format, LLaMA-3.1-70B-Instruct again excelled with an AUROC of 86.65 (1.19), followed closely by CLMBR at 86.33 (0). For the </w:t>
      </w:r>
      <w:proofErr w:type="spellStart"/>
      <w:r w:rsidRPr="006D0183">
        <w:rPr>
          <w:rFonts w:ascii="Times New Roman" w:hAnsi="Times New Roman" w:cs="Times New Roman"/>
        </w:rPr>
        <w:t>all_codes</w:t>
      </w:r>
      <w:proofErr w:type="spellEnd"/>
      <w:r w:rsidRPr="006D0183">
        <w:rPr>
          <w:rFonts w:ascii="Times New Roman" w:hAnsi="Times New Roman" w:cs="Times New Roman"/>
        </w:rPr>
        <w:t xml:space="preserve"> format, LGBM achieved the best performance with an AUROC of 90.26 (0.02), slightly outperforming LR at 88.37 (0.03). CFMs exhibited competitive performance in specific settings, such as Med-BERT v2 + Bi-GRU achieving an AUROC of 85.25 (1.30) in </w:t>
      </w:r>
      <w:proofErr w:type="spellStart"/>
      <w:r w:rsidRPr="006D0183">
        <w:rPr>
          <w:rFonts w:ascii="Times New Roman" w:hAnsi="Times New Roman" w:cs="Times New Roman"/>
        </w:rPr>
        <w:t>diag_only</w:t>
      </w:r>
      <w:proofErr w:type="spellEnd"/>
      <w:r w:rsidRPr="006D0183">
        <w:rPr>
          <w:rFonts w:ascii="Times New Roman" w:hAnsi="Times New Roman" w:cs="Times New Roman"/>
        </w:rPr>
        <w:t xml:space="preserve"> and CLMBR excelling in </w:t>
      </w:r>
      <w:proofErr w:type="spellStart"/>
      <w:r w:rsidRPr="006D0183">
        <w:rPr>
          <w:rFonts w:ascii="Times New Roman" w:hAnsi="Times New Roman" w:cs="Times New Roman"/>
        </w:rPr>
        <w:t>diag+med+proc</w:t>
      </w:r>
      <w:proofErr w:type="spellEnd"/>
      <w:r w:rsidRPr="006D0183">
        <w:rPr>
          <w:rFonts w:ascii="Times New Roman" w:hAnsi="Times New Roman" w:cs="Times New Roman"/>
        </w:rPr>
        <w:t xml:space="preserve"> with an AUROC of 86.33 (0). However, CLMBR didn’t achieve competitive results in broader scopes like </w:t>
      </w:r>
      <w:proofErr w:type="spellStart"/>
      <w:r w:rsidRPr="006D0183">
        <w:rPr>
          <w:rFonts w:ascii="Times New Roman" w:hAnsi="Times New Roman" w:cs="Times New Roman"/>
        </w:rPr>
        <w:t>all_codes</w:t>
      </w:r>
      <w:proofErr w:type="spellEnd"/>
      <w:r w:rsidRPr="006D0183">
        <w:rPr>
          <w:rFonts w:ascii="Times New Roman" w:hAnsi="Times New Roman" w:cs="Times New Roman"/>
        </w:rPr>
        <w:t xml:space="preserve">, where data complexity increases. Additionally, the performance of traditional ML models showed AUROC values significantly lower than both CFMs and LLMs for the </w:t>
      </w:r>
      <w:proofErr w:type="spellStart"/>
      <w:r w:rsidRPr="006D0183">
        <w:rPr>
          <w:rFonts w:ascii="Times New Roman" w:hAnsi="Times New Roman" w:cs="Times New Roman"/>
        </w:rPr>
        <w:t>diag_only</w:t>
      </w:r>
      <w:proofErr w:type="spellEnd"/>
      <w:r w:rsidRPr="006D0183">
        <w:rPr>
          <w:rFonts w:ascii="Times New Roman" w:hAnsi="Times New Roman" w:cs="Times New Roman"/>
        </w:rPr>
        <w:t xml:space="preserve"> and </w:t>
      </w:r>
      <w:proofErr w:type="spellStart"/>
      <w:r w:rsidRPr="006D0183">
        <w:rPr>
          <w:rFonts w:ascii="Times New Roman" w:hAnsi="Times New Roman" w:cs="Times New Roman"/>
        </w:rPr>
        <w:t>diag+med+proc</w:t>
      </w:r>
      <w:proofErr w:type="spellEnd"/>
      <w:r w:rsidRPr="006D0183">
        <w:rPr>
          <w:rFonts w:ascii="Times New Roman" w:hAnsi="Times New Roman" w:cs="Times New Roman"/>
        </w:rPr>
        <w:t xml:space="preserve"> formats, but provided higher AUROC for the </w:t>
      </w:r>
      <w:proofErr w:type="spellStart"/>
      <w:r w:rsidRPr="006D0183">
        <w:rPr>
          <w:rFonts w:ascii="Times New Roman" w:hAnsi="Times New Roman" w:cs="Times New Roman"/>
        </w:rPr>
        <w:t>all_codes</w:t>
      </w:r>
      <w:proofErr w:type="spellEnd"/>
      <w:r w:rsidRPr="006D0183">
        <w:rPr>
          <w:rFonts w:ascii="Times New Roman" w:hAnsi="Times New Roman" w:cs="Times New Roman"/>
        </w:rPr>
        <w:t xml:space="preserve"> format when compared with both CFMs and LLMs. We calculated p-values using an unpaired t-test to compare the difference between the best CFM and the best LLM. The </w:t>
      </w:r>
      <w:proofErr w:type="spellStart"/>
      <w:r w:rsidRPr="006D0183">
        <w:rPr>
          <w:rFonts w:ascii="Times New Roman" w:hAnsi="Times New Roman" w:cs="Times New Roman"/>
        </w:rPr>
        <w:t>all_codes</w:t>
      </w:r>
      <w:proofErr w:type="spellEnd"/>
      <w:r w:rsidRPr="006D0183">
        <w:rPr>
          <w:rFonts w:ascii="Times New Roman" w:hAnsi="Times New Roman" w:cs="Times New Roman"/>
        </w:rPr>
        <w:t xml:space="preserve"> format is the only data format that makes a significant difference between the model performance of the CFM and the best LLM (p=0.0043).</w:t>
      </w:r>
    </w:p>
    <w:p w14:paraId="447068D7" w14:textId="2752086E" w:rsidR="00880EE8" w:rsidRDefault="006D0183" w:rsidP="00C65A56">
      <w:pPr>
        <w:spacing w:after="0" w:line="360" w:lineRule="auto"/>
        <w:ind w:firstLine="720"/>
        <w:rPr>
          <w:rFonts w:ascii="Times New Roman" w:hAnsi="Times New Roman" w:cs="Times New Roman"/>
        </w:rPr>
      </w:pPr>
      <w:r w:rsidRPr="006D0183">
        <w:rPr>
          <w:rFonts w:ascii="Times New Roman" w:hAnsi="Times New Roman" w:cs="Times New Roman"/>
        </w:rPr>
        <w:t xml:space="preserve">Additionally, we reported the secondary results using AUPRC based on the EHRSHOT dataset tasks. The results show that even for tasks where CFMs and traditional ML models provided lower AUROCs than LLMs, they can still achieve higher AUPRCs. For the </w:t>
      </w:r>
      <w:proofErr w:type="spellStart"/>
      <w:r w:rsidRPr="006D0183">
        <w:rPr>
          <w:rFonts w:ascii="Times New Roman" w:hAnsi="Times New Roman" w:cs="Times New Roman"/>
        </w:rPr>
        <w:t>diag_only</w:t>
      </w:r>
      <w:proofErr w:type="spellEnd"/>
      <w:r w:rsidRPr="006D0183">
        <w:rPr>
          <w:rFonts w:ascii="Times New Roman" w:hAnsi="Times New Roman" w:cs="Times New Roman"/>
        </w:rPr>
        <w:t xml:space="preserve"> format, Med-BERT v2 + Bi-GRU achieved the highest AUPRC of 55.85 (3.99), followed by Med-BERT v2 with an AUPRC of 46.36 (5.16). In comparison, LLMs showed lower AUPRC values with relatively higher standard deviations, with LLaMA-3.1-8B-Instruct achieving 40.57 </w:t>
      </w:r>
      <w:r w:rsidRPr="006D0183">
        <w:rPr>
          <w:rFonts w:ascii="Times New Roman" w:hAnsi="Times New Roman" w:cs="Times New Roman"/>
        </w:rPr>
        <w:lastRenderedPageBreak/>
        <w:t xml:space="preserve">(5.47) and LLaMA-3.1-70B-Instruct achieving 41.14 (3.9). For the </w:t>
      </w:r>
      <w:proofErr w:type="spellStart"/>
      <w:r w:rsidRPr="006D0183">
        <w:rPr>
          <w:rFonts w:ascii="Times New Roman" w:hAnsi="Times New Roman" w:cs="Times New Roman"/>
        </w:rPr>
        <w:t>diag+med+proc</w:t>
      </w:r>
      <w:proofErr w:type="spellEnd"/>
      <w:r w:rsidRPr="006D0183">
        <w:rPr>
          <w:rFonts w:ascii="Times New Roman" w:hAnsi="Times New Roman" w:cs="Times New Roman"/>
        </w:rPr>
        <w:t xml:space="preserve"> format, CLMBR is the CFM that achieved the highest AUPRC of 54.9 (0), while Med-BERT v2 + Bi-GRU provided the second-highest AUPRC of 54.04 (7.81). Similar to the results of the </w:t>
      </w:r>
      <w:proofErr w:type="spellStart"/>
      <w:r w:rsidRPr="006D0183">
        <w:rPr>
          <w:rFonts w:ascii="Times New Roman" w:hAnsi="Times New Roman" w:cs="Times New Roman"/>
        </w:rPr>
        <w:t>diag_only</w:t>
      </w:r>
      <w:proofErr w:type="spellEnd"/>
      <w:r w:rsidRPr="006D0183">
        <w:rPr>
          <w:rFonts w:ascii="Times New Roman" w:hAnsi="Times New Roman" w:cs="Times New Roman"/>
        </w:rPr>
        <w:t xml:space="preserve"> format, both LLMs provided lower AUPRC than all CFMs, with LLaMA-3.1-8B-Instruct at 34.81 (12.46) and LLaMA-3.1-70B-Instruct at 49.07 (1.83). In the </w:t>
      </w:r>
      <w:proofErr w:type="spellStart"/>
      <w:r w:rsidRPr="006D0183">
        <w:rPr>
          <w:rFonts w:ascii="Times New Roman" w:hAnsi="Times New Roman" w:cs="Times New Roman"/>
        </w:rPr>
        <w:t>all_codes</w:t>
      </w:r>
      <w:proofErr w:type="spellEnd"/>
      <w:r w:rsidRPr="006D0183">
        <w:rPr>
          <w:rFonts w:ascii="Times New Roman" w:hAnsi="Times New Roman" w:cs="Times New Roman"/>
        </w:rPr>
        <w:t xml:space="preserve"> format, consistent with the AUROC results, the traditional ML model LGBM achieved the highest AUPRC of 51.95 (0.08). Among CFMs and LLMs, CLMBR provided a higher AUPRC of 48.25 (0), while LLaMA-3.1-8B-Instruct and LLaMA-3.1-70B-Instruct achieved lower AUPRCs of 37.03 (9.09) and 46.64 (7), respectively.</w:t>
      </w:r>
    </w:p>
    <w:p w14:paraId="4614129B" w14:textId="77777777" w:rsidR="00725D82" w:rsidRDefault="00725D82" w:rsidP="00725D82">
      <w:pPr>
        <w:spacing w:after="0" w:line="360" w:lineRule="auto"/>
        <w:rPr>
          <w:rFonts w:ascii="Times New Roman" w:hAnsi="Times New Roman" w:cs="Times New Roman"/>
        </w:rPr>
      </w:pPr>
    </w:p>
    <w:p w14:paraId="7A282BCB" w14:textId="77777777" w:rsidR="00D05204" w:rsidRDefault="00D05204">
      <w:pPr>
        <w:rPr>
          <w:rFonts w:ascii="Times New Roman" w:eastAsia="SimSun" w:hAnsi="Times New Roman" w:cs="Times New Roman"/>
          <w:b/>
          <w:bCs/>
          <w:kern w:val="0"/>
          <w:lang w:eastAsia="en-US"/>
          <w14:ligatures w14:val="none"/>
        </w:rPr>
      </w:pPr>
      <w:r>
        <w:br w:type="page"/>
      </w:r>
    </w:p>
    <w:p w14:paraId="14544C0F" w14:textId="720D0FE8" w:rsidR="00725D82" w:rsidRPr="00725D82" w:rsidRDefault="00725D82" w:rsidP="001A4A94">
      <w:pPr>
        <w:pStyle w:val="Heading1"/>
      </w:pPr>
      <w:r w:rsidRPr="001E5AF8">
        <w:lastRenderedPageBreak/>
        <w:t xml:space="preserve">Appendix </w:t>
      </w:r>
      <w:r>
        <w:t xml:space="preserve">I </w:t>
      </w:r>
      <w:r w:rsidR="00A30654">
        <w:t>Compu</w:t>
      </w:r>
      <w:r w:rsidR="00B9725E">
        <w:t xml:space="preserve">tational resources </w:t>
      </w:r>
      <w:r w:rsidR="00CF6635">
        <w:t>comparison</w:t>
      </w:r>
    </w:p>
    <w:p w14:paraId="6A0F236A" w14:textId="202DFF46" w:rsidR="003B0A63" w:rsidRDefault="004023AC" w:rsidP="001A4A94">
      <w:pPr>
        <w:spacing w:after="0" w:line="360" w:lineRule="auto"/>
        <w:ind w:firstLine="720"/>
        <w:rPr>
          <w:rFonts w:ascii="Times New Roman" w:hAnsi="Times New Roman" w:cs="Times New Roman"/>
        </w:rPr>
      </w:pPr>
      <w:r w:rsidRPr="004023AC">
        <w:rPr>
          <w:rFonts w:ascii="Times New Roman" w:hAnsi="Times New Roman" w:cs="Times New Roman"/>
        </w:rPr>
        <w:t>Moreover, Tables S</w:t>
      </w:r>
      <w:r w:rsidR="007F1E35">
        <w:rPr>
          <w:rFonts w:ascii="Times New Roman" w:hAnsi="Times New Roman" w:cs="Times New Roman"/>
        </w:rPr>
        <w:t>4</w:t>
      </w:r>
      <w:r w:rsidRPr="004023AC">
        <w:rPr>
          <w:rFonts w:ascii="Times New Roman" w:hAnsi="Times New Roman" w:cs="Times New Roman"/>
        </w:rPr>
        <w:t xml:space="preserve"> and S</w:t>
      </w:r>
      <w:r w:rsidR="007F1E35">
        <w:rPr>
          <w:rFonts w:ascii="Times New Roman" w:hAnsi="Times New Roman" w:cs="Times New Roman"/>
        </w:rPr>
        <w:t>5</w:t>
      </w:r>
      <w:r w:rsidRPr="004023AC">
        <w:rPr>
          <w:rFonts w:ascii="Times New Roman" w:hAnsi="Times New Roman" w:cs="Times New Roman"/>
        </w:rPr>
        <w:t xml:space="preserve"> compare the fine-tuning process speed by hours for all generalist and clinical LLMs. Among the LLMs fine-tuned using the Med-BERT evaluation datasets, Mistral-7B-Instruct-v0.2 demonstrated the fastest fine-tuning speed, particularly on the DHF-EHR dataset (42 hours), while the largest model, LLaMA-3.1-70B-Instruct, required significantly more time, up to 190 hours. The fine-tuning process takes less time on the small dataset EHRSHOT. LLaMA-3.1-8B-Instruct achieved the fastest results for diagnostic codes only (3 hours), while LLaMA-3.1-70B-Instruct demands up to 110 hours for the all-codes setting. In contrast, CFMs require much less fine-tuning time when compared with LLMs, given </w:t>
      </w:r>
      <w:r>
        <w:rPr>
          <w:rFonts w:ascii="Times New Roman" w:hAnsi="Times New Roman" w:cs="Times New Roman"/>
        </w:rPr>
        <w:t xml:space="preserve">that </w:t>
      </w:r>
      <w:r w:rsidRPr="004023AC">
        <w:rPr>
          <w:rFonts w:ascii="Times New Roman" w:hAnsi="Times New Roman" w:cs="Times New Roman"/>
        </w:rPr>
        <w:t>both Med-BERT and CLMBR require less than 1 hour</w:t>
      </w:r>
      <w:r>
        <w:rPr>
          <w:rFonts w:ascii="Times New Roman" w:hAnsi="Times New Roman" w:cs="Times New Roman"/>
        </w:rPr>
        <w:t>,</w:t>
      </w:r>
      <w:r w:rsidRPr="004023AC">
        <w:rPr>
          <w:rFonts w:ascii="Times New Roman" w:hAnsi="Times New Roman" w:cs="Times New Roman"/>
        </w:rPr>
        <w:t xml:space="preserve"> even for the task that the largest LLM requires 190 hours.</w:t>
      </w:r>
    </w:p>
    <w:p w14:paraId="1E230E05" w14:textId="77777777" w:rsidR="003B0A63" w:rsidRDefault="003B0A63" w:rsidP="003B0A63">
      <w:pPr>
        <w:spacing w:after="0" w:line="360" w:lineRule="auto"/>
        <w:rPr>
          <w:rFonts w:ascii="Times New Roman" w:hAnsi="Times New Roman" w:cs="Times New Roman"/>
        </w:rPr>
      </w:pPr>
    </w:p>
    <w:p w14:paraId="0522BA1B" w14:textId="600D8694" w:rsidR="003B0A63" w:rsidRPr="00C65A56" w:rsidRDefault="001A4A94" w:rsidP="001A4A94">
      <w:pPr>
        <w:spacing w:after="0" w:line="360" w:lineRule="auto"/>
        <w:jc w:val="center"/>
        <w:rPr>
          <w:rFonts w:ascii="Times New Roman" w:hAnsi="Times New Roman" w:cs="Times New Roman"/>
        </w:rPr>
      </w:pPr>
      <w:r w:rsidRPr="001A4A94">
        <w:rPr>
          <w:rFonts w:ascii="Times New Roman" w:hAnsi="Times New Roman" w:cs="Times New Roman"/>
          <w:b/>
          <w:bCs/>
        </w:rPr>
        <w:t>Table S</w:t>
      </w:r>
      <w:r w:rsidR="007F1E35">
        <w:rPr>
          <w:rFonts w:ascii="Times New Roman" w:hAnsi="Times New Roman" w:cs="Times New Roman"/>
          <w:b/>
          <w:bCs/>
        </w:rPr>
        <w:t>4</w:t>
      </w:r>
      <w:r w:rsidRPr="001A4A94">
        <w:rPr>
          <w:rFonts w:ascii="Times New Roman" w:hAnsi="Times New Roman" w:cs="Times New Roman"/>
          <w:b/>
          <w:bCs/>
        </w:rPr>
        <w:t xml:space="preserve"> Speed comparison for fine-tuning LLMs using the EHR and Claims datasets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695"/>
        <w:gridCol w:w="2160"/>
        <w:gridCol w:w="2340"/>
        <w:gridCol w:w="2155"/>
      </w:tblGrid>
      <w:tr w:rsidR="00880EE8" w14:paraId="7F2AEAD1" w14:textId="77777777" w:rsidTr="00FC36C1">
        <w:tc>
          <w:tcPr>
            <w:tcW w:w="2695" w:type="dxa"/>
          </w:tcPr>
          <w:p w14:paraId="2772DC0B" w14:textId="77777777" w:rsidR="00880EE8" w:rsidRPr="00B007A1" w:rsidRDefault="00880EE8" w:rsidP="00790D9E">
            <w:pPr>
              <w:pStyle w:val="AMIABodyText"/>
              <w:spacing w:after="0" w:line="360" w:lineRule="auto"/>
              <w:jc w:val="center"/>
              <w:rPr>
                <w:b/>
                <w:bCs/>
                <w:sz w:val="24"/>
                <w:szCs w:val="24"/>
              </w:rPr>
            </w:pPr>
            <w:r w:rsidRPr="00B007A1">
              <w:rPr>
                <w:b/>
                <w:bCs/>
                <w:sz w:val="24"/>
                <w:szCs w:val="24"/>
              </w:rPr>
              <w:t>Model name</w:t>
            </w:r>
          </w:p>
        </w:tc>
        <w:tc>
          <w:tcPr>
            <w:tcW w:w="6655" w:type="dxa"/>
            <w:gridSpan w:val="3"/>
          </w:tcPr>
          <w:p w14:paraId="7C7066F6" w14:textId="77777777" w:rsidR="00880EE8" w:rsidRPr="00B007A1" w:rsidRDefault="00880EE8" w:rsidP="00790D9E">
            <w:pPr>
              <w:pStyle w:val="AMIABodyText"/>
              <w:spacing w:after="0" w:line="360" w:lineRule="auto"/>
              <w:jc w:val="center"/>
              <w:rPr>
                <w:b/>
                <w:bCs/>
                <w:sz w:val="24"/>
                <w:szCs w:val="24"/>
              </w:rPr>
            </w:pPr>
            <w:r w:rsidRPr="00B007A1">
              <w:rPr>
                <w:b/>
                <w:bCs/>
                <w:sz w:val="24"/>
                <w:szCs w:val="24"/>
              </w:rPr>
              <w:t>Fine-tuning speed (hours)</w:t>
            </w:r>
          </w:p>
        </w:tc>
      </w:tr>
      <w:tr w:rsidR="00880EE8" w14:paraId="0241CDAE" w14:textId="77777777" w:rsidTr="00FC36C1">
        <w:tc>
          <w:tcPr>
            <w:tcW w:w="2695" w:type="dxa"/>
            <w:tcBorders>
              <w:bottom w:val="single" w:sz="4" w:space="0" w:color="auto"/>
            </w:tcBorders>
          </w:tcPr>
          <w:p w14:paraId="2C7F5315" w14:textId="77777777" w:rsidR="00880EE8" w:rsidRPr="00B007A1" w:rsidRDefault="00880EE8" w:rsidP="00790D9E">
            <w:pPr>
              <w:pStyle w:val="AMIABodyText"/>
              <w:spacing w:after="0" w:line="360" w:lineRule="auto"/>
              <w:jc w:val="center"/>
              <w:rPr>
                <w:b/>
                <w:bCs/>
                <w:sz w:val="24"/>
                <w:szCs w:val="24"/>
              </w:rPr>
            </w:pPr>
          </w:p>
        </w:tc>
        <w:tc>
          <w:tcPr>
            <w:tcW w:w="2160" w:type="dxa"/>
            <w:tcBorders>
              <w:bottom w:val="single" w:sz="4" w:space="0" w:color="auto"/>
            </w:tcBorders>
          </w:tcPr>
          <w:p w14:paraId="2BA3098C" w14:textId="77777777" w:rsidR="00880EE8" w:rsidRPr="00B007A1" w:rsidRDefault="00880EE8" w:rsidP="00790D9E">
            <w:pPr>
              <w:pStyle w:val="AMIABodyText"/>
              <w:spacing w:after="0" w:line="360" w:lineRule="auto"/>
              <w:jc w:val="center"/>
              <w:rPr>
                <w:b/>
                <w:bCs/>
                <w:sz w:val="24"/>
                <w:szCs w:val="24"/>
              </w:rPr>
            </w:pPr>
            <w:r w:rsidRPr="00B007A1">
              <w:rPr>
                <w:b/>
                <w:bCs/>
                <w:sz w:val="24"/>
                <w:szCs w:val="24"/>
              </w:rPr>
              <w:t>DHF-EHR</w:t>
            </w:r>
          </w:p>
        </w:tc>
        <w:tc>
          <w:tcPr>
            <w:tcW w:w="2340" w:type="dxa"/>
            <w:tcBorders>
              <w:bottom w:val="single" w:sz="4" w:space="0" w:color="auto"/>
            </w:tcBorders>
          </w:tcPr>
          <w:p w14:paraId="28B20D30" w14:textId="77777777" w:rsidR="00880EE8" w:rsidRPr="00B007A1" w:rsidRDefault="00880EE8" w:rsidP="00790D9E">
            <w:pPr>
              <w:pStyle w:val="AMIABodyText"/>
              <w:spacing w:after="0" w:line="360" w:lineRule="auto"/>
              <w:jc w:val="center"/>
              <w:rPr>
                <w:b/>
                <w:bCs/>
                <w:sz w:val="24"/>
                <w:szCs w:val="24"/>
              </w:rPr>
            </w:pPr>
            <w:r w:rsidRPr="00B007A1">
              <w:rPr>
                <w:b/>
                <w:bCs/>
                <w:sz w:val="24"/>
                <w:szCs w:val="24"/>
              </w:rPr>
              <w:t>PaCa-EHR</w:t>
            </w:r>
          </w:p>
        </w:tc>
        <w:tc>
          <w:tcPr>
            <w:tcW w:w="2155" w:type="dxa"/>
            <w:tcBorders>
              <w:bottom w:val="single" w:sz="4" w:space="0" w:color="auto"/>
            </w:tcBorders>
          </w:tcPr>
          <w:p w14:paraId="51B0AF4C" w14:textId="77777777" w:rsidR="00880EE8" w:rsidRPr="00B007A1" w:rsidRDefault="00880EE8" w:rsidP="00790D9E">
            <w:pPr>
              <w:pStyle w:val="AMIABodyText"/>
              <w:spacing w:after="0" w:line="360" w:lineRule="auto"/>
              <w:jc w:val="center"/>
              <w:rPr>
                <w:b/>
                <w:bCs/>
                <w:sz w:val="24"/>
                <w:szCs w:val="24"/>
              </w:rPr>
            </w:pPr>
            <w:r w:rsidRPr="00B007A1">
              <w:rPr>
                <w:b/>
                <w:bCs/>
                <w:sz w:val="24"/>
                <w:szCs w:val="24"/>
              </w:rPr>
              <w:t>PaCa-Claims</w:t>
            </w:r>
          </w:p>
        </w:tc>
      </w:tr>
      <w:tr w:rsidR="00880EE8" w14:paraId="7231B45D" w14:textId="77777777" w:rsidTr="00FC36C1">
        <w:tc>
          <w:tcPr>
            <w:tcW w:w="2695" w:type="dxa"/>
            <w:tcBorders>
              <w:bottom w:val="nil"/>
            </w:tcBorders>
          </w:tcPr>
          <w:p w14:paraId="317C423C" w14:textId="77777777" w:rsidR="00880EE8" w:rsidRDefault="00880EE8" w:rsidP="00790D9E">
            <w:pPr>
              <w:pStyle w:val="AMIABodyText"/>
              <w:spacing w:after="0" w:line="360" w:lineRule="auto"/>
              <w:jc w:val="center"/>
              <w:rPr>
                <w:sz w:val="24"/>
                <w:szCs w:val="24"/>
              </w:rPr>
            </w:pPr>
            <w:r w:rsidRPr="00B92648">
              <w:rPr>
                <w:sz w:val="24"/>
                <w:szCs w:val="24"/>
              </w:rPr>
              <w:t>Mistral-7B-Instruct-v0.2</w:t>
            </w:r>
          </w:p>
        </w:tc>
        <w:tc>
          <w:tcPr>
            <w:tcW w:w="2160" w:type="dxa"/>
            <w:tcBorders>
              <w:bottom w:val="nil"/>
            </w:tcBorders>
          </w:tcPr>
          <w:p w14:paraId="0705D038" w14:textId="77777777" w:rsidR="00880EE8" w:rsidRDefault="00880EE8" w:rsidP="00790D9E">
            <w:pPr>
              <w:pStyle w:val="AMIABodyText"/>
              <w:spacing w:after="0" w:line="360" w:lineRule="auto"/>
              <w:jc w:val="center"/>
              <w:rPr>
                <w:sz w:val="24"/>
                <w:szCs w:val="24"/>
              </w:rPr>
            </w:pPr>
            <w:r>
              <w:rPr>
                <w:sz w:val="24"/>
                <w:szCs w:val="24"/>
              </w:rPr>
              <w:t>42</w:t>
            </w:r>
          </w:p>
        </w:tc>
        <w:tc>
          <w:tcPr>
            <w:tcW w:w="2340" w:type="dxa"/>
            <w:tcBorders>
              <w:bottom w:val="nil"/>
            </w:tcBorders>
          </w:tcPr>
          <w:p w14:paraId="0511A55A" w14:textId="77777777" w:rsidR="00880EE8" w:rsidRDefault="00880EE8" w:rsidP="00790D9E">
            <w:pPr>
              <w:pStyle w:val="AMIABodyText"/>
              <w:spacing w:after="0" w:line="360" w:lineRule="auto"/>
              <w:jc w:val="center"/>
              <w:rPr>
                <w:sz w:val="24"/>
                <w:szCs w:val="24"/>
              </w:rPr>
            </w:pPr>
            <w:r>
              <w:rPr>
                <w:sz w:val="24"/>
                <w:szCs w:val="24"/>
              </w:rPr>
              <w:t>13</w:t>
            </w:r>
          </w:p>
        </w:tc>
        <w:tc>
          <w:tcPr>
            <w:tcW w:w="2155" w:type="dxa"/>
            <w:tcBorders>
              <w:bottom w:val="nil"/>
            </w:tcBorders>
          </w:tcPr>
          <w:p w14:paraId="1101193B" w14:textId="77777777" w:rsidR="00880EE8" w:rsidRDefault="00880EE8" w:rsidP="00790D9E">
            <w:pPr>
              <w:pStyle w:val="AMIABodyText"/>
              <w:spacing w:after="0" w:line="360" w:lineRule="auto"/>
              <w:jc w:val="center"/>
              <w:rPr>
                <w:sz w:val="24"/>
                <w:szCs w:val="24"/>
              </w:rPr>
            </w:pPr>
            <w:r>
              <w:rPr>
                <w:sz w:val="24"/>
                <w:szCs w:val="24"/>
              </w:rPr>
              <w:t>18</w:t>
            </w:r>
          </w:p>
        </w:tc>
      </w:tr>
      <w:tr w:rsidR="00880EE8" w14:paraId="06BA2F44" w14:textId="77777777" w:rsidTr="00FC36C1">
        <w:tc>
          <w:tcPr>
            <w:tcW w:w="2695" w:type="dxa"/>
            <w:tcBorders>
              <w:top w:val="nil"/>
              <w:bottom w:val="nil"/>
            </w:tcBorders>
          </w:tcPr>
          <w:p w14:paraId="77E13C02" w14:textId="77777777" w:rsidR="00880EE8" w:rsidRDefault="00880EE8" w:rsidP="00790D9E">
            <w:pPr>
              <w:pStyle w:val="AMIABodyText"/>
              <w:spacing w:after="0" w:line="360" w:lineRule="auto"/>
              <w:jc w:val="center"/>
              <w:rPr>
                <w:sz w:val="24"/>
                <w:szCs w:val="24"/>
              </w:rPr>
            </w:pPr>
            <w:r w:rsidRPr="00B92648">
              <w:rPr>
                <w:sz w:val="24"/>
                <w:szCs w:val="24"/>
              </w:rPr>
              <w:t>LLaMA-2-13b-hf</w:t>
            </w:r>
          </w:p>
        </w:tc>
        <w:tc>
          <w:tcPr>
            <w:tcW w:w="2160" w:type="dxa"/>
            <w:tcBorders>
              <w:top w:val="nil"/>
              <w:bottom w:val="nil"/>
            </w:tcBorders>
          </w:tcPr>
          <w:p w14:paraId="16C80C0B" w14:textId="77777777" w:rsidR="00880EE8" w:rsidRDefault="00880EE8" w:rsidP="00790D9E">
            <w:pPr>
              <w:pStyle w:val="AMIABodyText"/>
              <w:spacing w:after="0" w:line="360" w:lineRule="auto"/>
              <w:jc w:val="center"/>
              <w:rPr>
                <w:sz w:val="24"/>
                <w:szCs w:val="24"/>
              </w:rPr>
            </w:pPr>
            <w:r>
              <w:rPr>
                <w:sz w:val="24"/>
                <w:szCs w:val="24"/>
              </w:rPr>
              <w:t>80</w:t>
            </w:r>
          </w:p>
        </w:tc>
        <w:tc>
          <w:tcPr>
            <w:tcW w:w="2340" w:type="dxa"/>
            <w:tcBorders>
              <w:top w:val="nil"/>
              <w:bottom w:val="nil"/>
            </w:tcBorders>
          </w:tcPr>
          <w:p w14:paraId="1382CA74" w14:textId="77777777" w:rsidR="00880EE8" w:rsidRDefault="00880EE8" w:rsidP="00790D9E">
            <w:pPr>
              <w:pStyle w:val="AMIABodyText"/>
              <w:spacing w:after="0" w:line="360" w:lineRule="auto"/>
              <w:jc w:val="center"/>
              <w:rPr>
                <w:sz w:val="24"/>
                <w:szCs w:val="24"/>
              </w:rPr>
            </w:pPr>
            <w:r>
              <w:rPr>
                <w:sz w:val="24"/>
                <w:szCs w:val="24"/>
              </w:rPr>
              <w:t>24</w:t>
            </w:r>
          </w:p>
        </w:tc>
        <w:tc>
          <w:tcPr>
            <w:tcW w:w="2155" w:type="dxa"/>
            <w:tcBorders>
              <w:top w:val="nil"/>
              <w:bottom w:val="nil"/>
            </w:tcBorders>
          </w:tcPr>
          <w:p w14:paraId="1B9D906C" w14:textId="77777777" w:rsidR="00880EE8" w:rsidRDefault="00880EE8" w:rsidP="00790D9E">
            <w:pPr>
              <w:pStyle w:val="AMIABodyText"/>
              <w:spacing w:after="0" w:line="360" w:lineRule="auto"/>
              <w:jc w:val="center"/>
              <w:rPr>
                <w:sz w:val="24"/>
                <w:szCs w:val="24"/>
              </w:rPr>
            </w:pPr>
            <w:r>
              <w:rPr>
                <w:sz w:val="24"/>
                <w:szCs w:val="24"/>
              </w:rPr>
              <w:t>33</w:t>
            </w:r>
          </w:p>
        </w:tc>
      </w:tr>
      <w:tr w:rsidR="00880EE8" w14:paraId="004E89CE" w14:textId="77777777" w:rsidTr="00FC36C1">
        <w:tc>
          <w:tcPr>
            <w:tcW w:w="2695" w:type="dxa"/>
            <w:tcBorders>
              <w:top w:val="nil"/>
              <w:bottom w:val="nil"/>
            </w:tcBorders>
          </w:tcPr>
          <w:p w14:paraId="2FB407BD" w14:textId="77777777" w:rsidR="00880EE8" w:rsidRDefault="00880EE8" w:rsidP="00790D9E">
            <w:pPr>
              <w:pStyle w:val="AMIABodyText"/>
              <w:spacing w:after="0" w:line="360" w:lineRule="auto"/>
              <w:jc w:val="center"/>
              <w:rPr>
                <w:sz w:val="24"/>
                <w:szCs w:val="24"/>
              </w:rPr>
            </w:pPr>
            <w:r w:rsidRPr="00B92648">
              <w:rPr>
                <w:sz w:val="24"/>
                <w:szCs w:val="24"/>
              </w:rPr>
              <w:t>LLaMA-3-8B-Instruct</w:t>
            </w:r>
          </w:p>
        </w:tc>
        <w:tc>
          <w:tcPr>
            <w:tcW w:w="2160" w:type="dxa"/>
            <w:tcBorders>
              <w:top w:val="nil"/>
              <w:bottom w:val="nil"/>
            </w:tcBorders>
          </w:tcPr>
          <w:p w14:paraId="2899B4CE" w14:textId="77777777" w:rsidR="00880EE8" w:rsidRDefault="00880EE8" w:rsidP="00790D9E">
            <w:pPr>
              <w:pStyle w:val="AMIABodyText"/>
              <w:spacing w:after="0" w:line="360" w:lineRule="auto"/>
              <w:jc w:val="center"/>
              <w:rPr>
                <w:sz w:val="24"/>
                <w:szCs w:val="24"/>
              </w:rPr>
            </w:pPr>
            <w:r>
              <w:rPr>
                <w:sz w:val="24"/>
                <w:szCs w:val="24"/>
              </w:rPr>
              <w:t>33</w:t>
            </w:r>
          </w:p>
        </w:tc>
        <w:tc>
          <w:tcPr>
            <w:tcW w:w="2340" w:type="dxa"/>
            <w:tcBorders>
              <w:top w:val="nil"/>
              <w:bottom w:val="nil"/>
            </w:tcBorders>
          </w:tcPr>
          <w:p w14:paraId="2BB9FFD4" w14:textId="77777777" w:rsidR="00880EE8" w:rsidRDefault="00880EE8" w:rsidP="00790D9E">
            <w:pPr>
              <w:pStyle w:val="AMIABodyText"/>
              <w:spacing w:after="0" w:line="360" w:lineRule="auto"/>
              <w:jc w:val="center"/>
              <w:rPr>
                <w:sz w:val="24"/>
                <w:szCs w:val="24"/>
              </w:rPr>
            </w:pPr>
            <w:r>
              <w:rPr>
                <w:sz w:val="24"/>
                <w:szCs w:val="24"/>
              </w:rPr>
              <w:t>11</w:t>
            </w:r>
          </w:p>
        </w:tc>
        <w:tc>
          <w:tcPr>
            <w:tcW w:w="2155" w:type="dxa"/>
            <w:tcBorders>
              <w:top w:val="nil"/>
              <w:bottom w:val="nil"/>
            </w:tcBorders>
          </w:tcPr>
          <w:p w14:paraId="19983C50" w14:textId="77777777" w:rsidR="00880EE8" w:rsidRDefault="00880EE8" w:rsidP="00790D9E">
            <w:pPr>
              <w:pStyle w:val="AMIABodyText"/>
              <w:spacing w:after="0" w:line="360" w:lineRule="auto"/>
              <w:jc w:val="center"/>
              <w:rPr>
                <w:sz w:val="24"/>
                <w:szCs w:val="24"/>
              </w:rPr>
            </w:pPr>
            <w:r>
              <w:rPr>
                <w:sz w:val="24"/>
                <w:szCs w:val="24"/>
              </w:rPr>
              <w:t>14</w:t>
            </w:r>
          </w:p>
        </w:tc>
      </w:tr>
      <w:tr w:rsidR="00880EE8" w14:paraId="3CCA4636" w14:textId="77777777" w:rsidTr="00FC36C1">
        <w:tc>
          <w:tcPr>
            <w:tcW w:w="2695" w:type="dxa"/>
            <w:tcBorders>
              <w:top w:val="nil"/>
              <w:bottom w:val="nil"/>
            </w:tcBorders>
          </w:tcPr>
          <w:p w14:paraId="600954EA" w14:textId="77777777" w:rsidR="00880EE8" w:rsidRDefault="00880EE8" w:rsidP="00790D9E">
            <w:pPr>
              <w:pStyle w:val="AMIABodyText"/>
              <w:spacing w:after="0" w:line="360" w:lineRule="auto"/>
              <w:jc w:val="center"/>
              <w:rPr>
                <w:sz w:val="24"/>
                <w:szCs w:val="24"/>
              </w:rPr>
            </w:pPr>
            <w:r w:rsidRPr="00B92648">
              <w:rPr>
                <w:sz w:val="24"/>
                <w:szCs w:val="24"/>
              </w:rPr>
              <w:t>LLaMA-3.1-8B-Instruct</w:t>
            </w:r>
          </w:p>
        </w:tc>
        <w:tc>
          <w:tcPr>
            <w:tcW w:w="2160" w:type="dxa"/>
            <w:tcBorders>
              <w:top w:val="nil"/>
              <w:bottom w:val="nil"/>
            </w:tcBorders>
          </w:tcPr>
          <w:p w14:paraId="610B6DDF" w14:textId="77777777" w:rsidR="00880EE8" w:rsidRDefault="00880EE8" w:rsidP="00790D9E">
            <w:pPr>
              <w:pStyle w:val="AMIABodyText"/>
              <w:spacing w:after="0" w:line="360" w:lineRule="auto"/>
              <w:jc w:val="center"/>
              <w:rPr>
                <w:sz w:val="24"/>
                <w:szCs w:val="24"/>
              </w:rPr>
            </w:pPr>
            <w:r>
              <w:rPr>
                <w:sz w:val="24"/>
                <w:szCs w:val="24"/>
              </w:rPr>
              <w:t>33</w:t>
            </w:r>
          </w:p>
        </w:tc>
        <w:tc>
          <w:tcPr>
            <w:tcW w:w="2340" w:type="dxa"/>
            <w:tcBorders>
              <w:top w:val="nil"/>
              <w:bottom w:val="nil"/>
            </w:tcBorders>
          </w:tcPr>
          <w:p w14:paraId="0E82FC93" w14:textId="77777777" w:rsidR="00880EE8" w:rsidRDefault="00880EE8" w:rsidP="00790D9E">
            <w:pPr>
              <w:pStyle w:val="AMIABodyText"/>
              <w:spacing w:after="0" w:line="360" w:lineRule="auto"/>
              <w:jc w:val="center"/>
              <w:rPr>
                <w:sz w:val="24"/>
                <w:szCs w:val="24"/>
              </w:rPr>
            </w:pPr>
            <w:r>
              <w:rPr>
                <w:sz w:val="24"/>
                <w:szCs w:val="24"/>
              </w:rPr>
              <w:t>11</w:t>
            </w:r>
          </w:p>
        </w:tc>
        <w:tc>
          <w:tcPr>
            <w:tcW w:w="2155" w:type="dxa"/>
            <w:tcBorders>
              <w:top w:val="nil"/>
              <w:bottom w:val="nil"/>
            </w:tcBorders>
          </w:tcPr>
          <w:p w14:paraId="522050D8" w14:textId="77777777" w:rsidR="00880EE8" w:rsidRDefault="00880EE8" w:rsidP="00790D9E">
            <w:pPr>
              <w:pStyle w:val="AMIABodyText"/>
              <w:spacing w:after="0" w:line="360" w:lineRule="auto"/>
              <w:jc w:val="center"/>
              <w:rPr>
                <w:sz w:val="24"/>
                <w:szCs w:val="24"/>
              </w:rPr>
            </w:pPr>
            <w:r>
              <w:rPr>
                <w:sz w:val="24"/>
                <w:szCs w:val="24"/>
              </w:rPr>
              <w:t>14</w:t>
            </w:r>
          </w:p>
        </w:tc>
      </w:tr>
      <w:tr w:rsidR="00880EE8" w14:paraId="7B3D98D5" w14:textId="77777777" w:rsidTr="00FC36C1">
        <w:tc>
          <w:tcPr>
            <w:tcW w:w="2695" w:type="dxa"/>
            <w:tcBorders>
              <w:top w:val="nil"/>
              <w:bottom w:val="nil"/>
            </w:tcBorders>
          </w:tcPr>
          <w:p w14:paraId="36F453FE" w14:textId="77777777" w:rsidR="00880EE8" w:rsidRDefault="00880EE8" w:rsidP="00790D9E">
            <w:pPr>
              <w:pStyle w:val="AMIABodyText"/>
              <w:spacing w:after="0" w:line="360" w:lineRule="auto"/>
              <w:jc w:val="center"/>
              <w:rPr>
                <w:sz w:val="24"/>
                <w:szCs w:val="24"/>
              </w:rPr>
            </w:pPr>
            <w:r w:rsidRPr="00B92648">
              <w:rPr>
                <w:sz w:val="24"/>
                <w:szCs w:val="24"/>
              </w:rPr>
              <w:t>LLaMA-3.1-70B-Instruct</w:t>
            </w:r>
          </w:p>
        </w:tc>
        <w:tc>
          <w:tcPr>
            <w:tcW w:w="2160" w:type="dxa"/>
            <w:tcBorders>
              <w:top w:val="nil"/>
              <w:bottom w:val="nil"/>
            </w:tcBorders>
          </w:tcPr>
          <w:p w14:paraId="564710F6" w14:textId="77777777" w:rsidR="00880EE8" w:rsidRDefault="00880EE8" w:rsidP="00790D9E">
            <w:pPr>
              <w:pStyle w:val="AMIABodyText"/>
              <w:spacing w:after="0" w:line="360" w:lineRule="auto"/>
              <w:jc w:val="center"/>
              <w:rPr>
                <w:sz w:val="24"/>
                <w:szCs w:val="24"/>
              </w:rPr>
            </w:pPr>
            <w:r>
              <w:rPr>
                <w:sz w:val="24"/>
                <w:szCs w:val="24"/>
              </w:rPr>
              <w:t>190</w:t>
            </w:r>
          </w:p>
        </w:tc>
        <w:tc>
          <w:tcPr>
            <w:tcW w:w="2340" w:type="dxa"/>
            <w:tcBorders>
              <w:top w:val="nil"/>
              <w:bottom w:val="nil"/>
            </w:tcBorders>
          </w:tcPr>
          <w:p w14:paraId="7F629776" w14:textId="77777777" w:rsidR="00880EE8" w:rsidRDefault="00880EE8" w:rsidP="00790D9E">
            <w:pPr>
              <w:pStyle w:val="AMIABodyText"/>
              <w:spacing w:after="0" w:line="360" w:lineRule="auto"/>
              <w:jc w:val="center"/>
              <w:rPr>
                <w:sz w:val="24"/>
                <w:szCs w:val="24"/>
              </w:rPr>
            </w:pPr>
            <w:r>
              <w:rPr>
                <w:sz w:val="24"/>
                <w:szCs w:val="24"/>
              </w:rPr>
              <w:t>65</w:t>
            </w:r>
          </w:p>
        </w:tc>
        <w:tc>
          <w:tcPr>
            <w:tcW w:w="2155" w:type="dxa"/>
            <w:tcBorders>
              <w:top w:val="nil"/>
              <w:bottom w:val="nil"/>
            </w:tcBorders>
          </w:tcPr>
          <w:p w14:paraId="045991DE" w14:textId="77777777" w:rsidR="00880EE8" w:rsidRDefault="00880EE8" w:rsidP="00790D9E">
            <w:pPr>
              <w:pStyle w:val="AMIABodyText"/>
              <w:spacing w:after="0" w:line="360" w:lineRule="auto"/>
              <w:jc w:val="center"/>
              <w:rPr>
                <w:sz w:val="24"/>
                <w:szCs w:val="24"/>
              </w:rPr>
            </w:pPr>
            <w:r>
              <w:rPr>
                <w:sz w:val="24"/>
                <w:szCs w:val="24"/>
              </w:rPr>
              <w:t>85</w:t>
            </w:r>
          </w:p>
        </w:tc>
      </w:tr>
      <w:tr w:rsidR="00880EE8" w14:paraId="34EE76F9" w14:textId="77777777" w:rsidTr="00FC36C1">
        <w:tc>
          <w:tcPr>
            <w:tcW w:w="2695" w:type="dxa"/>
            <w:tcBorders>
              <w:top w:val="nil"/>
            </w:tcBorders>
          </w:tcPr>
          <w:p w14:paraId="051D2383" w14:textId="77777777" w:rsidR="00880EE8" w:rsidRDefault="00880EE8" w:rsidP="00790D9E">
            <w:pPr>
              <w:pStyle w:val="AMIABodyText"/>
              <w:spacing w:after="0" w:line="360" w:lineRule="auto"/>
              <w:jc w:val="center"/>
              <w:rPr>
                <w:sz w:val="24"/>
                <w:szCs w:val="24"/>
              </w:rPr>
            </w:pPr>
            <w:r w:rsidRPr="00D120F3">
              <w:rPr>
                <w:sz w:val="24"/>
                <w:szCs w:val="24"/>
              </w:rPr>
              <w:t>Me-</w:t>
            </w:r>
            <w:proofErr w:type="spellStart"/>
            <w:r w:rsidRPr="00D120F3">
              <w:rPr>
                <w:sz w:val="24"/>
                <w:szCs w:val="24"/>
              </w:rPr>
              <w:t>LLaMA</w:t>
            </w:r>
            <w:proofErr w:type="spellEnd"/>
          </w:p>
        </w:tc>
        <w:tc>
          <w:tcPr>
            <w:tcW w:w="2160" w:type="dxa"/>
            <w:tcBorders>
              <w:top w:val="nil"/>
            </w:tcBorders>
          </w:tcPr>
          <w:p w14:paraId="49E7FCEE" w14:textId="77777777" w:rsidR="00880EE8" w:rsidRDefault="00880EE8" w:rsidP="00790D9E">
            <w:pPr>
              <w:pStyle w:val="AMIABodyText"/>
              <w:spacing w:after="0" w:line="360" w:lineRule="auto"/>
              <w:jc w:val="center"/>
              <w:rPr>
                <w:sz w:val="24"/>
                <w:szCs w:val="24"/>
              </w:rPr>
            </w:pPr>
            <w:r w:rsidRPr="1756A3B5">
              <w:rPr>
                <w:sz w:val="24"/>
                <w:szCs w:val="24"/>
              </w:rPr>
              <w:t>80</w:t>
            </w:r>
          </w:p>
        </w:tc>
        <w:tc>
          <w:tcPr>
            <w:tcW w:w="2340" w:type="dxa"/>
            <w:tcBorders>
              <w:top w:val="nil"/>
            </w:tcBorders>
          </w:tcPr>
          <w:p w14:paraId="63DF13F8" w14:textId="77777777" w:rsidR="00880EE8" w:rsidRDefault="00880EE8" w:rsidP="00790D9E">
            <w:pPr>
              <w:pStyle w:val="AMIABodyText"/>
              <w:spacing w:after="0" w:line="360" w:lineRule="auto"/>
              <w:jc w:val="center"/>
              <w:rPr>
                <w:sz w:val="24"/>
                <w:szCs w:val="24"/>
              </w:rPr>
            </w:pPr>
            <w:r w:rsidRPr="1756A3B5">
              <w:rPr>
                <w:sz w:val="24"/>
                <w:szCs w:val="24"/>
              </w:rPr>
              <w:t>25</w:t>
            </w:r>
          </w:p>
        </w:tc>
        <w:tc>
          <w:tcPr>
            <w:tcW w:w="2155" w:type="dxa"/>
            <w:tcBorders>
              <w:top w:val="nil"/>
            </w:tcBorders>
          </w:tcPr>
          <w:p w14:paraId="000E0550" w14:textId="77777777" w:rsidR="00880EE8" w:rsidRDefault="00880EE8" w:rsidP="00790D9E">
            <w:pPr>
              <w:pStyle w:val="AMIABodyText"/>
              <w:spacing w:after="0" w:line="360" w:lineRule="auto"/>
              <w:jc w:val="center"/>
              <w:rPr>
                <w:sz w:val="24"/>
                <w:szCs w:val="24"/>
              </w:rPr>
            </w:pPr>
            <w:r w:rsidRPr="1756A3B5">
              <w:rPr>
                <w:sz w:val="24"/>
                <w:szCs w:val="24"/>
              </w:rPr>
              <w:t>35</w:t>
            </w:r>
          </w:p>
        </w:tc>
      </w:tr>
    </w:tbl>
    <w:p w14:paraId="3B570F0B" w14:textId="7614C71A" w:rsidR="00880EE8" w:rsidRPr="00FF64DC" w:rsidRDefault="00880EE8" w:rsidP="001A4A94">
      <w:pPr>
        <w:pStyle w:val="AMIABodyText"/>
        <w:spacing w:after="0" w:line="360" w:lineRule="auto"/>
        <w:rPr>
          <w:b/>
          <w:bCs/>
          <w:sz w:val="24"/>
          <w:szCs w:val="24"/>
        </w:rPr>
      </w:pPr>
    </w:p>
    <w:p w14:paraId="0333C01C" w14:textId="0CC6D237" w:rsidR="00FC36C1" w:rsidRDefault="001A4A94" w:rsidP="001A4A94">
      <w:pPr>
        <w:pStyle w:val="AMIABodyText"/>
        <w:spacing w:after="0" w:line="360" w:lineRule="auto"/>
        <w:jc w:val="center"/>
        <w:rPr>
          <w:sz w:val="24"/>
          <w:szCs w:val="24"/>
        </w:rPr>
      </w:pPr>
      <w:r w:rsidRPr="00FF64DC">
        <w:rPr>
          <w:b/>
          <w:bCs/>
          <w:sz w:val="24"/>
          <w:szCs w:val="24"/>
        </w:rPr>
        <w:t xml:space="preserve">Table </w:t>
      </w:r>
      <w:r>
        <w:rPr>
          <w:b/>
          <w:bCs/>
          <w:sz w:val="24"/>
          <w:szCs w:val="24"/>
        </w:rPr>
        <w:t>S</w:t>
      </w:r>
      <w:r w:rsidR="007F1E35">
        <w:rPr>
          <w:b/>
          <w:bCs/>
          <w:sz w:val="24"/>
          <w:szCs w:val="24"/>
        </w:rPr>
        <w:t>5</w:t>
      </w:r>
      <w:r w:rsidRPr="00FF64DC">
        <w:rPr>
          <w:b/>
          <w:bCs/>
          <w:sz w:val="24"/>
          <w:szCs w:val="24"/>
        </w:rPr>
        <w:t xml:space="preserve"> </w:t>
      </w:r>
      <w:r>
        <w:rPr>
          <w:b/>
          <w:bCs/>
          <w:sz w:val="24"/>
          <w:szCs w:val="24"/>
        </w:rPr>
        <w:t>Speed comparison for fine-tuning LLMs using the EHRSHOT dataset</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875"/>
        <w:gridCol w:w="2070"/>
        <w:gridCol w:w="2250"/>
        <w:gridCol w:w="2155"/>
      </w:tblGrid>
      <w:tr w:rsidR="00880EE8" w14:paraId="130564DC" w14:textId="77777777" w:rsidTr="00FC36C1">
        <w:tc>
          <w:tcPr>
            <w:tcW w:w="2875" w:type="dxa"/>
          </w:tcPr>
          <w:p w14:paraId="21CA8F2C" w14:textId="77777777" w:rsidR="00880EE8" w:rsidRPr="003E4A0F" w:rsidRDefault="00880EE8" w:rsidP="00790D9E">
            <w:pPr>
              <w:pStyle w:val="AMIABodyText"/>
              <w:spacing w:after="0" w:line="360" w:lineRule="auto"/>
              <w:jc w:val="center"/>
              <w:rPr>
                <w:b/>
                <w:bCs/>
                <w:sz w:val="24"/>
                <w:szCs w:val="24"/>
              </w:rPr>
            </w:pPr>
            <w:r w:rsidRPr="003E4A0F">
              <w:rPr>
                <w:b/>
                <w:bCs/>
                <w:sz w:val="24"/>
                <w:szCs w:val="24"/>
              </w:rPr>
              <w:t>Model name</w:t>
            </w:r>
          </w:p>
        </w:tc>
        <w:tc>
          <w:tcPr>
            <w:tcW w:w="6475" w:type="dxa"/>
            <w:gridSpan w:val="3"/>
          </w:tcPr>
          <w:p w14:paraId="72E33F6E" w14:textId="77777777" w:rsidR="00880EE8" w:rsidRPr="003E4A0F" w:rsidRDefault="00880EE8" w:rsidP="00790D9E">
            <w:pPr>
              <w:pStyle w:val="AMIABodyText"/>
              <w:spacing w:after="0" w:line="360" w:lineRule="auto"/>
              <w:jc w:val="center"/>
              <w:rPr>
                <w:b/>
                <w:bCs/>
                <w:sz w:val="24"/>
                <w:szCs w:val="24"/>
              </w:rPr>
            </w:pPr>
            <w:r w:rsidRPr="003E4A0F">
              <w:rPr>
                <w:b/>
                <w:bCs/>
                <w:sz w:val="24"/>
                <w:szCs w:val="24"/>
              </w:rPr>
              <w:t>Fine-tuning speed (hours)</w:t>
            </w:r>
            <w:r>
              <w:rPr>
                <w:b/>
                <w:bCs/>
                <w:sz w:val="24"/>
                <w:szCs w:val="24"/>
              </w:rPr>
              <w:t xml:space="preserve"> for PaCa-EHRSHOT</w:t>
            </w:r>
          </w:p>
        </w:tc>
      </w:tr>
      <w:tr w:rsidR="00880EE8" w14:paraId="48C09B25" w14:textId="77777777" w:rsidTr="00FC36C1">
        <w:tc>
          <w:tcPr>
            <w:tcW w:w="2875" w:type="dxa"/>
            <w:tcBorders>
              <w:bottom w:val="single" w:sz="4" w:space="0" w:color="auto"/>
            </w:tcBorders>
          </w:tcPr>
          <w:p w14:paraId="50FB162D" w14:textId="77777777" w:rsidR="00880EE8" w:rsidRDefault="00880EE8" w:rsidP="00790D9E">
            <w:pPr>
              <w:pStyle w:val="AMIABodyText"/>
              <w:spacing w:after="0" w:line="360" w:lineRule="auto"/>
              <w:jc w:val="center"/>
              <w:rPr>
                <w:sz w:val="24"/>
                <w:szCs w:val="24"/>
              </w:rPr>
            </w:pPr>
          </w:p>
        </w:tc>
        <w:tc>
          <w:tcPr>
            <w:tcW w:w="2070" w:type="dxa"/>
            <w:tcBorders>
              <w:bottom w:val="single" w:sz="4" w:space="0" w:color="auto"/>
            </w:tcBorders>
          </w:tcPr>
          <w:p w14:paraId="4B8E9669" w14:textId="2114FA89" w:rsidR="00880EE8" w:rsidRPr="00904A4F" w:rsidRDefault="00AC1FAF" w:rsidP="00790D9E">
            <w:pPr>
              <w:pStyle w:val="AMIABodyText"/>
              <w:spacing w:after="0" w:line="360" w:lineRule="auto"/>
              <w:jc w:val="center"/>
              <w:rPr>
                <w:b/>
                <w:bCs/>
                <w:sz w:val="24"/>
                <w:szCs w:val="24"/>
              </w:rPr>
            </w:pPr>
            <w:r>
              <w:rPr>
                <w:b/>
                <w:bCs/>
                <w:sz w:val="24"/>
                <w:szCs w:val="24"/>
              </w:rPr>
              <w:t>D</w:t>
            </w:r>
          </w:p>
        </w:tc>
        <w:tc>
          <w:tcPr>
            <w:tcW w:w="2250" w:type="dxa"/>
            <w:tcBorders>
              <w:bottom w:val="single" w:sz="4" w:space="0" w:color="auto"/>
            </w:tcBorders>
          </w:tcPr>
          <w:p w14:paraId="382D20B9" w14:textId="16E2F1D1" w:rsidR="00880EE8" w:rsidRPr="00904A4F" w:rsidRDefault="00AC1FAF" w:rsidP="00790D9E">
            <w:pPr>
              <w:pStyle w:val="AMIABodyText"/>
              <w:spacing w:after="0" w:line="360" w:lineRule="auto"/>
              <w:jc w:val="center"/>
              <w:rPr>
                <w:b/>
                <w:bCs/>
                <w:sz w:val="24"/>
                <w:szCs w:val="24"/>
              </w:rPr>
            </w:pPr>
            <w:r>
              <w:rPr>
                <w:b/>
                <w:bCs/>
                <w:sz w:val="24"/>
                <w:szCs w:val="24"/>
              </w:rPr>
              <w:t>DMP</w:t>
            </w:r>
          </w:p>
        </w:tc>
        <w:tc>
          <w:tcPr>
            <w:tcW w:w="2155" w:type="dxa"/>
            <w:tcBorders>
              <w:bottom w:val="single" w:sz="4" w:space="0" w:color="auto"/>
            </w:tcBorders>
          </w:tcPr>
          <w:p w14:paraId="364D263C" w14:textId="6D06EBF6" w:rsidR="00880EE8" w:rsidRPr="00904A4F" w:rsidRDefault="00AC1FAF" w:rsidP="00790D9E">
            <w:pPr>
              <w:pStyle w:val="AMIABodyText"/>
              <w:spacing w:after="0" w:line="360" w:lineRule="auto"/>
              <w:jc w:val="center"/>
              <w:rPr>
                <w:b/>
                <w:bCs/>
                <w:sz w:val="24"/>
                <w:szCs w:val="24"/>
              </w:rPr>
            </w:pPr>
            <w:r>
              <w:rPr>
                <w:b/>
                <w:bCs/>
                <w:sz w:val="24"/>
                <w:szCs w:val="24"/>
              </w:rPr>
              <w:t>ALL</w:t>
            </w:r>
          </w:p>
        </w:tc>
      </w:tr>
      <w:tr w:rsidR="00880EE8" w14:paraId="11366A02" w14:textId="77777777" w:rsidTr="00FC36C1">
        <w:tc>
          <w:tcPr>
            <w:tcW w:w="2875" w:type="dxa"/>
            <w:tcBorders>
              <w:bottom w:val="nil"/>
            </w:tcBorders>
          </w:tcPr>
          <w:p w14:paraId="200CC1FF" w14:textId="77777777" w:rsidR="00880EE8" w:rsidRDefault="00880EE8" w:rsidP="00790D9E">
            <w:pPr>
              <w:pStyle w:val="AMIABodyText"/>
              <w:spacing w:after="0" w:line="360" w:lineRule="auto"/>
              <w:jc w:val="center"/>
              <w:rPr>
                <w:sz w:val="24"/>
                <w:szCs w:val="24"/>
              </w:rPr>
            </w:pPr>
            <w:r w:rsidRPr="00B92648">
              <w:rPr>
                <w:sz w:val="24"/>
                <w:szCs w:val="24"/>
              </w:rPr>
              <w:t>LLaMA-3.1-8B-Instruct</w:t>
            </w:r>
          </w:p>
        </w:tc>
        <w:tc>
          <w:tcPr>
            <w:tcW w:w="2070" w:type="dxa"/>
            <w:tcBorders>
              <w:bottom w:val="nil"/>
            </w:tcBorders>
          </w:tcPr>
          <w:p w14:paraId="247B082A" w14:textId="77777777" w:rsidR="00880EE8" w:rsidRDefault="00880EE8" w:rsidP="00790D9E">
            <w:pPr>
              <w:pStyle w:val="AMIABodyText"/>
              <w:spacing w:after="0" w:line="360" w:lineRule="auto"/>
              <w:jc w:val="center"/>
              <w:rPr>
                <w:sz w:val="24"/>
                <w:szCs w:val="24"/>
              </w:rPr>
            </w:pPr>
            <w:r>
              <w:rPr>
                <w:sz w:val="24"/>
                <w:szCs w:val="24"/>
              </w:rPr>
              <w:t>3</w:t>
            </w:r>
          </w:p>
        </w:tc>
        <w:tc>
          <w:tcPr>
            <w:tcW w:w="2250" w:type="dxa"/>
            <w:tcBorders>
              <w:bottom w:val="nil"/>
            </w:tcBorders>
          </w:tcPr>
          <w:p w14:paraId="1EF4F366" w14:textId="77777777" w:rsidR="00880EE8" w:rsidRDefault="00880EE8" w:rsidP="00790D9E">
            <w:pPr>
              <w:pStyle w:val="AMIABodyText"/>
              <w:spacing w:after="0" w:line="360" w:lineRule="auto"/>
              <w:jc w:val="center"/>
              <w:rPr>
                <w:sz w:val="24"/>
                <w:szCs w:val="24"/>
              </w:rPr>
            </w:pPr>
            <w:r>
              <w:rPr>
                <w:sz w:val="24"/>
                <w:szCs w:val="24"/>
              </w:rPr>
              <w:t>4</w:t>
            </w:r>
          </w:p>
        </w:tc>
        <w:tc>
          <w:tcPr>
            <w:tcW w:w="2155" w:type="dxa"/>
            <w:tcBorders>
              <w:bottom w:val="nil"/>
            </w:tcBorders>
          </w:tcPr>
          <w:p w14:paraId="362A561D" w14:textId="77777777" w:rsidR="00880EE8" w:rsidRDefault="00880EE8" w:rsidP="00790D9E">
            <w:pPr>
              <w:pStyle w:val="AMIABodyText"/>
              <w:spacing w:after="0" w:line="360" w:lineRule="auto"/>
              <w:jc w:val="center"/>
              <w:rPr>
                <w:sz w:val="24"/>
                <w:szCs w:val="24"/>
              </w:rPr>
            </w:pPr>
            <w:r>
              <w:rPr>
                <w:sz w:val="24"/>
                <w:szCs w:val="24"/>
              </w:rPr>
              <w:t>19</w:t>
            </w:r>
          </w:p>
        </w:tc>
      </w:tr>
      <w:tr w:rsidR="00880EE8" w14:paraId="7E9446D4" w14:textId="77777777" w:rsidTr="00FC36C1">
        <w:tc>
          <w:tcPr>
            <w:tcW w:w="2875" w:type="dxa"/>
            <w:tcBorders>
              <w:top w:val="nil"/>
              <w:bottom w:val="nil"/>
            </w:tcBorders>
          </w:tcPr>
          <w:p w14:paraId="6F8D8F89" w14:textId="77777777" w:rsidR="00880EE8" w:rsidRDefault="00880EE8" w:rsidP="00790D9E">
            <w:pPr>
              <w:pStyle w:val="AMIABodyText"/>
              <w:spacing w:after="0" w:line="360" w:lineRule="auto"/>
              <w:jc w:val="center"/>
              <w:rPr>
                <w:sz w:val="24"/>
                <w:szCs w:val="24"/>
              </w:rPr>
            </w:pPr>
            <w:r w:rsidRPr="00B92648">
              <w:rPr>
                <w:sz w:val="24"/>
                <w:szCs w:val="24"/>
              </w:rPr>
              <w:t>LLaMA-3.1-70B-Instruct</w:t>
            </w:r>
          </w:p>
        </w:tc>
        <w:tc>
          <w:tcPr>
            <w:tcW w:w="2070" w:type="dxa"/>
            <w:tcBorders>
              <w:top w:val="nil"/>
              <w:bottom w:val="nil"/>
            </w:tcBorders>
          </w:tcPr>
          <w:p w14:paraId="24C87F8B" w14:textId="77777777" w:rsidR="00880EE8" w:rsidRDefault="00880EE8" w:rsidP="00790D9E">
            <w:pPr>
              <w:pStyle w:val="AMIABodyText"/>
              <w:spacing w:after="0" w:line="360" w:lineRule="auto"/>
              <w:jc w:val="center"/>
              <w:rPr>
                <w:sz w:val="24"/>
                <w:szCs w:val="24"/>
              </w:rPr>
            </w:pPr>
            <w:r>
              <w:rPr>
                <w:sz w:val="24"/>
                <w:szCs w:val="24"/>
              </w:rPr>
              <w:t>16</w:t>
            </w:r>
          </w:p>
        </w:tc>
        <w:tc>
          <w:tcPr>
            <w:tcW w:w="2250" w:type="dxa"/>
            <w:tcBorders>
              <w:top w:val="nil"/>
              <w:bottom w:val="nil"/>
            </w:tcBorders>
          </w:tcPr>
          <w:p w14:paraId="3AD1CC3E" w14:textId="77777777" w:rsidR="00880EE8" w:rsidRDefault="00880EE8" w:rsidP="00790D9E">
            <w:pPr>
              <w:pStyle w:val="AMIABodyText"/>
              <w:spacing w:after="0" w:line="360" w:lineRule="auto"/>
              <w:jc w:val="center"/>
              <w:rPr>
                <w:sz w:val="24"/>
                <w:szCs w:val="24"/>
              </w:rPr>
            </w:pPr>
            <w:r>
              <w:rPr>
                <w:sz w:val="24"/>
                <w:szCs w:val="24"/>
              </w:rPr>
              <w:t>18</w:t>
            </w:r>
          </w:p>
        </w:tc>
        <w:tc>
          <w:tcPr>
            <w:tcW w:w="2155" w:type="dxa"/>
            <w:tcBorders>
              <w:top w:val="nil"/>
              <w:bottom w:val="nil"/>
            </w:tcBorders>
          </w:tcPr>
          <w:p w14:paraId="1D952AB6" w14:textId="77777777" w:rsidR="00880EE8" w:rsidRDefault="00880EE8" w:rsidP="00790D9E">
            <w:pPr>
              <w:pStyle w:val="AMIABodyText"/>
              <w:spacing w:after="0" w:line="360" w:lineRule="auto"/>
              <w:jc w:val="center"/>
              <w:rPr>
                <w:sz w:val="24"/>
                <w:szCs w:val="24"/>
              </w:rPr>
            </w:pPr>
            <w:r>
              <w:rPr>
                <w:sz w:val="24"/>
                <w:szCs w:val="24"/>
              </w:rPr>
              <w:t>110</w:t>
            </w:r>
          </w:p>
        </w:tc>
      </w:tr>
      <w:tr w:rsidR="00880EE8" w14:paraId="6D95F4B0" w14:textId="77777777" w:rsidTr="00FC36C1">
        <w:tc>
          <w:tcPr>
            <w:tcW w:w="2875" w:type="dxa"/>
            <w:tcBorders>
              <w:top w:val="nil"/>
            </w:tcBorders>
          </w:tcPr>
          <w:p w14:paraId="196E347F" w14:textId="77777777" w:rsidR="00880EE8" w:rsidRDefault="00880EE8" w:rsidP="00790D9E">
            <w:pPr>
              <w:pStyle w:val="AMIABodyText"/>
              <w:spacing w:after="0" w:line="360" w:lineRule="auto"/>
              <w:jc w:val="center"/>
              <w:rPr>
                <w:sz w:val="24"/>
                <w:szCs w:val="24"/>
              </w:rPr>
            </w:pPr>
            <w:r w:rsidRPr="00D120F3">
              <w:rPr>
                <w:sz w:val="24"/>
                <w:szCs w:val="24"/>
              </w:rPr>
              <w:t>Me-</w:t>
            </w:r>
            <w:proofErr w:type="spellStart"/>
            <w:r w:rsidRPr="00D120F3">
              <w:rPr>
                <w:sz w:val="24"/>
                <w:szCs w:val="24"/>
              </w:rPr>
              <w:t>LLaMA</w:t>
            </w:r>
            <w:proofErr w:type="spellEnd"/>
          </w:p>
        </w:tc>
        <w:tc>
          <w:tcPr>
            <w:tcW w:w="2070" w:type="dxa"/>
            <w:tcBorders>
              <w:top w:val="nil"/>
            </w:tcBorders>
          </w:tcPr>
          <w:p w14:paraId="33E09AD1" w14:textId="77777777" w:rsidR="00880EE8" w:rsidRDefault="00880EE8" w:rsidP="00790D9E">
            <w:pPr>
              <w:pStyle w:val="AMIABodyText"/>
              <w:spacing w:after="0" w:line="360" w:lineRule="auto"/>
              <w:jc w:val="center"/>
              <w:rPr>
                <w:sz w:val="24"/>
                <w:szCs w:val="24"/>
              </w:rPr>
            </w:pPr>
            <w:r w:rsidRPr="1756A3B5">
              <w:rPr>
                <w:sz w:val="24"/>
                <w:szCs w:val="24"/>
              </w:rPr>
              <w:t>5</w:t>
            </w:r>
          </w:p>
        </w:tc>
        <w:tc>
          <w:tcPr>
            <w:tcW w:w="2250" w:type="dxa"/>
            <w:tcBorders>
              <w:top w:val="nil"/>
            </w:tcBorders>
          </w:tcPr>
          <w:p w14:paraId="4AA023FC" w14:textId="77777777" w:rsidR="00880EE8" w:rsidRDefault="00880EE8" w:rsidP="00790D9E">
            <w:pPr>
              <w:pStyle w:val="AMIABodyText"/>
              <w:spacing w:after="0" w:line="360" w:lineRule="auto"/>
              <w:jc w:val="center"/>
              <w:rPr>
                <w:sz w:val="24"/>
                <w:szCs w:val="24"/>
              </w:rPr>
            </w:pPr>
            <w:r w:rsidRPr="1756A3B5">
              <w:rPr>
                <w:sz w:val="24"/>
                <w:szCs w:val="24"/>
              </w:rPr>
              <w:t>7</w:t>
            </w:r>
          </w:p>
        </w:tc>
        <w:tc>
          <w:tcPr>
            <w:tcW w:w="2155" w:type="dxa"/>
            <w:tcBorders>
              <w:top w:val="nil"/>
            </w:tcBorders>
          </w:tcPr>
          <w:p w14:paraId="7C914F23" w14:textId="77777777" w:rsidR="00880EE8" w:rsidRDefault="00880EE8" w:rsidP="00790D9E">
            <w:pPr>
              <w:pStyle w:val="AMIABodyText"/>
              <w:spacing w:after="0" w:line="360" w:lineRule="auto"/>
              <w:jc w:val="center"/>
              <w:rPr>
                <w:sz w:val="24"/>
                <w:szCs w:val="24"/>
              </w:rPr>
            </w:pPr>
            <w:r w:rsidRPr="1756A3B5">
              <w:rPr>
                <w:sz w:val="24"/>
                <w:szCs w:val="24"/>
              </w:rPr>
              <w:t>30</w:t>
            </w:r>
          </w:p>
        </w:tc>
      </w:tr>
    </w:tbl>
    <w:p w14:paraId="6138BA6D" w14:textId="5854DD02" w:rsidR="00104B0A" w:rsidRDefault="00104B0A"/>
    <w:p w14:paraId="0EFD023D" w14:textId="77777777" w:rsidR="00D05204" w:rsidRDefault="00D05204">
      <w:pPr>
        <w:rPr>
          <w:rFonts w:ascii="Times New Roman" w:eastAsia="SimSun" w:hAnsi="Times New Roman" w:cs="Times New Roman"/>
          <w:b/>
          <w:bCs/>
          <w:kern w:val="0"/>
          <w:lang w:eastAsia="en-US"/>
          <w14:ligatures w14:val="none"/>
        </w:rPr>
      </w:pPr>
      <w:r>
        <w:br w:type="page"/>
      </w:r>
    </w:p>
    <w:p w14:paraId="68AAEDB5" w14:textId="7224F5F7" w:rsidR="00104B0A" w:rsidRDefault="00104B0A" w:rsidP="0072741E">
      <w:pPr>
        <w:pStyle w:val="Heading1"/>
      </w:pPr>
      <w:r w:rsidRPr="001A4A94">
        <w:lastRenderedPageBreak/>
        <w:t xml:space="preserve">Appendix </w:t>
      </w:r>
      <w:r w:rsidR="001A4A94">
        <w:t>J</w:t>
      </w:r>
      <w:r w:rsidRPr="001A4A94">
        <w:t xml:space="preserve"> LLM as encoder additional results</w:t>
      </w:r>
    </w:p>
    <w:p w14:paraId="67E41079" w14:textId="68463950" w:rsidR="007F1E35" w:rsidRPr="007F1E35" w:rsidRDefault="007F1E35" w:rsidP="007F1E35">
      <w:pPr>
        <w:spacing w:after="0" w:line="360" w:lineRule="auto"/>
        <w:ind w:firstLine="720"/>
        <w:rPr>
          <w:rFonts w:ascii="Times New Roman" w:hAnsi="Times New Roman" w:cs="Times New Roman"/>
        </w:rPr>
      </w:pPr>
      <w:r w:rsidRPr="007F1E35">
        <w:rPr>
          <w:rFonts w:ascii="Times New Roman" w:hAnsi="Times New Roman" w:cs="Times New Roman"/>
        </w:rPr>
        <w:t xml:space="preserve">In addition to finetuning Llama-3.1-70B-Instruct, we explored additional methodologies to compare predictive performance while attempting to be efficient with computing resources. Using all patient codes and our existing </w:t>
      </w:r>
      <w:proofErr w:type="spellStart"/>
      <w:r w:rsidRPr="007F1E35">
        <w:rPr>
          <w:rFonts w:ascii="Times New Roman" w:hAnsi="Times New Roman" w:cs="Times New Roman"/>
        </w:rPr>
        <w:t>PaCa</w:t>
      </w:r>
      <w:proofErr w:type="spellEnd"/>
      <w:r w:rsidRPr="007F1E35">
        <w:rPr>
          <w:rFonts w:ascii="Times New Roman" w:hAnsi="Times New Roman" w:cs="Times New Roman"/>
        </w:rPr>
        <w:t xml:space="preserve"> cohort, we first format patient histories in either XML, markdown, or summary text format, and proceeded to generate embeddings for said histories. By feeding these embeddings into binary classifiers, we measure performance with AUROC and AUPRC and Table S</w:t>
      </w:r>
      <w:r w:rsidR="00BF02E7">
        <w:rPr>
          <w:rFonts w:ascii="Times New Roman" w:hAnsi="Times New Roman" w:cs="Times New Roman"/>
        </w:rPr>
        <w:t>6</w:t>
      </w:r>
      <w:r w:rsidRPr="007F1E35">
        <w:rPr>
          <w:rFonts w:ascii="Times New Roman" w:hAnsi="Times New Roman" w:cs="Times New Roman"/>
        </w:rPr>
        <w:t xml:space="preserve"> compares these results with our finetuning results for Llama-3.1-70B-Instruct. </w:t>
      </w:r>
    </w:p>
    <w:p w14:paraId="4FBB028D" w14:textId="77777777" w:rsidR="007F1E35" w:rsidRDefault="007F1E35" w:rsidP="007F1E35">
      <w:pPr>
        <w:pStyle w:val="AMIABodyText"/>
        <w:spacing w:after="0" w:line="360" w:lineRule="auto"/>
        <w:rPr>
          <w:sz w:val="24"/>
          <w:szCs w:val="24"/>
        </w:rPr>
      </w:pPr>
    </w:p>
    <w:p w14:paraId="3358D623" w14:textId="61A69B48" w:rsidR="007F1E35" w:rsidRPr="001A4A94" w:rsidRDefault="007F1E35" w:rsidP="007F1E35">
      <w:pPr>
        <w:pStyle w:val="AMIABodyText"/>
        <w:spacing w:after="0" w:line="360" w:lineRule="auto"/>
        <w:jc w:val="center"/>
        <w:rPr>
          <w:b/>
          <w:bCs/>
          <w:sz w:val="24"/>
          <w:szCs w:val="24"/>
        </w:rPr>
      </w:pPr>
      <w:r w:rsidRPr="00867238">
        <w:rPr>
          <w:b/>
          <w:bCs/>
          <w:sz w:val="24"/>
          <w:szCs w:val="24"/>
        </w:rPr>
        <w:t xml:space="preserve">Table </w:t>
      </w:r>
      <w:r>
        <w:rPr>
          <w:b/>
          <w:bCs/>
          <w:sz w:val="24"/>
          <w:szCs w:val="24"/>
        </w:rPr>
        <w:t>S</w:t>
      </w:r>
      <w:r w:rsidR="00BF02E7">
        <w:rPr>
          <w:b/>
          <w:bCs/>
          <w:sz w:val="24"/>
          <w:szCs w:val="24"/>
        </w:rPr>
        <w:t>6</w:t>
      </w:r>
      <w:r>
        <w:rPr>
          <w:b/>
          <w:bCs/>
          <w:sz w:val="24"/>
          <w:szCs w:val="24"/>
        </w:rPr>
        <w:t xml:space="preserve"> Llama-3.1-70B-Instruct</w:t>
      </w:r>
      <w:r w:rsidRPr="00867238">
        <w:rPr>
          <w:b/>
          <w:bCs/>
          <w:sz w:val="24"/>
          <w:szCs w:val="24"/>
        </w:rPr>
        <w:t xml:space="preserve"> comparison</w:t>
      </w:r>
      <w:r>
        <w:rPr>
          <w:b/>
          <w:bCs/>
          <w:sz w:val="24"/>
          <w:szCs w:val="24"/>
        </w:rPr>
        <w:t xml:space="preserve"> against different methods and data formats</w:t>
      </w:r>
    </w:p>
    <w:tbl>
      <w:tblPr>
        <w:tblW w:w="0" w:type="auto"/>
        <w:tblInd w:w="-5" w:type="dxa"/>
        <w:tblCellMar>
          <w:top w:w="15" w:type="dxa"/>
          <w:left w:w="15" w:type="dxa"/>
          <w:bottom w:w="15" w:type="dxa"/>
          <w:right w:w="15" w:type="dxa"/>
        </w:tblCellMar>
        <w:tblLook w:val="04A0" w:firstRow="1" w:lastRow="0" w:firstColumn="1" w:lastColumn="0" w:noHBand="0" w:noVBand="1"/>
      </w:tblPr>
      <w:tblGrid>
        <w:gridCol w:w="3759"/>
        <w:gridCol w:w="1232"/>
        <w:gridCol w:w="1571"/>
        <w:gridCol w:w="1232"/>
        <w:gridCol w:w="1571"/>
      </w:tblGrid>
      <w:tr w:rsidR="007F1E35" w:rsidRPr="00F54285" w14:paraId="5808BD09" w14:textId="77777777" w:rsidTr="000D3BA4">
        <w:trPr>
          <w:trHeight w:val="20"/>
        </w:trPr>
        <w:tc>
          <w:tcPr>
            <w:tcW w:w="0" w:type="auto"/>
            <w:tcBorders>
              <w:top w:val="single" w:sz="4" w:space="0" w:color="auto"/>
              <w:bottom w:val="single" w:sz="4" w:space="0" w:color="auto"/>
            </w:tcBorders>
            <w:tcMar>
              <w:top w:w="100" w:type="dxa"/>
              <w:left w:w="100" w:type="dxa"/>
              <w:bottom w:w="100" w:type="dxa"/>
              <w:right w:w="100" w:type="dxa"/>
            </w:tcMar>
            <w:hideMark/>
          </w:tcPr>
          <w:p w14:paraId="721BD0EE"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Llama 3.1 70B</w:t>
            </w:r>
          </w:p>
        </w:tc>
        <w:tc>
          <w:tcPr>
            <w:tcW w:w="0" w:type="auto"/>
            <w:gridSpan w:val="2"/>
            <w:tcBorders>
              <w:top w:val="single" w:sz="4" w:space="0" w:color="auto"/>
              <w:bottom w:val="single" w:sz="4" w:space="0" w:color="auto"/>
            </w:tcBorders>
            <w:tcMar>
              <w:top w:w="100" w:type="dxa"/>
              <w:left w:w="100" w:type="dxa"/>
              <w:bottom w:w="100" w:type="dxa"/>
              <w:right w:w="100" w:type="dxa"/>
            </w:tcMar>
            <w:hideMark/>
          </w:tcPr>
          <w:p w14:paraId="302B40F5"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AUROC</w:t>
            </w:r>
          </w:p>
        </w:tc>
        <w:tc>
          <w:tcPr>
            <w:tcW w:w="0" w:type="auto"/>
            <w:gridSpan w:val="2"/>
            <w:tcBorders>
              <w:top w:val="single" w:sz="4" w:space="0" w:color="auto"/>
              <w:bottom w:val="single" w:sz="4" w:space="0" w:color="auto"/>
            </w:tcBorders>
            <w:tcMar>
              <w:top w:w="100" w:type="dxa"/>
              <w:left w:w="100" w:type="dxa"/>
              <w:bottom w:w="100" w:type="dxa"/>
              <w:right w:w="100" w:type="dxa"/>
            </w:tcMar>
            <w:hideMark/>
          </w:tcPr>
          <w:p w14:paraId="0667D2A5"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AUPRC</w:t>
            </w:r>
          </w:p>
        </w:tc>
      </w:tr>
      <w:tr w:rsidR="007F1E35" w:rsidRPr="00F54285" w14:paraId="775F2D47" w14:textId="77777777" w:rsidTr="000D3BA4">
        <w:trPr>
          <w:trHeight w:val="20"/>
        </w:trPr>
        <w:tc>
          <w:tcPr>
            <w:tcW w:w="0" w:type="auto"/>
            <w:vMerge w:val="restart"/>
            <w:tcBorders>
              <w:top w:val="single" w:sz="4" w:space="0" w:color="auto"/>
            </w:tcBorders>
            <w:tcMar>
              <w:top w:w="100" w:type="dxa"/>
              <w:left w:w="100" w:type="dxa"/>
              <w:bottom w:w="100" w:type="dxa"/>
              <w:right w:w="100" w:type="dxa"/>
            </w:tcMar>
            <w:hideMark/>
          </w:tcPr>
          <w:p w14:paraId="6248EBD7"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Text Format</w:t>
            </w:r>
          </w:p>
        </w:tc>
        <w:tc>
          <w:tcPr>
            <w:tcW w:w="0" w:type="auto"/>
            <w:tcBorders>
              <w:top w:val="single" w:sz="4" w:space="0" w:color="auto"/>
              <w:bottom w:val="single" w:sz="4" w:space="0" w:color="auto"/>
            </w:tcBorders>
            <w:tcMar>
              <w:top w:w="100" w:type="dxa"/>
              <w:left w:w="100" w:type="dxa"/>
              <w:bottom w:w="100" w:type="dxa"/>
              <w:right w:w="100" w:type="dxa"/>
            </w:tcMar>
            <w:hideMark/>
          </w:tcPr>
          <w:p w14:paraId="228C94B0"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Fine-tuning</w:t>
            </w:r>
          </w:p>
        </w:tc>
        <w:tc>
          <w:tcPr>
            <w:tcW w:w="0" w:type="auto"/>
            <w:tcBorders>
              <w:top w:val="single" w:sz="4" w:space="0" w:color="auto"/>
              <w:bottom w:val="single" w:sz="4" w:space="0" w:color="auto"/>
            </w:tcBorders>
            <w:tcMar>
              <w:top w:w="100" w:type="dxa"/>
              <w:left w:w="100" w:type="dxa"/>
              <w:bottom w:w="100" w:type="dxa"/>
              <w:right w:w="100" w:type="dxa"/>
            </w:tcMar>
            <w:hideMark/>
          </w:tcPr>
          <w:p w14:paraId="0630E7E7"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No Finetuning</w:t>
            </w:r>
          </w:p>
        </w:tc>
        <w:tc>
          <w:tcPr>
            <w:tcW w:w="0" w:type="auto"/>
            <w:tcBorders>
              <w:top w:val="single" w:sz="4" w:space="0" w:color="auto"/>
              <w:bottom w:val="single" w:sz="4" w:space="0" w:color="auto"/>
            </w:tcBorders>
            <w:tcMar>
              <w:top w:w="100" w:type="dxa"/>
              <w:left w:w="100" w:type="dxa"/>
              <w:bottom w:w="100" w:type="dxa"/>
              <w:right w:w="100" w:type="dxa"/>
            </w:tcMar>
            <w:hideMark/>
          </w:tcPr>
          <w:p w14:paraId="1D3D32BB"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Fine-tuning</w:t>
            </w:r>
          </w:p>
        </w:tc>
        <w:tc>
          <w:tcPr>
            <w:tcW w:w="0" w:type="auto"/>
            <w:tcBorders>
              <w:top w:val="single" w:sz="4" w:space="0" w:color="auto"/>
              <w:bottom w:val="single" w:sz="4" w:space="0" w:color="auto"/>
            </w:tcBorders>
            <w:tcMar>
              <w:top w:w="100" w:type="dxa"/>
              <w:left w:w="100" w:type="dxa"/>
              <w:bottom w:w="100" w:type="dxa"/>
              <w:right w:w="100" w:type="dxa"/>
            </w:tcMar>
            <w:hideMark/>
          </w:tcPr>
          <w:p w14:paraId="4FCFF10C"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No Finetuning</w:t>
            </w:r>
          </w:p>
        </w:tc>
      </w:tr>
      <w:tr w:rsidR="007F1E35" w:rsidRPr="00F54285" w14:paraId="79E37BB0" w14:textId="77777777" w:rsidTr="00A74E83">
        <w:trPr>
          <w:trHeight w:val="515"/>
        </w:trPr>
        <w:tc>
          <w:tcPr>
            <w:tcW w:w="0" w:type="auto"/>
            <w:vMerge/>
            <w:tcBorders>
              <w:bottom w:val="single" w:sz="4" w:space="0" w:color="auto"/>
            </w:tcBorders>
            <w:vAlign w:val="center"/>
            <w:hideMark/>
          </w:tcPr>
          <w:p w14:paraId="1958E76B" w14:textId="77777777" w:rsidR="007F1E35" w:rsidRPr="00F54285" w:rsidRDefault="007F1E35" w:rsidP="00A74E83">
            <w:pPr>
              <w:spacing w:after="0" w:line="240" w:lineRule="auto"/>
              <w:rPr>
                <w:rFonts w:ascii="Times New Roman" w:eastAsia="Times New Roman" w:hAnsi="Times New Roman" w:cs="Times New Roman"/>
                <w:kern w:val="0"/>
                <w:lang w:eastAsia="en-US"/>
                <w14:ligatures w14:val="none"/>
              </w:rPr>
            </w:pPr>
          </w:p>
        </w:tc>
        <w:tc>
          <w:tcPr>
            <w:tcW w:w="0" w:type="auto"/>
            <w:tcBorders>
              <w:top w:val="single" w:sz="4" w:space="0" w:color="auto"/>
              <w:bottom w:val="single" w:sz="4" w:space="0" w:color="auto"/>
            </w:tcBorders>
            <w:tcMar>
              <w:top w:w="100" w:type="dxa"/>
              <w:left w:w="100" w:type="dxa"/>
              <w:bottom w:w="100" w:type="dxa"/>
              <w:right w:w="100" w:type="dxa"/>
            </w:tcMar>
            <w:hideMark/>
          </w:tcPr>
          <w:p w14:paraId="02B2B9A2" w14:textId="79532D61"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color w:val="000000"/>
                <w:kern w:val="0"/>
                <w:lang w:eastAsia="en-US"/>
                <w14:ligatures w14:val="none"/>
              </w:rPr>
              <w:t>84.7</w:t>
            </w:r>
          </w:p>
        </w:tc>
        <w:tc>
          <w:tcPr>
            <w:tcW w:w="0" w:type="auto"/>
            <w:tcBorders>
              <w:top w:val="single" w:sz="4" w:space="0" w:color="auto"/>
              <w:bottom w:val="single" w:sz="4" w:space="0" w:color="auto"/>
            </w:tcBorders>
            <w:tcMar>
              <w:top w:w="100" w:type="dxa"/>
              <w:left w:w="100" w:type="dxa"/>
              <w:bottom w:w="100" w:type="dxa"/>
              <w:right w:w="100" w:type="dxa"/>
            </w:tcMar>
            <w:hideMark/>
          </w:tcPr>
          <w:p w14:paraId="1D883373" w14:textId="0700CA78"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color w:val="000000"/>
                <w:kern w:val="0"/>
                <w:lang w:eastAsia="en-US"/>
                <w14:ligatures w14:val="none"/>
              </w:rPr>
              <w:t>87.0</w:t>
            </w:r>
          </w:p>
        </w:tc>
        <w:tc>
          <w:tcPr>
            <w:tcW w:w="0" w:type="auto"/>
            <w:tcBorders>
              <w:top w:val="single" w:sz="4" w:space="0" w:color="auto"/>
              <w:bottom w:val="single" w:sz="4" w:space="0" w:color="auto"/>
            </w:tcBorders>
            <w:tcMar>
              <w:top w:w="100" w:type="dxa"/>
              <w:left w:w="100" w:type="dxa"/>
              <w:bottom w:w="100" w:type="dxa"/>
              <w:right w:w="100" w:type="dxa"/>
            </w:tcMar>
            <w:hideMark/>
          </w:tcPr>
          <w:p w14:paraId="0D2A9415" w14:textId="4464042F"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color w:val="000000"/>
                <w:kern w:val="0"/>
                <w:lang w:eastAsia="en-US"/>
                <w14:ligatures w14:val="none"/>
              </w:rPr>
              <w:t>46.6</w:t>
            </w:r>
          </w:p>
        </w:tc>
        <w:tc>
          <w:tcPr>
            <w:tcW w:w="0" w:type="auto"/>
            <w:tcBorders>
              <w:top w:val="single" w:sz="4" w:space="0" w:color="auto"/>
              <w:bottom w:val="single" w:sz="4" w:space="0" w:color="auto"/>
            </w:tcBorders>
            <w:tcMar>
              <w:top w:w="100" w:type="dxa"/>
              <w:left w:w="100" w:type="dxa"/>
              <w:bottom w:w="100" w:type="dxa"/>
              <w:right w:w="100" w:type="dxa"/>
            </w:tcMar>
            <w:hideMark/>
          </w:tcPr>
          <w:p w14:paraId="357F90D1" w14:textId="4C014774"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color w:val="000000"/>
                <w:kern w:val="0"/>
                <w:lang w:eastAsia="en-US"/>
                <w14:ligatures w14:val="none"/>
              </w:rPr>
              <w:t>50.6</w:t>
            </w:r>
          </w:p>
        </w:tc>
      </w:tr>
      <w:tr w:rsidR="007F1E35" w:rsidRPr="00F54285" w14:paraId="6FF97599" w14:textId="77777777" w:rsidTr="000D3BA4">
        <w:trPr>
          <w:trHeight w:val="288"/>
        </w:trPr>
        <w:tc>
          <w:tcPr>
            <w:tcW w:w="0" w:type="auto"/>
            <w:vMerge w:val="restart"/>
            <w:tcBorders>
              <w:top w:val="single" w:sz="4" w:space="0" w:color="auto"/>
            </w:tcBorders>
            <w:tcMar>
              <w:top w:w="100" w:type="dxa"/>
              <w:left w:w="100" w:type="dxa"/>
              <w:bottom w:w="100" w:type="dxa"/>
              <w:right w:w="100" w:type="dxa"/>
            </w:tcMar>
            <w:hideMark/>
          </w:tcPr>
          <w:p w14:paraId="270D0002"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Additional File Format - with No Fine- tuning</w:t>
            </w:r>
          </w:p>
        </w:tc>
        <w:tc>
          <w:tcPr>
            <w:tcW w:w="0" w:type="auto"/>
            <w:tcBorders>
              <w:top w:val="single" w:sz="4" w:space="0" w:color="auto"/>
              <w:bottom w:val="single" w:sz="4" w:space="0" w:color="auto"/>
            </w:tcBorders>
            <w:tcMar>
              <w:top w:w="100" w:type="dxa"/>
              <w:left w:w="100" w:type="dxa"/>
              <w:bottom w:w="100" w:type="dxa"/>
              <w:right w:w="100" w:type="dxa"/>
            </w:tcMar>
            <w:hideMark/>
          </w:tcPr>
          <w:p w14:paraId="38C603F3"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XML</w:t>
            </w:r>
          </w:p>
        </w:tc>
        <w:tc>
          <w:tcPr>
            <w:tcW w:w="0" w:type="auto"/>
            <w:tcBorders>
              <w:top w:val="single" w:sz="4" w:space="0" w:color="auto"/>
              <w:bottom w:val="single" w:sz="4" w:space="0" w:color="auto"/>
            </w:tcBorders>
            <w:tcMar>
              <w:top w:w="100" w:type="dxa"/>
              <w:left w:w="100" w:type="dxa"/>
              <w:bottom w:w="100" w:type="dxa"/>
              <w:right w:w="100" w:type="dxa"/>
            </w:tcMar>
            <w:hideMark/>
          </w:tcPr>
          <w:p w14:paraId="1F925619"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Markdown</w:t>
            </w:r>
          </w:p>
        </w:tc>
        <w:tc>
          <w:tcPr>
            <w:tcW w:w="0" w:type="auto"/>
            <w:tcBorders>
              <w:top w:val="single" w:sz="4" w:space="0" w:color="auto"/>
              <w:bottom w:val="single" w:sz="4" w:space="0" w:color="auto"/>
            </w:tcBorders>
            <w:tcMar>
              <w:top w:w="100" w:type="dxa"/>
              <w:left w:w="100" w:type="dxa"/>
              <w:bottom w:w="100" w:type="dxa"/>
              <w:right w:w="100" w:type="dxa"/>
            </w:tcMar>
            <w:hideMark/>
          </w:tcPr>
          <w:p w14:paraId="4BFDC83C"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XML</w:t>
            </w:r>
          </w:p>
        </w:tc>
        <w:tc>
          <w:tcPr>
            <w:tcW w:w="0" w:type="auto"/>
            <w:tcBorders>
              <w:top w:val="single" w:sz="4" w:space="0" w:color="auto"/>
              <w:bottom w:val="single" w:sz="4" w:space="0" w:color="auto"/>
            </w:tcBorders>
            <w:tcMar>
              <w:top w:w="100" w:type="dxa"/>
              <w:left w:w="100" w:type="dxa"/>
              <w:bottom w:w="100" w:type="dxa"/>
              <w:right w:w="100" w:type="dxa"/>
            </w:tcMar>
            <w:hideMark/>
          </w:tcPr>
          <w:p w14:paraId="61F786C1" w14:textId="77777777"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Markdown</w:t>
            </w:r>
          </w:p>
        </w:tc>
      </w:tr>
      <w:tr w:rsidR="007F1E35" w:rsidRPr="00F54285" w14:paraId="0AF21E7A" w14:textId="77777777" w:rsidTr="00A74E83">
        <w:trPr>
          <w:trHeight w:val="515"/>
        </w:trPr>
        <w:tc>
          <w:tcPr>
            <w:tcW w:w="0" w:type="auto"/>
            <w:vMerge/>
            <w:tcBorders>
              <w:bottom w:val="single" w:sz="4" w:space="0" w:color="auto"/>
            </w:tcBorders>
            <w:vAlign w:val="center"/>
            <w:hideMark/>
          </w:tcPr>
          <w:p w14:paraId="50216677" w14:textId="77777777" w:rsidR="007F1E35" w:rsidRPr="00F54285" w:rsidRDefault="007F1E35" w:rsidP="00A74E83">
            <w:pPr>
              <w:spacing w:after="0" w:line="240" w:lineRule="auto"/>
              <w:rPr>
                <w:rFonts w:ascii="Times New Roman" w:eastAsia="Times New Roman" w:hAnsi="Times New Roman" w:cs="Times New Roman"/>
                <w:kern w:val="0"/>
                <w:lang w:eastAsia="en-US"/>
                <w14:ligatures w14:val="none"/>
              </w:rPr>
            </w:pPr>
          </w:p>
        </w:tc>
        <w:tc>
          <w:tcPr>
            <w:tcW w:w="0" w:type="auto"/>
            <w:tcBorders>
              <w:top w:val="single" w:sz="4" w:space="0" w:color="auto"/>
              <w:bottom w:val="single" w:sz="4" w:space="0" w:color="auto"/>
            </w:tcBorders>
            <w:tcMar>
              <w:top w:w="100" w:type="dxa"/>
              <w:left w:w="100" w:type="dxa"/>
              <w:bottom w:w="100" w:type="dxa"/>
              <w:right w:w="100" w:type="dxa"/>
            </w:tcMar>
            <w:hideMark/>
          </w:tcPr>
          <w:p w14:paraId="2C64D50C" w14:textId="321006C3"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color w:val="000000"/>
                <w:kern w:val="0"/>
                <w:lang w:eastAsia="en-US"/>
                <w14:ligatures w14:val="none"/>
              </w:rPr>
              <w:t>83.4</w:t>
            </w:r>
          </w:p>
        </w:tc>
        <w:tc>
          <w:tcPr>
            <w:tcW w:w="0" w:type="auto"/>
            <w:tcBorders>
              <w:top w:val="single" w:sz="4" w:space="0" w:color="auto"/>
              <w:bottom w:val="single" w:sz="4" w:space="0" w:color="auto"/>
            </w:tcBorders>
            <w:tcMar>
              <w:top w:w="100" w:type="dxa"/>
              <w:left w:w="100" w:type="dxa"/>
              <w:bottom w:w="100" w:type="dxa"/>
              <w:right w:w="100" w:type="dxa"/>
            </w:tcMar>
            <w:hideMark/>
          </w:tcPr>
          <w:p w14:paraId="334E03D4" w14:textId="2013C8EE"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88.5</w:t>
            </w:r>
          </w:p>
        </w:tc>
        <w:tc>
          <w:tcPr>
            <w:tcW w:w="0" w:type="auto"/>
            <w:tcBorders>
              <w:top w:val="single" w:sz="4" w:space="0" w:color="auto"/>
              <w:bottom w:val="single" w:sz="4" w:space="0" w:color="auto"/>
            </w:tcBorders>
            <w:tcMar>
              <w:top w:w="100" w:type="dxa"/>
              <w:left w:w="100" w:type="dxa"/>
              <w:bottom w:w="100" w:type="dxa"/>
              <w:right w:w="100" w:type="dxa"/>
            </w:tcMar>
            <w:hideMark/>
          </w:tcPr>
          <w:p w14:paraId="52F5A705" w14:textId="0C07BE14"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color w:val="000000"/>
                <w:kern w:val="0"/>
                <w:lang w:eastAsia="en-US"/>
                <w14:ligatures w14:val="none"/>
              </w:rPr>
              <w:t>37.0</w:t>
            </w:r>
          </w:p>
        </w:tc>
        <w:tc>
          <w:tcPr>
            <w:tcW w:w="0" w:type="auto"/>
            <w:tcBorders>
              <w:top w:val="single" w:sz="4" w:space="0" w:color="auto"/>
              <w:bottom w:val="single" w:sz="4" w:space="0" w:color="auto"/>
            </w:tcBorders>
            <w:tcMar>
              <w:top w:w="100" w:type="dxa"/>
              <w:left w:w="100" w:type="dxa"/>
              <w:bottom w:w="100" w:type="dxa"/>
              <w:right w:w="100" w:type="dxa"/>
            </w:tcMar>
            <w:hideMark/>
          </w:tcPr>
          <w:p w14:paraId="35153DD7" w14:textId="681F18CF" w:rsidR="007F1E35" w:rsidRPr="00F54285" w:rsidRDefault="007F1E35" w:rsidP="00A74E83">
            <w:pPr>
              <w:spacing w:after="0" w:line="240" w:lineRule="auto"/>
              <w:jc w:val="center"/>
              <w:rPr>
                <w:rFonts w:ascii="Times New Roman" w:eastAsia="Times New Roman" w:hAnsi="Times New Roman" w:cs="Times New Roman"/>
                <w:kern w:val="0"/>
                <w:lang w:eastAsia="en-US"/>
                <w14:ligatures w14:val="none"/>
              </w:rPr>
            </w:pPr>
            <w:r w:rsidRPr="00F54285">
              <w:rPr>
                <w:rFonts w:ascii="Times New Roman" w:eastAsia="Times New Roman" w:hAnsi="Times New Roman" w:cs="Times New Roman"/>
                <w:b/>
                <w:bCs/>
                <w:color w:val="000000"/>
                <w:kern w:val="0"/>
                <w:lang w:eastAsia="en-US"/>
                <w14:ligatures w14:val="none"/>
              </w:rPr>
              <w:t>59.9</w:t>
            </w:r>
          </w:p>
        </w:tc>
      </w:tr>
    </w:tbl>
    <w:p w14:paraId="0D2127A5" w14:textId="08751DCC" w:rsidR="007F1E35" w:rsidRDefault="00C409D5" w:rsidP="00C409D5">
      <w:pPr>
        <w:pStyle w:val="AMIABodyText"/>
        <w:rPr>
          <w:lang w:val="en"/>
        </w:rPr>
      </w:pPr>
      <w:r w:rsidRPr="000E49CB">
        <w:rPr>
          <w:lang w:val="en"/>
        </w:rPr>
        <w:t>AUROC: the area under the receiver operating characteristics curve; AUPRC: the area under the precision-recall curve.</w:t>
      </w:r>
      <w:r>
        <w:rPr>
          <w:lang w:val="en"/>
        </w:rPr>
        <w:t xml:space="preserve"> </w:t>
      </w:r>
      <w:r w:rsidRPr="000E49CB">
        <w:rPr>
          <w:lang w:val="en"/>
        </w:rPr>
        <w:t>Bold numbers are the best AUROC or AUPRC</w:t>
      </w:r>
      <w:r>
        <w:rPr>
          <w:lang w:val="en"/>
        </w:rPr>
        <w:t>.</w:t>
      </w:r>
    </w:p>
    <w:p w14:paraId="33622B2D" w14:textId="77777777" w:rsidR="00C409D5" w:rsidRPr="00C409D5" w:rsidRDefault="00C409D5" w:rsidP="00C409D5">
      <w:pPr>
        <w:pStyle w:val="AMIABodyText"/>
        <w:rPr>
          <w:lang w:val="en"/>
        </w:rPr>
      </w:pPr>
    </w:p>
    <w:p w14:paraId="609B099A" w14:textId="20E9B30C" w:rsidR="001E75D8" w:rsidRDefault="001E75D8" w:rsidP="001E75D8">
      <w:pPr>
        <w:spacing w:after="0" w:line="360" w:lineRule="auto"/>
        <w:ind w:firstLine="720"/>
        <w:rPr>
          <w:rFonts w:ascii="Times New Roman" w:hAnsi="Times New Roman" w:cs="Times New Roman"/>
          <w:lang w:eastAsia="en-US"/>
        </w:rPr>
      </w:pPr>
      <w:r>
        <w:rPr>
          <w:rFonts w:ascii="Times New Roman" w:hAnsi="Times New Roman" w:cs="Times New Roman"/>
          <w:lang w:eastAsia="en-US"/>
        </w:rPr>
        <w:t>Tables S7 and S8 showing the results for LLM as encoders without and with instructions, separately.</w:t>
      </w:r>
    </w:p>
    <w:p w14:paraId="11BDAAEE" w14:textId="77777777" w:rsidR="00734318" w:rsidRPr="001E75D8" w:rsidRDefault="00734318" w:rsidP="00734318">
      <w:pPr>
        <w:spacing w:after="0" w:line="360" w:lineRule="auto"/>
        <w:rPr>
          <w:rFonts w:ascii="Times New Roman" w:hAnsi="Times New Roman" w:cs="Times New Roman"/>
          <w:lang w:eastAsia="en-US"/>
        </w:rPr>
      </w:pPr>
    </w:p>
    <w:p w14:paraId="73A75F62" w14:textId="267068FE" w:rsidR="0072741E" w:rsidRPr="0072741E" w:rsidRDefault="0072741E" w:rsidP="0072741E">
      <w:pPr>
        <w:jc w:val="center"/>
        <w:rPr>
          <w:rFonts w:ascii="Times New Roman" w:hAnsi="Times New Roman" w:cs="Times New Roman"/>
        </w:rPr>
      </w:pPr>
      <w:r w:rsidRPr="001A4A94">
        <w:rPr>
          <w:rFonts w:ascii="Times New Roman" w:eastAsia="Times New Roman" w:hAnsi="Times New Roman" w:cs="Times New Roman"/>
          <w:b/>
          <w:bCs/>
        </w:rPr>
        <w:t>Table S7 LLM as encoders results for cohort without instructions</w:t>
      </w:r>
    </w:p>
    <w:tbl>
      <w:tblPr>
        <w:tblStyle w:val="TableGrid"/>
        <w:tblW w:w="0" w:type="auto"/>
        <w:tblBorders>
          <w:left w:val="single" w:sz="4" w:space="0" w:color="FFFFFF" w:themeColor="background1"/>
          <w:right w:val="single" w:sz="4" w:space="0" w:color="FFFFFF" w:themeColor="background1"/>
        </w:tblBorders>
        <w:tblLayout w:type="fixed"/>
        <w:tblLook w:val="06A0" w:firstRow="1" w:lastRow="0" w:firstColumn="1" w:lastColumn="0" w:noHBand="1" w:noVBand="1"/>
      </w:tblPr>
      <w:tblGrid>
        <w:gridCol w:w="805"/>
        <w:gridCol w:w="1350"/>
        <w:gridCol w:w="900"/>
        <w:gridCol w:w="1080"/>
        <w:gridCol w:w="900"/>
        <w:gridCol w:w="900"/>
        <w:gridCol w:w="1260"/>
        <w:gridCol w:w="1061"/>
        <w:gridCol w:w="1094"/>
      </w:tblGrid>
      <w:tr w:rsidR="00054EBD" w:rsidRPr="0072741E" w14:paraId="5F329752" w14:textId="77777777" w:rsidTr="00D306D8">
        <w:trPr>
          <w:trHeight w:val="1008"/>
        </w:trPr>
        <w:tc>
          <w:tcPr>
            <w:tcW w:w="805" w:type="dxa"/>
            <w:tcBorders>
              <w:right w:val="single" w:sz="4" w:space="0" w:color="FFFFFF" w:themeColor="background1"/>
            </w:tcBorders>
          </w:tcPr>
          <w:p w14:paraId="0DA9251B" w14:textId="27B18B22" w:rsidR="128A0FA1" w:rsidRPr="00A17649" w:rsidRDefault="128A0FA1" w:rsidP="128A0FA1">
            <w:pPr>
              <w:rPr>
                <w:rFonts w:eastAsia="Times New Roman"/>
                <w:b/>
                <w:bCs/>
                <w:color w:val="000000" w:themeColor="text1"/>
                <w:sz w:val="22"/>
                <w:szCs w:val="22"/>
              </w:rPr>
            </w:pPr>
          </w:p>
        </w:tc>
        <w:tc>
          <w:tcPr>
            <w:tcW w:w="1350" w:type="dxa"/>
            <w:tcBorders>
              <w:left w:val="single" w:sz="4" w:space="0" w:color="FFFFFF" w:themeColor="background1"/>
              <w:right w:val="single" w:sz="4" w:space="0" w:color="FFFFFF" w:themeColor="background1"/>
            </w:tcBorders>
          </w:tcPr>
          <w:p w14:paraId="49ECAA12" w14:textId="3FE5E781" w:rsidR="128A0FA1" w:rsidRPr="00A17649" w:rsidRDefault="128A0FA1" w:rsidP="128A0FA1">
            <w:pPr>
              <w:rPr>
                <w:rFonts w:eastAsia="Times New Roman"/>
                <w:b/>
                <w:bCs/>
                <w:color w:val="000000" w:themeColor="text1"/>
                <w:sz w:val="22"/>
                <w:szCs w:val="22"/>
              </w:rPr>
            </w:pPr>
          </w:p>
        </w:tc>
        <w:tc>
          <w:tcPr>
            <w:tcW w:w="900" w:type="dxa"/>
            <w:tcBorders>
              <w:left w:val="single" w:sz="4" w:space="0" w:color="FFFFFF" w:themeColor="background1"/>
              <w:right w:val="single" w:sz="4" w:space="0" w:color="FFFFFF" w:themeColor="background1"/>
            </w:tcBorders>
          </w:tcPr>
          <w:p w14:paraId="77937B2C" w14:textId="637BBA25" w:rsidR="128A0FA1" w:rsidRPr="00A17649" w:rsidRDefault="128A0FA1" w:rsidP="00D306D8">
            <w:pPr>
              <w:jc w:val="center"/>
              <w:rPr>
                <w:rFonts w:eastAsia="Times New Roman"/>
                <w:b/>
                <w:bCs/>
                <w:color w:val="000000" w:themeColor="text1"/>
                <w:sz w:val="22"/>
                <w:szCs w:val="22"/>
              </w:rPr>
            </w:pPr>
            <w:r w:rsidRPr="00A17649">
              <w:rPr>
                <w:rFonts w:eastAsia="Times New Roman"/>
                <w:b/>
                <w:bCs/>
                <w:color w:val="000000" w:themeColor="text1"/>
                <w:sz w:val="22"/>
                <w:szCs w:val="22"/>
              </w:rPr>
              <w:t>Phi 4B</w:t>
            </w:r>
          </w:p>
        </w:tc>
        <w:tc>
          <w:tcPr>
            <w:tcW w:w="1080" w:type="dxa"/>
            <w:tcBorders>
              <w:left w:val="single" w:sz="4" w:space="0" w:color="FFFFFF" w:themeColor="background1"/>
              <w:right w:val="single" w:sz="4" w:space="0" w:color="FFFFFF" w:themeColor="background1"/>
            </w:tcBorders>
          </w:tcPr>
          <w:p w14:paraId="0508F3F7" w14:textId="5D7A028E" w:rsidR="128A0FA1" w:rsidRPr="00A17649" w:rsidRDefault="128A0FA1" w:rsidP="00D306D8">
            <w:pPr>
              <w:jc w:val="center"/>
              <w:rPr>
                <w:rFonts w:eastAsia="Times New Roman"/>
                <w:b/>
                <w:bCs/>
                <w:color w:val="000000" w:themeColor="text1"/>
                <w:sz w:val="22"/>
                <w:szCs w:val="22"/>
              </w:rPr>
            </w:pPr>
            <w:proofErr w:type="spellStart"/>
            <w:r w:rsidRPr="00A17649">
              <w:rPr>
                <w:rFonts w:eastAsia="Times New Roman"/>
                <w:b/>
                <w:bCs/>
                <w:color w:val="000000" w:themeColor="text1"/>
                <w:sz w:val="22"/>
                <w:szCs w:val="22"/>
              </w:rPr>
              <w:t>MedGemma</w:t>
            </w:r>
            <w:proofErr w:type="spellEnd"/>
            <w:r w:rsidRPr="00A17649">
              <w:rPr>
                <w:rFonts w:eastAsia="Times New Roman"/>
                <w:b/>
                <w:bCs/>
                <w:color w:val="000000" w:themeColor="text1"/>
                <w:sz w:val="22"/>
                <w:szCs w:val="22"/>
              </w:rPr>
              <w:t xml:space="preserve"> 4B</w:t>
            </w:r>
          </w:p>
        </w:tc>
        <w:tc>
          <w:tcPr>
            <w:tcW w:w="900" w:type="dxa"/>
            <w:tcBorders>
              <w:left w:val="single" w:sz="4" w:space="0" w:color="FFFFFF" w:themeColor="background1"/>
              <w:right w:val="single" w:sz="4" w:space="0" w:color="FFFFFF" w:themeColor="background1"/>
            </w:tcBorders>
          </w:tcPr>
          <w:p w14:paraId="743AF126" w14:textId="16A3F867" w:rsidR="128A0FA1" w:rsidRPr="00A17649" w:rsidRDefault="128A0FA1" w:rsidP="00D306D8">
            <w:pPr>
              <w:jc w:val="center"/>
              <w:rPr>
                <w:rFonts w:eastAsia="Times New Roman"/>
                <w:b/>
                <w:bCs/>
                <w:color w:val="000000" w:themeColor="text1"/>
                <w:sz w:val="22"/>
                <w:szCs w:val="22"/>
              </w:rPr>
            </w:pPr>
            <w:r w:rsidRPr="00A17649">
              <w:rPr>
                <w:rFonts w:eastAsia="Times New Roman"/>
                <w:b/>
                <w:bCs/>
                <w:color w:val="000000" w:themeColor="text1"/>
                <w:sz w:val="22"/>
                <w:szCs w:val="22"/>
              </w:rPr>
              <w:t>Qwen2 7B</w:t>
            </w:r>
          </w:p>
        </w:tc>
        <w:tc>
          <w:tcPr>
            <w:tcW w:w="900" w:type="dxa"/>
            <w:tcBorders>
              <w:left w:val="single" w:sz="4" w:space="0" w:color="FFFFFF" w:themeColor="background1"/>
              <w:right w:val="single" w:sz="4" w:space="0" w:color="FFFFFF" w:themeColor="background1"/>
            </w:tcBorders>
          </w:tcPr>
          <w:p w14:paraId="444D707E" w14:textId="4AFD26A0" w:rsidR="128A0FA1" w:rsidRPr="00A17649" w:rsidRDefault="128A0FA1" w:rsidP="00D306D8">
            <w:pPr>
              <w:jc w:val="center"/>
              <w:rPr>
                <w:rFonts w:eastAsia="Times New Roman"/>
                <w:b/>
                <w:bCs/>
                <w:color w:val="000000" w:themeColor="text1"/>
                <w:sz w:val="22"/>
                <w:szCs w:val="22"/>
              </w:rPr>
            </w:pPr>
            <w:r w:rsidRPr="00A17649">
              <w:rPr>
                <w:rFonts w:eastAsia="Times New Roman"/>
                <w:b/>
                <w:bCs/>
                <w:color w:val="000000" w:themeColor="text1"/>
                <w:sz w:val="22"/>
                <w:szCs w:val="22"/>
              </w:rPr>
              <w:t>GPT OSS 20B</w:t>
            </w:r>
          </w:p>
        </w:tc>
        <w:tc>
          <w:tcPr>
            <w:tcW w:w="1260" w:type="dxa"/>
            <w:tcBorders>
              <w:left w:val="single" w:sz="4" w:space="0" w:color="FFFFFF" w:themeColor="background1"/>
              <w:right w:val="single" w:sz="4" w:space="0" w:color="FFFFFF" w:themeColor="background1"/>
            </w:tcBorders>
          </w:tcPr>
          <w:p w14:paraId="14F591AB" w14:textId="4DF323CA" w:rsidR="128A0FA1" w:rsidRPr="00A17649" w:rsidRDefault="128A0FA1" w:rsidP="00D306D8">
            <w:pPr>
              <w:jc w:val="center"/>
              <w:rPr>
                <w:rFonts w:eastAsia="Times New Roman"/>
                <w:b/>
                <w:bCs/>
                <w:color w:val="000000" w:themeColor="text1"/>
                <w:sz w:val="22"/>
                <w:szCs w:val="22"/>
              </w:rPr>
            </w:pPr>
            <w:proofErr w:type="spellStart"/>
            <w:r w:rsidRPr="00A17649">
              <w:rPr>
                <w:rFonts w:eastAsia="Times New Roman"/>
                <w:b/>
                <w:bCs/>
                <w:color w:val="000000" w:themeColor="text1"/>
                <w:sz w:val="22"/>
                <w:szCs w:val="22"/>
              </w:rPr>
              <w:t>MedGemma</w:t>
            </w:r>
            <w:proofErr w:type="spellEnd"/>
            <w:r w:rsidRPr="00A17649">
              <w:rPr>
                <w:rFonts w:eastAsia="Times New Roman"/>
                <w:b/>
                <w:bCs/>
                <w:color w:val="000000" w:themeColor="text1"/>
                <w:sz w:val="22"/>
                <w:szCs w:val="22"/>
              </w:rPr>
              <w:t xml:space="preserve"> 27B</w:t>
            </w:r>
          </w:p>
        </w:tc>
        <w:tc>
          <w:tcPr>
            <w:tcW w:w="1061" w:type="dxa"/>
            <w:tcBorders>
              <w:left w:val="single" w:sz="4" w:space="0" w:color="FFFFFF" w:themeColor="background1"/>
              <w:right w:val="single" w:sz="4" w:space="0" w:color="FFFFFF" w:themeColor="background1"/>
            </w:tcBorders>
          </w:tcPr>
          <w:p w14:paraId="01A5BCF7" w14:textId="18F1D383" w:rsidR="128A0FA1" w:rsidRPr="00A17649" w:rsidRDefault="128A0FA1" w:rsidP="00D306D8">
            <w:pPr>
              <w:jc w:val="center"/>
              <w:rPr>
                <w:rFonts w:eastAsia="Times New Roman"/>
                <w:b/>
                <w:bCs/>
                <w:color w:val="000000" w:themeColor="text1"/>
                <w:sz w:val="22"/>
                <w:szCs w:val="22"/>
              </w:rPr>
            </w:pPr>
            <w:r w:rsidRPr="00A17649">
              <w:rPr>
                <w:rFonts w:eastAsia="Times New Roman"/>
                <w:b/>
                <w:bCs/>
                <w:color w:val="000000" w:themeColor="text1"/>
                <w:sz w:val="22"/>
                <w:szCs w:val="22"/>
              </w:rPr>
              <w:t>Llama 3.1 70B</w:t>
            </w:r>
          </w:p>
        </w:tc>
        <w:tc>
          <w:tcPr>
            <w:tcW w:w="1094" w:type="dxa"/>
            <w:tcBorders>
              <w:left w:val="single" w:sz="4" w:space="0" w:color="FFFFFF" w:themeColor="background1"/>
            </w:tcBorders>
          </w:tcPr>
          <w:p w14:paraId="228B8C00" w14:textId="754175EE" w:rsidR="128A0FA1" w:rsidRPr="00A17649" w:rsidRDefault="128A0FA1" w:rsidP="00D306D8">
            <w:pPr>
              <w:jc w:val="center"/>
              <w:rPr>
                <w:rFonts w:eastAsia="Times New Roman"/>
                <w:b/>
                <w:bCs/>
                <w:color w:val="000000" w:themeColor="text1"/>
                <w:sz w:val="22"/>
                <w:szCs w:val="22"/>
              </w:rPr>
            </w:pPr>
            <w:r w:rsidRPr="00A17649">
              <w:rPr>
                <w:rFonts w:eastAsia="Times New Roman"/>
                <w:b/>
                <w:bCs/>
                <w:color w:val="000000" w:themeColor="text1"/>
                <w:sz w:val="22"/>
                <w:szCs w:val="22"/>
              </w:rPr>
              <w:t>DeepSeek R1 Distill 70B</w:t>
            </w:r>
          </w:p>
        </w:tc>
      </w:tr>
      <w:tr w:rsidR="00054EBD" w:rsidRPr="0072741E" w14:paraId="07BF05D1" w14:textId="77777777" w:rsidTr="00054EBD">
        <w:trPr>
          <w:trHeight w:val="300"/>
        </w:trPr>
        <w:tc>
          <w:tcPr>
            <w:tcW w:w="805" w:type="dxa"/>
            <w:tcBorders>
              <w:right w:val="single" w:sz="4" w:space="0" w:color="FFFFFF" w:themeColor="background1"/>
            </w:tcBorders>
          </w:tcPr>
          <w:p w14:paraId="727A62AB" w14:textId="72CDE354" w:rsidR="128A0FA1" w:rsidRPr="00A17649" w:rsidRDefault="128A0FA1" w:rsidP="128A0FA1">
            <w:pPr>
              <w:rPr>
                <w:rFonts w:eastAsia="Times New Roman"/>
                <w:color w:val="000000" w:themeColor="text1"/>
                <w:sz w:val="22"/>
                <w:szCs w:val="22"/>
              </w:rPr>
            </w:pPr>
          </w:p>
        </w:tc>
        <w:tc>
          <w:tcPr>
            <w:tcW w:w="1350" w:type="dxa"/>
            <w:tcBorders>
              <w:left w:val="single" w:sz="4" w:space="0" w:color="FFFFFF" w:themeColor="background1"/>
              <w:bottom w:val="single" w:sz="4" w:space="0" w:color="auto"/>
              <w:right w:val="single" w:sz="4" w:space="0" w:color="FFFFFF" w:themeColor="background1"/>
            </w:tcBorders>
          </w:tcPr>
          <w:p w14:paraId="0BA8E461" w14:textId="17BC265B" w:rsidR="128A0FA1" w:rsidRPr="00A17649" w:rsidRDefault="128A0FA1" w:rsidP="128A0FA1">
            <w:pPr>
              <w:rPr>
                <w:rFonts w:eastAsia="Times New Roman"/>
                <w:color w:val="000000" w:themeColor="text1"/>
                <w:sz w:val="22"/>
                <w:szCs w:val="22"/>
              </w:rPr>
            </w:pPr>
          </w:p>
        </w:tc>
        <w:tc>
          <w:tcPr>
            <w:tcW w:w="7195" w:type="dxa"/>
            <w:gridSpan w:val="7"/>
            <w:tcBorders>
              <w:left w:val="single" w:sz="4" w:space="0" w:color="FFFFFF" w:themeColor="background1"/>
              <w:bottom w:val="single" w:sz="4" w:space="0" w:color="auto"/>
            </w:tcBorders>
          </w:tcPr>
          <w:p w14:paraId="7F960BB3" w14:textId="7898F380"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AUROC</w:t>
            </w:r>
            <w:r w:rsidR="004B1524" w:rsidRPr="00A17649">
              <w:rPr>
                <w:rFonts w:eastAsia="Times New Roman"/>
                <w:b/>
                <w:bCs/>
                <w:color w:val="000000" w:themeColor="text1"/>
                <w:sz w:val="22"/>
                <w:szCs w:val="22"/>
              </w:rPr>
              <w:t xml:space="preserve"> (STD)</w:t>
            </w:r>
          </w:p>
        </w:tc>
      </w:tr>
      <w:tr w:rsidR="00054EBD" w:rsidRPr="0072741E" w14:paraId="6EA8D06C" w14:textId="77777777" w:rsidTr="00054EBD">
        <w:trPr>
          <w:trHeight w:val="300"/>
        </w:trPr>
        <w:tc>
          <w:tcPr>
            <w:tcW w:w="805" w:type="dxa"/>
            <w:vMerge w:val="restart"/>
            <w:tcBorders>
              <w:right w:val="single" w:sz="4" w:space="0" w:color="FFFFFF" w:themeColor="background1"/>
            </w:tcBorders>
          </w:tcPr>
          <w:p w14:paraId="178DD8F2" w14:textId="222F7A9D"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XML</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35478B78" w14:textId="4432D9EB"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LR</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03B4E302" w14:textId="3CD633F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0.800 (0.000)</w:t>
            </w:r>
            <w:r w:rsidRPr="00A17649">
              <w:rPr>
                <w:sz w:val="22"/>
                <w:szCs w:val="22"/>
              </w:rPr>
              <w:br/>
            </w:r>
          </w:p>
        </w:tc>
        <w:tc>
          <w:tcPr>
            <w:tcW w:w="1080" w:type="dxa"/>
            <w:tcBorders>
              <w:left w:val="single" w:sz="4" w:space="0" w:color="FFFFFF" w:themeColor="background1"/>
              <w:bottom w:val="single" w:sz="4" w:space="0" w:color="FFFFFF" w:themeColor="background1"/>
              <w:right w:val="single" w:sz="4" w:space="0" w:color="FFFFFF" w:themeColor="background1"/>
            </w:tcBorders>
          </w:tcPr>
          <w:p w14:paraId="4040719F" w14:textId="71595D52"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0.826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0EC3EEB5" w14:textId="5F981336"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0.828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6AC04516" w14:textId="1EE6829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0.799 (0.000)</w:t>
            </w:r>
          </w:p>
        </w:tc>
        <w:tc>
          <w:tcPr>
            <w:tcW w:w="1260" w:type="dxa"/>
            <w:tcBorders>
              <w:left w:val="single" w:sz="4" w:space="0" w:color="FFFFFF" w:themeColor="background1"/>
              <w:bottom w:val="single" w:sz="4" w:space="0" w:color="FFFFFF" w:themeColor="background1"/>
              <w:right w:val="single" w:sz="4" w:space="0" w:color="FFFFFF" w:themeColor="background1"/>
            </w:tcBorders>
          </w:tcPr>
          <w:p w14:paraId="68B27FBC" w14:textId="0764FF9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0.829 (0.000)</w:t>
            </w:r>
          </w:p>
        </w:tc>
        <w:tc>
          <w:tcPr>
            <w:tcW w:w="1061" w:type="dxa"/>
            <w:tcBorders>
              <w:left w:val="single" w:sz="4" w:space="0" w:color="FFFFFF" w:themeColor="background1"/>
              <w:bottom w:val="single" w:sz="4" w:space="0" w:color="FFFFFF" w:themeColor="background1"/>
              <w:right w:val="single" w:sz="4" w:space="0" w:color="FFFFFF" w:themeColor="background1"/>
            </w:tcBorders>
          </w:tcPr>
          <w:p w14:paraId="55D261A4" w14:textId="29EA5E3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0.833 (0.000)</w:t>
            </w:r>
          </w:p>
        </w:tc>
        <w:tc>
          <w:tcPr>
            <w:tcW w:w="1094" w:type="dxa"/>
            <w:tcBorders>
              <w:left w:val="single" w:sz="4" w:space="0" w:color="FFFFFF" w:themeColor="background1"/>
              <w:bottom w:val="single" w:sz="4" w:space="0" w:color="FFFFFF" w:themeColor="background1"/>
            </w:tcBorders>
          </w:tcPr>
          <w:p w14:paraId="625BC1EB" w14:textId="27D8CCB5"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0.842 (0.000)</w:t>
            </w:r>
          </w:p>
        </w:tc>
      </w:tr>
      <w:tr w:rsidR="00054EBD" w:rsidRPr="0072741E" w14:paraId="18C2CBE4" w14:textId="77777777" w:rsidTr="00054EBD">
        <w:trPr>
          <w:trHeight w:val="300"/>
        </w:trPr>
        <w:tc>
          <w:tcPr>
            <w:tcW w:w="805" w:type="dxa"/>
            <w:vMerge/>
            <w:tcBorders>
              <w:right w:val="single" w:sz="4" w:space="0" w:color="FFFFFF" w:themeColor="background1"/>
            </w:tcBorders>
          </w:tcPr>
          <w:p w14:paraId="5B9D7476"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D5F9FA" w14:textId="6088129E"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Feed Forward NN</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9A96FE" w14:textId="5B8C82C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0.801 (0.003)</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3B43495" w14:textId="3190DD4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0.821 (0.003)</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BF981A" w14:textId="199FFA7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0.837 (0.006)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C29597" w14:textId="471C1A6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0.788 (0.023)</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DA366F" w14:textId="26B41BD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0.837 (0.005)</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6113613" w14:textId="511625D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0.815 (0.005)</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6EC01642" w14:textId="62532C1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0.821 (0.005)</w:t>
            </w:r>
          </w:p>
        </w:tc>
      </w:tr>
      <w:tr w:rsidR="00054EBD" w:rsidRPr="0072741E" w14:paraId="3CAD1296" w14:textId="77777777" w:rsidTr="00054EBD">
        <w:trPr>
          <w:trHeight w:val="300"/>
        </w:trPr>
        <w:tc>
          <w:tcPr>
            <w:tcW w:w="805" w:type="dxa"/>
            <w:vMerge/>
            <w:tcBorders>
              <w:right w:val="single" w:sz="4" w:space="0" w:color="FFFFFF" w:themeColor="background1"/>
            </w:tcBorders>
          </w:tcPr>
          <w:p w14:paraId="439A64AD"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710DFA" w14:textId="27DD4BC8" w:rsidR="128A0FA1" w:rsidRPr="00A17649" w:rsidRDefault="128A0FA1" w:rsidP="128A0FA1">
            <w:pPr>
              <w:rPr>
                <w:rFonts w:eastAsia="Times New Roman"/>
                <w:color w:val="000000" w:themeColor="text1"/>
                <w:sz w:val="22"/>
                <w:szCs w:val="22"/>
              </w:rPr>
            </w:pPr>
            <w:proofErr w:type="spellStart"/>
            <w:r w:rsidRPr="00A17649">
              <w:rPr>
                <w:rFonts w:eastAsia="Times New Roman"/>
                <w:color w:val="000000" w:themeColor="text1"/>
                <w:sz w:val="22"/>
                <w:szCs w:val="22"/>
              </w:rPr>
              <w:t>XGBoost</w:t>
            </w:r>
            <w:proofErr w:type="spellEnd"/>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4B41B0" w14:textId="0E6033A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0.625 (0.000)</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16421F2" w14:textId="4734255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0.726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0F08F4" w14:textId="039F90C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0.724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D4C1509" w14:textId="414476D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0.669 (0.000)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77FC1A" w14:textId="78B02C3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0.682 (0.000)</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B1C65D" w14:textId="3842CCD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0.734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61FBFE69" w14:textId="1B8369B1"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0.679 (0.000)</w:t>
            </w:r>
          </w:p>
        </w:tc>
      </w:tr>
      <w:tr w:rsidR="00054EBD" w:rsidRPr="0072741E" w14:paraId="04232241" w14:textId="77777777" w:rsidTr="00054EBD">
        <w:trPr>
          <w:trHeight w:val="300"/>
        </w:trPr>
        <w:tc>
          <w:tcPr>
            <w:tcW w:w="805" w:type="dxa"/>
            <w:vMerge/>
            <w:tcBorders>
              <w:right w:val="single" w:sz="4" w:space="0" w:color="FFFFFF" w:themeColor="background1"/>
            </w:tcBorders>
          </w:tcPr>
          <w:p w14:paraId="4D1E4279"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CDD167" w14:textId="7DC5D65D"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RF</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0D2163" w14:textId="4CFDFF8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0.692 (0.016)</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FB22F3" w14:textId="3AD7FA76"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0.707 (0.006)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8C97C9" w14:textId="09F44C2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0.719 (0.010)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F8A247" w14:textId="0B6EEBC1"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0.706 (0.012)</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B9EA82" w14:textId="71782A8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0.716 (0.013)</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95F38B" w14:textId="5330DB9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0.692 (0.011)</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659752A3" w14:textId="39976BB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0.689 (0.008)</w:t>
            </w:r>
          </w:p>
        </w:tc>
      </w:tr>
      <w:tr w:rsidR="00054EBD" w:rsidRPr="0072741E" w14:paraId="27BB573F" w14:textId="77777777" w:rsidTr="00054EBD">
        <w:trPr>
          <w:trHeight w:val="300"/>
        </w:trPr>
        <w:tc>
          <w:tcPr>
            <w:tcW w:w="805" w:type="dxa"/>
            <w:vMerge/>
            <w:tcBorders>
              <w:right w:val="single" w:sz="4" w:space="0" w:color="FFFFFF" w:themeColor="background1"/>
            </w:tcBorders>
          </w:tcPr>
          <w:p w14:paraId="49EB2320"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D16C375" w14:textId="086D100D"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LGBM</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D30ABE8" w14:textId="74F52BF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0.645 (0.000)</w:t>
            </w:r>
          </w:p>
        </w:tc>
        <w:tc>
          <w:tcPr>
            <w:tcW w:w="108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5411931" w14:textId="29FEE87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0.722 (0.000)</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852BBAA" w14:textId="4F1C594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0.739 (0.000)</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FB8CC16" w14:textId="5913BFF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0.730 (0.000)</w:t>
            </w:r>
          </w:p>
        </w:tc>
        <w:tc>
          <w:tcPr>
            <w:tcW w:w="126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55C48EF" w14:textId="1360FF5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0.692 (0.000)</w:t>
            </w:r>
          </w:p>
        </w:tc>
        <w:tc>
          <w:tcPr>
            <w:tcW w:w="1061"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802AA1D" w14:textId="49AEB72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0.721 (0.000)</w:t>
            </w:r>
          </w:p>
        </w:tc>
        <w:tc>
          <w:tcPr>
            <w:tcW w:w="1094" w:type="dxa"/>
            <w:tcBorders>
              <w:top w:val="single" w:sz="4" w:space="0" w:color="FFFFFF" w:themeColor="background1"/>
              <w:left w:val="single" w:sz="4" w:space="0" w:color="FFFFFF" w:themeColor="background1"/>
              <w:bottom w:val="single" w:sz="4" w:space="0" w:color="auto"/>
            </w:tcBorders>
          </w:tcPr>
          <w:p w14:paraId="1C706DF0" w14:textId="0207F4C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0.746 (0.000)</w:t>
            </w:r>
          </w:p>
        </w:tc>
      </w:tr>
      <w:tr w:rsidR="00054EBD" w:rsidRPr="0072741E" w14:paraId="3994D234" w14:textId="77777777" w:rsidTr="00054EBD">
        <w:trPr>
          <w:trHeight w:val="300"/>
        </w:trPr>
        <w:tc>
          <w:tcPr>
            <w:tcW w:w="805" w:type="dxa"/>
            <w:vMerge w:val="restart"/>
            <w:tcBorders>
              <w:right w:val="single" w:sz="4" w:space="0" w:color="FFFFFF" w:themeColor="background1"/>
            </w:tcBorders>
          </w:tcPr>
          <w:p w14:paraId="077C5FFC" w14:textId="04F9557B"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Markdown</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5A1C177C" w14:textId="3B26E719"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LR</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45A5DFC0" w14:textId="4929D4BC"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0.853 (0.000)</w:t>
            </w:r>
          </w:p>
        </w:tc>
        <w:tc>
          <w:tcPr>
            <w:tcW w:w="1080" w:type="dxa"/>
            <w:tcBorders>
              <w:left w:val="single" w:sz="4" w:space="0" w:color="FFFFFF" w:themeColor="background1"/>
              <w:bottom w:val="single" w:sz="4" w:space="0" w:color="FFFFFF" w:themeColor="background1"/>
              <w:right w:val="single" w:sz="4" w:space="0" w:color="FFFFFF" w:themeColor="background1"/>
            </w:tcBorders>
          </w:tcPr>
          <w:p w14:paraId="48AF289F" w14:textId="26B5256C"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0.856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0072A812" w14:textId="64F8471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0.849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4F8741CC" w14:textId="304D7FF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0.881 (0.000)</w:t>
            </w:r>
          </w:p>
        </w:tc>
        <w:tc>
          <w:tcPr>
            <w:tcW w:w="1260" w:type="dxa"/>
            <w:tcBorders>
              <w:left w:val="single" w:sz="4" w:space="0" w:color="FFFFFF" w:themeColor="background1"/>
              <w:bottom w:val="single" w:sz="4" w:space="0" w:color="FFFFFF" w:themeColor="background1"/>
              <w:right w:val="single" w:sz="4" w:space="0" w:color="FFFFFF" w:themeColor="background1"/>
            </w:tcBorders>
          </w:tcPr>
          <w:p w14:paraId="6FD8E1EB" w14:textId="546248A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0.868 (0.000)</w:t>
            </w:r>
          </w:p>
        </w:tc>
        <w:tc>
          <w:tcPr>
            <w:tcW w:w="1061" w:type="dxa"/>
            <w:tcBorders>
              <w:left w:val="single" w:sz="4" w:space="0" w:color="FFFFFF" w:themeColor="background1"/>
              <w:bottom w:val="single" w:sz="4" w:space="0" w:color="FFFFFF" w:themeColor="background1"/>
              <w:right w:val="single" w:sz="4" w:space="0" w:color="FFFFFF" w:themeColor="background1"/>
            </w:tcBorders>
          </w:tcPr>
          <w:p w14:paraId="4205D191" w14:textId="5FB3BE71"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0.885 (0.000)</w:t>
            </w:r>
          </w:p>
        </w:tc>
        <w:tc>
          <w:tcPr>
            <w:tcW w:w="1094" w:type="dxa"/>
            <w:tcBorders>
              <w:left w:val="single" w:sz="4" w:space="0" w:color="FFFFFF" w:themeColor="background1"/>
              <w:bottom w:val="single" w:sz="4" w:space="0" w:color="FFFFFF" w:themeColor="background1"/>
            </w:tcBorders>
          </w:tcPr>
          <w:p w14:paraId="44D37711" w14:textId="32631E76"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0.885 (0.000)</w:t>
            </w:r>
          </w:p>
        </w:tc>
      </w:tr>
      <w:tr w:rsidR="00054EBD" w:rsidRPr="0072741E" w14:paraId="5FD9B984" w14:textId="77777777" w:rsidTr="00054EBD">
        <w:trPr>
          <w:trHeight w:val="300"/>
        </w:trPr>
        <w:tc>
          <w:tcPr>
            <w:tcW w:w="805" w:type="dxa"/>
            <w:vMerge/>
            <w:tcBorders>
              <w:right w:val="single" w:sz="4" w:space="0" w:color="FFFFFF" w:themeColor="background1"/>
            </w:tcBorders>
          </w:tcPr>
          <w:p w14:paraId="781185E9"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33BF41" w14:textId="49A05071"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Feed Forward NN</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FCCAA1" w14:textId="4BA7A512"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0.861 (0.004)</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75BC64B" w14:textId="1523946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0.863 (0.003)</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0A7FEF" w14:textId="314B1BF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0.868 (0.008)</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5CD5A1" w14:textId="543A3CC6"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0.862 (0.004)</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61F0A0" w14:textId="47AFCD1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0.865 (0.006)</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660424" w14:textId="1E5D4486"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0.867 (0.005)</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2668FDC6" w14:textId="04BEEA2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0.867 (0.007)</w:t>
            </w:r>
          </w:p>
        </w:tc>
      </w:tr>
      <w:tr w:rsidR="00054EBD" w:rsidRPr="0072741E" w14:paraId="67446B02" w14:textId="77777777" w:rsidTr="00054EBD">
        <w:trPr>
          <w:trHeight w:val="300"/>
        </w:trPr>
        <w:tc>
          <w:tcPr>
            <w:tcW w:w="805" w:type="dxa"/>
            <w:vMerge/>
            <w:tcBorders>
              <w:right w:val="single" w:sz="4" w:space="0" w:color="FFFFFF" w:themeColor="background1"/>
            </w:tcBorders>
          </w:tcPr>
          <w:p w14:paraId="2DA209C1"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4B44EB" w14:textId="111ADF24" w:rsidR="128A0FA1" w:rsidRPr="00A17649" w:rsidRDefault="128A0FA1" w:rsidP="128A0FA1">
            <w:pPr>
              <w:rPr>
                <w:rFonts w:eastAsia="Times New Roman"/>
                <w:color w:val="000000" w:themeColor="text1"/>
                <w:sz w:val="22"/>
                <w:szCs w:val="22"/>
              </w:rPr>
            </w:pPr>
            <w:proofErr w:type="spellStart"/>
            <w:r w:rsidRPr="00A17649">
              <w:rPr>
                <w:rFonts w:eastAsia="Times New Roman"/>
                <w:color w:val="000000" w:themeColor="text1"/>
                <w:sz w:val="22"/>
                <w:szCs w:val="22"/>
              </w:rPr>
              <w:t>XGBoost</w:t>
            </w:r>
            <w:proofErr w:type="spellEnd"/>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F7A480" w14:textId="0648ED4C"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0.767 (0.000)</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E84AF4" w14:textId="0A58379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0.732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0E68B8" w14:textId="6C43A29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0.771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18F4D1" w14:textId="66B8C005"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0.751 (0.000)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C6320C" w14:textId="6F33962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0.809 (0.000)</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521155" w14:textId="4DE6B8D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0.749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594FA2A8" w14:textId="173407C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0.798 (0.000)</w:t>
            </w:r>
          </w:p>
        </w:tc>
      </w:tr>
      <w:tr w:rsidR="00054EBD" w:rsidRPr="0072741E" w14:paraId="3097B610" w14:textId="77777777" w:rsidTr="00054EBD">
        <w:trPr>
          <w:trHeight w:val="300"/>
        </w:trPr>
        <w:tc>
          <w:tcPr>
            <w:tcW w:w="805" w:type="dxa"/>
            <w:vMerge/>
            <w:tcBorders>
              <w:right w:val="single" w:sz="4" w:space="0" w:color="FFFFFF" w:themeColor="background1"/>
            </w:tcBorders>
          </w:tcPr>
          <w:p w14:paraId="45986628"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84D275" w14:textId="07F729FC"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RF</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13D707" w14:textId="1FE1DF7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0.766 (0.009)</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46B76A" w14:textId="1285C4E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0.763 (0.009)</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71CE8D5" w14:textId="1318239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0.790 (0.011)</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2639BC" w14:textId="1B4D1DA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0.779 (0.009)</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5FBC0D" w14:textId="26B6588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0.759 (0.013)</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7D4B58" w14:textId="0B17D0C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0.751 (0.018)</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2CB432C7" w14:textId="3F47F856"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0.759 (0.008)</w:t>
            </w:r>
          </w:p>
        </w:tc>
      </w:tr>
      <w:tr w:rsidR="00054EBD" w:rsidRPr="0072741E" w14:paraId="170E5682" w14:textId="77777777" w:rsidTr="00054EBD">
        <w:trPr>
          <w:trHeight w:val="300"/>
        </w:trPr>
        <w:tc>
          <w:tcPr>
            <w:tcW w:w="805" w:type="dxa"/>
            <w:vMerge/>
            <w:tcBorders>
              <w:right w:val="single" w:sz="4" w:space="0" w:color="FFFFFF" w:themeColor="background1"/>
            </w:tcBorders>
          </w:tcPr>
          <w:p w14:paraId="1CC35687"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right w:val="single" w:sz="4" w:space="0" w:color="FFFFFF" w:themeColor="background1"/>
            </w:tcBorders>
          </w:tcPr>
          <w:p w14:paraId="566963D7" w14:textId="0336A380"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LGBM</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4EDEBB8B" w14:textId="733D9BD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0.763 (0.000)</w:t>
            </w:r>
          </w:p>
        </w:tc>
        <w:tc>
          <w:tcPr>
            <w:tcW w:w="1080" w:type="dxa"/>
            <w:tcBorders>
              <w:top w:val="single" w:sz="4" w:space="0" w:color="FFFFFF" w:themeColor="background1"/>
              <w:left w:val="single" w:sz="4" w:space="0" w:color="FFFFFF" w:themeColor="background1"/>
              <w:right w:val="single" w:sz="4" w:space="0" w:color="FFFFFF" w:themeColor="background1"/>
            </w:tcBorders>
          </w:tcPr>
          <w:p w14:paraId="5271CB40" w14:textId="7A0A55D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0.752 (0.000)</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6BA17AD0" w14:textId="6383993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0.764 (0.000)</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57F32327" w14:textId="2292695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0.775 (0.000)</w:t>
            </w:r>
          </w:p>
        </w:tc>
        <w:tc>
          <w:tcPr>
            <w:tcW w:w="1260" w:type="dxa"/>
            <w:tcBorders>
              <w:top w:val="single" w:sz="4" w:space="0" w:color="FFFFFF" w:themeColor="background1"/>
              <w:left w:val="single" w:sz="4" w:space="0" w:color="FFFFFF" w:themeColor="background1"/>
              <w:right w:val="single" w:sz="4" w:space="0" w:color="FFFFFF" w:themeColor="background1"/>
            </w:tcBorders>
          </w:tcPr>
          <w:p w14:paraId="4578CA3E" w14:textId="439B522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0.790 (0.000)</w:t>
            </w:r>
          </w:p>
        </w:tc>
        <w:tc>
          <w:tcPr>
            <w:tcW w:w="1061" w:type="dxa"/>
            <w:tcBorders>
              <w:top w:val="single" w:sz="4" w:space="0" w:color="FFFFFF" w:themeColor="background1"/>
              <w:left w:val="single" w:sz="4" w:space="0" w:color="FFFFFF" w:themeColor="background1"/>
              <w:right w:val="single" w:sz="4" w:space="0" w:color="FFFFFF" w:themeColor="background1"/>
            </w:tcBorders>
          </w:tcPr>
          <w:p w14:paraId="48542DE8" w14:textId="477AD20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0.716 (0.000)</w:t>
            </w:r>
          </w:p>
        </w:tc>
        <w:tc>
          <w:tcPr>
            <w:tcW w:w="1094" w:type="dxa"/>
            <w:tcBorders>
              <w:top w:val="single" w:sz="4" w:space="0" w:color="FFFFFF" w:themeColor="background1"/>
              <w:left w:val="single" w:sz="4" w:space="0" w:color="FFFFFF" w:themeColor="background1"/>
            </w:tcBorders>
          </w:tcPr>
          <w:p w14:paraId="4BE9B4AE" w14:textId="1365BBA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0.822 (0.000)</w:t>
            </w:r>
          </w:p>
        </w:tc>
      </w:tr>
      <w:tr w:rsidR="00054EBD" w:rsidRPr="0072741E" w14:paraId="2926771E" w14:textId="77777777" w:rsidTr="00054EBD">
        <w:trPr>
          <w:trHeight w:val="300"/>
        </w:trPr>
        <w:tc>
          <w:tcPr>
            <w:tcW w:w="805" w:type="dxa"/>
            <w:tcBorders>
              <w:right w:val="single" w:sz="4" w:space="0" w:color="FFFFFF" w:themeColor="background1"/>
            </w:tcBorders>
          </w:tcPr>
          <w:p w14:paraId="6F2EC651" w14:textId="14CD1426" w:rsidR="128A0FA1" w:rsidRPr="00A17649" w:rsidRDefault="128A0FA1" w:rsidP="128A0FA1">
            <w:pPr>
              <w:rPr>
                <w:rFonts w:eastAsia="Times New Roman"/>
                <w:b/>
                <w:bCs/>
                <w:color w:val="000000" w:themeColor="text1"/>
                <w:sz w:val="22"/>
                <w:szCs w:val="22"/>
              </w:rPr>
            </w:pPr>
          </w:p>
        </w:tc>
        <w:tc>
          <w:tcPr>
            <w:tcW w:w="1350" w:type="dxa"/>
            <w:tcBorders>
              <w:left w:val="single" w:sz="4" w:space="0" w:color="FFFFFF" w:themeColor="background1"/>
              <w:bottom w:val="single" w:sz="4" w:space="0" w:color="auto"/>
              <w:right w:val="single" w:sz="4" w:space="0" w:color="FFFFFF" w:themeColor="background1"/>
            </w:tcBorders>
          </w:tcPr>
          <w:p w14:paraId="264FB314" w14:textId="24676ABE" w:rsidR="128A0FA1" w:rsidRPr="00A17649" w:rsidRDefault="128A0FA1" w:rsidP="128A0FA1">
            <w:pPr>
              <w:rPr>
                <w:rFonts w:eastAsia="Times New Roman"/>
                <w:color w:val="000000" w:themeColor="text1"/>
                <w:sz w:val="22"/>
                <w:szCs w:val="22"/>
              </w:rPr>
            </w:pPr>
          </w:p>
        </w:tc>
        <w:tc>
          <w:tcPr>
            <w:tcW w:w="7195" w:type="dxa"/>
            <w:gridSpan w:val="7"/>
            <w:tcBorders>
              <w:left w:val="single" w:sz="4" w:space="0" w:color="FFFFFF" w:themeColor="background1"/>
              <w:bottom w:val="single" w:sz="4" w:space="0" w:color="auto"/>
            </w:tcBorders>
          </w:tcPr>
          <w:p w14:paraId="0C748738" w14:textId="1735AE43"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AUPRC</w:t>
            </w:r>
            <w:r w:rsidR="004B1524" w:rsidRPr="00A17649">
              <w:rPr>
                <w:rFonts w:eastAsia="Times New Roman"/>
                <w:b/>
                <w:bCs/>
                <w:color w:val="000000" w:themeColor="text1"/>
                <w:sz w:val="22"/>
                <w:szCs w:val="22"/>
              </w:rPr>
              <w:t xml:space="preserve"> (STD)</w:t>
            </w:r>
          </w:p>
        </w:tc>
      </w:tr>
      <w:tr w:rsidR="00054EBD" w:rsidRPr="0072741E" w14:paraId="4520F4F6" w14:textId="77777777" w:rsidTr="00054EBD">
        <w:trPr>
          <w:trHeight w:val="300"/>
        </w:trPr>
        <w:tc>
          <w:tcPr>
            <w:tcW w:w="805" w:type="dxa"/>
            <w:vMerge w:val="restart"/>
            <w:tcBorders>
              <w:right w:val="single" w:sz="4" w:space="0" w:color="FFFFFF" w:themeColor="background1"/>
            </w:tcBorders>
          </w:tcPr>
          <w:p w14:paraId="1EBF8927" w14:textId="76E24A0E"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XML</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5E602E69" w14:textId="10E19A79"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LR</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16620D94" w14:textId="6AE0EE8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0.330 (0.000)</w:t>
            </w:r>
          </w:p>
        </w:tc>
        <w:tc>
          <w:tcPr>
            <w:tcW w:w="1080" w:type="dxa"/>
            <w:tcBorders>
              <w:left w:val="single" w:sz="4" w:space="0" w:color="FFFFFF" w:themeColor="background1"/>
              <w:bottom w:val="single" w:sz="4" w:space="0" w:color="FFFFFF" w:themeColor="background1"/>
              <w:right w:val="single" w:sz="4" w:space="0" w:color="FFFFFF" w:themeColor="background1"/>
            </w:tcBorders>
          </w:tcPr>
          <w:p w14:paraId="257BF136" w14:textId="027DFED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0.376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5738DB83" w14:textId="7088D3F1"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0.348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5C2C50C1" w14:textId="38D47762"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0.309 (0.000)</w:t>
            </w:r>
          </w:p>
        </w:tc>
        <w:tc>
          <w:tcPr>
            <w:tcW w:w="1260" w:type="dxa"/>
            <w:tcBorders>
              <w:left w:val="single" w:sz="4" w:space="0" w:color="FFFFFF" w:themeColor="background1"/>
              <w:bottom w:val="single" w:sz="4" w:space="0" w:color="FFFFFF" w:themeColor="background1"/>
              <w:right w:val="single" w:sz="4" w:space="0" w:color="FFFFFF" w:themeColor="background1"/>
            </w:tcBorders>
          </w:tcPr>
          <w:p w14:paraId="2410D3C6" w14:textId="216C460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0.336 (0.000)</w:t>
            </w:r>
          </w:p>
        </w:tc>
        <w:tc>
          <w:tcPr>
            <w:tcW w:w="1061" w:type="dxa"/>
            <w:tcBorders>
              <w:left w:val="single" w:sz="4" w:space="0" w:color="FFFFFF" w:themeColor="background1"/>
              <w:bottom w:val="single" w:sz="4" w:space="0" w:color="FFFFFF" w:themeColor="background1"/>
              <w:right w:val="single" w:sz="4" w:space="0" w:color="FFFFFF" w:themeColor="background1"/>
            </w:tcBorders>
          </w:tcPr>
          <w:p w14:paraId="2DD0A848" w14:textId="299AC276"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0.365 (0.000)</w:t>
            </w:r>
          </w:p>
        </w:tc>
        <w:tc>
          <w:tcPr>
            <w:tcW w:w="1094" w:type="dxa"/>
            <w:tcBorders>
              <w:left w:val="single" w:sz="4" w:space="0" w:color="FFFFFF" w:themeColor="background1"/>
              <w:bottom w:val="single" w:sz="4" w:space="0" w:color="FFFFFF" w:themeColor="background1"/>
            </w:tcBorders>
          </w:tcPr>
          <w:p w14:paraId="11163871" w14:textId="5191B946"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0.351 (0.000)</w:t>
            </w:r>
          </w:p>
        </w:tc>
      </w:tr>
      <w:tr w:rsidR="00054EBD" w:rsidRPr="0072741E" w14:paraId="68E6FB09" w14:textId="77777777" w:rsidTr="00054EBD">
        <w:trPr>
          <w:trHeight w:val="300"/>
        </w:trPr>
        <w:tc>
          <w:tcPr>
            <w:tcW w:w="805" w:type="dxa"/>
            <w:vMerge/>
            <w:tcBorders>
              <w:right w:val="single" w:sz="4" w:space="0" w:color="FFFFFF" w:themeColor="background1"/>
            </w:tcBorders>
          </w:tcPr>
          <w:p w14:paraId="76FA0B59"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481D55" w14:textId="5230E6EF"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Feed Forward NN</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DB868D0" w14:textId="0566B6B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0.332 (0.014)</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C00B9B" w14:textId="23D1299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0.317 (0.017)</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6BD262C" w14:textId="31D0A1D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0.363 (0.022)</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09FFE8E" w14:textId="26673DB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0.256 (0.040)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FF3DB33" w14:textId="62FD8A6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0.385 (0.009)</w:t>
            </w:r>
            <w:r w:rsidRPr="00A17649">
              <w:rPr>
                <w:sz w:val="22"/>
                <w:szCs w:val="22"/>
              </w:rPr>
              <w:br/>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5CD273" w14:textId="30B789D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0.354 (0.015)</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1B7C358D" w14:textId="3C5D5F2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0.361 (0.024)</w:t>
            </w:r>
          </w:p>
        </w:tc>
      </w:tr>
      <w:tr w:rsidR="00054EBD" w:rsidRPr="0072741E" w14:paraId="00B1635B" w14:textId="77777777" w:rsidTr="00054EBD">
        <w:trPr>
          <w:trHeight w:val="300"/>
        </w:trPr>
        <w:tc>
          <w:tcPr>
            <w:tcW w:w="805" w:type="dxa"/>
            <w:vMerge/>
            <w:tcBorders>
              <w:right w:val="single" w:sz="4" w:space="0" w:color="FFFFFF" w:themeColor="background1"/>
            </w:tcBorders>
          </w:tcPr>
          <w:p w14:paraId="4A840544"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4CD93F0" w14:textId="1D94CB32" w:rsidR="128A0FA1" w:rsidRPr="00A17649" w:rsidRDefault="128A0FA1" w:rsidP="128A0FA1">
            <w:pPr>
              <w:rPr>
                <w:rFonts w:eastAsia="Times New Roman"/>
                <w:color w:val="000000" w:themeColor="text1"/>
                <w:sz w:val="22"/>
                <w:szCs w:val="22"/>
              </w:rPr>
            </w:pPr>
            <w:proofErr w:type="spellStart"/>
            <w:r w:rsidRPr="00A17649">
              <w:rPr>
                <w:rFonts w:eastAsia="Times New Roman"/>
                <w:color w:val="000000" w:themeColor="text1"/>
                <w:sz w:val="22"/>
                <w:szCs w:val="22"/>
              </w:rPr>
              <w:t>XGBoost</w:t>
            </w:r>
            <w:proofErr w:type="spellEnd"/>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2DEF6E" w14:textId="4BDFFFD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0.172 (0.000)</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8108BE" w14:textId="1586324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0.184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EFAD291" w14:textId="1DBA91B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0.208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F0159C" w14:textId="43194D8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0.209 (0.000)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893C84" w14:textId="32B06AE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0.134 (0.000)</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4770AE3" w14:textId="00013AF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0.262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05767CE7" w14:textId="0FFB561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0.174 (0.000)</w:t>
            </w:r>
          </w:p>
        </w:tc>
      </w:tr>
      <w:tr w:rsidR="00054EBD" w:rsidRPr="0072741E" w14:paraId="2D49EA8A" w14:textId="77777777" w:rsidTr="00054EBD">
        <w:trPr>
          <w:trHeight w:val="300"/>
        </w:trPr>
        <w:tc>
          <w:tcPr>
            <w:tcW w:w="805" w:type="dxa"/>
            <w:vMerge/>
            <w:tcBorders>
              <w:right w:val="single" w:sz="4" w:space="0" w:color="FFFFFF" w:themeColor="background1"/>
            </w:tcBorders>
          </w:tcPr>
          <w:p w14:paraId="644C5980"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EAE37A2" w14:textId="0CB02E66"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RF</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4E6C178" w14:textId="5EE8A90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0.218 (0.009)</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C15FDA" w14:textId="0BB98C0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0.215 (0.026)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920C55" w14:textId="6F48005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0.191 (0.016)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A48CDB0" w14:textId="4A675C2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0.228 (0.010)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03880DD" w14:textId="22E0522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0.220 (0.024)</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CE70F1" w14:textId="6E95CCF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0.195 (0.004)</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7DD947CB" w14:textId="0004361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0.192 (0.015)</w:t>
            </w:r>
          </w:p>
        </w:tc>
      </w:tr>
      <w:tr w:rsidR="00054EBD" w:rsidRPr="0072741E" w14:paraId="383FB72C" w14:textId="77777777" w:rsidTr="00054EBD">
        <w:trPr>
          <w:trHeight w:val="300"/>
        </w:trPr>
        <w:tc>
          <w:tcPr>
            <w:tcW w:w="805" w:type="dxa"/>
            <w:vMerge/>
            <w:tcBorders>
              <w:right w:val="single" w:sz="4" w:space="0" w:color="FFFFFF" w:themeColor="background1"/>
            </w:tcBorders>
          </w:tcPr>
          <w:p w14:paraId="49DFD83F" w14:textId="77777777" w:rsidR="00C94CF1" w:rsidRPr="00A17649" w:rsidRDefault="00C94CF1">
            <w:pPr>
              <w:rPr>
                <w:b/>
                <w:bCs/>
                <w:sz w:val="22"/>
                <w:szCs w:val="22"/>
              </w:rPr>
            </w:pPr>
          </w:p>
        </w:tc>
        <w:tc>
          <w:tcPr>
            <w:tcW w:w="135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5F8D782" w14:textId="01EA1C06"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LGBM</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08AA2B8" w14:textId="4C6E768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0.127 (0.000)</w:t>
            </w:r>
          </w:p>
        </w:tc>
        <w:tc>
          <w:tcPr>
            <w:tcW w:w="108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440C96F" w14:textId="28E0518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0.199 (0.000)</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F961459" w14:textId="0FD391E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0.224 (0.000)</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4DAF620C" w14:textId="33443B61"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0.237 (0.000)</w:t>
            </w:r>
          </w:p>
        </w:tc>
        <w:tc>
          <w:tcPr>
            <w:tcW w:w="126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800840A" w14:textId="2321B5DB"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0.169 (0.000)</w:t>
            </w:r>
          </w:p>
        </w:tc>
        <w:tc>
          <w:tcPr>
            <w:tcW w:w="1061"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499DE55" w14:textId="0A1DF25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0.233 (0.000)</w:t>
            </w:r>
          </w:p>
        </w:tc>
        <w:tc>
          <w:tcPr>
            <w:tcW w:w="1094" w:type="dxa"/>
            <w:tcBorders>
              <w:top w:val="single" w:sz="4" w:space="0" w:color="FFFFFF" w:themeColor="background1"/>
              <w:left w:val="single" w:sz="4" w:space="0" w:color="FFFFFF" w:themeColor="background1"/>
              <w:bottom w:val="single" w:sz="4" w:space="0" w:color="auto"/>
            </w:tcBorders>
          </w:tcPr>
          <w:p w14:paraId="0F5C1A54" w14:textId="0C45C57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0.241 (0.000)</w:t>
            </w:r>
          </w:p>
        </w:tc>
      </w:tr>
      <w:tr w:rsidR="00054EBD" w:rsidRPr="0072741E" w14:paraId="00060A2B" w14:textId="77777777" w:rsidTr="00054EBD">
        <w:trPr>
          <w:trHeight w:val="300"/>
        </w:trPr>
        <w:tc>
          <w:tcPr>
            <w:tcW w:w="805" w:type="dxa"/>
            <w:vMerge w:val="restart"/>
            <w:tcBorders>
              <w:right w:val="single" w:sz="4" w:space="0" w:color="FFFFFF" w:themeColor="background1"/>
            </w:tcBorders>
          </w:tcPr>
          <w:p w14:paraId="02BD0F7A" w14:textId="32FFD8A0" w:rsidR="128A0FA1" w:rsidRPr="00A17649" w:rsidRDefault="128A0FA1" w:rsidP="128A0FA1">
            <w:pPr>
              <w:jc w:val="center"/>
              <w:rPr>
                <w:rFonts w:eastAsia="Times New Roman"/>
                <w:b/>
                <w:bCs/>
                <w:color w:val="000000" w:themeColor="text1"/>
                <w:sz w:val="22"/>
                <w:szCs w:val="22"/>
              </w:rPr>
            </w:pPr>
            <w:r w:rsidRPr="00A17649">
              <w:rPr>
                <w:rFonts w:eastAsia="Times New Roman"/>
                <w:b/>
                <w:bCs/>
                <w:color w:val="000000" w:themeColor="text1"/>
                <w:sz w:val="22"/>
                <w:szCs w:val="22"/>
              </w:rPr>
              <w:t>Markdown</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47637530" w14:textId="520A121E"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LR</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39C71CFF" w14:textId="0CAE2B15"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0.469 (0.000)</w:t>
            </w:r>
          </w:p>
        </w:tc>
        <w:tc>
          <w:tcPr>
            <w:tcW w:w="1080" w:type="dxa"/>
            <w:tcBorders>
              <w:left w:val="single" w:sz="4" w:space="0" w:color="FFFFFF" w:themeColor="background1"/>
              <w:bottom w:val="single" w:sz="4" w:space="0" w:color="FFFFFF" w:themeColor="background1"/>
              <w:right w:val="single" w:sz="4" w:space="0" w:color="FFFFFF" w:themeColor="background1"/>
            </w:tcBorders>
          </w:tcPr>
          <w:p w14:paraId="743127C0" w14:textId="74D2639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0.549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57D1B027" w14:textId="440C2AF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0.513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75764542" w14:textId="409FEDA4" w:rsidR="128A0FA1" w:rsidRPr="00A17649" w:rsidRDefault="128A0FA1" w:rsidP="128A0FA1">
            <w:pPr>
              <w:jc w:val="center"/>
              <w:rPr>
                <w:rFonts w:eastAsia="Times New Roman"/>
                <w:b/>
                <w:bCs/>
                <w:color w:val="61BD6D"/>
                <w:sz w:val="22"/>
                <w:szCs w:val="22"/>
              </w:rPr>
            </w:pPr>
            <w:r w:rsidRPr="00A17649">
              <w:rPr>
                <w:rFonts w:eastAsia="Times New Roman"/>
                <w:b/>
                <w:bCs/>
                <w:color w:val="000000" w:themeColor="text1"/>
                <w:sz w:val="22"/>
                <w:szCs w:val="22"/>
              </w:rPr>
              <w:t>0.650 (0.000)</w:t>
            </w:r>
          </w:p>
        </w:tc>
        <w:tc>
          <w:tcPr>
            <w:tcW w:w="1260" w:type="dxa"/>
            <w:tcBorders>
              <w:left w:val="single" w:sz="4" w:space="0" w:color="FFFFFF" w:themeColor="background1"/>
              <w:bottom w:val="single" w:sz="4" w:space="0" w:color="FFFFFF" w:themeColor="background1"/>
              <w:right w:val="single" w:sz="4" w:space="0" w:color="FFFFFF" w:themeColor="background1"/>
            </w:tcBorders>
          </w:tcPr>
          <w:p w14:paraId="4214D962" w14:textId="3ABE33F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0.562 (0.000)</w:t>
            </w:r>
          </w:p>
        </w:tc>
        <w:tc>
          <w:tcPr>
            <w:tcW w:w="1061" w:type="dxa"/>
            <w:tcBorders>
              <w:left w:val="single" w:sz="4" w:space="0" w:color="FFFFFF" w:themeColor="background1"/>
              <w:bottom w:val="single" w:sz="4" w:space="0" w:color="FFFFFF" w:themeColor="background1"/>
              <w:right w:val="single" w:sz="4" w:space="0" w:color="FFFFFF" w:themeColor="background1"/>
            </w:tcBorders>
          </w:tcPr>
          <w:p w14:paraId="3F1FB3A5" w14:textId="54D2F90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0.581 (0.000)</w:t>
            </w:r>
          </w:p>
        </w:tc>
        <w:tc>
          <w:tcPr>
            <w:tcW w:w="1094" w:type="dxa"/>
            <w:tcBorders>
              <w:left w:val="single" w:sz="4" w:space="0" w:color="FFFFFF" w:themeColor="background1"/>
              <w:bottom w:val="single" w:sz="4" w:space="0" w:color="FFFFFF" w:themeColor="background1"/>
            </w:tcBorders>
          </w:tcPr>
          <w:p w14:paraId="748CA4E4" w14:textId="2D1819C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0.594 (0.000)</w:t>
            </w:r>
          </w:p>
        </w:tc>
      </w:tr>
      <w:tr w:rsidR="00054EBD" w:rsidRPr="0072741E" w14:paraId="3AAF7205" w14:textId="77777777" w:rsidTr="00054EBD">
        <w:trPr>
          <w:trHeight w:val="300"/>
        </w:trPr>
        <w:tc>
          <w:tcPr>
            <w:tcW w:w="805" w:type="dxa"/>
            <w:vMerge/>
            <w:tcBorders>
              <w:right w:val="single" w:sz="4" w:space="0" w:color="FFFFFF" w:themeColor="background1"/>
            </w:tcBorders>
          </w:tcPr>
          <w:p w14:paraId="08DB93EF" w14:textId="77777777" w:rsidR="00C94CF1" w:rsidRPr="00A17649"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BAD371" w14:textId="56AC3D0E" w:rsidR="128A0FA1" w:rsidRPr="00A17649" w:rsidRDefault="128A0FA1" w:rsidP="128A0FA1">
            <w:pPr>
              <w:rPr>
                <w:rFonts w:eastAsia="Times New Roman"/>
                <w:color w:val="000000" w:themeColor="text1"/>
                <w:sz w:val="22"/>
                <w:szCs w:val="22"/>
              </w:rPr>
            </w:pPr>
            <w:r w:rsidRPr="00A17649">
              <w:rPr>
                <w:rFonts w:eastAsia="Times New Roman"/>
                <w:color w:val="000000" w:themeColor="text1"/>
                <w:sz w:val="22"/>
                <w:szCs w:val="22"/>
              </w:rPr>
              <w:t>Feed Forward NN</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3A944F" w14:textId="035E3915"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0.471 (0.024)</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5D9D160" w14:textId="2F56CFD5"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0.501 (0.031)</w:t>
            </w:r>
            <w:r w:rsidRPr="00A17649">
              <w:rPr>
                <w:sz w:val="22"/>
                <w:szCs w:val="22"/>
              </w:rPr>
              <w:br/>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FB6198" w14:textId="5EC04829"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0.594 (0.033)</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A492A3" w14:textId="6E98158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0.494 (0.050)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45C3FC6" w14:textId="1046F3A8"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0.542 (0.015)</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AF8FF5C" w14:textId="73478AF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0.480 (0.036)</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18DBE42A" w14:textId="6F4BB88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0.518 (0.025)</w:t>
            </w:r>
          </w:p>
        </w:tc>
      </w:tr>
      <w:tr w:rsidR="00054EBD" w:rsidRPr="0072741E" w14:paraId="09ECF867" w14:textId="77777777" w:rsidTr="00054EBD">
        <w:trPr>
          <w:trHeight w:val="300"/>
        </w:trPr>
        <w:tc>
          <w:tcPr>
            <w:tcW w:w="805" w:type="dxa"/>
            <w:vMerge/>
            <w:tcBorders>
              <w:right w:val="single" w:sz="4" w:space="0" w:color="FFFFFF" w:themeColor="background1"/>
            </w:tcBorders>
          </w:tcPr>
          <w:p w14:paraId="60F1D62E" w14:textId="77777777" w:rsidR="00C94CF1" w:rsidRPr="00A17649"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8D51C3" w14:textId="3097EE4B" w:rsidR="128A0FA1" w:rsidRPr="00A17649" w:rsidRDefault="128A0FA1" w:rsidP="128A0FA1">
            <w:pPr>
              <w:rPr>
                <w:rFonts w:eastAsia="Times New Roman"/>
                <w:color w:val="000000" w:themeColor="text1"/>
                <w:sz w:val="22"/>
                <w:szCs w:val="22"/>
              </w:rPr>
            </w:pPr>
            <w:proofErr w:type="spellStart"/>
            <w:r w:rsidRPr="00A17649">
              <w:rPr>
                <w:rFonts w:eastAsia="Times New Roman"/>
                <w:color w:val="000000" w:themeColor="text1"/>
                <w:sz w:val="22"/>
                <w:szCs w:val="22"/>
              </w:rPr>
              <w:t>XGBoost</w:t>
            </w:r>
            <w:proofErr w:type="spellEnd"/>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DAA1A4" w14:textId="04EBDAD2"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0.254 (0.000)</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5703CF" w14:textId="40CAF9E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0.253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39C8FC7" w14:textId="507D326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0.355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D73924" w14:textId="41BF5EC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0.260 (0.000)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D71C76C" w14:textId="77E0DF25"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0.450 (0.000)</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7EF402" w14:textId="3619370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0.211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3CDAA653" w14:textId="2C57931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0.321 (0.000)</w:t>
            </w:r>
          </w:p>
        </w:tc>
      </w:tr>
      <w:tr w:rsidR="00054EBD" w:rsidRPr="0072741E" w14:paraId="524FD2C2" w14:textId="77777777" w:rsidTr="00054EBD">
        <w:trPr>
          <w:trHeight w:val="300"/>
        </w:trPr>
        <w:tc>
          <w:tcPr>
            <w:tcW w:w="805" w:type="dxa"/>
            <w:vMerge/>
            <w:tcBorders>
              <w:right w:val="single" w:sz="4" w:space="0" w:color="FFFFFF" w:themeColor="background1"/>
            </w:tcBorders>
          </w:tcPr>
          <w:p w14:paraId="6B298091" w14:textId="77777777" w:rsidR="00C94CF1" w:rsidRPr="00A17649"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49383B" w14:textId="2B33EC98"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RF</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D9B5275" w14:textId="4CF38B60"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0.227 (0.012)</w:t>
            </w:r>
          </w:p>
        </w:tc>
        <w:tc>
          <w:tcPr>
            <w:tcW w:w="10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72089C" w14:textId="5566548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0.280 (0.021)</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91E49A" w14:textId="2144D8A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0.309 (0.017)</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3FEF290" w14:textId="1A33E7A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0.257 (0.014)</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A0EDF6" w14:textId="5829CD45"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0.257 (0.021)</w:t>
            </w:r>
          </w:p>
        </w:tc>
        <w:tc>
          <w:tcPr>
            <w:tcW w:w="10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3E2DCB" w14:textId="3B9936F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0.215 (0.025)</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04F253DF" w14:textId="3BFE1E1F"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0.221 (0.012)</w:t>
            </w:r>
          </w:p>
        </w:tc>
      </w:tr>
      <w:tr w:rsidR="00054EBD" w:rsidRPr="0072741E" w14:paraId="7F953948" w14:textId="77777777" w:rsidTr="00054EBD">
        <w:trPr>
          <w:trHeight w:val="300"/>
        </w:trPr>
        <w:tc>
          <w:tcPr>
            <w:tcW w:w="805" w:type="dxa"/>
            <w:vMerge/>
            <w:tcBorders>
              <w:right w:val="single" w:sz="4" w:space="0" w:color="FFFFFF" w:themeColor="background1"/>
            </w:tcBorders>
          </w:tcPr>
          <w:p w14:paraId="367B02E7" w14:textId="77777777" w:rsidR="00C94CF1" w:rsidRPr="00A17649" w:rsidRDefault="00C94CF1">
            <w:pPr>
              <w:rPr>
                <w:sz w:val="22"/>
                <w:szCs w:val="22"/>
              </w:rPr>
            </w:pPr>
          </w:p>
        </w:tc>
        <w:tc>
          <w:tcPr>
            <w:tcW w:w="1350" w:type="dxa"/>
            <w:tcBorders>
              <w:top w:val="single" w:sz="4" w:space="0" w:color="FFFFFF" w:themeColor="background1"/>
              <w:left w:val="single" w:sz="4" w:space="0" w:color="FFFFFF" w:themeColor="background1"/>
              <w:right w:val="single" w:sz="4" w:space="0" w:color="FFFFFF" w:themeColor="background1"/>
            </w:tcBorders>
          </w:tcPr>
          <w:p w14:paraId="4C4F5A63" w14:textId="0C0D25EE" w:rsidR="128A0FA1" w:rsidRPr="00A17649" w:rsidRDefault="00054EBD" w:rsidP="128A0FA1">
            <w:pPr>
              <w:rPr>
                <w:rFonts w:eastAsia="Times New Roman"/>
                <w:color w:val="000000" w:themeColor="text1"/>
                <w:sz w:val="22"/>
                <w:szCs w:val="22"/>
              </w:rPr>
            </w:pPr>
            <w:r w:rsidRPr="00A17649">
              <w:rPr>
                <w:rFonts w:eastAsia="Times New Roman"/>
                <w:color w:val="000000" w:themeColor="text1"/>
                <w:sz w:val="22"/>
                <w:szCs w:val="22"/>
              </w:rPr>
              <w:t>L</w:t>
            </w:r>
            <w:r w:rsidR="128A0FA1" w:rsidRPr="00A17649">
              <w:rPr>
                <w:rFonts w:eastAsia="Times New Roman"/>
                <w:color w:val="000000" w:themeColor="text1"/>
                <w:sz w:val="22"/>
                <w:szCs w:val="22"/>
              </w:rPr>
              <w:t>GBM</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7D92CDA7" w14:textId="3F01F7FE"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0.335 (0.000)</w:t>
            </w:r>
          </w:p>
        </w:tc>
        <w:tc>
          <w:tcPr>
            <w:tcW w:w="1080" w:type="dxa"/>
            <w:tcBorders>
              <w:top w:val="single" w:sz="4" w:space="0" w:color="FFFFFF" w:themeColor="background1"/>
              <w:left w:val="single" w:sz="4" w:space="0" w:color="FFFFFF" w:themeColor="background1"/>
              <w:right w:val="single" w:sz="4" w:space="0" w:color="FFFFFF" w:themeColor="background1"/>
            </w:tcBorders>
          </w:tcPr>
          <w:p w14:paraId="05984AD3" w14:textId="2EA1001D"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0.296 (0.000)</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77F8CD4F" w14:textId="57033C63"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0.272 (0.000)</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6C7DA7E2" w14:textId="1884C637"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0.259 (0.000)</w:t>
            </w:r>
          </w:p>
        </w:tc>
        <w:tc>
          <w:tcPr>
            <w:tcW w:w="1260" w:type="dxa"/>
            <w:tcBorders>
              <w:top w:val="single" w:sz="4" w:space="0" w:color="FFFFFF" w:themeColor="background1"/>
              <w:left w:val="single" w:sz="4" w:space="0" w:color="FFFFFF" w:themeColor="background1"/>
              <w:right w:val="single" w:sz="4" w:space="0" w:color="FFFFFF" w:themeColor="background1"/>
            </w:tcBorders>
          </w:tcPr>
          <w:p w14:paraId="0999B12A" w14:textId="1107A0CC"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0.257 (0.000)</w:t>
            </w:r>
          </w:p>
        </w:tc>
        <w:tc>
          <w:tcPr>
            <w:tcW w:w="1061" w:type="dxa"/>
            <w:tcBorders>
              <w:top w:val="single" w:sz="4" w:space="0" w:color="FFFFFF" w:themeColor="background1"/>
              <w:left w:val="single" w:sz="4" w:space="0" w:color="FFFFFF" w:themeColor="background1"/>
              <w:right w:val="single" w:sz="4" w:space="0" w:color="FFFFFF" w:themeColor="background1"/>
            </w:tcBorders>
          </w:tcPr>
          <w:p w14:paraId="303FE7C1" w14:textId="4006AEEA"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0.215 (0.000)</w:t>
            </w:r>
          </w:p>
        </w:tc>
        <w:tc>
          <w:tcPr>
            <w:tcW w:w="1094" w:type="dxa"/>
            <w:tcBorders>
              <w:top w:val="single" w:sz="4" w:space="0" w:color="FFFFFF" w:themeColor="background1"/>
              <w:left w:val="single" w:sz="4" w:space="0" w:color="FFFFFF" w:themeColor="background1"/>
            </w:tcBorders>
          </w:tcPr>
          <w:p w14:paraId="2121B4AD" w14:textId="58F8D824" w:rsidR="128A0FA1" w:rsidRPr="00A17649" w:rsidRDefault="128A0FA1" w:rsidP="128A0FA1">
            <w:pPr>
              <w:jc w:val="center"/>
              <w:rPr>
                <w:rFonts w:eastAsia="Times New Roman"/>
                <w:color w:val="000000" w:themeColor="text1"/>
                <w:sz w:val="22"/>
                <w:szCs w:val="22"/>
              </w:rPr>
            </w:pPr>
            <w:r w:rsidRPr="00A17649">
              <w:rPr>
                <w:rFonts w:eastAsia="Times New Roman"/>
                <w:color w:val="000000" w:themeColor="text1"/>
                <w:sz w:val="22"/>
                <w:szCs w:val="22"/>
              </w:rPr>
              <w:t>0.320 (0.000)</w:t>
            </w:r>
          </w:p>
        </w:tc>
      </w:tr>
    </w:tbl>
    <w:p w14:paraId="6BAE6FD6" w14:textId="4FC29108" w:rsidR="000E49CB" w:rsidRPr="000E49CB" w:rsidRDefault="000E49CB" w:rsidP="00A17649">
      <w:pPr>
        <w:pStyle w:val="AMIABodyText"/>
        <w:spacing w:after="0"/>
        <w:rPr>
          <w:lang w:val="en"/>
        </w:rPr>
      </w:pPr>
      <w:r w:rsidRPr="000E49CB">
        <w:rPr>
          <w:lang w:val="en"/>
        </w:rPr>
        <w:t xml:space="preserve">AUROC: the area under the receiver operating characteristics curve; AUPRC: the area under the precision-recall curve; STD: standard deviation for </w:t>
      </w:r>
      <w:r>
        <w:rPr>
          <w:lang w:val="en"/>
        </w:rPr>
        <w:t>3</w:t>
      </w:r>
      <w:r w:rsidRPr="000E49CB">
        <w:rPr>
          <w:lang w:val="en"/>
        </w:rPr>
        <w:t xml:space="preserve"> repeats.</w:t>
      </w:r>
    </w:p>
    <w:p w14:paraId="0D69F2C4" w14:textId="19347908" w:rsidR="000E49CB" w:rsidRPr="00FF64DC" w:rsidRDefault="000E49CB" w:rsidP="00A17649">
      <w:pPr>
        <w:pStyle w:val="AMIABodyText"/>
        <w:spacing w:after="0"/>
        <w:rPr>
          <w:b/>
          <w:bCs/>
          <w:sz w:val="24"/>
          <w:szCs w:val="24"/>
        </w:rPr>
      </w:pPr>
      <w:r w:rsidRPr="000E49CB">
        <w:rPr>
          <w:lang w:val="en"/>
        </w:rPr>
        <w:t>Bold numbers are the best average AUROC or AUPRC</w:t>
      </w:r>
      <w:r>
        <w:rPr>
          <w:lang w:val="en"/>
        </w:rPr>
        <w:t>.</w:t>
      </w:r>
    </w:p>
    <w:p w14:paraId="55AC8A0E" w14:textId="4D25F67F" w:rsidR="128A0FA1" w:rsidRDefault="128A0FA1" w:rsidP="0072741E">
      <w:pPr>
        <w:rPr>
          <w:rFonts w:ascii="Times New Roman" w:eastAsia="Times New Roman" w:hAnsi="Times New Roman" w:cs="Times New Roman"/>
        </w:rPr>
      </w:pPr>
    </w:p>
    <w:p w14:paraId="17D33EE1" w14:textId="41789F02" w:rsidR="00D05204" w:rsidRPr="00D05204" w:rsidRDefault="00D05204" w:rsidP="00D05204">
      <w:pPr>
        <w:jc w:val="center"/>
        <w:rPr>
          <w:rFonts w:ascii="Times New Roman" w:eastAsia="Times New Roman" w:hAnsi="Times New Roman" w:cs="Times New Roman"/>
          <w:b/>
          <w:bCs/>
        </w:rPr>
      </w:pPr>
      <w:r w:rsidRPr="001A4A94">
        <w:rPr>
          <w:rFonts w:ascii="Times New Roman" w:eastAsia="Times New Roman" w:hAnsi="Times New Roman" w:cs="Times New Roman"/>
          <w:b/>
          <w:bCs/>
        </w:rPr>
        <w:t>Table S8 LLM as encoders results for cohort with instructions</w:t>
      </w:r>
    </w:p>
    <w:tbl>
      <w:tblPr>
        <w:tblStyle w:val="TableGrid"/>
        <w:tblW w:w="0" w:type="auto"/>
        <w:tblBorders>
          <w:left w:val="single" w:sz="4" w:space="0" w:color="FFFFFF" w:themeColor="background1"/>
          <w:right w:val="single" w:sz="4" w:space="0" w:color="FFFFFF" w:themeColor="background1"/>
        </w:tblBorders>
        <w:tblLayout w:type="fixed"/>
        <w:tblLook w:val="06A0" w:firstRow="1" w:lastRow="0" w:firstColumn="1" w:lastColumn="0" w:noHBand="1" w:noVBand="1"/>
      </w:tblPr>
      <w:tblGrid>
        <w:gridCol w:w="805"/>
        <w:gridCol w:w="1350"/>
        <w:gridCol w:w="913"/>
        <w:gridCol w:w="1247"/>
        <w:gridCol w:w="900"/>
        <w:gridCol w:w="871"/>
        <w:gridCol w:w="1199"/>
        <w:gridCol w:w="971"/>
        <w:gridCol w:w="1094"/>
      </w:tblGrid>
      <w:tr w:rsidR="00C0491D" w:rsidRPr="005E5DC1" w14:paraId="5ACEC3CC" w14:textId="77777777" w:rsidTr="00C0491D">
        <w:trPr>
          <w:trHeight w:val="300"/>
        </w:trPr>
        <w:tc>
          <w:tcPr>
            <w:tcW w:w="805" w:type="dxa"/>
            <w:tcBorders>
              <w:right w:val="single" w:sz="4" w:space="0" w:color="FFFFFF" w:themeColor="background1"/>
            </w:tcBorders>
          </w:tcPr>
          <w:p w14:paraId="25F2C052" w14:textId="59B119F5" w:rsidR="128A0FA1" w:rsidRPr="005E5DC1" w:rsidRDefault="128A0FA1" w:rsidP="128A0FA1">
            <w:pPr>
              <w:rPr>
                <w:rFonts w:eastAsia="Times New Roman"/>
                <w:color w:val="000000" w:themeColor="text1"/>
                <w:sz w:val="22"/>
                <w:szCs w:val="22"/>
              </w:rPr>
            </w:pPr>
          </w:p>
        </w:tc>
        <w:tc>
          <w:tcPr>
            <w:tcW w:w="1350" w:type="dxa"/>
            <w:tcBorders>
              <w:left w:val="single" w:sz="4" w:space="0" w:color="FFFFFF" w:themeColor="background1"/>
              <w:right w:val="single" w:sz="4" w:space="0" w:color="FFFFFF" w:themeColor="background1"/>
            </w:tcBorders>
          </w:tcPr>
          <w:p w14:paraId="2A912E35" w14:textId="347832FD" w:rsidR="128A0FA1" w:rsidRPr="005E5DC1" w:rsidRDefault="128A0FA1" w:rsidP="128A0FA1">
            <w:pPr>
              <w:rPr>
                <w:rFonts w:eastAsia="Times New Roman"/>
                <w:color w:val="000000" w:themeColor="text1"/>
                <w:sz w:val="22"/>
                <w:szCs w:val="22"/>
              </w:rPr>
            </w:pPr>
          </w:p>
        </w:tc>
        <w:tc>
          <w:tcPr>
            <w:tcW w:w="913" w:type="dxa"/>
            <w:tcBorders>
              <w:left w:val="single" w:sz="4" w:space="0" w:color="FFFFFF" w:themeColor="background1"/>
              <w:right w:val="single" w:sz="4" w:space="0" w:color="FFFFFF" w:themeColor="background1"/>
            </w:tcBorders>
          </w:tcPr>
          <w:p w14:paraId="4D03F596" w14:textId="34FBA028"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Phi 4B</w:t>
            </w:r>
          </w:p>
        </w:tc>
        <w:tc>
          <w:tcPr>
            <w:tcW w:w="1247" w:type="dxa"/>
            <w:tcBorders>
              <w:left w:val="single" w:sz="4" w:space="0" w:color="FFFFFF" w:themeColor="background1"/>
              <w:right w:val="single" w:sz="4" w:space="0" w:color="FFFFFF" w:themeColor="background1"/>
            </w:tcBorders>
          </w:tcPr>
          <w:p w14:paraId="3546F76D" w14:textId="351FE7A9"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MedGemma 4B</w:t>
            </w:r>
          </w:p>
        </w:tc>
        <w:tc>
          <w:tcPr>
            <w:tcW w:w="900" w:type="dxa"/>
            <w:tcBorders>
              <w:left w:val="single" w:sz="4" w:space="0" w:color="FFFFFF" w:themeColor="background1"/>
              <w:right w:val="single" w:sz="4" w:space="0" w:color="FFFFFF" w:themeColor="background1"/>
            </w:tcBorders>
          </w:tcPr>
          <w:p w14:paraId="3C81A25F" w14:textId="0D06D370"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Qwen2 7B</w:t>
            </w:r>
          </w:p>
        </w:tc>
        <w:tc>
          <w:tcPr>
            <w:tcW w:w="871" w:type="dxa"/>
            <w:tcBorders>
              <w:left w:val="single" w:sz="4" w:space="0" w:color="FFFFFF" w:themeColor="background1"/>
              <w:right w:val="single" w:sz="4" w:space="0" w:color="FFFFFF" w:themeColor="background1"/>
            </w:tcBorders>
          </w:tcPr>
          <w:p w14:paraId="7A42BE39" w14:textId="45C282A3"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GPT OSS 20B</w:t>
            </w:r>
          </w:p>
        </w:tc>
        <w:tc>
          <w:tcPr>
            <w:tcW w:w="1199" w:type="dxa"/>
            <w:tcBorders>
              <w:left w:val="single" w:sz="4" w:space="0" w:color="FFFFFF" w:themeColor="background1"/>
              <w:right w:val="single" w:sz="4" w:space="0" w:color="FFFFFF" w:themeColor="background1"/>
            </w:tcBorders>
          </w:tcPr>
          <w:p w14:paraId="359800AD" w14:textId="58ABBC32"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MedGemma 27B</w:t>
            </w:r>
          </w:p>
        </w:tc>
        <w:tc>
          <w:tcPr>
            <w:tcW w:w="971" w:type="dxa"/>
            <w:tcBorders>
              <w:left w:val="single" w:sz="4" w:space="0" w:color="FFFFFF" w:themeColor="background1"/>
              <w:right w:val="single" w:sz="4" w:space="0" w:color="FFFFFF" w:themeColor="background1"/>
            </w:tcBorders>
          </w:tcPr>
          <w:p w14:paraId="73BF0D6C" w14:textId="7341845C"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Llama 3.1 70B</w:t>
            </w:r>
          </w:p>
        </w:tc>
        <w:tc>
          <w:tcPr>
            <w:tcW w:w="1094" w:type="dxa"/>
            <w:tcBorders>
              <w:left w:val="single" w:sz="4" w:space="0" w:color="FFFFFF" w:themeColor="background1"/>
            </w:tcBorders>
          </w:tcPr>
          <w:p w14:paraId="74B1075B" w14:textId="763CD1F2"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DeepSeek R1 Distill 70B</w:t>
            </w:r>
          </w:p>
        </w:tc>
      </w:tr>
      <w:tr w:rsidR="00C0491D" w:rsidRPr="005E5DC1" w14:paraId="541414E0" w14:textId="77777777" w:rsidTr="00C0491D">
        <w:trPr>
          <w:trHeight w:val="300"/>
        </w:trPr>
        <w:tc>
          <w:tcPr>
            <w:tcW w:w="805" w:type="dxa"/>
            <w:tcBorders>
              <w:right w:val="single" w:sz="4" w:space="0" w:color="FFFFFF" w:themeColor="background1"/>
            </w:tcBorders>
          </w:tcPr>
          <w:p w14:paraId="5457B1E2" w14:textId="0955EFBE" w:rsidR="128A0FA1" w:rsidRPr="005E5DC1" w:rsidRDefault="128A0FA1" w:rsidP="128A0FA1">
            <w:pPr>
              <w:rPr>
                <w:rFonts w:eastAsia="Times New Roman"/>
                <w:color w:val="000000" w:themeColor="text1"/>
                <w:sz w:val="22"/>
                <w:szCs w:val="22"/>
              </w:rPr>
            </w:pPr>
          </w:p>
        </w:tc>
        <w:tc>
          <w:tcPr>
            <w:tcW w:w="1350" w:type="dxa"/>
            <w:tcBorders>
              <w:left w:val="single" w:sz="4" w:space="0" w:color="FFFFFF" w:themeColor="background1"/>
              <w:bottom w:val="single" w:sz="4" w:space="0" w:color="auto"/>
              <w:right w:val="single" w:sz="4" w:space="0" w:color="FFFFFF" w:themeColor="background1"/>
            </w:tcBorders>
          </w:tcPr>
          <w:p w14:paraId="76901918" w14:textId="11D5810B" w:rsidR="128A0FA1" w:rsidRPr="005E5DC1" w:rsidRDefault="128A0FA1" w:rsidP="128A0FA1">
            <w:pPr>
              <w:rPr>
                <w:rFonts w:eastAsia="Times New Roman"/>
                <w:color w:val="000000" w:themeColor="text1"/>
                <w:sz w:val="22"/>
                <w:szCs w:val="22"/>
              </w:rPr>
            </w:pPr>
          </w:p>
        </w:tc>
        <w:tc>
          <w:tcPr>
            <w:tcW w:w="7195" w:type="dxa"/>
            <w:gridSpan w:val="7"/>
            <w:tcBorders>
              <w:left w:val="single" w:sz="4" w:space="0" w:color="FFFFFF" w:themeColor="background1"/>
              <w:bottom w:val="single" w:sz="4" w:space="0" w:color="auto"/>
            </w:tcBorders>
          </w:tcPr>
          <w:p w14:paraId="540D151E" w14:textId="3192B384"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AUROC</w:t>
            </w:r>
            <w:r w:rsidR="005E5DC1" w:rsidRPr="005E5DC1">
              <w:rPr>
                <w:rFonts w:eastAsia="Times New Roman"/>
                <w:b/>
                <w:bCs/>
                <w:color w:val="000000" w:themeColor="text1"/>
                <w:sz w:val="22"/>
                <w:szCs w:val="22"/>
              </w:rPr>
              <w:t xml:space="preserve"> (STD)</w:t>
            </w:r>
          </w:p>
        </w:tc>
      </w:tr>
      <w:tr w:rsidR="00054EBD" w:rsidRPr="005E5DC1" w14:paraId="48DF9F8C" w14:textId="77777777" w:rsidTr="00C0491D">
        <w:trPr>
          <w:trHeight w:val="300"/>
        </w:trPr>
        <w:tc>
          <w:tcPr>
            <w:tcW w:w="805" w:type="dxa"/>
            <w:vMerge w:val="restart"/>
            <w:tcBorders>
              <w:right w:val="single" w:sz="4" w:space="0" w:color="FFFFFF" w:themeColor="background1"/>
            </w:tcBorders>
          </w:tcPr>
          <w:p w14:paraId="76D8CA54" w14:textId="5DBDC742"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XML</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0471AA9F" w14:textId="660FA827"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LR</w:t>
            </w:r>
          </w:p>
        </w:tc>
        <w:tc>
          <w:tcPr>
            <w:tcW w:w="913" w:type="dxa"/>
            <w:tcBorders>
              <w:left w:val="single" w:sz="4" w:space="0" w:color="FFFFFF" w:themeColor="background1"/>
              <w:bottom w:val="single" w:sz="4" w:space="0" w:color="FFFFFF" w:themeColor="background1"/>
              <w:right w:val="single" w:sz="4" w:space="0" w:color="FFFFFF" w:themeColor="background1"/>
            </w:tcBorders>
          </w:tcPr>
          <w:p w14:paraId="62A0533C" w14:textId="026A0F5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0.798 (0.000)</w:t>
            </w:r>
          </w:p>
        </w:tc>
        <w:tc>
          <w:tcPr>
            <w:tcW w:w="1247" w:type="dxa"/>
            <w:tcBorders>
              <w:left w:val="single" w:sz="4" w:space="0" w:color="FFFFFF" w:themeColor="background1"/>
              <w:bottom w:val="single" w:sz="4" w:space="0" w:color="FFFFFF" w:themeColor="background1"/>
              <w:right w:val="single" w:sz="4" w:space="0" w:color="FFFFFF" w:themeColor="background1"/>
            </w:tcBorders>
          </w:tcPr>
          <w:p w14:paraId="585B7D15" w14:textId="5BAA0CB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0.823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6DFDC539" w14:textId="1A3DCF18"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0.827 (0.000)</w:t>
            </w:r>
          </w:p>
        </w:tc>
        <w:tc>
          <w:tcPr>
            <w:tcW w:w="871" w:type="dxa"/>
            <w:tcBorders>
              <w:left w:val="single" w:sz="4" w:space="0" w:color="FFFFFF" w:themeColor="background1"/>
              <w:bottom w:val="single" w:sz="4" w:space="0" w:color="FFFFFF" w:themeColor="background1"/>
              <w:right w:val="single" w:sz="4" w:space="0" w:color="FFFFFF" w:themeColor="background1"/>
            </w:tcBorders>
          </w:tcPr>
          <w:p w14:paraId="36B25B0A" w14:textId="4B424E4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0.839 (0.000)</w:t>
            </w:r>
          </w:p>
        </w:tc>
        <w:tc>
          <w:tcPr>
            <w:tcW w:w="1199" w:type="dxa"/>
            <w:tcBorders>
              <w:left w:val="single" w:sz="4" w:space="0" w:color="FFFFFF" w:themeColor="background1"/>
              <w:bottom w:val="single" w:sz="4" w:space="0" w:color="FFFFFF" w:themeColor="background1"/>
              <w:right w:val="single" w:sz="4" w:space="0" w:color="FFFFFF" w:themeColor="background1"/>
            </w:tcBorders>
          </w:tcPr>
          <w:p w14:paraId="0FB73ED7" w14:textId="29C7C183"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0.825 (0.000)</w:t>
            </w:r>
          </w:p>
        </w:tc>
        <w:tc>
          <w:tcPr>
            <w:tcW w:w="971" w:type="dxa"/>
            <w:tcBorders>
              <w:left w:val="single" w:sz="4" w:space="0" w:color="FFFFFF" w:themeColor="background1"/>
              <w:bottom w:val="single" w:sz="4" w:space="0" w:color="FFFFFF" w:themeColor="background1"/>
              <w:right w:val="single" w:sz="4" w:space="0" w:color="FFFFFF" w:themeColor="background1"/>
            </w:tcBorders>
          </w:tcPr>
          <w:p w14:paraId="16ACD06D" w14:textId="26C7A8B5"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0.834 (0.000)</w:t>
            </w:r>
          </w:p>
        </w:tc>
        <w:tc>
          <w:tcPr>
            <w:tcW w:w="1094" w:type="dxa"/>
            <w:tcBorders>
              <w:left w:val="single" w:sz="4" w:space="0" w:color="FFFFFF" w:themeColor="background1"/>
              <w:bottom w:val="single" w:sz="4" w:space="0" w:color="FFFFFF" w:themeColor="background1"/>
            </w:tcBorders>
          </w:tcPr>
          <w:p w14:paraId="32544CF2" w14:textId="2D1354B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0.852 (0.000)</w:t>
            </w:r>
          </w:p>
        </w:tc>
      </w:tr>
      <w:tr w:rsidR="00054EBD" w:rsidRPr="005E5DC1" w14:paraId="269DA675" w14:textId="77777777" w:rsidTr="00C0491D">
        <w:trPr>
          <w:trHeight w:val="300"/>
        </w:trPr>
        <w:tc>
          <w:tcPr>
            <w:tcW w:w="805" w:type="dxa"/>
            <w:vMerge/>
            <w:tcBorders>
              <w:right w:val="single" w:sz="4" w:space="0" w:color="FFFFFF" w:themeColor="background1"/>
            </w:tcBorders>
          </w:tcPr>
          <w:p w14:paraId="4C4DDD75"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F0EF84" w14:textId="2D5EC46A"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Feed Forward NN</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BBD790" w14:textId="707D4B6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0.803 (0.004)</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217B05" w14:textId="03D9738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0.824 (0.004)</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74FACE" w14:textId="7E00FC9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0.832 (0.006)</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F18B80" w14:textId="673A1AE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0.828 (0.016)</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5FFC5B" w14:textId="46130F33"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0.841 (0.002)</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C34A6E" w14:textId="1DB1CBC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0.820 (0.008)</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566269FA" w14:textId="3884E35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0.831 (0.006)</w:t>
            </w:r>
          </w:p>
        </w:tc>
      </w:tr>
      <w:tr w:rsidR="00054EBD" w:rsidRPr="005E5DC1" w14:paraId="3A40A2A8" w14:textId="77777777" w:rsidTr="00C0491D">
        <w:trPr>
          <w:trHeight w:val="300"/>
        </w:trPr>
        <w:tc>
          <w:tcPr>
            <w:tcW w:w="805" w:type="dxa"/>
            <w:vMerge/>
            <w:tcBorders>
              <w:right w:val="single" w:sz="4" w:space="0" w:color="FFFFFF" w:themeColor="background1"/>
            </w:tcBorders>
          </w:tcPr>
          <w:p w14:paraId="30E13243"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D9B74C" w14:textId="4B86EC6D"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XGBoost</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211497" w14:textId="05B1EEE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0.694 (0.000)</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2741FD" w14:textId="646DDEC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0.675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7B0492" w14:textId="47AA589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0.707 (0.000)</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44984E" w14:textId="6FE2125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0.766 (0.000)</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3CB1A6" w14:textId="7CC8304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0.715 (0.000)</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761B97" w14:textId="580B8205"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0.701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6599A79F" w14:textId="7D070A7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0.697 (0.000)</w:t>
            </w:r>
          </w:p>
        </w:tc>
      </w:tr>
      <w:tr w:rsidR="00054EBD" w:rsidRPr="005E5DC1" w14:paraId="74273ED2" w14:textId="77777777" w:rsidTr="00C0491D">
        <w:trPr>
          <w:trHeight w:val="300"/>
        </w:trPr>
        <w:tc>
          <w:tcPr>
            <w:tcW w:w="805" w:type="dxa"/>
            <w:vMerge/>
            <w:tcBorders>
              <w:right w:val="single" w:sz="4" w:space="0" w:color="FFFFFF" w:themeColor="background1"/>
            </w:tcBorders>
          </w:tcPr>
          <w:p w14:paraId="4D2C4FAC"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F551CE" w14:textId="0F23021D"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RF</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E193001" w14:textId="0611359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0.683 (0.009)</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74F95FF" w14:textId="6A29E81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0.698 (0.015)</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CBEAD5" w14:textId="4564AED3"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0.698 (0.012)</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64AB04" w14:textId="7C06CC4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0.745 (0.009)</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827D9C" w14:textId="02212B0D"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0.724 (0.007)</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F1E36D" w14:textId="31BD04E5"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0.702 (0.014)</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70479ECF" w14:textId="551F459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0.701 (0.015)</w:t>
            </w:r>
          </w:p>
        </w:tc>
      </w:tr>
      <w:tr w:rsidR="00C0491D" w:rsidRPr="005E5DC1" w14:paraId="66E51151" w14:textId="77777777" w:rsidTr="00C0491D">
        <w:trPr>
          <w:trHeight w:val="300"/>
        </w:trPr>
        <w:tc>
          <w:tcPr>
            <w:tcW w:w="805" w:type="dxa"/>
            <w:vMerge/>
            <w:tcBorders>
              <w:right w:val="single" w:sz="4" w:space="0" w:color="FFFFFF" w:themeColor="background1"/>
            </w:tcBorders>
          </w:tcPr>
          <w:p w14:paraId="54941EAA"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5A30828D" w14:textId="2A0A9D6C"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LGBM</w:t>
            </w:r>
          </w:p>
        </w:tc>
        <w:tc>
          <w:tcPr>
            <w:tcW w:w="913"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33B56D47" w14:textId="56A3057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0.690 (0.000)</w:t>
            </w:r>
          </w:p>
        </w:tc>
        <w:tc>
          <w:tcPr>
            <w:tcW w:w="1247"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D0489B4" w14:textId="5604D63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0.648 (0.000)</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8FFE0EF" w14:textId="3B63FE2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0.698 (0.000)</w:t>
            </w:r>
          </w:p>
        </w:tc>
        <w:tc>
          <w:tcPr>
            <w:tcW w:w="871"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75D5DE1E" w14:textId="122E97D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0.736 (0.000)</w:t>
            </w:r>
          </w:p>
        </w:tc>
        <w:tc>
          <w:tcPr>
            <w:tcW w:w="1199"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A8E0EA5" w14:textId="387837E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0.711 (0.000)</w:t>
            </w:r>
          </w:p>
        </w:tc>
        <w:tc>
          <w:tcPr>
            <w:tcW w:w="971"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0EA26C5" w14:textId="1E8AD3DC"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0.677 (0.000)</w:t>
            </w:r>
          </w:p>
        </w:tc>
        <w:tc>
          <w:tcPr>
            <w:tcW w:w="1094" w:type="dxa"/>
            <w:tcBorders>
              <w:top w:val="single" w:sz="4" w:space="0" w:color="FFFFFF" w:themeColor="background1"/>
              <w:left w:val="single" w:sz="4" w:space="0" w:color="FFFFFF" w:themeColor="background1"/>
              <w:bottom w:val="single" w:sz="4" w:space="0" w:color="auto"/>
            </w:tcBorders>
          </w:tcPr>
          <w:p w14:paraId="1A9E7020" w14:textId="02C6565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0.788 (0.000)</w:t>
            </w:r>
          </w:p>
        </w:tc>
      </w:tr>
      <w:tr w:rsidR="00054EBD" w:rsidRPr="005E5DC1" w14:paraId="452B64B0" w14:textId="77777777" w:rsidTr="00C0491D">
        <w:trPr>
          <w:trHeight w:val="300"/>
        </w:trPr>
        <w:tc>
          <w:tcPr>
            <w:tcW w:w="805" w:type="dxa"/>
            <w:vMerge w:val="restart"/>
            <w:tcBorders>
              <w:right w:val="single" w:sz="4" w:space="0" w:color="FFFFFF" w:themeColor="background1"/>
            </w:tcBorders>
          </w:tcPr>
          <w:p w14:paraId="56DE9C20" w14:textId="2047F51F"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Markdown</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2AF2D058" w14:textId="39FF577F"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LR</w:t>
            </w:r>
          </w:p>
        </w:tc>
        <w:tc>
          <w:tcPr>
            <w:tcW w:w="913" w:type="dxa"/>
            <w:tcBorders>
              <w:left w:val="single" w:sz="4" w:space="0" w:color="FFFFFF" w:themeColor="background1"/>
              <w:bottom w:val="single" w:sz="4" w:space="0" w:color="FFFFFF" w:themeColor="background1"/>
              <w:right w:val="single" w:sz="4" w:space="0" w:color="FFFFFF" w:themeColor="background1"/>
            </w:tcBorders>
          </w:tcPr>
          <w:p w14:paraId="47E0A896" w14:textId="2CAB5DE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0.846 (0.000)</w:t>
            </w:r>
          </w:p>
        </w:tc>
        <w:tc>
          <w:tcPr>
            <w:tcW w:w="1247" w:type="dxa"/>
            <w:tcBorders>
              <w:left w:val="single" w:sz="4" w:space="0" w:color="FFFFFF" w:themeColor="background1"/>
              <w:bottom w:val="single" w:sz="4" w:space="0" w:color="FFFFFF" w:themeColor="background1"/>
              <w:right w:val="single" w:sz="4" w:space="0" w:color="FFFFFF" w:themeColor="background1"/>
            </w:tcBorders>
          </w:tcPr>
          <w:p w14:paraId="027C6BC5" w14:textId="23276DED"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0.858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3EDBDF21" w14:textId="1F39D9E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0.849 (0.000)</w:t>
            </w:r>
          </w:p>
        </w:tc>
        <w:tc>
          <w:tcPr>
            <w:tcW w:w="871" w:type="dxa"/>
            <w:tcBorders>
              <w:left w:val="single" w:sz="4" w:space="0" w:color="FFFFFF" w:themeColor="background1"/>
              <w:bottom w:val="single" w:sz="4" w:space="0" w:color="FFFFFF" w:themeColor="background1"/>
              <w:right w:val="single" w:sz="4" w:space="0" w:color="FFFFFF" w:themeColor="background1"/>
            </w:tcBorders>
          </w:tcPr>
          <w:p w14:paraId="128B61E6" w14:textId="663CC8F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0.884 (0.000)</w:t>
            </w:r>
          </w:p>
        </w:tc>
        <w:tc>
          <w:tcPr>
            <w:tcW w:w="1199" w:type="dxa"/>
            <w:tcBorders>
              <w:left w:val="single" w:sz="4" w:space="0" w:color="FFFFFF" w:themeColor="background1"/>
              <w:bottom w:val="single" w:sz="4" w:space="0" w:color="FFFFFF" w:themeColor="background1"/>
              <w:right w:val="single" w:sz="4" w:space="0" w:color="FFFFFF" w:themeColor="background1"/>
            </w:tcBorders>
          </w:tcPr>
          <w:p w14:paraId="75C962DD" w14:textId="32117FA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0.869 (0.000)</w:t>
            </w:r>
          </w:p>
        </w:tc>
        <w:tc>
          <w:tcPr>
            <w:tcW w:w="971" w:type="dxa"/>
            <w:tcBorders>
              <w:left w:val="single" w:sz="4" w:space="0" w:color="FFFFFF" w:themeColor="background1"/>
              <w:bottom w:val="single" w:sz="4" w:space="0" w:color="FFFFFF" w:themeColor="background1"/>
              <w:right w:val="single" w:sz="4" w:space="0" w:color="FFFFFF" w:themeColor="background1"/>
            </w:tcBorders>
          </w:tcPr>
          <w:p w14:paraId="58B4A06C" w14:textId="63C87EF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0.885 (0.000)</w:t>
            </w:r>
          </w:p>
        </w:tc>
        <w:tc>
          <w:tcPr>
            <w:tcW w:w="1094" w:type="dxa"/>
            <w:tcBorders>
              <w:left w:val="single" w:sz="4" w:space="0" w:color="FFFFFF" w:themeColor="background1"/>
              <w:bottom w:val="single" w:sz="4" w:space="0" w:color="FFFFFF" w:themeColor="background1"/>
            </w:tcBorders>
          </w:tcPr>
          <w:p w14:paraId="7943F6EF" w14:textId="36535DE3" w:rsidR="128A0FA1" w:rsidRPr="005E5DC1" w:rsidRDefault="128A0FA1" w:rsidP="128A0FA1">
            <w:pPr>
              <w:jc w:val="center"/>
              <w:rPr>
                <w:rFonts w:eastAsia="Times New Roman"/>
                <w:b/>
                <w:bCs/>
                <w:color w:val="61BD6D"/>
                <w:sz w:val="22"/>
                <w:szCs w:val="22"/>
              </w:rPr>
            </w:pPr>
            <w:r w:rsidRPr="005E5DC1">
              <w:rPr>
                <w:rFonts w:eastAsia="Times New Roman"/>
                <w:b/>
                <w:bCs/>
                <w:color w:val="000000" w:themeColor="text1"/>
                <w:sz w:val="22"/>
                <w:szCs w:val="22"/>
              </w:rPr>
              <w:t>0.899 (0.000)</w:t>
            </w:r>
          </w:p>
        </w:tc>
      </w:tr>
      <w:tr w:rsidR="00054EBD" w:rsidRPr="005E5DC1" w14:paraId="5051A2E7" w14:textId="77777777" w:rsidTr="00C0491D">
        <w:trPr>
          <w:trHeight w:val="300"/>
        </w:trPr>
        <w:tc>
          <w:tcPr>
            <w:tcW w:w="805" w:type="dxa"/>
            <w:vMerge/>
            <w:tcBorders>
              <w:right w:val="single" w:sz="4" w:space="0" w:color="FFFFFF" w:themeColor="background1"/>
            </w:tcBorders>
          </w:tcPr>
          <w:p w14:paraId="1E20E5A7"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2160BA8" w14:textId="13838D0B"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Feed Forward NN</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FF62046" w14:textId="0022A083"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0.851 (0.005)</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CF6D5D" w14:textId="574438F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0.860 (0.002)</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F48A74" w14:textId="28A5D4A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0.860 (0.013)</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0819925" w14:textId="677066EC"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0.866 (0.004)</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C512F0F" w14:textId="47FB2CE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0.872 (0.006)</w:t>
            </w:r>
            <w:r w:rsidRPr="005E5DC1">
              <w:rPr>
                <w:sz w:val="22"/>
                <w:szCs w:val="22"/>
              </w:rPr>
              <w:br/>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450820" w14:textId="5F16B998"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0.866 (0.007)</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726D3912" w14:textId="76FE1A5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0.871 (0.005)</w:t>
            </w:r>
          </w:p>
        </w:tc>
      </w:tr>
      <w:tr w:rsidR="00054EBD" w:rsidRPr="005E5DC1" w14:paraId="24280463" w14:textId="77777777" w:rsidTr="00C0491D">
        <w:trPr>
          <w:trHeight w:val="300"/>
        </w:trPr>
        <w:tc>
          <w:tcPr>
            <w:tcW w:w="805" w:type="dxa"/>
            <w:vMerge/>
            <w:tcBorders>
              <w:right w:val="single" w:sz="4" w:space="0" w:color="FFFFFF" w:themeColor="background1"/>
            </w:tcBorders>
          </w:tcPr>
          <w:p w14:paraId="70CDC2AF"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1C4437" w14:textId="306EF74E"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XGBoost</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0615E9" w14:textId="224141E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0.793 (0.000)</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3B3AE8" w14:textId="54A91C6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0.753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09F4F97" w14:textId="03FA35C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0.746 (0.000)</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8AE6E2" w14:textId="5E9DFD5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0.829 (0.000)</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424F42F" w14:textId="4636950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0.818 (0.000)</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E6D1BB" w14:textId="5974C1E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0.802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5697A09C" w14:textId="1922D8E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0.703 (0.000)</w:t>
            </w:r>
          </w:p>
        </w:tc>
      </w:tr>
      <w:tr w:rsidR="00054EBD" w:rsidRPr="005E5DC1" w14:paraId="57E15E47" w14:textId="77777777" w:rsidTr="00C0491D">
        <w:trPr>
          <w:trHeight w:val="300"/>
        </w:trPr>
        <w:tc>
          <w:tcPr>
            <w:tcW w:w="805" w:type="dxa"/>
            <w:vMerge/>
            <w:tcBorders>
              <w:right w:val="single" w:sz="4" w:space="0" w:color="FFFFFF" w:themeColor="background1"/>
            </w:tcBorders>
          </w:tcPr>
          <w:p w14:paraId="1C365B62"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67E783" w14:textId="76021FB6"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RF</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5712ED" w14:textId="12E7A35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0.758 (0.010)</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419A13" w14:textId="594768F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0.765 (0.012)</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54328C" w14:textId="1F1713D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0.751 (0.005)</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B1217A9" w14:textId="70E4844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0.825 (0.011)</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6A1CA7E" w14:textId="2A23FF5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0.769 (0.010)</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F405909" w14:textId="65D9C74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0.749 (0.011)</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6789691F" w14:textId="366E2AC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0.763 (0.008)</w:t>
            </w:r>
          </w:p>
        </w:tc>
      </w:tr>
      <w:tr w:rsidR="00054EBD" w:rsidRPr="005E5DC1" w14:paraId="5C4B375F" w14:textId="77777777" w:rsidTr="00C0491D">
        <w:trPr>
          <w:trHeight w:val="300"/>
        </w:trPr>
        <w:tc>
          <w:tcPr>
            <w:tcW w:w="805" w:type="dxa"/>
            <w:vMerge/>
            <w:tcBorders>
              <w:right w:val="single" w:sz="4" w:space="0" w:color="FFFFFF" w:themeColor="background1"/>
            </w:tcBorders>
          </w:tcPr>
          <w:p w14:paraId="1D830944"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right w:val="single" w:sz="4" w:space="0" w:color="FFFFFF" w:themeColor="background1"/>
            </w:tcBorders>
          </w:tcPr>
          <w:p w14:paraId="08B56FF2" w14:textId="7777198C"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LGBM</w:t>
            </w:r>
          </w:p>
        </w:tc>
        <w:tc>
          <w:tcPr>
            <w:tcW w:w="913" w:type="dxa"/>
            <w:tcBorders>
              <w:top w:val="single" w:sz="4" w:space="0" w:color="FFFFFF" w:themeColor="background1"/>
              <w:left w:val="single" w:sz="4" w:space="0" w:color="FFFFFF" w:themeColor="background1"/>
              <w:right w:val="single" w:sz="4" w:space="0" w:color="FFFFFF" w:themeColor="background1"/>
            </w:tcBorders>
          </w:tcPr>
          <w:p w14:paraId="75D57DFE" w14:textId="2620977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0.776 (0.000)</w:t>
            </w:r>
          </w:p>
        </w:tc>
        <w:tc>
          <w:tcPr>
            <w:tcW w:w="1247" w:type="dxa"/>
            <w:tcBorders>
              <w:top w:val="single" w:sz="4" w:space="0" w:color="FFFFFF" w:themeColor="background1"/>
              <w:left w:val="single" w:sz="4" w:space="0" w:color="FFFFFF" w:themeColor="background1"/>
              <w:right w:val="single" w:sz="4" w:space="0" w:color="FFFFFF" w:themeColor="background1"/>
            </w:tcBorders>
          </w:tcPr>
          <w:p w14:paraId="0BB0F811" w14:textId="57AD624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0.785 (0.000)</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32C9B103" w14:textId="10FD635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0.721 (0.000)</w:t>
            </w:r>
          </w:p>
        </w:tc>
        <w:tc>
          <w:tcPr>
            <w:tcW w:w="871" w:type="dxa"/>
            <w:tcBorders>
              <w:top w:val="single" w:sz="4" w:space="0" w:color="FFFFFF" w:themeColor="background1"/>
              <w:left w:val="single" w:sz="4" w:space="0" w:color="FFFFFF" w:themeColor="background1"/>
              <w:right w:val="single" w:sz="4" w:space="0" w:color="FFFFFF" w:themeColor="background1"/>
            </w:tcBorders>
          </w:tcPr>
          <w:p w14:paraId="2062BD46" w14:textId="383DE17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0.806 (0.000)</w:t>
            </w:r>
          </w:p>
        </w:tc>
        <w:tc>
          <w:tcPr>
            <w:tcW w:w="1199" w:type="dxa"/>
            <w:tcBorders>
              <w:top w:val="single" w:sz="4" w:space="0" w:color="FFFFFF" w:themeColor="background1"/>
              <w:left w:val="single" w:sz="4" w:space="0" w:color="FFFFFF" w:themeColor="background1"/>
              <w:right w:val="single" w:sz="4" w:space="0" w:color="FFFFFF" w:themeColor="background1"/>
            </w:tcBorders>
          </w:tcPr>
          <w:p w14:paraId="2637C82F" w14:textId="0EB6F99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0.799 (0.000)</w:t>
            </w:r>
          </w:p>
        </w:tc>
        <w:tc>
          <w:tcPr>
            <w:tcW w:w="971" w:type="dxa"/>
            <w:tcBorders>
              <w:top w:val="single" w:sz="4" w:space="0" w:color="FFFFFF" w:themeColor="background1"/>
              <w:left w:val="single" w:sz="4" w:space="0" w:color="FFFFFF" w:themeColor="background1"/>
              <w:right w:val="single" w:sz="4" w:space="0" w:color="FFFFFF" w:themeColor="background1"/>
            </w:tcBorders>
          </w:tcPr>
          <w:p w14:paraId="5938E446" w14:textId="1F618A3C"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0.766 (0.000)</w:t>
            </w:r>
          </w:p>
        </w:tc>
        <w:tc>
          <w:tcPr>
            <w:tcW w:w="1094" w:type="dxa"/>
            <w:tcBorders>
              <w:top w:val="single" w:sz="4" w:space="0" w:color="FFFFFF" w:themeColor="background1"/>
              <w:left w:val="single" w:sz="4" w:space="0" w:color="FFFFFF" w:themeColor="background1"/>
            </w:tcBorders>
          </w:tcPr>
          <w:p w14:paraId="6BF0F57A" w14:textId="1DFF5FA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0.712 (0.000)</w:t>
            </w:r>
          </w:p>
        </w:tc>
      </w:tr>
      <w:tr w:rsidR="00C0491D" w:rsidRPr="005E5DC1" w14:paraId="6F380AC9" w14:textId="77777777" w:rsidTr="00C0491D">
        <w:trPr>
          <w:trHeight w:val="300"/>
        </w:trPr>
        <w:tc>
          <w:tcPr>
            <w:tcW w:w="805" w:type="dxa"/>
            <w:tcBorders>
              <w:right w:val="single" w:sz="4" w:space="0" w:color="FFFFFF" w:themeColor="background1"/>
            </w:tcBorders>
          </w:tcPr>
          <w:p w14:paraId="03FB97DA" w14:textId="3316D47B" w:rsidR="128A0FA1" w:rsidRPr="005E5DC1" w:rsidRDefault="128A0FA1" w:rsidP="128A0FA1">
            <w:pPr>
              <w:rPr>
                <w:rFonts w:eastAsia="Times New Roman"/>
                <w:color w:val="000000" w:themeColor="text1"/>
                <w:sz w:val="22"/>
                <w:szCs w:val="22"/>
              </w:rPr>
            </w:pPr>
          </w:p>
        </w:tc>
        <w:tc>
          <w:tcPr>
            <w:tcW w:w="1350" w:type="dxa"/>
            <w:tcBorders>
              <w:left w:val="single" w:sz="4" w:space="0" w:color="FFFFFF" w:themeColor="background1"/>
              <w:bottom w:val="single" w:sz="4" w:space="0" w:color="auto"/>
              <w:right w:val="single" w:sz="4" w:space="0" w:color="FFFFFF" w:themeColor="background1"/>
            </w:tcBorders>
          </w:tcPr>
          <w:p w14:paraId="1D670F73" w14:textId="30489557" w:rsidR="128A0FA1" w:rsidRPr="005E5DC1" w:rsidRDefault="128A0FA1" w:rsidP="128A0FA1">
            <w:pPr>
              <w:rPr>
                <w:rFonts w:eastAsia="Times New Roman"/>
                <w:color w:val="000000" w:themeColor="text1"/>
                <w:sz w:val="22"/>
                <w:szCs w:val="22"/>
              </w:rPr>
            </w:pPr>
          </w:p>
        </w:tc>
        <w:tc>
          <w:tcPr>
            <w:tcW w:w="7195" w:type="dxa"/>
            <w:gridSpan w:val="7"/>
            <w:tcBorders>
              <w:left w:val="single" w:sz="4" w:space="0" w:color="FFFFFF" w:themeColor="background1"/>
              <w:bottom w:val="single" w:sz="4" w:space="0" w:color="auto"/>
            </w:tcBorders>
          </w:tcPr>
          <w:p w14:paraId="2DB0632A" w14:textId="7AF04A16"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AUPRC</w:t>
            </w:r>
            <w:r w:rsidR="005E5DC1" w:rsidRPr="005E5DC1">
              <w:rPr>
                <w:rFonts w:eastAsia="Times New Roman"/>
                <w:b/>
                <w:bCs/>
                <w:color w:val="000000" w:themeColor="text1"/>
                <w:sz w:val="22"/>
                <w:szCs w:val="22"/>
              </w:rPr>
              <w:t xml:space="preserve"> (STD)</w:t>
            </w:r>
          </w:p>
        </w:tc>
      </w:tr>
      <w:tr w:rsidR="00054EBD" w:rsidRPr="005E5DC1" w14:paraId="4626DAEB" w14:textId="77777777" w:rsidTr="00C0491D">
        <w:trPr>
          <w:trHeight w:val="300"/>
        </w:trPr>
        <w:tc>
          <w:tcPr>
            <w:tcW w:w="805" w:type="dxa"/>
            <w:vMerge w:val="restart"/>
            <w:tcBorders>
              <w:right w:val="single" w:sz="4" w:space="0" w:color="FFFFFF" w:themeColor="background1"/>
            </w:tcBorders>
          </w:tcPr>
          <w:p w14:paraId="3281FA2A" w14:textId="09FFBB55"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XML</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6D790579" w14:textId="0A6B4C22"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LR</w:t>
            </w:r>
          </w:p>
        </w:tc>
        <w:tc>
          <w:tcPr>
            <w:tcW w:w="913" w:type="dxa"/>
            <w:tcBorders>
              <w:left w:val="single" w:sz="4" w:space="0" w:color="FFFFFF" w:themeColor="background1"/>
              <w:bottom w:val="single" w:sz="4" w:space="0" w:color="FFFFFF" w:themeColor="background1"/>
              <w:right w:val="single" w:sz="4" w:space="0" w:color="FFFFFF" w:themeColor="background1"/>
            </w:tcBorders>
          </w:tcPr>
          <w:p w14:paraId="018DAD66" w14:textId="60BF72E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0.331 (0.000)</w:t>
            </w:r>
          </w:p>
        </w:tc>
        <w:tc>
          <w:tcPr>
            <w:tcW w:w="1247" w:type="dxa"/>
            <w:tcBorders>
              <w:left w:val="single" w:sz="4" w:space="0" w:color="FFFFFF" w:themeColor="background1"/>
              <w:bottom w:val="single" w:sz="4" w:space="0" w:color="FFFFFF" w:themeColor="background1"/>
              <w:right w:val="single" w:sz="4" w:space="0" w:color="FFFFFF" w:themeColor="background1"/>
            </w:tcBorders>
          </w:tcPr>
          <w:p w14:paraId="5A28E9D5" w14:textId="176C93B3"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0.329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24B09C5F" w14:textId="73F613C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0.341 (0.000)</w:t>
            </w:r>
          </w:p>
        </w:tc>
        <w:tc>
          <w:tcPr>
            <w:tcW w:w="871" w:type="dxa"/>
            <w:tcBorders>
              <w:left w:val="single" w:sz="4" w:space="0" w:color="FFFFFF" w:themeColor="background1"/>
              <w:bottom w:val="single" w:sz="4" w:space="0" w:color="FFFFFF" w:themeColor="background1"/>
              <w:right w:val="single" w:sz="4" w:space="0" w:color="FFFFFF" w:themeColor="background1"/>
            </w:tcBorders>
          </w:tcPr>
          <w:p w14:paraId="73F1D853" w14:textId="4F0BAE7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0.430 (0.000)</w:t>
            </w:r>
          </w:p>
        </w:tc>
        <w:tc>
          <w:tcPr>
            <w:tcW w:w="1199" w:type="dxa"/>
            <w:tcBorders>
              <w:left w:val="single" w:sz="4" w:space="0" w:color="FFFFFF" w:themeColor="background1"/>
              <w:bottom w:val="single" w:sz="4" w:space="0" w:color="FFFFFF" w:themeColor="background1"/>
              <w:right w:val="single" w:sz="4" w:space="0" w:color="FFFFFF" w:themeColor="background1"/>
            </w:tcBorders>
          </w:tcPr>
          <w:p w14:paraId="0A5BA0C8" w14:textId="471089F5"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0.317 (0.000)</w:t>
            </w:r>
          </w:p>
        </w:tc>
        <w:tc>
          <w:tcPr>
            <w:tcW w:w="971" w:type="dxa"/>
            <w:tcBorders>
              <w:left w:val="single" w:sz="4" w:space="0" w:color="FFFFFF" w:themeColor="background1"/>
              <w:bottom w:val="single" w:sz="4" w:space="0" w:color="FFFFFF" w:themeColor="background1"/>
              <w:right w:val="single" w:sz="4" w:space="0" w:color="FFFFFF" w:themeColor="background1"/>
            </w:tcBorders>
          </w:tcPr>
          <w:p w14:paraId="7CE6763F" w14:textId="409F041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0.371 (0.000)</w:t>
            </w:r>
          </w:p>
        </w:tc>
        <w:tc>
          <w:tcPr>
            <w:tcW w:w="1094" w:type="dxa"/>
            <w:tcBorders>
              <w:left w:val="single" w:sz="4" w:space="0" w:color="FFFFFF" w:themeColor="background1"/>
              <w:bottom w:val="single" w:sz="4" w:space="0" w:color="FFFFFF" w:themeColor="background1"/>
            </w:tcBorders>
          </w:tcPr>
          <w:p w14:paraId="25A205B6" w14:textId="35D09C9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0.374 (0.000)</w:t>
            </w:r>
          </w:p>
        </w:tc>
      </w:tr>
      <w:tr w:rsidR="00054EBD" w:rsidRPr="005E5DC1" w14:paraId="136C4875" w14:textId="77777777" w:rsidTr="00C0491D">
        <w:trPr>
          <w:trHeight w:val="300"/>
        </w:trPr>
        <w:tc>
          <w:tcPr>
            <w:tcW w:w="805" w:type="dxa"/>
            <w:vMerge/>
            <w:tcBorders>
              <w:right w:val="single" w:sz="4" w:space="0" w:color="FFFFFF" w:themeColor="background1"/>
            </w:tcBorders>
          </w:tcPr>
          <w:p w14:paraId="3E6A6513"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1E19081" w14:textId="6C16C3C1"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Feed Forward NN</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FD7BA3" w14:textId="1217C80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0.350 (0.021)</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F6B309" w14:textId="08E2CC63"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0.325 (0.019)</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165B77C" w14:textId="3439E34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0.363 (0.017)</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983D51" w14:textId="3DA86F1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0.372 (0.041)</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7CB3EEC" w14:textId="0B4DEE5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0.403 (0.019)</w:t>
            </w:r>
            <w:r w:rsidRPr="005E5DC1">
              <w:rPr>
                <w:sz w:val="22"/>
                <w:szCs w:val="22"/>
              </w:rPr>
              <w:br/>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A8EA187" w14:textId="049F6E7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0.387 (0.015)</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3EC2A89B" w14:textId="284F956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0.379 (0.026)</w:t>
            </w:r>
          </w:p>
        </w:tc>
      </w:tr>
      <w:tr w:rsidR="00054EBD" w:rsidRPr="005E5DC1" w14:paraId="3F760CD4" w14:textId="77777777" w:rsidTr="00C0491D">
        <w:trPr>
          <w:trHeight w:val="300"/>
        </w:trPr>
        <w:tc>
          <w:tcPr>
            <w:tcW w:w="805" w:type="dxa"/>
            <w:vMerge/>
            <w:tcBorders>
              <w:right w:val="single" w:sz="4" w:space="0" w:color="FFFFFF" w:themeColor="background1"/>
            </w:tcBorders>
          </w:tcPr>
          <w:p w14:paraId="33C4C5D8"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B928CC" w14:textId="48077FBA"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XGBoost</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A450523" w14:textId="0D3E784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0.240 (0.000)</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8AA1B80" w14:textId="339B1A88"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0.213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CF4D6B1" w14:textId="308FEC9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0.156 (0.000)</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26CE50E" w14:textId="60C4622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0.343 (0.000)</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8CD4CA" w14:textId="1B5BE15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0.262 (0.000)</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CEAC36" w14:textId="4594DDA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0.177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5DB32119" w14:textId="222F8CC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0.203 (0.000)</w:t>
            </w:r>
          </w:p>
        </w:tc>
      </w:tr>
      <w:tr w:rsidR="00054EBD" w:rsidRPr="005E5DC1" w14:paraId="6C656381" w14:textId="77777777" w:rsidTr="00C0491D">
        <w:trPr>
          <w:trHeight w:val="300"/>
        </w:trPr>
        <w:tc>
          <w:tcPr>
            <w:tcW w:w="805" w:type="dxa"/>
            <w:vMerge/>
            <w:tcBorders>
              <w:right w:val="single" w:sz="4" w:space="0" w:color="FFFFFF" w:themeColor="background1"/>
            </w:tcBorders>
          </w:tcPr>
          <w:p w14:paraId="785B13B4"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1324A6" w14:textId="33E03CF9"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RF</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6B3D23" w14:textId="0F1DAA8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0.218 (0.017)</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5A60E0" w14:textId="080081AC"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0.234 (0.026)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8B3C87" w14:textId="5CD49BA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0.184 (0.011)</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7132000" w14:textId="0B3C7C9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0.305 (0.010)</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F5FAAEC" w14:textId="194C422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0.242 (0.016)</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A919FD3" w14:textId="3F938D0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0.181 (0.012)</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0C55DF9D" w14:textId="13D857BD"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0.201 (0.014)</w:t>
            </w:r>
          </w:p>
        </w:tc>
      </w:tr>
      <w:tr w:rsidR="00C0491D" w:rsidRPr="005E5DC1" w14:paraId="2B371EF0" w14:textId="77777777" w:rsidTr="00C0491D">
        <w:trPr>
          <w:trHeight w:val="300"/>
        </w:trPr>
        <w:tc>
          <w:tcPr>
            <w:tcW w:w="805" w:type="dxa"/>
            <w:vMerge/>
            <w:tcBorders>
              <w:right w:val="single" w:sz="4" w:space="0" w:color="FFFFFF" w:themeColor="background1"/>
            </w:tcBorders>
          </w:tcPr>
          <w:p w14:paraId="59B4D46C"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161DF70" w14:textId="43C81790"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LGBM</w:t>
            </w:r>
          </w:p>
        </w:tc>
        <w:tc>
          <w:tcPr>
            <w:tcW w:w="913"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6E1FB751" w14:textId="00D6DBB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0.224 (0.000)</w:t>
            </w:r>
          </w:p>
        </w:tc>
        <w:tc>
          <w:tcPr>
            <w:tcW w:w="1247"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5592DB3F" w14:textId="659C29BC"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0.174 (0.000)</w:t>
            </w:r>
          </w:p>
        </w:tc>
        <w:tc>
          <w:tcPr>
            <w:tcW w:w="900"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0561F33B" w14:textId="40C1E33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0.139 (0.000)</w:t>
            </w:r>
          </w:p>
        </w:tc>
        <w:tc>
          <w:tcPr>
            <w:tcW w:w="871"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E2C1080" w14:textId="14C3151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0.206 (0.000)</w:t>
            </w:r>
          </w:p>
        </w:tc>
        <w:tc>
          <w:tcPr>
            <w:tcW w:w="1199"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103E6567" w14:textId="16A0787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0.201 (0.000)</w:t>
            </w:r>
          </w:p>
        </w:tc>
        <w:tc>
          <w:tcPr>
            <w:tcW w:w="971" w:type="dxa"/>
            <w:tcBorders>
              <w:top w:val="single" w:sz="4" w:space="0" w:color="FFFFFF" w:themeColor="background1"/>
              <w:left w:val="single" w:sz="4" w:space="0" w:color="FFFFFF" w:themeColor="background1"/>
              <w:bottom w:val="single" w:sz="4" w:space="0" w:color="auto"/>
              <w:right w:val="single" w:sz="4" w:space="0" w:color="FFFFFF" w:themeColor="background1"/>
            </w:tcBorders>
          </w:tcPr>
          <w:p w14:paraId="2BB1E632" w14:textId="00E76EA8"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0.202 (0.000)</w:t>
            </w:r>
          </w:p>
        </w:tc>
        <w:tc>
          <w:tcPr>
            <w:tcW w:w="1094" w:type="dxa"/>
            <w:tcBorders>
              <w:top w:val="single" w:sz="4" w:space="0" w:color="FFFFFF" w:themeColor="background1"/>
              <w:left w:val="single" w:sz="4" w:space="0" w:color="FFFFFF" w:themeColor="background1"/>
              <w:bottom w:val="single" w:sz="4" w:space="0" w:color="auto"/>
            </w:tcBorders>
          </w:tcPr>
          <w:p w14:paraId="096C2583" w14:textId="6409C2B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0.320 (0.000)</w:t>
            </w:r>
          </w:p>
        </w:tc>
      </w:tr>
      <w:tr w:rsidR="00054EBD" w:rsidRPr="005E5DC1" w14:paraId="2102C0CD" w14:textId="77777777" w:rsidTr="00C0491D">
        <w:trPr>
          <w:trHeight w:val="300"/>
        </w:trPr>
        <w:tc>
          <w:tcPr>
            <w:tcW w:w="805" w:type="dxa"/>
            <w:vMerge w:val="restart"/>
            <w:tcBorders>
              <w:right w:val="single" w:sz="4" w:space="0" w:color="FFFFFF" w:themeColor="background1"/>
            </w:tcBorders>
          </w:tcPr>
          <w:p w14:paraId="539EF84A" w14:textId="5A7B4111" w:rsidR="128A0FA1" w:rsidRPr="005E5DC1" w:rsidRDefault="128A0FA1" w:rsidP="128A0FA1">
            <w:pPr>
              <w:jc w:val="center"/>
              <w:rPr>
                <w:rFonts w:eastAsia="Times New Roman"/>
                <w:b/>
                <w:bCs/>
                <w:color w:val="000000" w:themeColor="text1"/>
                <w:sz w:val="22"/>
                <w:szCs w:val="22"/>
              </w:rPr>
            </w:pPr>
            <w:r w:rsidRPr="005E5DC1">
              <w:rPr>
                <w:rFonts w:eastAsia="Times New Roman"/>
                <w:b/>
                <w:bCs/>
                <w:color w:val="000000" w:themeColor="text1"/>
                <w:sz w:val="22"/>
                <w:szCs w:val="22"/>
              </w:rPr>
              <w:t>Markdown</w:t>
            </w:r>
          </w:p>
        </w:tc>
        <w:tc>
          <w:tcPr>
            <w:tcW w:w="1350" w:type="dxa"/>
            <w:tcBorders>
              <w:left w:val="single" w:sz="4" w:space="0" w:color="FFFFFF" w:themeColor="background1"/>
              <w:bottom w:val="single" w:sz="4" w:space="0" w:color="FFFFFF" w:themeColor="background1"/>
              <w:right w:val="single" w:sz="4" w:space="0" w:color="FFFFFF" w:themeColor="background1"/>
            </w:tcBorders>
          </w:tcPr>
          <w:p w14:paraId="485DB28D" w14:textId="67C44C1F"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LR</w:t>
            </w:r>
          </w:p>
        </w:tc>
        <w:tc>
          <w:tcPr>
            <w:tcW w:w="913" w:type="dxa"/>
            <w:tcBorders>
              <w:left w:val="single" w:sz="4" w:space="0" w:color="FFFFFF" w:themeColor="background1"/>
              <w:bottom w:val="single" w:sz="4" w:space="0" w:color="FFFFFF" w:themeColor="background1"/>
              <w:right w:val="single" w:sz="4" w:space="0" w:color="FFFFFF" w:themeColor="background1"/>
            </w:tcBorders>
          </w:tcPr>
          <w:p w14:paraId="4DD26DEB" w14:textId="15D030F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0.463 (0.000)</w:t>
            </w:r>
          </w:p>
        </w:tc>
        <w:tc>
          <w:tcPr>
            <w:tcW w:w="1247" w:type="dxa"/>
            <w:tcBorders>
              <w:left w:val="single" w:sz="4" w:space="0" w:color="FFFFFF" w:themeColor="background1"/>
              <w:bottom w:val="single" w:sz="4" w:space="0" w:color="FFFFFF" w:themeColor="background1"/>
              <w:right w:val="single" w:sz="4" w:space="0" w:color="FFFFFF" w:themeColor="background1"/>
            </w:tcBorders>
          </w:tcPr>
          <w:p w14:paraId="5681870C" w14:textId="1C36BBAC"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0.549 (0.000)</w:t>
            </w:r>
          </w:p>
        </w:tc>
        <w:tc>
          <w:tcPr>
            <w:tcW w:w="900" w:type="dxa"/>
            <w:tcBorders>
              <w:left w:val="single" w:sz="4" w:space="0" w:color="FFFFFF" w:themeColor="background1"/>
              <w:bottom w:val="single" w:sz="4" w:space="0" w:color="FFFFFF" w:themeColor="background1"/>
              <w:right w:val="single" w:sz="4" w:space="0" w:color="FFFFFF" w:themeColor="background1"/>
            </w:tcBorders>
          </w:tcPr>
          <w:p w14:paraId="61F78E21" w14:textId="0DD967AD"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0.534 (0.000)</w:t>
            </w:r>
          </w:p>
        </w:tc>
        <w:tc>
          <w:tcPr>
            <w:tcW w:w="871" w:type="dxa"/>
            <w:tcBorders>
              <w:left w:val="single" w:sz="4" w:space="0" w:color="FFFFFF" w:themeColor="background1"/>
              <w:bottom w:val="single" w:sz="4" w:space="0" w:color="FFFFFF" w:themeColor="background1"/>
              <w:right w:val="single" w:sz="4" w:space="0" w:color="FFFFFF" w:themeColor="background1"/>
            </w:tcBorders>
          </w:tcPr>
          <w:p w14:paraId="1415BEE6" w14:textId="24939CE0" w:rsidR="128A0FA1" w:rsidRPr="005E5DC1" w:rsidRDefault="128A0FA1" w:rsidP="128A0FA1">
            <w:pPr>
              <w:jc w:val="center"/>
              <w:rPr>
                <w:rFonts w:eastAsia="Times New Roman"/>
                <w:b/>
                <w:bCs/>
                <w:color w:val="61BD6D"/>
                <w:sz w:val="22"/>
                <w:szCs w:val="22"/>
              </w:rPr>
            </w:pPr>
            <w:r w:rsidRPr="005E5DC1">
              <w:rPr>
                <w:rFonts w:eastAsia="Times New Roman"/>
                <w:b/>
                <w:bCs/>
                <w:color w:val="000000" w:themeColor="text1"/>
                <w:sz w:val="22"/>
                <w:szCs w:val="22"/>
              </w:rPr>
              <w:t>0.661 (0.000)</w:t>
            </w:r>
          </w:p>
        </w:tc>
        <w:tc>
          <w:tcPr>
            <w:tcW w:w="1199" w:type="dxa"/>
            <w:tcBorders>
              <w:left w:val="single" w:sz="4" w:space="0" w:color="FFFFFF" w:themeColor="background1"/>
              <w:bottom w:val="single" w:sz="4" w:space="0" w:color="FFFFFF" w:themeColor="background1"/>
              <w:right w:val="single" w:sz="4" w:space="0" w:color="FFFFFF" w:themeColor="background1"/>
            </w:tcBorders>
          </w:tcPr>
          <w:p w14:paraId="4BBEA2AE" w14:textId="1E3FD29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0.594 (0.000)</w:t>
            </w:r>
          </w:p>
        </w:tc>
        <w:tc>
          <w:tcPr>
            <w:tcW w:w="971" w:type="dxa"/>
            <w:tcBorders>
              <w:left w:val="single" w:sz="4" w:space="0" w:color="FFFFFF" w:themeColor="background1"/>
              <w:bottom w:val="single" w:sz="4" w:space="0" w:color="FFFFFF" w:themeColor="background1"/>
              <w:right w:val="single" w:sz="4" w:space="0" w:color="FFFFFF" w:themeColor="background1"/>
            </w:tcBorders>
          </w:tcPr>
          <w:p w14:paraId="56EA0BF9" w14:textId="38CBB20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0.599 (0.000)</w:t>
            </w:r>
          </w:p>
        </w:tc>
        <w:tc>
          <w:tcPr>
            <w:tcW w:w="1094" w:type="dxa"/>
            <w:tcBorders>
              <w:left w:val="single" w:sz="4" w:space="0" w:color="FFFFFF" w:themeColor="background1"/>
              <w:bottom w:val="single" w:sz="4" w:space="0" w:color="FFFFFF" w:themeColor="background1"/>
            </w:tcBorders>
          </w:tcPr>
          <w:p w14:paraId="2FDD1068" w14:textId="7C31E6F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0.599 (0.000)</w:t>
            </w:r>
          </w:p>
        </w:tc>
      </w:tr>
      <w:tr w:rsidR="00054EBD" w:rsidRPr="005E5DC1" w14:paraId="4D888E8F" w14:textId="77777777" w:rsidTr="00C0491D">
        <w:trPr>
          <w:trHeight w:val="300"/>
        </w:trPr>
        <w:tc>
          <w:tcPr>
            <w:tcW w:w="805" w:type="dxa"/>
            <w:vMerge/>
            <w:tcBorders>
              <w:right w:val="single" w:sz="4" w:space="0" w:color="FFFFFF" w:themeColor="background1"/>
            </w:tcBorders>
          </w:tcPr>
          <w:p w14:paraId="0FC1780E"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38669A" w14:textId="621769F8"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Feed Forward NN</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94786B" w14:textId="4A521DED"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0.460 (0.021)</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01B462" w14:textId="11199F8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0.489 (0.020)</w:t>
            </w:r>
            <w:r w:rsidRPr="005E5DC1">
              <w:rPr>
                <w:sz w:val="22"/>
                <w:szCs w:val="22"/>
              </w:rPr>
              <w:br/>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799E1C1" w14:textId="1032C0C8"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0.536 (0.037)</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D442FD" w14:textId="36B20BA7"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0.540 (0.035)</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9683007" w14:textId="23D9389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0.579 (0.018)</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B0FEEF3" w14:textId="081716DF"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0.517 (0.036)</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663DEA61" w14:textId="463CEDC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0.539 (0.034)</w:t>
            </w:r>
          </w:p>
        </w:tc>
      </w:tr>
      <w:tr w:rsidR="00054EBD" w:rsidRPr="005E5DC1" w14:paraId="616D671C" w14:textId="77777777" w:rsidTr="00C0491D">
        <w:trPr>
          <w:trHeight w:val="300"/>
        </w:trPr>
        <w:tc>
          <w:tcPr>
            <w:tcW w:w="805" w:type="dxa"/>
            <w:vMerge/>
            <w:tcBorders>
              <w:right w:val="single" w:sz="4" w:space="0" w:color="FFFFFF" w:themeColor="background1"/>
            </w:tcBorders>
          </w:tcPr>
          <w:p w14:paraId="6BC66262"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5DD70BC" w14:textId="23C7A17D"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XGBoost</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1C65869" w14:textId="40B35631"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0.363 (0.000)</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F979C9" w14:textId="1C442BF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0.358 (0.000)</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B8DAB10" w14:textId="327F02D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0.266 (0.000)</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2E8456B" w14:textId="61788A1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0.419 (0.000)</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DF658C" w14:textId="553CD89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0.346 (0.000)</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136DC3F" w14:textId="532E4685"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0.295 (0.000)</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48B56EBC" w14:textId="150E81C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0.168 (0.000)</w:t>
            </w:r>
          </w:p>
        </w:tc>
      </w:tr>
      <w:tr w:rsidR="00054EBD" w:rsidRPr="005E5DC1" w14:paraId="37EDA636" w14:textId="77777777" w:rsidTr="00C0491D">
        <w:trPr>
          <w:trHeight w:val="300"/>
        </w:trPr>
        <w:tc>
          <w:tcPr>
            <w:tcW w:w="805" w:type="dxa"/>
            <w:vMerge/>
            <w:tcBorders>
              <w:right w:val="single" w:sz="4" w:space="0" w:color="FFFFFF" w:themeColor="background1"/>
            </w:tcBorders>
          </w:tcPr>
          <w:p w14:paraId="677635CF"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143515" w14:textId="18680075" w:rsidR="128A0FA1" w:rsidRPr="005E5DC1" w:rsidRDefault="00C0491D" w:rsidP="128A0FA1">
            <w:pPr>
              <w:rPr>
                <w:rFonts w:eastAsia="Times New Roman"/>
                <w:color w:val="000000" w:themeColor="text1"/>
                <w:sz w:val="22"/>
                <w:szCs w:val="22"/>
              </w:rPr>
            </w:pPr>
            <w:r>
              <w:rPr>
                <w:rFonts w:eastAsia="Times New Roman"/>
                <w:color w:val="000000" w:themeColor="text1"/>
                <w:sz w:val="22"/>
                <w:szCs w:val="22"/>
              </w:rPr>
              <w:t>RF</w:t>
            </w:r>
          </w:p>
        </w:tc>
        <w:tc>
          <w:tcPr>
            <w:tcW w:w="91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24B7CF9" w14:textId="51989685"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0.245 (0.010)</w:t>
            </w:r>
          </w:p>
        </w:tc>
        <w:tc>
          <w:tcPr>
            <w:tcW w:w="124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91F7C0B" w14:textId="58B278BE"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0.276 (0.016)</w:t>
            </w:r>
          </w:p>
        </w:tc>
        <w:tc>
          <w:tcPr>
            <w:tcW w:w="9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C0DECD" w14:textId="293416E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0.257 (0.020)</w:t>
            </w:r>
          </w:p>
        </w:tc>
        <w:tc>
          <w:tcPr>
            <w:tcW w:w="8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9DF9B93" w14:textId="0AC78F90"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0.399 (0.006)</w:t>
            </w:r>
          </w:p>
        </w:tc>
        <w:tc>
          <w:tcPr>
            <w:tcW w:w="119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C350B6A" w14:textId="37A77B2C"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0.256 (0.015)</w:t>
            </w:r>
          </w:p>
        </w:tc>
        <w:tc>
          <w:tcPr>
            <w:tcW w:w="97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E064880" w14:textId="7601F675"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0.198 (0.011)</w:t>
            </w:r>
          </w:p>
        </w:tc>
        <w:tc>
          <w:tcPr>
            <w:tcW w:w="1094" w:type="dxa"/>
            <w:tcBorders>
              <w:top w:val="single" w:sz="4" w:space="0" w:color="FFFFFF" w:themeColor="background1"/>
              <w:left w:val="single" w:sz="4" w:space="0" w:color="FFFFFF" w:themeColor="background1"/>
              <w:bottom w:val="single" w:sz="4" w:space="0" w:color="FFFFFF" w:themeColor="background1"/>
            </w:tcBorders>
          </w:tcPr>
          <w:p w14:paraId="023CBECE" w14:textId="35019606"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0.225 (0.007)</w:t>
            </w:r>
          </w:p>
        </w:tc>
      </w:tr>
      <w:tr w:rsidR="00054EBD" w:rsidRPr="005E5DC1" w14:paraId="6CF68075" w14:textId="77777777" w:rsidTr="00C0491D">
        <w:trPr>
          <w:trHeight w:val="300"/>
        </w:trPr>
        <w:tc>
          <w:tcPr>
            <w:tcW w:w="805" w:type="dxa"/>
            <w:vMerge/>
            <w:tcBorders>
              <w:right w:val="single" w:sz="4" w:space="0" w:color="FFFFFF" w:themeColor="background1"/>
            </w:tcBorders>
          </w:tcPr>
          <w:p w14:paraId="22BC6A55" w14:textId="77777777" w:rsidR="00C94CF1" w:rsidRPr="005E5DC1" w:rsidRDefault="00C94CF1">
            <w:pPr>
              <w:rPr>
                <w:sz w:val="22"/>
                <w:szCs w:val="22"/>
              </w:rPr>
            </w:pPr>
          </w:p>
        </w:tc>
        <w:tc>
          <w:tcPr>
            <w:tcW w:w="1350" w:type="dxa"/>
            <w:tcBorders>
              <w:top w:val="single" w:sz="4" w:space="0" w:color="FFFFFF" w:themeColor="background1"/>
              <w:left w:val="single" w:sz="4" w:space="0" w:color="FFFFFF" w:themeColor="background1"/>
              <w:right w:val="single" w:sz="4" w:space="0" w:color="FFFFFF" w:themeColor="background1"/>
            </w:tcBorders>
          </w:tcPr>
          <w:p w14:paraId="28BF7BE3" w14:textId="62149D87" w:rsidR="128A0FA1" w:rsidRPr="005E5DC1" w:rsidRDefault="128A0FA1" w:rsidP="128A0FA1">
            <w:pPr>
              <w:rPr>
                <w:rFonts w:eastAsia="Times New Roman"/>
                <w:color w:val="000000" w:themeColor="text1"/>
                <w:sz w:val="22"/>
                <w:szCs w:val="22"/>
              </w:rPr>
            </w:pPr>
            <w:r w:rsidRPr="005E5DC1">
              <w:rPr>
                <w:rFonts w:eastAsia="Times New Roman"/>
                <w:color w:val="000000" w:themeColor="text1"/>
                <w:sz w:val="22"/>
                <w:szCs w:val="22"/>
              </w:rPr>
              <w:t>LGBM</w:t>
            </w:r>
          </w:p>
        </w:tc>
        <w:tc>
          <w:tcPr>
            <w:tcW w:w="913" w:type="dxa"/>
            <w:tcBorders>
              <w:top w:val="single" w:sz="4" w:space="0" w:color="FFFFFF" w:themeColor="background1"/>
              <w:left w:val="single" w:sz="4" w:space="0" w:color="FFFFFF" w:themeColor="background1"/>
              <w:right w:val="single" w:sz="4" w:space="0" w:color="FFFFFF" w:themeColor="background1"/>
            </w:tcBorders>
          </w:tcPr>
          <w:p w14:paraId="1DF875C7" w14:textId="05E47A22"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0.275 (0.000)</w:t>
            </w:r>
          </w:p>
        </w:tc>
        <w:tc>
          <w:tcPr>
            <w:tcW w:w="1247" w:type="dxa"/>
            <w:tcBorders>
              <w:top w:val="single" w:sz="4" w:space="0" w:color="FFFFFF" w:themeColor="background1"/>
              <w:left w:val="single" w:sz="4" w:space="0" w:color="FFFFFF" w:themeColor="background1"/>
              <w:right w:val="single" w:sz="4" w:space="0" w:color="FFFFFF" w:themeColor="background1"/>
            </w:tcBorders>
          </w:tcPr>
          <w:p w14:paraId="67EE54D5" w14:textId="26A2D3EB"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0.356 (0.000)</w:t>
            </w:r>
          </w:p>
        </w:tc>
        <w:tc>
          <w:tcPr>
            <w:tcW w:w="900" w:type="dxa"/>
            <w:tcBorders>
              <w:top w:val="single" w:sz="4" w:space="0" w:color="FFFFFF" w:themeColor="background1"/>
              <w:left w:val="single" w:sz="4" w:space="0" w:color="FFFFFF" w:themeColor="background1"/>
              <w:right w:val="single" w:sz="4" w:space="0" w:color="FFFFFF" w:themeColor="background1"/>
            </w:tcBorders>
          </w:tcPr>
          <w:p w14:paraId="2CBEDB50" w14:textId="7EFE0CA8"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0.338 (0.000)</w:t>
            </w:r>
          </w:p>
        </w:tc>
        <w:tc>
          <w:tcPr>
            <w:tcW w:w="871" w:type="dxa"/>
            <w:tcBorders>
              <w:top w:val="single" w:sz="4" w:space="0" w:color="FFFFFF" w:themeColor="background1"/>
              <w:left w:val="single" w:sz="4" w:space="0" w:color="FFFFFF" w:themeColor="background1"/>
              <w:right w:val="single" w:sz="4" w:space="0" w:color="FFFFFF" w:themeColor="background1"/>
            </w:tcBorders>
          </w:tcPr>
          <w:p w14:paraId="15A14E77" w14:textId="7FDBD8C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0.402 (0.000)</w:t>
            </w:r>
          </w:p>
        </w:tc>
        <w:tc>
          <w:tcPr>
            <w:tcW w:w="1199" w:type="dxa"/>
            <w:tcBorders>
              <w:top w:val="single" w:sz="4" w:space="0" w:color="FFFFFF" w:themeColor="background1"/>
              <w:left w:val="single" w:sz="4" w:space="0" w:color="FFFFFF" w:themeColor="background1"/>
              <w:right w:val="single" w:sz="4" w:space="0" w:color="FFFFFF" w:themeColor="background1"/>
            </w:tcBorders>
          </w:tcPr>
          <w:p w14:paraId="7CE12AF0" w14:textId="3B1C51A9"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0.309 (0.000)</w:t>
            </w:r>
          </w:p>
        </w:tc>
        <w:tc>
          <w:tcPr>
            <w:tcW w:w="971" w:type="dxa"/>
            <w:tcBorders>
              <w:top w:val="single" w:sz="4" w:space="0" w:color="FFFFFF" w:themeColor="background1"/>
              <w:left w:val="single" w:sz="4" w:space="0" w:color="FFFFFF" w:themeColor="background1"/>
              <w:right w:val="single" w:sz="4" w:space="0" w:color="FFFFFF" w:themeColor="background1"/>
            </w:tcBorders>
          </w:tcPr>
          <w:p w14:paraId="62105F6D" w14:textId="3A9E558A"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0.211 (0.000)</w:t>
            </w:r>
          </w:p>
        </w:tc>
        <w:tc>
          <w:tcPr>
            <w:tcW w:w="1094" w:type="dxa"/>
            <w:tcBorders>
              <w:top w:val="single" w:sz="4" w:space="0" w:color="FFFFFF" w:themeColor="background1"/>
              <w:left w:val="single" w:sz="4" w:space="0" w:color="FFFFFF" w:themeColor="background1"/>
            </w:tcBorders>
          </w:tcPr>
          <w:p w14:paraId="0DB759F7" w14:textId="4CD4E3F4" w:rsidR="128A0FA1" w:rsidRPr="005E5DC1" w:rsidRDefault="128A0FA1" w:rsidP="128A0FA1">
            <w:pPr>
              <w:jc w:val="center"/>
              <w:rPr>
                <w:rFonts w:eastAsia="Times New Roman"/>
                <w:color w:val="000000" w:themeColor="text1"/>
                <w:sz w:val="22"/>
                <w:szCs w:val="22"/>
              </w:rPr>
            </w:pPr>
            <w:r w:rsidRPr="005E5DC1">
              <w:rPr>
                <w:rFonts w:eastAsia="Times New Roman"/>
                <w:color w:val="000000" w:themeColor="text1"/>
                <w:sz w:val="22"/>
                <w:szCs w:val="22"/>
              </w:rPr>
              <w:t>0.188 (0.000)</w:t>
            </w:r>
          </w:p>
        </w:tc>
      </w:tr>
    </w:tbl>
    <w:p w14:paraId="55EA988F" w14:textId="77777777" w:rsidR="000E49CB" w:rsidRPr="000E49CB" w:rsidRDefault="000E49CB" w:rsidP="00A17649">
      <w:pPr>
        <w:pStyle w:val="AMIABodyText"/>
        <w:spacing w:after="0"/>
        <w:rPr>
          <w:lang w:val="en"/>
        </w:rPr>
      </w:pPr>
      <w:r w:rsidRPr="000E49CB">
        <w:rPr>
          <w:lang w:val="en"/>
        </w:rPr>
        <w:t xml:space="preserve">AUROC: the area under the receiver operating characteristics curve; AUPRC: the area under the precision-recall curve; STD: standard deviation for </w:t>
      </w:r>
      <w:r>
        <w:rPr>
          <w:lang w:val="en"/>
        </w:rPr>
        <w:t>3</w:t>
      </w:r>
      <w:r w:rsidRPr="000E49CB">
        <w:rPr>
          <w:lang w:val="en"/>
        </w:rPr>
        <w:t xml:space="preserve"> repeats.</w:t>
      </w:r>
    </w:p>
    <w:p w14:paraId="7F6B2ACB" w14:textId="1F9A5724" w:rsidR="128A0FA1" w:rsidRPr="000E49CB" w:rsidRDefault="000E49CB" w:rsidP="00A17649">
      <w:pPr>
        <w:pStyle w:val="AMIABodyText"/>
        <w:spacing w:after="0"/>
        <w:rPr>
          <w:b/>
          <w:bCs/>
          <w:sz w:val="24"/>
          <w:szCs w:val="24"/>
        </w:rPr>
      </w:pPr>
      <w:r w:rsidRPr="000E49CB">
        <w:rPr>
          <w:lang w:val="en"/>
        </w:rPr>
        <w:t>Bold numbers are the best average AUROC or AUPRC</w:t>
      </w:r>
      <w:r>
        <w:rPr>
          <w:lang w:val="en"/>
        </w:rPr>
        <w:t>.</w:t>
      </w:r>
    </w:p>
    <w:sectPr w:rsidR="128A0FA1" w:rsidRPr="000E49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20E"/>
    <w:rsid w:val="00012E9F"/>
    <w:rsid w:val="00054EBD"/>
    <w:rsid w:val="0005730B"/>
    <w:rsid w:val="00064171"/>
    <w:rsid w:val="00077783"/>
    <w:rsid w:val="000779E4"/>
    <w:rsid w:val="000B75A5"/>
    <w:rsid w:val="000D3BA4"/>
    <w:rsid w:val="000D6D69"/>
    <w:rsid w:val="000E49CB"/>
    <w:rsid w:val="00104B0A"/>
    <w:rsid w:val="001150CB"/>
    <w:rsid w:val="00140D75"/>
    <w:rsid w:val="00146068"/>
    <w:rsid w:val="00176905"/>
    <w:rsid w:val="001A4A94"/>
    <w:rsid w:val="001C4813"/>
    <w:rsid w:val="001D59A9"/>
    <w:rsid w:val="001E274F"/>
    <w:rsid w:val="001E5AF8"/>
    <w:rsid w:val="001E75D8"/>
    <w:rsid w:val="00204D48"/>
    <w:rsid w:val="00205AC2"/>
    <w:rsid w:val="00251698"/>
    <w:rsid w:val="00264CD3"/>
    <w:rsid w:val="00287F99"/>
    <w:rsid w:val="00291F8E"/>
    <w:rsid w:val="002B6569"/>
    <w:rsid w:val="002C2CFA"/>
    <w:rsid w:val="002F1D57"/>
    <w:rsid w:val="00316669"/>
    <w:rsid w:val="003205ED"/>
    <w:rsid w:val="003222D9"/>
    <w:rsid w:val="003402AE"/>
    <w:rsid w:val="003658CD"/>
    <w:rsid w:val="0038011B"/>
    <w:rsid w:val="003A6F13"/>
    <w:rsid w:val="003A709C"/>
    <w:rsid w:val="003B0A63"/>
    <w:rsid w:val="003C5E50"/>
    <w:rsid w:val="003F7CCC"/>
    <w:rsid w:val="004023AC"/>
    <w:rsid w:val="00417861"/>
    <w:rsid w:val="004B1524"/>
    <w:rsid w:val="004B19DA"/>
    <w:rsid w:val="004D4C20"/>
    <w:rsid w:val="004E4D6D"/>
    <w:rsid w:val="004E5D5C"/>
    <w:rsid w:val="0050622F"/>
    <w:rsid w:val="005157B1"/>
    <w:rsid w:val="00517DB5"/>
    <w:rsid w:val="005448A8"/>
    <w:rsid w:val="00555B2D"/>
    <w:rsid w:val="00561887"/>
    <w:rsid w:val="00561A0D"/>
    <w:rsid w:val="00562245"/>
    <w:rsid w:val="00564443"/>
    <w:rsid w:val="00584BF7"/>
    <w:rsid w:val="005854E3"/>
    <w:rsid w:val="005A4B4A"/>
    <w:rsid w:val="005B2814"/>
    <w:rsid w:val="005B2C25"/>
    <w:rsid w:val="005D1A62"/>
    <w:rsid w:val="005E14E8"/>
    <w:rsid w:val="005E5DC1"/>
    <w:rsid w:val="00626224"/>
    <w:rsid w:val="00634275"/>
    <w:rsid w:val="006D0183"/>
    <w:rsid w:val="006E0E3C"/>
    <w:rsid w:val="006E4125"/>
    <w:rsid w:val="006E435A"/>
    <w:rsid w:val="007218C2"/>
    <w:rsid w:val="00725D82"/>
    <w:rsid w:val="0072741E"/>
    <w:rsid w:val="00732EB6"/>
    <w:rsid w:val="00734318"/>
    <w:rsid w:val="00746D49"/>
    <w:rsid w:val="00755F97"/>
    <w:rsid w:val="007F1E35"/>
    <w:rsid w:val="007F543D"/>
    <w:rsid w:val="00880EE8"/>
    <w:rsid w:val="00887E86"/>
    <w:rsid w:val="008A6669"/>
    <w:rsid w:val="008C26A4"/>
    <w:rsid w:val="008D4BF0"/>
    <w:rsid w:val="008F28A5"/>
    <w:rsid w:val="00901656"/>
    <w:rsid w:val="0091221D"/>
    <w:rsid w:val="009357C2"/>
    <w:rsid w:val="009707E3"/>
    <w:rsid w:val="00972E8B"/>
    <w:rsid w:val="0097769E"/>
    <w:rsid w:val="00992F75"/>
    <w:rsid w:val="009A619B"/>
    <w:rsid w:val="009C636E"/>
    <w:rsid w:val="009E7B6E"/>
    <w:rsid w:val="009F6022"/>
    <w:rsid w:val="00A17649"/>
    <w:rsid w:val="00A17B3A"/>
    <w:rsid w:val="00A30654"/>
    <w:rsid w:val="00A41119"/>
    <w:rsid w:val="00A762CC"/>
    <w:rsid w:val="00A77E2A"/>
    <w:rsid w:val="00AA04D3"/>
    <w:rsid w:val="00AA4770"/>
    <w:rsid w:val="00AB1D4B"/>
    <w:rsid w:val="00AB4014"/>
    <w:rsid w:val="00AC1FAF"/>
    <w:rsid w:val="00AD73EF"/>
    <w:rsid w:val="00AE3C23"/>
    <w:rsid w:val="00B00FCD"/>
    <w:rsid w:val="00B24DA3"/>
    <w:rsid w:val="00B95169"/>
    <w:rsid w:val="00B95973"/>
    <w:rsid w:val="00B9725E"/>
    <w:rsid w:val="00BA3DD5"/>
    <w:rsid w:val="00BB3B15"/>
    <w:rsid w:val="00BB7817"/>
    <w:rsid w:val="00BD3DF2"/>
    <w:rsid w:val="00BD6EF6"/>
    <w:rsid w:val="00BE5B27"/>
    <w:rsid w:val="00BF02E7"/>
    <w:rsid w:val="00BF6355"/>
    <w:rsid w:val="00C01AF2"/>
    <w:rsid w:val="00C03DC4"/>
    <w:rsid w:val="00C0491D"/>
    <w:rsid w:val="00C05B3A"/>
    <w:rsid w:val="00C409D5"/>
    <w:rsid w:val="00C5546D"/>
    <w:rsid w:val="00C5790A"/>
    <w:rsid w:val="00C65A56"/>
    <w:rsid w:val="00C750BF"/>
    <w:rsid w:val="00C94CF1"/>
    <w:rsid w:val="00CC5923"/>
    <w:rsid w:val="00CC69CF"/>
    <w:rsid w:val="00CF6635"/>
    <w:rsid w:val="00D05204"/>
    <w:rsid w:val="00D27085"/>
    <w:rsid w:val="00D306D8"/>
    <w:rsid w:val="00D34FC6"/>
    <w:rsid w:val="00D36C72"/>
    <w:rsid w:val="00D652A3"/>
    <w:rsid w:val="00D673E4"/>
    <w:rsid w:val="00D75416"/>
    <w:rsid w:val="00D92F23"/>
    <w:rsid w:val="00DC703E"/>
    <w:rsid w:val="00DE4C09"/>
    <w:rsid w:val="00DF09C6"/>
    <w:rsid w:val="00E02300"/>
    <w:rsid w:val="00E05DEC"/>
    <w:rsid w:val="00E25E24"/>
    <w:rsid w:val="00E32B0F"/>
    <w:rsid w:val="00E736F9"/>
    <w:rsid w:val="00EB7D7B"/>
    <w:rsid w:val="00F04F0B"/>
    <w:rsid w:val="00F07617"/>
    <w:rsid w:val="00F26724"/>
    <w:rsid w:val="00F539D6"/>
    <w:rsid w:val="00F54285"/>
    <w:rsid w:val="00F86D39"/>
    <w:rsid w:val="00F94D7C"/>
    <w:rsid w:val="00F9620E"/>
    <w:rsid w:val="00FC36C1"/>
    <w:rsid w:val="00FD5E01"/>
    <w:rsid w:val="07A2B047"/>
    <w:rsid w:val="0AEA74C6"/>
    <w:rsid w:val="123CB012"/>
    <w:rsid w:val="128A0FA1"/>
    <w:rsid w:val="1693A85E"/>
    <w:rsid w:val="1CBDCDB5"/>
    <w:rsid w:val="237CA38E"/>
    <w:rsid w:val="2863DC66"/>
    <w:rsid w:val="303A7BDD"/>
    <w:rsid w:val="3143FE12"/>
    <w:rsid w:val="397CB6E0"/>
    <w:rsid w:val="3A9B22E5"/>
    <w:rsid w:val="3AD82C18"/>
    <w:rsid w:val="3CC12E3D"/>
    <w:rsid w:val="3D783225"/>
    <w:rsid w:val="3EE9CD9D"/>
    <w:rsid w:val="41FD3D20"/>
    <w:rsid w:val="43AEC636"/>
    <w:rsid w:val="465D45CC"/>
    <w:rsid w:val="4D68828E"/>
    <w:rsid w:val="51130235"/>
    <w:rsid w:val="5384C778"/>
    <w:rsid w:val="53B0DCB5"/>
    <w:rsid w:val="5DA5509F"/>
    <w:rsid w:val="6891BC4D"/>
    <w:rsid w:val="69DD2B35"/>
    <w:rsid w:val="6B6CA71E"/>
    <w:rsid w:val="6BBFA297"/>
    <w:rsid w:val="6E23C902"/>
    <w:rsid w:val="713AD062"/>
    <w:rsid w:val="74971BA2"/>
    <w:rsid w:val="774C762C"/>
    <w:rsid w:val="7803932D"/>
    <w:rsid w:val="79854EFA"/>
    <w:rsid w:val="7DF71D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A236A"/>
  <w15:chartTrackingRefBased/>
  <w15:docId w15:val="{A834B2C2-F344-CF4C-AB98-00CE66DC4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AMIABodyText"/>
    <w:next w:val="Normal"/>
    <w:link w:val="Heading1Char"/>
    <w:uiPriority w:val="9"/>
    <w:qFormat/>
    <w:rsid w:val="001A4A94"/>
    <w:pPr>
      <w:spacing w:after="0" w:line="360" w:lineRule="auto"/>
      <w:jc w:val="center"/>
      <w:outlineLvl w:val="0"/>
    </w:pPr>
    <w:rPr>
      <w:b/>
      <w:bCs/>
      <w:sz w:val="24"/>
      <w:szCs w:val="24"/>
    </w:rPr>
  </w:style>
  <w:style w:type="paragraph" w:styleId="Heading2">
    <w:name w:val="heading 2"/>
    <w:basedOn w:val="AMIABodyText"/>
    <w:next w:val="Normal"/>
    <w:link w:val="Heading2Char"/>
    <w:uiPriority w:val="9"/>
    <w:unhideWhenUsed/>
    <w:qFormat/>
    <w:rsid w:val="001A4A94"/>
    <w:pPr>
      <w:spacing w:after="0" w:line="360" w:lineRule="auto"/>
      <w:outlineLvl w:val="1"/>
    </w:pPr>
    <w:rPr>
      <w:b/>
      <w:bCs/>
      <w:sz w:val="24"/>
      <w:szCs w:val="24"/>
    </w:rPr>
  </w:style>
  <w:style w:type="paragraph" w:styleId="Heading3">
    <w:name w:val="heading 3"/>
    <w:basedOn w:val="Normal"/>
    <w:next w:val="Normal"/>
    <w:link w:val="Heading3Char"/>
    <w:uiPriority w:val="9"/>
    <w:semiHidden/>
    <w:unhideWhenUsed/>
    <w:qFormat/>
    <w:rsid w:val="00F962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2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2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2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2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2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2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A94"/>
    <w:rPr>
      <w:rFonts w:ascii="Times New Roman" w:eastAsia="SimSun" w:hAnsi="Times New Roman" w:cs="Times New Roman"/>
      <w:b/>
      <w:bCs/>
      <w:kern w:val="0"/>
      <w:lang w:eastAsia="en-US"/>
      <w14:ligatures w14:val="none"/>
    </w:rPr>
  </w:style>
  <w:style w:type="character" w:customStyle="1" w:styleId="Heading2Char">
    <w:name w:val="Heading 2 Char"/>
    <w:basedOn w:val="DefaultParagraphFont"/>
    <w:link w:val="Heading2"/>
    <w:uiPriority w:val="9"/>
    <w:rsid w:val="001A4A94"/>
    <w:rPr>
      <w:rFonts w:ascii="Times New Roman" w:eastAsia="SimSun" w:hAnsi="Times New Roman" w:cs="Times New Roman"/>
      <w:b/>
      <w:bCs/>
      <w:kern w:val="0"/>
      <w:lang w:eastAsia="en-US"/>
      <w14:ligatures w14:val="none"/>
    </w:rPr>
  </w:style>
  <w:style w:type="character" w:customStyle="1" w:styleId="Heading3Char">
    <w:name w:val="Heading 3 Char"/>
    <w:basedOn w:val="DefaultParagraphFont"/>
    <w:link w:val="Heading3"/>
    <w:uiPriority w:val="9"/>
    <w:semiHidden/>
    <w:rsid w:val="00F962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2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2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2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2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2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20E"/>
    <w:rPr>
      <w:rFonts w:eastAsiaTheme="majorEastAsia" w:cstheme="majorBidi"/>
      <w:color w:val="272727" w:themeColor="text1" w:themeTint="D8"/>
    </w:rPr>
  </w:style>
  <w:style w:type="paragraph" w:styleId="Title">
    <w:name w:val="Title"/>
    <w:basedOn w:val="Normal"/>
    <w:next w:val="Normal"/>
    <w:link w:val="TitleChar"/>
    <w:uiPriority w:val="10"/>
    <w:qFormat/>
    <w:rsid w:val="00F962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2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2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2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20E"/>
    <w:pPr>
      <w:spacing w:before="160"/>
      <w:jc w:val="center"/>
    </w:pPr>
    <w:rPr>
      <w:i/>
      <w:iCs/>
      <w:color w:val="404040" w:themeColor="text1" w:themeTint="BF"/>
    </w:rPr>
  </w:style>
  <w:style w:type="character" w:customStyle="1" w:styleId="QuoteChar">
    <w:name w:val="Quote Char"/>
    <w:basedOn w:val="DefaultParagraphFont"/>
    <w:link w:val="Quote"/>
    <w:uiPriority w:val="29"/>
    <w:rsid w:val="00F9620E"/>
    <w:rPr>
      <w:i/>
      <w:iCs/>
      <w:color w:val="404040" w:themeColor="text1" w:themeTint="BF"/>
    </w:rPr>
  </w:style>
  <w:style w:type="paragraph" w:styleId="ListParagraph">
    <w:name w:val="List Paragraph"/>
    <w:basedOn w:val="Normal"/>
    <w:uiPriority w:val="34"/>
    <w:qFormat/>
    <w:rsid w:val="00F9620E"/>
    <w:pPr>
      <w:ind w:left="720"/>
      <w:contextualSpacing/>
    </w:pPr>
  </w:style>
  <w:style w:type="character" w:styleId="IntenseEmphasis">
    <w:name w:val="Intense Emphasis"/>
    <w:basedOn w:val="DefaultParagraphFont"/>
    <w:uiPriority w:val="21"/>
    <w:qFormat/>
    <w:rsid w:val="00F9620E"/>
    <w:rPr>
      <w:i/>
      <w:iCs/>
      <w:color w:val="0F4761" w:themeColor="accent1" w:themeShade="BF"/>
    </w:rPr>
  </w:style>
  <w:style w:type="paragraph" w:styleId="IntenseQuote">
    <w:name w:val="Intense Quote"/>
    <w:basedOn w:val="Normal"/>
    <w:next w:val="Normal"/>
    <w:link w:val="IntenseQuoteChar"/>
    <w:uiPriority w:val="30"/>
    <w:qFormat/>
    <w:rsid w:val="00F962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20E"/>
    <w:rPr>
      <w:i/>
      <w:iCs/>
      <w:color w:val="0F4761" w:themeColor="accent1" w:themeShade="BF"/>
    </w:rPr>
  </w:style>
  <w:style w:type="character" w:styleId="IntenseReference">
    <w:name w:val="Intense Reference"/>
    <w:basedOn w:val="DefaultParagraphFont"/>
    <w:uiPriority w:val="32"/>
    <w:qFormat/>
    <w:rsid w:val="00F9620E"/>
    <w:rPr>
      <w:b/>
      <w:bCs/>
      <w:smallCaps/>
      <w:color w:val="0F4761" w:themeColor="accent1" w:themeShade="BF"/>
      <w:spacing w:val="5"/>
    </w:rPr>
  </w:style>
  <w:style w:type="paragraph" w:customStyle="1" w:styleId="AMIABodyText">
    <w:name w:val="AMIA Body Text"/>
    <w:basedOn w:val="Normal"/>
    <w:rsid w:val="005854E3"/>
    <w:pPr>
      <w:suppressAutoHyphens/>
      <w:spacing w:after="120" w:line="240" w:lineRule="auto"/>
      <w:jc w:val="both"/>
    </w:pPr>
    <w:rPr>
      <w:rFonts w:ascii="Times New Roman" w:eastAsia="SimSun" w:hAnsi="Times New Roman" w:cs="Times New Roman"/>
      <w:kern w:val="0"/>
      <w:sz w:val="20"/>
      <w:szCs w:val="20"/>
      <w:lang w:eastAsia="en-US"/>
      <w14:ligatures w14:val="none"/>
    </w:rPr>
  </w:style>
  <w:style w:type="table" w:styleId="TableGrid">
    <w:name w:val="Table Grid"/>
    <w:basedOn w:val="TableNormal"/>
    <w:rsid w:val="00E05DEC"/>
    <w:pPr>
      <w:spacing w:after="0" w:line="240" w:lineRule="auto"/>
    </w:pPr>
    <w:rPr>
      <w:rFonts w:ascii="Times New Roman" w:eastAsia="SimSun" w:hAnsi="Times New Roman" w:cs="Times New Roman"/>
      <w:kern w:val="0"/>
      <w:sz w:val="20"/>
      <w:szCs w:val="20"/>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38011B"/>
    <w:rPr>
      <w:sz w:val="16"/>
      <w:szCs w:val="16"/>
    </w:rPr>
  </w:style>
  <w:style w:type="paragraph" w:styleId="CommentText">
    <w:name w:val="annotation text"/>
    <w:basedOn w:val="Normal"/>
    <w:link w:val="CommentTextChar"/>
    <w:unhideWhenUsed/>
    <w:rsid w:val="0038011B"/>
    <w:pPr>
      <w:spacing w:line="240" w:lineRule="auto"/>
    </w:pPr>
    <w:rPr>
      <w:sz w:val="20"/>
      <w:szCs w:val="20"/>
    </w:rPr>
  </w:style>
  <w:style w:type="character" w:customStyle="1" w:styleId="CommentTextChar">
    <w:name w:val="Comment Text Char"/>
    <w:basedOn w:val="DefaultParagraphFont"/>
    <w:link w:val="CommentText"/>
    <w:rsid w:val="0038011B"/>
    <w:rPr>
      <w:sz w:val="20"/>
      <w:szCs w:val="20"/>
    </w:rPr>
  </w:style>
  <w:style w:type="paragraph" w:styleId="CommentSubject">
    <w:name w:val="annotation subject"/>
    <w:basedOn w:val="CommentText"/>
    <w:next w:val="CommentText"/>
    <w:link w:val="CommentSubjectChar"/>
    <w:uiPriority w:val="99"/>
    <w:semiHidden/>
    <w:unhideWhenUsed/>
    <w:rsid w:val="0038011B"/>
    <w:rPr>
      <w:b/>
      <w:bCs/>
    </w:rPr>
  </w:style>
  <w:style w:type="character" w:customStyle="1" w:styleId="CommentSubjectChar">
    <w:name w:val="Comment Subject Char"/>
    <w:basedOn w:val="CommentTextChar"/>
    <w:link w:val="CommentSubject"/>
    <w:uiPriority w:val="99"/>
    <w:semiHidden/>
    <w:rsid w:val="0038011B"/>
    <w:rPr>
      <w:b/>
      <w:bCs/>
      <w:sz w:val="20"/>
      <w:szCs w:val="20"/>
    </w:rPr>
  </w:style>
  <w:style w:type="character" w:styleId="Hyperlink">
    <w:name w:val="Hyperlink"/>
    <w:basedOn w:val="DefaultParagraphFont"/>
    <w:uiPriority w:val="99"/>
    <w:unhideWhenUsed/>
    <w:rsid w:val="005B2C25"/>
    <w:rPr>
      <w:color w:val="467886" w:themeColor="hyperlink"/>
      <w:u w:val="single"/>
    </w:rPr>
  </w:style>
  <w:style w:type="paragraph" w:styleId="Footer">
    <w:name w:val="footer"/>
    <w:basedOn w:val="Normal"/>
    <w:link w:val="FooterChar"/>
    <w:uiPriority w:val="99"/>
    <w:rsid w:val="00B00FCD"/>
    <w:pPr>
      <w:tabs>
        <w:tab w:val="center" w:pos="4320"/>
        <w:tab w:val="right" w:pos="8640"/>
      </w:tabs>
      <w:spacing w:after="0" w:line="240" w:lineRule="auto"/>
    </w:pPr>
    <w:rPr>
      <w:rFonts w:ascii="Times New Roman" w:eastAsia="SimSun" w:hAnsi="Times New Roman" w:cs="Times New Roman"/>
      <w:kern w:val="0"/>
      <w:sz w:val="20"/>
      <w:szCs w:val="20"/>
      <w:lang w:eastAsia="en-US"/>
      <w14:ligatures w14:val="none"/>
    </w:rPr>
  </w:style>
  <w:style w:type="character" w:customStyle="1" w:styleId="FooterChar">
    <w:name w:val="Footer Char"/>
    <w:basedOn w:val="DefaultParagraphFont"/>
    <w:link w:val="Footer"/>
    <w:uiPriority w:val="99"/>
    <w:rsid w:val="00B00FCD"/>
    <w:rPr>
      <w:rFonts w:ascii="Times New Roman" w:eastAsia="SimSun" w:hAnsi="Times New Roman" w:cs="Times New Roman"/>
      <w:kern w:val="0"/>
      <w:sz w:val="20"/>
      <w:szCs w:val="20"/>
      <w:lang w:eastAsia="en-US"/>
      <w14:ligatures w14:val="none"/>
    </w:rPr>
  </w:style>
  <w:style w:type="paragraph" w:styleId="NormalWeb">
    <w:name w:val="Normal (Web)"/>
    <w:basedOn w:val="Normal"/>
    <w:uiPriority w:val="99"/>
    <w:semiHidden/>
    <w:unhideWhenUsed/>
    <w:rsid w:val="00F54285"/>
    <w:pPr>
      <w:spacing w:before="100" w:beforeAutospacing="1" w:after="100" w:afterAutospacing="1" w:line="240" w:lineRule="auto"/>
    </w:pPr>
    <w:rPr>
      <w:rFonts w:ascii="Times New Roman" w:eastAsia="Times New Roman" w:hAnsi="Times New Roman" w:cs="Times New Roman"/>
      <w:kern w:val="0"/>
      <w:lang w:eastAsia="en-US"/>
      <w14:ligatures w14:val="none"/>
    </w:rPr>
  </w:style>
  <w:style w:type="paragraph" w:styleId="List">
    <w:name w:val="List"/>
    <w:basedOn w:val="Normal"/>
    <w:uiPriority w:val="99"/>
    <w:semiHidden/>
    <w:unhideWhenUsed/>
    <w:rsid w:val="000E49CB"/>
    <w:pPr>
      <w:ind w:left="360" w:hanging="36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330689">
      <w:bodyDiv w:val="1"/>
      <w:marLeft w:val="0"/>
      <w:marRight w:val="0"/>
      <w:marTop w:val="0"/>
      <w:marBottom w:val="0"/>
      <w:divBdr>
        <w:top w:val="none" w:sz="0" w:space="0" w:color="auto"/>
        <w:left w:val="none" w:sz="0" w:space="0" w:color="auto"/>
        <w:bottom w:val="none" w:sz="0" w:space="0" w:color="auto"/>
        <w:right w:val="none" w:sz="0" w:space="0" w:color="auto"/>
      </w:divBdr>
    </w:div>
    <w:div w:id="817497271">
      <w:bodyDiv w:val="1"/>
      <w:marLeft w:val="0"/>
      <w:marRight w:val="0"/>
      <w:marTop w:val="0"/>
      <w:marBottom w:val="0"/>
      <w:divBdr>
        <w:top w:val="none" w:sz="0" w:space="0" w:color="auto"/>
        <w:left w:val="none" w:sz="0" w:space="0" w:color="auto"/>
        <w:bottom w:val="none" w:sz="0" w:space="0" w:color="auto"/>
        <w:right w:val="none" w:sz="0" w:space="0" w:color="auto"/>
      </w:divBdr>
    </w:div>
    <w:div w:id="1056782545">
      <w:bodyDiv w:val="1"/>
      <w:marLeft w:val="0"/>
      <w:marRight w:val="0"/>
      <w:marTop w:val="0"/>
      <w:marBottom w:val="0"/>
      <w:divBdr>
        <w:top w:val="none" w:sz="0" w:space="0" w:color="auto"/>
        <w:left w:val="none" w:sz="0" w:space="0" w:color="auto"/>
        <w:bottom w:val="none" w:sz="0" w:space="0" w:color="auto"/>
        <w:right w:val="none" w:sz="0" w:space="0" w:color="auto"/>
      </w:divBdr>
    </w:div>
    <w:div w:id="1057971368">
      <w:bodyDiv w:val="1"/>
      <w:marLeft w:val="0"/>
      <w:marRight w:val="0"/>
      <w:marTop w:val="0"/>
      <w:marBottom w:val="0"/>
      <w:divBdr>
        <w:top w:val="none" w:sz="0" w:space="0" w:color="auto"/>
        <w:left w:val="none" w:sz="0" w:space="0" w:color="auto"/>
        <w:bottom w:val="none" w:sz="0" w:space="0" w:color="auto"/>
        <w:right w:val="none" w:sz="0" w:space="0" w:color="auto"/>
      </w:divBdr>
    </w:div>
    <w:div w:id="1299917395">
      <w:bodyDiv w:val="1"/>
      <w:marLeft w:val="0"/>
      <w:marRight w:val="0"/>
      <w:marTop w:val="0"/>
      <w:marBottom w:val="0"/>
      <w:divBdr>
        <w:top w:val="none" w:sz="0" w:space="0" w:color="auto"/>
        <w:left w:val="none" w:sz="0" w:space="0" w:color="auto"/>
        <w:bottom w:val="none" w:sz="0" w:space="0" w:color="auto"/>
        <w:right w:val="none" w:sz="0" w:space="0" w:color="auto"/>
      </w:divBdr>
    </w:div>
    <w:div w:id="1513835243">
      <w:bodyDiv w:val="1"/>
      <w:marLeft w:val="0"/>
      <w:marRight w:val="0"/>
      <w:marTop w:val="0"/>
      <w:marBottom w:val="0"/>
      <w:divBdr>
        <w:top w:val="none" w:sz="0" w:space="0" w:color="auto"/>
        <w:left w:val="none" w:sz="0" w:space="0" w:color="auto"/>
        <w:bottom w:val="none" w:sz="0" w:space="0" w:color="auto"/>
        <w:right w:val="none" w:sz="0" w:space="0" w:color="auto"/>
      </w:divBdr>
    </w:div>
    <w:div w:id="156664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20</Pages>
  <Words>5512</Words>
  <Characters>31420</Characters>
  <Application>Microsoft Office Word</Application>
  <DocSecurity>0</DocSecurity>
  <Lines>261</Lines>
  <Paragraphs>73</Paragraphs>
  <ScaleCrop>false</ScaleCrop>
  <Company/>
  <LinksUpToDate>false</LinksUpToDate>
  <CharactersWithSpaces>36859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Mao, Bingyu</dc:creator>
  <cp:keywords/>
  <dc:description/>
  <cp:lastModifiedBy>Mao, Bingyu</cp:lastModifiedBy>
  <cp:revision>27</cp:revision>
  <dcterms:created xsi:type="dcterms:W3CDTF">2026-04-01T15:54:00Z</dcterms:created>
  <dcterms:modified xsi:type="dcterms:W3CDTF">2026-04-18T21:21:00Z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fba29ed0-8224-497b-9dd4-23b375322a7f</vt:lpwstr>
  </property>
</Properties>
</file>