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C52" w:rsidRPr="00560B2F" w:rsidRDefault="00636C52" w:rsidP="00636C52">
      <w:pPr>
        <w:spacing w:line="240" w:lineRule="auto"/>
        <w:jc w:val="both"/>
        <w:rPr>
          <w:lang w:val="en-GB"/>
        </w:rPr>
      </w:pPr>
      <w:bookmarkStart w:id="0" w:name="_GoBack"/>
      <w:r w:rsidRPr="00560B2F">
        <w:rPr>
          <w:rFonts w:cs="Calibri"/>
          <w:b/>
          <w:lang w:val="en-GB"/>
        </w:rPr>
        <w:t xml:space="preserve">Supplementary Figure </w:t>
      </w:r>
      <w:bookmarkEnd w:id="0"/>
      <w:r w:rsidRPr="00560B2F">
        <w:rPr>
          <w:rFonts w:cs="Calibri"/>
          <w:b/>
          <w:lang w:val="en-GB"/>
        </w:rPr>
        <w:t xml:space="preserve">1: </w:t>
      </w:r>
      <w:r w:rsidRPr="00560B2F">
        <w:rPr>
          <w:b/>
          <w:lang w:val="en-GB"/>
        </w:rPr>
        <w:t xml:space="preserve">Effect of simvastatin on ECS activity in C2C12 </w:t>
      </w:r>
      <w:proofErr w:type="spellStart"/>
      <w:r w:rsidRPr="00560B2F">
        <w:rPr>
          <w:b/>
          <w:lang w:val="en-GB"/>
        </w:rPr>
        <w:t>myotubes</w:t>
      </w:r>
      <w:proofErr w:type="spellEnd"/>
      <w:r w:rsidRPr="00560B2F">
        <w:rPr>
          <w:b/>
          <w:lang w:val="en-GB"/>
        </w:rPr>
        <w:t xml:space="preserve">. </w:t>
      </w:r>
      <w:r w:rsidRPr="00560B2F">
        <w:rPr>
          <w:rFonts w:cs="Calibri"/>
          <w:lang w:val="en-GB"/>
        </w:rPr>
        <w:t xml:space="preserve">Bar graph with individual points showing the levels of AEA and 2-AG </w:t>
      </w:r>
      <w:r w:rsidRPr="00560B2F">
        <w:rPr>
          <w:b/>
          <w:lang w:val="en-GB"/>
        </w:rPr>
        <w:t xml:space="preserve">(A) </w:t>
      </w:r>
      <w:r w:rsidRPr="00560B2F">
        <w:rPr>
          <w:lang w:val="en-GB"/>
        </w:rPr>
        <w:t>and</w:t>
      </w:r>
      <w:r w:rsidRPr="00560B2F">
        <w:rPr>
          <w:b/>
          <w:lang w:val="en-GB"/>
        </w:rPr>
        <w:t xml:space="preserve"> </w:t>
      </w:r>
      <w:r w:rsidRPr="00560B2F">
        <w:rPr>
          <w:rFonts w:cs="Calibri"/>
          <w:lang w:val="en-GB"/>
        </w:rPr>
        <w:t xml:space="preserve">the expression levels of </w:t>
      </w:r>
      <w:r w:rsidRPr="00560B2F">
        <w:rPr>
          <w:rFonts w:cs="Calibri"/>
          <w:i/>
          <w:lang w:val="en-GB"/>
        </w:rPr>
        <w:t>Cnr1</w:t>
      </w:r>
      <w:r w:rsidRPr="00560B2F">
        <w:rPr>
          <w:rFonts w:cs="Calibri"/>
          <w:lang w:val="en-GB"/>
        </w:rPr>
        <w:t xml:space="preserve"> mRNA </w:t>
      </w:r>
      <w:r w:rsidRPr="00560B2F">
        <w:rPr>
          <w:rFonts w:cs="Calibri"/>
          <w:b/>
          <w:lang w:val="en-GB"/>
        </w:rPr>
        <w:t xml:space="preserve">(B) </w:t>
      </w:r>
      <w:r w:rsidRPr="00560B2F">
        <w:rPr>
          <w:rFonts w:cs="Calibri"/>
          <w:lang w:val="en-GB"/>
        </w:rPr>
        <w:t xml:space="preserve">in C2C12 </w:t>
      </w:r>
      <w:proofErr w:type="spellStart"/>
      <w:r w:rsidRPr="00560B2F">
        <w:rPr>
          <w:rFonts w:cs="Calibri"/>
          <w:lang w:val="en-GB"/>
        </w:rPr>
        <w:t>myotubes</w:t>
      </w:r>
      <w:proofErr w:type="spellEnd"/>
      <w:r w:rsidRPr="00560B2F">
        <w:rPr>
          <w:rFonts w:cs="Calibri"/>
          <w:lang w:val="en-GB"/>
        </w:rPr>
        <w:t xml:space="preserve"> exposed to simvastatin 30 µM for 24 h.</w:t>
      </w:r>
      <w:r w:rsidRPr="00560B2F">
        <w:rPr>
          <w:rFonts w:cs="Calibri"/>
          <w:b/>
          <w:lang w:val="en-GB"/>
        </w:rPr>
        <w:t xml:space="preserve"> </w:t>
      </w:r>
      <w:r w:rsidRPr="00560B2F">
        <w:rPr>
          <w:lang w:val="en-GB"/>
        </w:rPr>
        <w:t>Each bar is the mean ± S.E.M. from five independent biological samples. * = p≤0.05; ** = p≤0.01; versus the indicated experimental group.</w:t>
      </w:r>
    </w:p>
    <w:p w:rsidR="00636C52" w:rsidRPr="00560B2F" w:rsidRDefault="00636C52" w:rsidP="00636C52">
      <w:pPr>
        <w:spacing w:line="240" w:lineRule="auto"/>
        <w:jc w:val="both"/>
        <w:rPr>
          <w:lang w:val="en-GB"/>
        </w:rPr>
      </w:pPr>
      <w:r w:rsidRPr="00560B2F">
        <w:rPr>
          <w:rFonts w:cs="Calibri"/>
          <w:b/>
          <w:lang w:val="en-GB"/>
        </w:rPr>
        <w:t xml:space="preserve">Supplementary Figure 2: </w:t>
      </w:r>
      <w:r w:rsidRPr="00560B2F">
        <w:rPr>
          <w:rFonts w:cs="NewCenturySchlbk-Roman"/>
          <w:b/>
          <w:lang w:val="en-GB"/>
        </w:rPr>
        <w:t xml:space="preserve">Cell viability measured in C2C12 myoblasts exposed to simvastatin in the presence of </w:t>
      </w:r>
      <w:proofErr w:type="spellStart"/>
      <w:r w:rsidRPr="00560B2F">
        <w:rPr>
          <w:rFonts w:cs="NewCenturySchlbk-Roman"/>
          <w:b/>
          <w:lang w:val="en-GB"/>
        </w:rPr>
        <w:t>orthosteric</w:t>
      </w:r>
      <w:proofErr w:type="spellEnd"/>
      <w:r w:rsidRPr="00560B2F">
        <w:rPr>
          <w:rFonts w:cs="NewCenturySchlbk-Roman"/>
          <w:b/>
          <w:lang w:val="en-GB"/>
        </w:rPr>
        <w:t xml:space="preserve"> and allosteric CB1 agonists/antagonists. </w:t>
      </w:r>
      <w:r w:rsidRPr="00560B2F">
        <w:rPr>
          <w:rFonts w:cs="NewCenturySchlbk-Roman"/>
          <w:lang w:val="en-GB"/>
        </w:rPr>
        <w:t>Measurement of cell viability using MTT assay in myoblasts exposed to simvastatin</w:t>
      </w:r>
      <w:r w:rsidRPr="00560B2F">
        <w:rPr>
          <w:rFonts w:cs="NewCenturySchlbk-Roman"/>
          <w:b/>
          <w:lang w:val="en-GB"/>
        </w:rPr>
        <w:t xml:space="preserve"> </w:t>
      </w:r>
      <w:r w:rsidRPr="00560B2F">
        <w:rPr>
          <w:rFonts w:cs="Calibri"/>
          <w:lang w:val="en-GB"/>
        </w:rPr>
        <w:t xml:space="preserve">(30 µM) for 24h in the presence or absence of the selective CB1 full agonists (ACEA and </w:t>
      </w:r>
      <w:proofErr w:type="spellStart"/>
      <w:r w:rsidRPr="00560B2F">
        <w:rPr>
          <w:rFonts w:cs="Calibri"/>
          <w:lang w:val="en-GB"/>
        </w:rPr>
        <w:t>noladin</w:t>
      </w:r>
      <w:proofErr w:type="spellEnd"/>
      <w:r w:rsidRPr="00560B2F">
        <w:rPr>
          <w:rFonts w:cs="Calibri"/>
          <w:lang w:val="en-GB"/>
        </w:rPr>
        <w:t xml:space="preserve"> ether, 1 µM) or antagonists (</w:t>
      </w:r>
      <w:proofErr w:type="spellStart"/>
      <w:r w:rsidRPr="00560B2F">
        <w:rPr>
          <w:rFonts w:cs="Calibri"/>
          <w:lang w:val="en-GB"/>
        </w:rPr>
        <w:t>rimonabant</w:t>
      </w:r>
      <w:proofErr w:type="spellEnd"/>
      <w:r w:rsidRPr="00560B2F">
        <w:rPr>
          <w:rFonts w:cs="Calibri"/>
          <w:lang w:val="en-GB"/>
        </w:rPr>
        <w:t xml:space="preserve"> and AM251, 1 µM) at 3 and 24h. </w:t>
      </w:r>
      <w:r w:rsidRPr="00560B2F">
        <w:rPr>
          <w:rFonts w:cs="Calibri"/>
          <w:b/>
          <w:lang w:val="en-GB"/>
        </w:rPr>
        <w:t>(B)</w:t>
      </w:r>
      <w:r w:rsidRPr="00560B2F">
        <w:rPr>
          <w:rFonts w:cs="Calibri"/>
          <w:lang w:val="en-GB"/>
        </w:rPr>
        <w:t xml:space="preserve"> Concentration-dependent effect of the positive allosteric modulator (PAM) of CB1, GAT211 in myoblasts exposed to </w:t>
      </w:r>
      <w:r w:rsidRPr="00560B2F">
        <w:rPr>
          <w:rFonts w:cs="NewCenturySchlbk-Roman"/>
          <w:lang w:val="en-GB"/>
        </w:rPr>
        <w:t>simvastatin</w:t>
      </w:r>
      <w:r w:rsidRPr="00560B2F">
        <w:rPr>
          <w:rFonts w:cs="NewCenturySchlbk-Roman"/>
          <w:b/>
          <w:lang w:val="en-GB"/>
        </w:rPr>
        <w:t xml:space="preserve"> </w:t>
      </w:r>
      <w:r w:rsidRPr="00560B2F">
        <w:rPr>
          <w:rFonts w:cs="Calibri"/>
          <w:lang w:val="en-GB"/>
        </w:rPr>
        <w:t xml:space="preserve">(30 µM) for 24h. </w:t>
      </w:r>
      <w:r w:rsidRPr="00560B2F">
        <w:rPr>
          <w:lang w:val="en-GB"/>
        </w:rPr>
        <w:t>Each bar is the mean ± S.E.M. from five independent biological samples. **** = p≤0.001; *** = p≤0.001; ** = p≤0.07 between the indicated experimental groups.</w:t>
      </w:r>
    </w:p>
    <w:p w:rsidR="00636C52" w:rsidRPr="00560B2F" w:rsidRDefault="00636C52" w:rsidP="00636C52">
      <w:pPr>
        <w:spacing w:line="240" w:lineRule="auto"/>
        <w:jc w:val="both"/>
        <w:rPr>
          <w:rFonts w:cs="Calibri"/>
          <w:lang w:val="en-GB"/>
        </w:rPr>
      </w:pPr>
      <w:r w:rsidRPr="00560B2F">
        <w:rPr>
          <w:rFonts w:cs="Calibri"/>
          <w:b/>
          <w:lang w:val="en-GB"/>
        </w:rPr>
        <w:t xml:space="preserve">Supplementary Figure 3: Effect of </w:t>
      </w:r>
      <w:r w:rsidRPr="00560B2F">
        <w:rPr>
          <w:b/>
          <w:lang w:val="en-GB"/>
        </w:rPr>
        <w:t>simvastatin in combination or not with CB1-targeting pharmacological tools on PKC and ERK</w:t>
      </w:r>
      <w:r w:rsidRPr="00560B2F">
        <w:rPr>
          <w:rFonts w:cs="Calibri"/>
          <w:b/>
          <w:lang w:val="en-GB"/>
        </w:rPr>
        <w:t xml:space="preserve"> phosphorylation in C2C12 </w:t>
      </w:r>
      <w:r w:rsidRPr="00560B2F">
        <w:rPr>
          <w:b/>
          <w:lang w:val="en-GB"/>
        </w:rPr>
        <w:t>myoblasts</w:t>
      </w:r>
      <w:r w:rsidRPr="00560B2F">
        <w:rPr>
          <w:rFonts w:cs="Calibri"/>
          <w:b/>
          <w:lang w:val="en-GB"/>
        </w:rPr>
        <w:t xml:space="preserve">. </w:t>
      </w:r>
      <w:r w:rsidRPr="00560B2F">
        <w:rPr>
          <w:b/>
          <w:lang w:val="en-GB"/>
        </w:rPr>
        <w:t>(A)</w:t>
      </w:r>
      <w:r w:rsidRPr="00560B2F">
        <w:rPr>
          <w:lang w:val="en-GB"/>
        </w:rPr>
        <w:t xml:space="preserve"> Representative blots showing changes in the expression and phosphorylation of PKC and ERK in C2C12 myoblasts treated with simvastatin (30 </w:t>
      </w:r>
      <w:r w:rsidRPr="00560B2F">
        <w:rPr>
          <w:rFonts w:cs="Calibri"/>
          <w:lang w:val="en-GB"/>
        </w:rPr>
        <w:t>µ</w:t>
      </w:r>
      <w:r w:rsidRPr="00560B2F">
        <w:rPr>
          <w:lang w:val="en-GB"/>
        </w:rPr>
        <w:t>M) in the presence or absence of ACEA (1</w:t>
      </w:r>
      <w:r w:rsidRPr="00560B2F">
        <w:rPr>
          <w:rFonts w:cs="Calibri"/>
          <w:lang w:val="en-GB"/>
        </w:rPr>
        <w:t xml:space="preserve"> µ</w:t>
      </w:r>
      <w:r w:rsidRPr="00560B2F">
        <w:rPr>
          <w:lang w:val="en-GB"/>
        </w:rPr>
        <w:t xml:space="preserve">M). </w:t>
      </w:r>
      <w:r w:rsidRPr="00560B2F">
        <w:rPr>
          <w:b/>
          <w:lang w:val="en-GB"/>
        </w:rPr>
        <w:t>(B)</w:t>
      </w:r>
      <w:r w:rsidRPr="00560B2F">
        <w:rPr>
          <w:lang w:val="en-GB"/>
        </w:rPr>
        <w:t xml:space="preserve"> </w:t>
      </w:r>
      <w:r w:rsidRPr="00560B2F">
        <w:rPr>
          <w:rFonts w:cs="Calibri"/>
          <w:lang w:val="en-GB"/>
        </w:rPr>
        <w:t>Bar graph with individual points showing quantification of western blot results.</w:t>
      </w:r>
      <w:r w:rsidRPr="00560B2F">
        <w:rPr>
          <w:lang w:val="en-GB"/>
        </w:rPr>
        <w:t xml:space="preserve"> Each bar is the mean ± S.E.M. from 3 independent biological samples. * = p≤0.05; *** = p≤0.001 versus the indicated experimental groups.</w:t>
      </w:r>
    </w:p>
    <w:p w:rsidR="00636C52" w:rsidRPr="00560B2F" w:rsidRDefault="00636C52" w:rsidP="00636C52">
      <w:pPr>
        <w:spacing w:line="240" w:lineRule="auto"/>
        <w:jc w:val="both"/>
        <w:rPr>
          <w:rFonts w:cs="Calibri"/>
          <w:lang w:val="en-GB"/>
        </w:rPr>
      </w:pPr>
      <w:r w:rsidRPr="00560B2F">
        <w:rPr>
          <w:rFonts w:cs="Calibri"/>
          <w:b/>
          <w:lang w:val="en-GB"/>
        </w:rPr>
        <w:t xml:space="preserve">Supplementary Figure 4: Effect of </w:t>
      </w:r>
      <w:r w:rsidRPr="00560B2F">
        <w:rPr>
          <w:b/>
          <w:lang w:val="en-GB"/>
        </w:rPr>
        <w:t>GF109203X on viability and PKC and ERK</w:t>
      </w:r>
      <w:r w:rsidRPr="00560B2F">
        <w:rPr>
          <w:rFonts w:cs="Calibri"/>
          <w:b/>
          <w:lang w:val="en-GB"/>
        </w:rPr>
        <w:t xml:space="preserve"> phosphorylation in C2C12 </w:t>
      </w:r>
      <w:r w:rsidRPr="00560B2F">
        <w:rPr>
          <w:b/>
          <w:lang w:val="en-GB"/>
        </w:rPr>
        <w:t>myoblasts</w:t>
      </w:r>
      <w:r w:rsidRPr="00560B2F">
        <w:rPr>
          <w:rFonts w:cs="Calibri"/>
          <w:b/>
          <w:lang w:val="en-GB"/>
        </w:rPr>
        <w:t xml:space="preserve">. </w:t>
      </w:r>
      <w:r w:rsidRPr="00560B2F">
        <w:rPr>
          <w:b/>
          <w:lang w:val="en-GB"/>
        </w:rPr>
        <w:t xml:space="preserve">(A) </w:t>
      </w:r>
      <w:r w:rsidRPr="00560B2F">
        <w:rPr>
          <w:lang w:val="en-GB"/>
        </w:rPr>
        <w:t xml:space="preserve">Bar graph </w:t>
      </w:r>
      <w:r w:rsidRPr="00560B2F">
        <w:rPr>
          <w:rFonts w:cs="Calibri"/>
          <w:lang w:val="en-GB"/>
        </w:rPr>
        <w:t xml:space="preserve">with individual points </w:t>
      </w:r>
      <w:r w:rsidRPr="00560B2F">
        <w:rPr>
          <w:lang w:val="en-GB"/>
        </w:rPr>
        <w:t xml:space="preserve">showing the </w:t>
      </w:r>
      <w:r w:rsidRPr="00560B2F">
        <w:rPr>
          <w:rFonts w:cs="Calibri"/>
          <w:lang w:val="en-GB"/>
        </w:rPr>
        <w:t xml:space="preserve">viability of </w:t>
      </w:r>
      <w:r w:rsidRPr="00560B2F">
        <w:rPr>
          <w:lang w:val="en-GB"/>
        </w:rPr>
        <w:t xml:space="preserve">C2C12 myoblasts </w:t>
      </w:r>
      <w:r w:rsidRPr="00560B2F">
        <w:rPr>
          <w:rFonts w:cs="Calibri"/>
          <w:lang w:val="en-GB"/>
        </w:rPr>
        <w:t xml:space="preserve">exposed to increasing concentrations of GF109203X for 24 h measured using the MTT assay. </w:t>
      </w:r>
      <w:r w:rsidRPr="00560B2F">
        <w:rPr>
          <w:lang w:val="en-GB"/>
        </w:rPr>
        <w:t xml:space="preserve"> Each bar is the mean ± S.E.M. from 3 independent biological samples. *** = p≤0.006 versus the indicated experimental groups. </w:t>
      </w:r>
      <w:r w:rsidRPr="00560B2F">
        <w:rPr>
          <w:rFonts w:cs="Calibri"/>
          <w:b/>
          <w:lang w:val="en-GB"/>
        </w:rPr>
        <w:t>(B)</w:t>
      </w:r>
      <w:r w:rsidRPr="00560B2F">
        <w:rPr>
          <w:rFonts w:cs="Calibri"/>
          <w:lang w:val="en-GB"/>
        </w:rPr>
        <w:t xml:space="preserve"> </w:t>
      </w:r>
      <w:r w:rsidRPr="00560B2F">
        <w:rPr>
          <w:lang w:val="en-GB"/>
        </w:rPr>
        <w:t xml:space="preserve">Representative blots showing changes in the expression and phosphorylation of PKC and ERK in C2C12 myoblasts treated with vehicle (DMSO) or </w:t>
      </w:r>
      <w:r w:rsidRPr="00560B2F">
        <w:rPr>
          <w:rFonts w:cs="Calibri"/>
          <w:lang w:val="en-GB"/>
        </w:rPr>
        <w:t xml:space="preserve">GF109203X </w:t>
      </w:r>
      <w:r w:rsidRPr="00560B2F">
        <w:rPr>
          <w:lang w:val="en-GB"/>
        </w:rPr>
        <w:t xml:space="preserve">(5 </w:t>
      </w:r>
      <w:r w:rsidRPr="00560B2F">
        <w:rPr>
          <w:rFonts w:cs="Calibri"/>
          <w:lang w:val="en-GB"/>
        </w:rPr>
        <w:t>µ</w:t>
      </w:r>
      <w:r w:rsidRPr="00560B2F">
        <w:rPr>
          <w:lang w:val="en-GB"/>
        </w:rPr>
        <w:t xml:space="preserve">M) </w:t>
      </w:r>
      <w:r w:rsidRPr="00560B2F">
        <w:rPr>
          <w:rFonts w:cs="Calibri"/>
          <w:lang w:val="en-GB"/>
        </w:rPr>
        <w:t xml:space="preserve">for </w:t>
      </w:r>
      <w:proofErr w:type="gramStart"/>
      <w:r w:rsidRPr="00560B2F">
        <w:rPr>
          <w:rFonts w:cs="Calibri"/>
          <w:lang w:val="en-GB"/>
        </w:rPr>
        <w:t xml:space="preserve">24 </w:t>
      </w:r>
      <w:r w:rsidRPr="00560B2F">
        <w:rPr>
          <w:lang w:val="en-GB"/>
        </w:rPr>
        <w:t xml:space="preserve"> </w:t>
      </w:r>
      <w:r w:rsidRPr="00560B2F">
        <w:rPr>
          <w:b/>
          <w:lang w:val="en-GB"/>
        </w:rPr>
        <w:t>(</w:t>
      </w:r>
      <w:proofErr w:type="gramEnd"/>
      <w:r w:rsidRPr="00560B2F">
        <w:rPr>
          <w:b/>
          <w:lang w:val="en-GB"/>
        </w:rPr>
        <w:t>C)</w:t>
      </w:r>
      <w:r w:rsidRPr="00560B2F">
        <w:rPr>
          <w:lang w:val="en-GB"/>
        </w:rPr>
        <w:t xml:space="preserve"> </w:t>
      </w:r>
      <w:r w:rsidRPr="00560B2F">
        <w:rPr>
          <w:rFonts w:cs="Calibri"/>
          <w:lang w:val="en-GB"/>
        </w:rPr>
        <w:t>Bar graph with individual points showing quantification of western blot results.</w:t>
      </w:r>
    </w:p>
    <w:p w:rsidR="00636C52" w:rsidRPr="00560B2F" w:rsidRDefault="00636C52" w:rsidP="00636C52">
      <w:pPr>
        <w:spacing w:line="240" w:lineRule="auto"/>
        <w:jc w:val="both"/>
        <w:rPr>
          <w:rFonts w:cs="Calibri"/>
          <w:lang w:val="en-GB"/>
        </w:rPr>
      </w:pPr>
      <w:r w:rsidRPr="00560B2F">
        <w:rPr>
          <w:rFonts w:cs="Calibri"/>
          <w:b/>
          <w:lang w:val="en-GB"/>
        </w:rPr>
        <w:t xml:space="preserve">Supplementary Figure 5: Effect of </w:t>
      </w:r>
      <w:r w:rsidRPr="00560B2F">
        <w:rPr>
          <w:b/>
          <w:lang w:val="en-GB"/>
        </w:rPr>
        <w:t xml:space="preserve">ACEA and </w:t>
      </w:r>
      <w:proofErr w:type="spellStart"/>
      <w:r w:rsidRPr="00560B2F">
        <w:rPr>
          <w:b/>
          <w:lang w:val="en-GB"/>
        </w:rPr>
        <w:t>rimonabant</w:t>
      </w:r>
      <w:proofErr w:type="spellEnd"/>
      <w:r w:rsidRPr="00560B2F">
        <w:rPr>
          <w:b/>
          <w:lang w:val="en-GB"/>
        </w:rPr>
        <w:t xml:space="preserve"> on PKC and ERK</w:t>
      </w:r>
      <w:r w:rsidRPr="00560B2F">
        <w:rPr>
          <w:rFonts w:cs="Calibri"/>
          <w:b/>
          <w:lang w:val="en-GB"/>
        </w:rPr>
        <w:t xml:space="preserve"> phosphorylation </w:t>
      </w:r>
      <w:r w:rsidRPr="00560B2F">
        <w:rPr>
          <w:b/>
          <w:lang w:val="en-GB"/>
        </w:rPr>
        <w:t xml:space="preserve">in C2C12 myoblasts (A) </w:t>
      </w:r>
      <w:r w:rsidRPr="00560B2F">
        <w:rPr>
          <w:lang w:val="en-GB"/>
        </w:rPr>
        <w:t>Representative blots showing changes of PKC and ERK phosphorylation measured in C2C12 myoblasts transfected with negative control scramble and antago-miR152 sequences treated with ACEA (1</w:t>
      </w:r>
      <w:r w:rsidRPr="00560B2F">
        <w:rPr>
          <w:rFonts w:cs="Calibri"/>
          <w:lang w:val="en-GB"/>
        </w:rPr>
        <w:t xml:space="preserve"> µ</w:t>
      </w:r>
      <w:r w:rsidRPr="00560B2F">
        <w:rPr>
          <w:lang w:val="en-GB"/>
        </w:rPr>
        <w:t xml:space="preserve">M) and </w:t>
      </w:r>
      <w:proofErr w:type="spellStart"/>
      <w:r w:rsidRPr="00560B2F">
        <w:rPr>
          <w:lang w:val="en-GB"/>
        </w:rPr>
        <w:t>rimonabant</w:t>
      </w:r>
      <w:proofErr w:type="spellEnd"/>
      <w:r w:rsidRPr="00560B2F">
        <w:rPr>
          <w:lang w:val="en-GB"/>
        </w:rPr>
        <w:t xml:space="preserve"> (1</w:t>
      </w:r>
      <w:r w:rsidRPr="00560B2F">
        <w:rPr>
          <w:rFonts w:cs="Calibri"/>
          <w:lang w:val="en-GB"/>
        </w:rPr>
        <w:t xml:space="preserve"> µ</w:t>
      </w:r>
      <w:r w:rsidRPr="00560B2F">
        <w:rPr>
          <w:lang w:val="en-GB"/>
        </w:rPr>
        <w:t xml:space="preserve">M) for 24 h. </w:t>
      </w:r>
      <w:r w:rsidRPr="00560B2F">
        <w:rPr>
          <w:b/>
          <w:lang w:val="en-GB"/>
        </w:rPr>
        <w:t xml:space="preserve">(B) </w:t>
      </w:r>
      <w:r w:rsidRPr="00560B2F">
        <w:rPr>
          <w:rFonts w:cs="Calibri"/>
          <w:lang w:val="en-GB"/>
        </w:rPr>
        <w:t xml:space="preserve">Bar graph with individual points showing quantification of western blot results. </w:t>
      </w:r>
      <w:r w:rsidRPr="00560B2F">
        <w:rPr>
          <w:lang w:val="en-GB"/>
        </w:rPr>
        <w:t xml:space="preserve">Each bar is the mean ± S.E.M. from 3 independent biological samples. * = p≤0.01; ** = p≤0.005 versus the indicated experimental groups. </w:t>
      </w:r>
    </w:p>
    <w:p w:rsidR="00636C52" w:rsidRPr="002045CA" w:rsidRDefault="00636C52" w:rsidP="00636C52">
      <w:pPr>
        <w:spacing w:line="240" w:lineRule="auto"/>
        <w:jc w:val="both"/>
        <w:rPr>
          <w:rFonts w:cs="Calibri"/>
          <w:lang w:val="en-GB"/>
        </w:rPr>
      </w:pPr>
      <w:r w:rsidRPr="00560B2F">
        <w:rPr>
          <w:rFonts w:cs="Calibri"/>
          <w:b/>
          <w:lang w:val="en-GB"/>
        </w:rPr>
        <w:t xml:space="preserve">Supplementary Figure 6: Effect of </w:t>
      </w:r>
      <w:r w:rsidRPr="00560B2F">
        <w:rPr>
          <w:b/>
          <w:lang w:val="en-GB"/>
        </w:rPr>
        <w:t>simvastatin in combination or not with CB1 drugs on PKC and ERK</w:t>
      </w:r>
      <w:r w:rsidRPr="00560B2F">
        <w:rPr>
          <w:rFonts w:cs="Calibri"/>
          <w:b/>
          <w:lang w:val="en-GB"/>
        </w:rPr>
        <w:t xml:space="preserve"> phosphorylation </w:t>
      </w:r>
      <w:r w:rsidRPr="00560B2F">
        <w:rPr>
          <w:b/>
          <w:lang w:val="en-GB"/>
        </w:rPr>
        <w:t xml:space="preserve">and </w:t>
      </w:r>
      <w:r w:rsidRPr="00560B2F">
        <w:rPr>
          <w:rFonts w:cs="Calibri"/>
          <w:b/>
          <w:lang w:val="en-GB"/>
        </w:rPr>
        <w:t>expression of myotoxicity markers</w:t>
      </w:r>
      <w:r w:rsidRPr="00560B2F">
        <w:rPr>
          <w:b/>
          <w:lang w:val="en-GB"/>
        </w:rPr>
        <w:t>.</w:t>
      </w:r>
      <w:r w:rsidRPr="00560B2F">
        <w:rPr>
          <w:lang w:val="en-GB"/>
        </w:rPr>
        <w:t xml:space="preserve"> </w:t>
      </w:r>
      <w:r w:rsidRPr="00560B2F">
        <w:rPr>
          <w:b/>
          <w:lang w:val="en-GB"/>
        </w:rPr>
        <w:t>(A)</w:t>
      </w:r>
      <w:r w:rsidRPr="00560B2F">
        <w:rPr>
          <w:lang w:val="en-GB"/>
        </w:rPr>
        <w:t xml:space="preserve"> Representative blots showing changes in the expression and phosphorylation of PKC and ERK in gastrocnemius of control and simvastatin-treated mice in </w:t>
      </w:r>
      <w:proofErr w:type="spellStart"/>
      <w:r w:rsidRPr="00560B2F">
        <w:rPr>
          <w:lang w:val="en-GB"/>
        </w:rPr>
        <w:t>coadministration</w:t>
      </w:r>
      <w:proofErr w:type="spellEnd"/>
      <w:r w:rsidRPr="00560B2F">
        <w:rPr>
          <w:lang w:val="en-GB"/>
        </w:rPr>
        <w:t xml:space="preserve"> with ACEA and </w:t>
      </w:r>
      <w:proofErr w:type="spellStart"/>
      <w:r w:rsidRPr="00560B2F">
        <w:rPr>
          <w:lang w:val="en-GB"/>
        </w:rPr>
        <w:t>rimonabant</w:t>
      </w:r>
      <w:proofErr w:type="spellEnd"/>
      <w:r w:rsidRPr="00560B2F">
        <w:rPr>
          <w:lang w:val="en-GB"/>
        </w:rPr>
        <w:t xml:space="preserve">; </w:t>
      </w:r>
      <w:r w:rsidRPr="00560B2F">
        <w:rPr>
          <w:b/>
          <w:lang w:val="en-GB"/>
        </w:rPr>
        <w:t>(B)</w:t>
      </w:r>
      <w:r w:rsidRPr="00560B2F">
        <w:rPr>
          <w:lang w:val="en-GB"/>
        </w:rPr>
        <w:t xml:space="preserve"> </w:t>
      </w:r>
      <w:r w:rsidRPr="00560B2F">
        <w:rPr>
          <w:rFonts w:cs="Calibri"/>
          <w:lang w:val="en-GB"/>
        </w:rPr>
        <w:t>Bar graph with individual points showing quantification of western blot results.</w:t>
      </w:r>
      <w:r w:rsidRPr="00560B2F">
        <w:rPr>
          <w:lang w:val="en-GB"/>
        </w:rPr>
        <w:t xml:space="preserve"> </w:t>
      </w:r>
      <w:r w:rsidRPr="00560B2F">
        <w:rPr>
          <w:b/>
          <w:lang w:val="en-GB"/>
        </w:rPr>
        <w:t>(C)</w:t>
      </w:r>
      <w:r w:rsidRPr="00560B2F">
        <w:rPr>
          <w:lang w:val="en-GB"/>
        </w:rPr>
        <w:t xml:space="preserve"> </w:t>
      </w:r>
      <w:r w:rsidRPr="00560B2F">
        <w:rPr>
          <w:rFonts w:cs="Calibri"/>
          <w:lang w:val="en-GB"/>
        </w:rPr>
        <w:t xml:space="preserve">Bar graph with individual points showing the levels of </w:t>
      </w:r>
      <w:r w:rsidRPr="00560B2F">
        <w:rPr>
          <w:rFonts w:cs="Calibri"/>
          <w:i/>
          <w:lang w:val="en-GB"/>
        </w:rPr>
        <w:t>Myl3</w:t>
      </w:r>
      <w:r w:rsidRPr="00560B2F">
        <w:rPr>
          <w:rFonts w:cs="Calibri"/>
          <w:lang w:val="en-GB"/>
        </w:rPr>
        <w:t xml:space="preserve">, </w:t>
      </w:r>
      <w:r w:rsidRPr="00560B2F">
        <w:rPr>
          <w:rFonts w:cs="Calibri"/>
          <w:i/>
          <w:lang w:val="en-GB"/>
        </w:rPr>
        <w:t>Fabp3</w:t>
      </w:r>
      <w:r w:rsidRPr="00560B2F">
        <w:rPr>
          <w:rFonts w:cs="Calibri"/>
          <w:lang w:val="en-GB"/>
        </w:rPr>
        <w:t xml:space="preserve"> and </w:t>
      </w:r>
      <w:r w:rsidRPr="00560B2F">
        <w:rPr>
          <w:rFonts w:cs="Calibri"/>
          <w:i/>
          <w:lang w:val="en-GB"/>
        </w:rPr>
        <w:t>TnnT2</w:t>
      </w:r>
      <w:r w:rsidRPr="00560B2F">
        <w:rPr>
          <w:rFonts w:cs="Calibri"/>
          <w:lang w:val="en-GB"/>
        </w:rPr>
        <w:t xml:space="preserve"> </w:t>
      </w:r>
      <w:r w:rsidRPr="00560B2F">
        <w:rPr>
          <w:lang w:val="en-GB"/>
        </w:rPr>
        <w:t xml:space="preserve">in gastrocnemius of control and simvastatin-treated mice in </w:t>
      </w:r>
      <w:proofErr w:type="spellStart"/>
      <w:r w:rsidRPr="00560B2F">
        <w:rPr>
          <w:lang w:val="en-GB"/>
        </w:rPr>
        <w:t>coadministration</w:t>
      </w:r>
      <w:proofErr w:type="spellEnd"/>
      <w:r w:rsidRPr="00560B2F">
        <w:rPr>
          <w:lang w:val="en-GB"/>
        </w:rPr>
        <w:t xml:space="preserve"> with ACEA and </w:t>
      </w:r>
      <w:proofErr w:type="spellStart"/>
      <w:r w:rsidRPr="00560B2F">
        <w:rPr>
          <w:lang w:val="en-GB"/>
        </w:rPr>
        <w:t>rimonabant</w:t>
      </w:r>
      <w:proofErr w:type="spellEnd"/>
      <w:r w:rsidRPr="00560B2F">
        <w:rPr>
          <w:lang w:val="en-GB"/>
        </w:rPr>
        <w:t>. Each bar is the mean ± S.E.M. from 3 independent biological samples. * = p≤0.05; ** = p≤0.01 versus the indicated experimental group.</w:t>
      </w:r>
    </w:p>
    <w:p w:rsidR="00636C52" w:rsidRPr="007A462C" w:rsidRDefault="00636C52" w:rsidP="00636C52">
      <w:pPr>
        <w:spacing w:line="240" w:lineRule="auto"/>
        <w:jc w:val="both"/>
        <w:rPr>
          <w:rFonts w:cs="Calibri"/>
          <w:lang w:val="en-GB"/>
        </w:rPr>
      </w:pPr>
    </w:p>
    <w:p w:rsidR="00187131" w:rsidRDefault="00187131"/>
    <w:sectPr w:rsidR="00187131" w:rsidSect="00D407F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9C1E11" w:rsidRDefault="00636C5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11" w:rsidRDefault="00636C5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0MjM0NjEwMzYyNLVU0lEKTi0uzszPAykwrAUAWHS/ViwAAAA="/>
  </w:docVars>
  <w:rsids>
    <w:rsidRoot w:val="00636C52"/>
    <w:rsid w:val="00187131"/>
    <w:rsid w:val="00636C52"/>
    <w:rsid w:val="0085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264E0-0D25-404F-8B66-BA14E3C2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C5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6C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C5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36C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C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iannotti</dc:creator>
  <cp:keywords/>
  <dc:description/>
  <cp:lastModifiedBy>fabio iannotti</cp:lastModifiedBy>
  <cp:revision>1</cp:revision>
  <dcterms:created xsi:type="dcterms:W3CDTF">2023-08-10T07:28:00Z</dcterms:created>
  <dcterms:modified xsi:type="dcterms:W3CDTF">2023-08-10T07:29:00Z</dcterms:modified>
</cp:coreProperties>
</file>