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F1795" w14:textId="73EA4117" w:rsidR="00433E24" w:rsidRPr="00CA1A9E" w:rsidRDefault="00AC5D48" w:rsidP="00433E24">
      <w:pPr>
        <w:spacing w:line="240" w:lineRule="auto"/>
        <w:rPr>
          <w:sz w:val="18"/>
          <w:szCs w:val="18"/>
        </w:rPr>
      </w:pPr>
      <w:r w:rsidRPr="00CA1A9E">
        <w:rPr>
          <w:sz w:val="18"/>
          <w:szCs w:val="18"/>
        </w:rPr>
        <w:t>Supplemental</w:t>
      </w:r>
      <w:r w:rsidR="00E46BB4" w:rsidRPr="00CA1A9E">
        <w:rPr>
          <w:sz w:val="18"/>
          <w:szCs w:val="18"/>
        </w:rPr>
        <w:t xml:space="preserve"> Table 1. </w:t>
      </w:r>
      <w:r w:rsidR="00EC5CA6" w:rsidRPr="00CA1A9E">
        <w:rPr>
          <w:sz w:val="18"/>
          <w:szCs w:val="18"/>
        </w:rPr>
        <w:t xml:space="preserve">Pathway Impact Analysis Results for the </w:t>
      </w:r>
      <w:r w:rsidR="002765B1" w:rsidRPr="00CA1A9E">
        <w:rPr>
          <w:sz w:val="18"/>
          <w:szCs w:val="18"/>
        </w:rPr>
        <w:t>Low CRCI</w:t>
      </w:r>
      <w:r w:rsidR="00EC5CA6" w:rsidRPr="00CA1A9E">
        <w:rPr>
          <w:sz w:val="18"/>
          <w:szCs w:val="18"/>
        </w:rPr>
        <w:t xml:space="preserve"> Versus High </w:t>
      </w:r>
      <w:r w:rsidR="00E70D10" w:rsidRPr="00CA1A9E">
        <w:rPr>
          <w:sz w:val="18"/>
          <w:szCs w:val="18"/>
        </w:rPr>
        <w:t xml:space="preserve">CRCI </w:t>
      </w:r>
      <w:r w:rsidR="00EC5CA6" w:rsidRPr="00CA1A9E">
        <w:rPr>
          <w:sz w:val="18"/>
          <w:szCs w:val="18"/>
        </w:rPr>
        <w:t>Classes</w:t>
      </w:r>
      <w:r w:rsidR="00E70D10">
        <w:rPr>
          <w:sz w:val="18"/>
          <w:szCs w:val="18"/>
        </w:rPr>
        <w:t xml:space="preserve"> </w:t>
      </w:r>
    </w:p>
    <w:p w14:paraId="4F30E633" w14:textId="77777777" w:rsidR="00433E24" w:rsidRPr="00CA1A9E" w:rsidRDefault="00433E24" w:rsidP="00433E24">
      <w:pPr>
        <w:spacing w:line="276" w:lineRule="auto"/>
        <w:rPr>
          <w:sz w:val="18"/>
          <w:szCs w:val="18"/>
        </w:rPr>
      </w:pPr>
    </w:p>
    <w:tbl>
      <w:tblPr>
        <w:tblStyle w:val="TableGrid"/>
        <w:tblW w:w="9085" w:type="dxa"/>
        <w:tblLayout w:type="fixed"/>
        <w:tblLook w:val="04A0" w:firstRow="1" w:lastRow="0" w:firstColumn="1" w:lastColumn="0" w:noHBand="0" w:noVBand="1"/>
      </w:tblPr>
      <w:tblGrid>
        <w:gridCol w:w="1075"/>
        <w:gridCol w:w="3780"/>
        <w:gridCol w:w="1170"/>
        <w:gridCol w:w="900"/>
        <w:gridCol w:w="990"/>
        <w:gridCol w:w="1170"/>
      </w:tblGrid>
      <w:tr w:rsidR="00CA1A9E" w:rsidRPr="00CA1A9E" w14:paraId="361EB4F5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E25B37E" w14:textId="53DBFB71" w:rsidR="00CA1A9E" w:rsidRPr="00CA1A9E" w:rsidRDefault="00CA1A9E" w:rsidP="003C6FCC">
            <w:pPr>
              <w:jc w:val="center"/>
              <w:rPr>
                <w:color w:val="000000"/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Pathway ID</w:t>
            </w:r>
          </w:p>
        </w:tc>
        <w:tc>
          <w:tcPr>
            <w:tcW w:w="3780" w:type="dxa"/>
            <w:noWrap/>
            <w:vAlign w:val="center"/>
          </w:tcPr>
          <w:p w14:paraId="1763C623" w14:textId="19785F63" w:rsidR="00CA1A9E" w:rsidRPr="00CA1A9E" w:rsidRDefault="00CA1A9E" w:rsidP="003C6FCC">
            <w:pPr>
              <w:rPr>
                <w:color w:val="000000"/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 xml:space="preserve">KEGG Pathway Name </w:t>
            </w:r>
          </w:p>
        </w:tc>
        <w:tc>
          <w:tcPr>
            <w:tcW w:w="1170" w:type="dxa"/>
            <w:noWrap/>
            <w:vAlign w:val="center"/>
          </w:tcPr>
          <w:p w14:paraId="2CAAC1DC" w14:textId="77777777" w:rsidR="004203B2" w:rsidRDefault="00CA1A9E" w:rsidP="003C6FCC">
            <w:pPr>
              <w:jc w:val="center"/>
              <w:rPr>
                <w:sz w:val="18"/>
                <w:szCs w:val="18"/>
              </w:rPr>
            </w:pPr>
            <w:proofErr w:type="spellStart"/>
            <w:r w:rsidRPr="00CA1A9E">
              <w:rPr>
                <w:sz w:val="18"/>
                <w:szCs w:val="18"/>
              </w:rPr>
              <w:t>pPert</w:t>
            </w:r>
            <w:proofErr w:type="spellEnd"/>
            <w:r w:rsidRPr="00CA1A9E">
              <w:rPr>
                <w:sz w:val="18"/>
                <w:szCs w:val="18"/>
              </w:rPr>
              <w:t xml:space="preserve"> </w:t>
            </w:r>
          </w:p>
          <w:p w14:paraId="69B4ECA0" w14:textId="1B412164" w:rsidR="00CA1A9E" w:rsidRPr="00CA1A9E" w:rsidRDefault="00CA1A9E" w:rsidP="003C6FCC">
            <w:pPr>
              <w:jc w:val="center"/>
              <w:rPr>
                <w:color w:val="000000"/>
                <w:sz w:val="18"/>
                <w:szCs w:val="18"/>
              </w:rPr>
            </w:pPr>
            <w:r w:rsidRPr="00CA1A9E">
              <w:rPr>
                <w:sz w:val="18"/>
                <w:szCs w:val="18"/>
              </w:rPr>
              <w:t>RNA-seq</w:t>
            </w:r>
          </w:p>
        </w:tc>
        <w:tc>
          <w:tcPr>
            <w:tcW w:w="900" w:type="dxa"/>
            <w:noWrap/>
            <w:vAlign w:val="center"/>
          </w:tcPr>
          <w:p w14:paraId="4DD70D72" w14:textId="7777777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proofErr w:type="spellStart"/>
            <w:r w:rsidRPr="00CA1A9E">
              <w:rPr>
                <w:sz w:val="18"/>
                <w:szCs w:val="18"/>
              </w:rPr>
              <w:t>pPert</w:t>
            </w:r>
            <w:proofErr w:type="spellEnd"/>
          </w:p>
          <w:p w14:paraId="5CE6B401" w14:textId="4E2B9E36" w:rsidR="00CA1A9E" w:rsidRPr="00CA1A9E" w:rsidRDefault="00CA1A9E" w:rsidP="003C6FC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1A9E">
              <w:rPr>
                <w:sz w:val="18"/>
                <w:szCs w:val="18"/>
              </w:rPr>
              <w:t>micora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19946A33" w14:textId="7A61689D" w:rsidR="00CA1A9E" w:rsidRPr="00CA1A9E" w:rsidRDefault="00CA1A9E" w:rsidP="003C6FCC">
            <w:pPr>
              <w:jc w:val="center"/>
              <w:rPr>
                <w:color w:val="000000"/>
                <w:sz w:val="18"/>
                <w:szCs w:val="18"/>
              </w:rPr>
            </w:pPr>
            <w:r w:rsidRPr="00CA1A9E">
              <w:rPr>
                <w:sz w:val="18"/>
                <w:szCs w:val="18"/>
              </w:rPr>
              <w:t>Global X</w:t>
            </w:r>
            <w:r w:rsidRPr="00CA1A9E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70" w:type="dxa"/>
            <w:noWrap/>
            <w:vAlign w:val="center"/>
          </w:tcPr>
          <w:p w14:paraId="6DBAE637" w14:textId="05F73790" w:rsidR="00CA1A9E" w:rsidRPr="00CA1A9E" w:rsidRDefault="00CA1A9E" w:rsidP="003C6FCC">
            <w:pPr>
              <w:jc w:val="center"/>
              <w:rPr>
                <w:color w:val="000000"/>
                <w:sz w:val="18"/>
                <w:szCs w:val="18"/>
              </w:rPr>
            </w:pPr>
            <w:r w:rsidRPr="00CA1A9E">
              <w:rPr>
                <w:sz w:val="18"/>
                <w:szCs w:val="18"/>
              </w:rPr>
              <w:t>Global FDR</w:t>
            </w:r>
          </w:p>
        </w:tc>
      </w:tr>
      <w:tr w:rsidR="00CA1A9E" w:rsidRPr="00CA1A9E" w14:paraId="0583CCC3" w14:textId="77777777" w:rsidTr="003C6FCC">
        <w:trPr>
          <w:trHeight w:val="320"/>
        </w:trPr>
        <w:tc>
          <w:tcPr>
            <w:tcW w:w="1075" w:type="dxa"/>
            <w:noWrap/>
            <w:vAlign w:val="center"/>
            <w:hideMark/>
          </w:tcPr>
          <w:p w14:paraId="5FEA78E7" w14:textId="564C2E6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hsa04260</w:t>
            </w:r>
          </w:p>
        </w:tc>
        <w:tc>
          <w:tcPr>
            <w:tcW w:w="3780" w:type="dxa"/>
            <w:noWrap/>
            <w:vAlign w:val="center"/>
            <w:hideMark/>
          </w:tcPr>
          <w:p w14:paraId="412D23FD" w14:textId="2E3B7292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Cardiac muscle contraction</w:t>
            </w:r>
          </w:p>
        </w:tc>
        <w:tc>
          <w:tcPr>
            <w:tcW w:w="1170" w:type="dxa"/>
            <w:noWrap/>
            <w:vAlign w:val="center"/>
            <w:hideMark/>
          </w:tcPr>
          <w:p w14:paraId="41002C2C" w14:textId="3B8B964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  <w:hideMark/>
          </w:tcPr>
          <w:p w14:paraId="3EAB6ECC" w14:textId="34075D1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6D7F3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  <w:hideMark/>
          </w:tcPr>
          <w:p w14:paraId="51C667A4" w14:textId="285CFEAB" w:rsidR="00CA1A9E" w:rsidRPr="00CA1A9E" w:rsidRDefault="00CA1A9E" w:rsidP="003C6FCC">
            <w:pPr>
              <w:jc w:val="center"/>
              <w:rPr>
                <w:sz w:val="18"/>
                <w:szCs w:val="18"/>
                <w:vertAlign w:val="superscript"/>
              </w:rPr>
            </w:pPr>
            <w:r w:rsidRPr="00CA1A9E">
              <w:rPr>
                <w:color w:val="000000"/>
                <w:sz w:val="18"/>
                <w:szCs w:val="18"/>
              </w:rPr>
              <w:t>30.41</w:t>
            </w:r>
          </w:p>
        </w:tc>
        <w:tc>
          <w:tcPr>
            <w:tcW w:w="1170" w:type="dxa"/>
            <w:noWrap/>
            <w:vAlign w:val="center"/>
            <w:hideMark/>
          </w:tcPr>
          <w:p w14:paraId="111C4B5C" w14:textId="02AC03E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B945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CA1A9E" w:rsidRPr="00CA1A9E" w14:paraId="2603FD2A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E2EA0D0" w14:textId="669AA6E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hsa04723</w:t>
            </w:r>
          </w:p>
        </w:tc>
        <w:tc>
          <w:tcPr>
            <w:tcW w:w="3780" w:type="dxa"/>
            <w:noWrap/>
            <w:vAlign w:val="center"/>
          </w:tcPr>
          <w:p w14:paraId="7DDC099A" w14:textId="39A71093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Retrograde endocannabinoid signaling</w:t>
            </w:r>
          </w:p>
        </w:tc>
        <w:tc>
          <w:tcPr>
            <w:tcW w:w="1170" w:type="dxa"/>
            <w:noWrap/>
            <w:vAlign w:val="center"/>
          </w:tcPr>
          <w:p w14:paraId="7D694211" w14:textId="4049BA0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4A188062" w14:textId="229A7B3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6D7F3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29021355" w14:textId="050A9BD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30.41</w:t>
            </w:r>
          </w:p>
        </w:tc>
        <w:tc>
          <w:tcPr>
            <w:tcW w:w="1170" w:type="dxa"/>
            <w:noWrap/>
            <w:vAlign w:val="center"/>
          </w:tcPr>
          <w:p w14:paraId="4FAC74A7" w14:textId="40B24D0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B945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CA1A9E" w:rsidRPr="00CA1A9E" w14:paraId="076929D7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12CA5DC" w14:textId="3A749A8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hsa05020</w:t>
            </w:r>
          </w:p>
        </w:tc>
        <w:tc>
          <w:tcPr>
            <w:tcW w:w="3780" w:type="dxa"/>
            <w:noWrap/>
            <w:vAlign w:val="center"/>
          </w:tcPr>
          <w:p w14:paraId="28E39847" w14:textId="5933A075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Prion disease</w:t>
            </w:r>
          </w:p>
        </w:tc>
        <w:tc>
          <w:tcPr>
            <w:tcW w:w="1170" w:type="dxa"/>
            <w:noWrap/>
            <w:vAlign w:val="center"/>
          </w:tcPr>
          <w:p w14:paraId="3E55ADD7" w14:textId="13014A7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77FAF279" w14:textId="264FBB0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6D7F3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7134FA8C" w14:textId="6FCBF9E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30.41</w:t>
            </w:r>
          </w:p>
        </w:tc>
        <w:tc>
          <w:tcPr>
            <w:tcW w:w="1170" w:type="dxa"/>
            <w:noWrap/>
            <w:vAlign w:val="center"/>
          </w:tcPr>
          <w:p w14:paraId="187CD0F6" w14:textId="75429C8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B945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CA1A9E" w:rsidRPr="00CA1A9E" w14:paraId="5015DA79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A0B95E6" w14:textId="35E6D3E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hsa05022</w:t>
            </w:r>
          </w:p>
        </w:tc>
        <w:tc>
          <w:tcPr>
            <w:tcW w:w="3780" w:type="dxa"/>
            <w:noWrap/>
            <w:vAlign w:val="center"/>
          </w:tcPr>
          <w:p w14:paraId="49826402" w14:textId="2C9F862A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Pathways of neurodegeneration - multiple diseases</w:t>
            </w:r>
          </w:p>
        </w:tc>
        <w:tc>
          <w:tcPr>
            <w:tcW w:w="1170" w:type="dxa"/>
            <w:noWrap/>
            <w:vAlign w:val="center"/>
          </w:tcPr>
          <w:p w14:paraId="2A437732" w14:textId="32B8C6F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7940842A" w14:textId="4CF8FA5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6D7F3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3B1B38A4" w14:textId="392E000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30.41</w:t>
            </w:r>
          </w:p>
        </w:tc>
        <w:tc>
          <w:tcPr>
            <w:tcW w:w="1170" w:type="dxa"/>
            <w:noWrap/>
            <w:vAlign w:val="center"/>
          </w:tcPr>
          <w:p w14:paraId="1E58CF4F" w14:textId="78F293F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B945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CA1A9E" w:rsidRPr="00CA1A9E" w14:paraId="0D160802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E1785CF" w14:textId="1FD4E71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hsa05132</w:t>
            </w:r>
          </w:p>
        </w:tc>
        <w:tc>
          <w:tcPr>
            <w:tcW w:w="3780" w:type="dxa"/>
            <w:noWrap/>
            <w:vAlign w:val="center"/>
          </w:tcPr>
          <w:p w14:paraId="17755116" w14:textId="7EEAD50B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Salmonella infection</w:t>
            </w:r>
          </w:p>
        </w:tc>
        <w:tc>
          <w:tcPr>
            <w:tcW w:w="1170" w:type="dxa"/>
            <w:noWrap/>
            <w:vAlign w:val="center"/>
          </w:tcPr>
          <w:p w14:paraId="0AB46847" w14:textId="78A0948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46111082" w14:textId="752F43C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90" w:type="dxa"/>
            <w:noWrap/>
            <w:vAlign w:val="center"/>
          </w:tcPr>
          <w:p w14:paraId="17B32538" w14:textId="7379EE9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28.21</w:t>
            </w:r>
          </w:p>
        </w:tc>
        <w:tc>
          <w:tcPr>
            <w:tcW w:w="1170" w:type="dxa"/>
            <w:noWrap/>
            <w:vAlign w:val="center"/>
          </w:tcPr>
          <w:p w14:paraId="4EA78E97" w14:textId="021A7CF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B945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CA1A9E" w:rsidRPr="00CA1A9E" w14:paraId="2C4816B7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21288F9" w14:textId="4F593FF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hsa05010</w:t>
            </w:r>
          </w:p>
        </w:tc>
        <w:tc>
          <w:tcPr>
            <w:tcW w:w="3780" w:type="dxa"/>
            <w:noWrap/>
            <w:vAlign w:val="center"/>
          </w:tcPr>
          <w:p w14:paraId="1C1D63C5" w14:textId="11FBF465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Alzheimer disease</w:t>
            </w:r>
          </w:p>
        </w:tc>
        <w:tc>
          <w:tcPr>
            <w:tcW w:w="1170" w:type="dxa"/>
            <w:noWrap/>
            <w:vAlign w:val="center"/>
          </w:tcPr>
          <w:p w14:paraId="2E892F99" w14:textId="13FDE8B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5FF3BF72" w14:textId="3641F7E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90" w:type="dxa"/>
            <w:noWrap/>
            <w:vAlign w:val="center"/>
          </w:tcPr>
          <w:p w14:paraId="25046177" w14:textId="261E902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27.63</w:t>
            </w:r>
          </w:p>
        </w:tc>
        <w:tc>
          <w:tcPr>
            <w:tcW w:w="1170" w:type="dxa"/>
            <w:noWrap/>
            <w:vAlign w:val="center"/>
          </w:tcPr>
          <w:p w14:paraId="341BDF08" w14:textId="19A20C0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B945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CA1A9E" w:rsidRPr="00CA1A9E" w14:paraId="35FAE322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73EA1ACA" w14:textId="0536597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hsa05016</w:t>
            </w:r>
          </w:p>
        </w:tc>
        <w:tc>
          <w:tcPr>
            <w:tcW w:w="3780" w:type="dxa"/>
            <w:noWrap/>
            <w:vAlign w:val="center"/>
          </w:tcPr>
          <w:p w14:paraId="7712B8A2" w14:textId="09DB81AA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Huntington disease</w:t>
            </w:r>
          </w:p>
        </w:tc>
        <w:tc>
          <w:tcPr>
            <w:tcW w:w="1170" w:type="dxa"/>
            <w:noWrap/>
            <w:vAlign w:val="center"/>
          </w:tcPr>
          <w:p w14:paraId="2442056E" w14:textId="3757598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00" w:type="dxa"/>
            <w:noWrap/>
            <w:vAlign w:val="center"/>
          </w:tcPr>
          <w:p w14:paraId="13D71A11" w14:textId="4D2BA2F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527861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3E0FAE21" w14:textId="3661F6C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27.63</w:t>
            </w:r>
          </w:p>
        </w:tc>
        <w:tc>
          <w:tcPr>
            <w:tcW w:w="1170" w:type="dxa"/>
            <w:noWrap/>
            <w:vAlign w:val="center"/>
          </w:tcPr>
          <w:p w14:paraId="7A980B6A" w14:textId="27BF23E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B945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CA1A9E" w:rsidRPr="00CA1A9E" w14:paraId="6CC8262C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9C0DFEC" w14:textId="1CD1010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hsa05014</w:t>
            </w:r>
          </w:p>
        </w:tc>
        <w:tc>
          <w:tcPr>
            <w:tcW w:w="3780" w:type="dxa"/>
            <w:noWrap/>
            <w:vAlign w:val="center"/>
          </w:tcPr>
          <w:p w14:paraId="075B35B5" w14:textId="450A085C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Amyotrophic lateral sclerosis</w:t>
            </w:r>
          </w:p>
        </w:tc>
        <w:tc>
          <w:tcPr>
            <w:tcW w:w="1170" w:type="dxa"/>
            <w:noWrap/>
            <w:vAlign w:val="center"/>
          </w:tcPr>
          <w:p w14:paraId="5128137B" w14:textId="53F1412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00" w:type="dxa"/>
            <w:noWrap/>
            <w:vAlign w:val="center"/>
          </w:tcPr>
          <w:p w14:paraId="09802E67" w14:textId="372E1DF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527861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1580DB4B" w14:textId="7C69B50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27.19</w:t>
            </w:r>
          </w:p>
        </w:tc>
        <w:tc>
          <w:tcPr>
            <w:tcW w:w="1170" w:type="dxa"/>
            <w:noWrap/>
            <w:vAlign w:val="center"/>
          </w:tcPr>
          <w:p w14:paraId="0B6996BA" w14:textId="4156413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28B62D3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8530E00" w14:textId="042AB24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hsa04145</w:t>
            </w:r>
          </w:p>
        </w:tc>
        <w:tc>
          <w:tcPr>
            <w:tcW w:w="3780" w:type="dxa"/>
            <w:noWrap/>
            <w:vAlign w:val="center"/>
          </w:tcPr>
          <w:p w14:paraId="154CCBCD" w14:textId="2CEF94B4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Phagosome</w:t>
            </w:r>
          </w:p>
        </w:tc>
        <w:tc>
          <w:tcPr>
            <w:tcW w:w="1170" w:type="dxa"/>
            <w:noWrap/>
            <w:vAlign w:val="center"/>
          </w:tcPr>
          <w:p w14:paraId="3E333AFC" w14:textId="4C56917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00" w:type="dxa"/>
            <w:noWrap/>
            <w:vAlign w:val="center"/>
          </w:tcPr>
          <w:p w14:paraId="4E6AA246" w14:textId="4C5F589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527861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6BE03144" w14:textId="6705D81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26.82</w:t>
            </w:r>
          </w:p>
        </w:tc>
        <w:tc>
          <w:tcPr>
            <w:tcW w:w="1170" w:type="dxa"/>
            <w:noWrap/>
            <w:vAlign w:val="center"/>
          </w:tcPr>
          <w:p w14:paraId="12CEF5BE" w14:textId="1BC8034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04D1F931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3516C75" w14:textId="7D7BE6D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hsa04261</w:t>
            </w:r>
          </w:p>
        </w:tc>
        <w:tc>
          <w:tcPr>
            <w:tcW w:w="3780" w:type="dxa"/>
            <w:noWrap/>
            <w:vAlign w:val="center"/>
          </w:tcPr>
          <w:p w14:paraId="65BA7787" w14:textId="7E288AB7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Adrenergic signaling in cardiomyocytes</w:t>
            </w:r>
          </w:p>
        </w:tc>
        <w:tc>
          <w:tcPr>
            <w:tcW w:w="1170" w:type="dxa"/>
            <w:noWrap/>
            <w:vAlign w:val="center"/>
          </w:tcPr>
          <w:p w14:paraId="3D886AA2" w14:textId="2F8ABE4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5046AF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356FAB9C" w14:textId="6DB7A38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90" w:type="dxa"/>
            <w:noWrap/>
            <w:vAlign w:val="center"/>
          </w:tcPr>
          <w:p w14:paraId="18174296" w14:textId="2279B42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26.51</w:t>
            </w:r>
          </w:p>
        </w:tc>
        <w:tc>
          <w:tcPr>
            <w:tcW w:w="1170" w:type="dxa"/>
            <w:noWrap/>
            <w:vAlign w:val="center"/>
          </w:tcPr>
          <w:p w14:paraId="4F622FD6" w14:textId="7F585F5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40664540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7D1682B" w14:textId="518D454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hsa05164</w:t>
            </w:r>
          </w:p>
        </w:tc>
        <w:tc>
          <w:tcPr>
            <w:tcW w:w="3780" w:type="dxa"/>
            <w:noWrap/>
            <w:vAlign w:val="center"/>
          </w:tcPr>
          <w:p w14:paraId="5795F6B0" w14:textId="745E79B3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Influenza A</w:t>
            </w:r>
          </w:p>
        </w:tc>
        <w:tc>
          <w:tcPr>
            <w:tcW w:w="1170" w:type="dxa"/>
            <w:noWrap/>
            <w:vAlign w:val="center"/>
          </w:tcPr>
          <w:p w14:paraId="2F259934" w14:textId="6256D47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5046AF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50731C82" w14:textId="370F73A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90" w:type="dxa"/>
            <w:noWrap/>
            <w:vAlign w:val="center"/>
          </w:tcPr>
          <w:p w14:paraId="6B197F0A" w14:textId="440B07D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26.51</w:t>
            </w:r>
          </w:p>
        </w:tc>
        <w:tc>
          <w:tcPr>
            <w:tcW w:w="1170" w:type="dxa"/>
            <w:noWrap/>
            <w:vAlign w:val="center"/>
          </w:tcPr>
          <w:p w14:paraId="4C2B9E57" w14:textId="7AA28FF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50E320B9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2964DCE" w14:textId="1021084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hsa05202</w:t>
            </w:r>
          </w:p>
        </w:tc>
        <w:tc>
          <w:tcPr>
            <w:tcW w:w="3780" w:type="dxa"/>
            <w:noWrap/>
            <w:vAlign w:val="center"/>
          </w:tcPr>
          <w:p w14:paraId="1B33B43A" w14:textId="676FC588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Transcriptional misregulation in cancer</w:t>
            </w:r>
          </w:p>
        </w:tc>
        <w:tc>
          <w:tcPr>
            <w:tcW w:w="1170" w:type="dxa"/>
            <w:noWrap/>
            <w:vAlign w:val="center"/>
          </w:tcPr>
          <w:p w14:paraId="2995C720" w14:textId="3BD7B07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00" w:type="dxa"/>
            <w:noWrap/>
            <w:vAlign w:val="center"/>
          </w:tcPr>
          <w:p w14:paraId="7204D6FC" w14:textId="6E5D359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90" w:type="dxa"/>
            <w:noWrap/>
            <w:vAlign w:val="center"/>
          </w:tcPr>
          <w:p w14:paraId="3EB882E0" w14:textId="7043B72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25.44</w:t>
            </w:r>
          </w:p>
        </w:tc>
        <w:tc>
          <w:tcPr>
            <w:tcW w:w="1170" w:type="dxa"/>
            <w:noWrap/>
            <w:vAlign w:val="center"/>
          </w:tcPr>
          <w:p w14:paraId="478192A2" w14:textId="0E38BCF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4797277D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91A7627" w14:textId="404AB6C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hsa04144</w:t>
            </w:r>
          </w:p>
        </w:tc>
        <w:tc>
          <w:tcPr>
            <w:tcW w:w="3780" w:type="dxa"/>
            <w:noWrap/>
            <w:vAlign w:val="center"/>
          </w:tcPr>
          <w:p w14:paraId="173392B5" w14:textId="45F9D5D6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Endocytosis</w:t>
            </w:r>
          </w:p>
        </w:tc>
        <w:tc>
          <w:tcPr>
            <w:tcW w:w="1170" w:type="dxa"/>
            <w:noWrap/>
            <w:vAlign w:val="center"/>
          </w:tcPr>
          <w:p w14:paraId="308FE9BE" w14:textId="7E526A2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00" w:type="dxa"/>
            <w:noWrap/>
            <w:vAlign w:val="center"/>
          </w:tcPr>
          <w:p w14:paraId="1C06FC83" w14:textId="2DD8013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90" w:type="dxa"/>
            <w:noWrap/>
            <w:vAlign w:val="center"/>
          </w:tcPr>
          <w:p w14:paraId="5311E2F0" w14:textId="3DF1A87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24.99</w:t>
            </w:r>
          </w:p>
        </w:tc>
        <w:tc>
          <w:tcPr>
            <w:tcW w:w="1170" w:type="dxa"/>
            <w:noWrap/>
            <w:vAlign w:val="center"/>
          </w:tcPr>
          <w:p w14:paraId="703BF79D" w14:textId="34B3343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6660DE61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396CA2C" w14:textId="6DC97A9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hsa04270</w:t>
            </w:r>
          </w:p>
        </w:tc>
        <w:tc>
          <w:tcPr>
            <w:tcW w:w="3780" w:type="dxa"/>
            <w:noWrap/>
            <w:vAlign w:val="center"/>
          </w:tcPr>
          <w:p w14:paraId="1AD6C8D0" w14:textId="1C8D4E02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Vascular smooth muscle contraction</w:t>
            </w:r>
          </w:p>
        </w:tc>
        <w:tc>
          <w:tcPr>
            <w:tcW w:w="1170" w:type="dxa"/>
            <w:noWrap/>
            <w:vAlign w:val="center"/>
          </w:tcPr>
          <w:p w14:paraId="3CE2A157" w14:textId="0CEEF36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52458C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5D544EE9" w14:textId="3FE9C8A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noWrap/>
            <w:vAlign w:val="center"/>
          </w:tcPr>
          <w:p w14:paraId="0664255A" w14:textId="5A6C0F8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24.32</w:t>
            </w:r>
          </w:p>
        </w:tc>
        <w:tc>
          <w:tcPr>
            <w:tcW w:w="1170" w:type="dxa"/>
            <w:noWrap/>
            <w:vAlign w:val="center"/>
          </w:tcPr>
          <w:p w14:paraId="4AF9A5F7" w14:textId="139890E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01B310D2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88BB429" w14:textId="6CA1DF6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hsa04360</w:t>
            </w:r>
          </w:p>
        </w:tc>
        <w:tc>
          <w:tcPr>
            <w:tcW w:w="3780" w:type="dxa"/>
            <w:noWrap/>
            <w:vAlign w:val="center"/>
          </w:tcPr>
          <w:p w14:paraId="128B45AA" w14:textId="73F65F57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Axon guidance</w:t>
            </w:r>
          </w:p>
        </w:tc>
        <w:tc>
          <w:tcPr>
            <w:tcW w:w="1170" w:type="dxa"/>
            <w:noWrap/>
            <w:vAlign w:val="center"/>
          </w:tcPr>
          <w:p w14:paraId="03FC4A27" w14:textId="2C7281C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52458C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00B560E9" w14:textId="49CFE5E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990" w:type="dxa"/>
            <w:noWrap/>
            <w:vAlign w:val="center"/>
          </w:tcPr>
          <w:p w14:paraId="49537A99" w14:textId="669CFC6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24.13</w:t>
            </w:r>
          </w:p>
        </w:tc>
        <w:tc>
          <w:tcPr>
            <w:tcW w:w="1170" w:type="dxa"/>
            <w:noWrap/>
            <w:vAlign w:val="center"/>
          </w:tcPr>
          <w:p w14:paraId="22932304" w14:textId="1F8CB7A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44F2E7B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A55B042" w14:textId="02FBFEF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hsa05012</w:t>
            </w:r>
          </w:p>
        </w:tc>
        <w:tc>
          <w:tcPr>
            <w:tcW w:w="3780" w:type="dxa"/>
            <w:noWrap/>
            <w:vAlign w:val="center"/>
          </w:tcPr>
          <w:p w14:paraId="64579DA1" w14:textId="4DB48AC9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Parkinson disease</w:t>
            </w:r>
          </w:p>
        </w:tc>
        <w:tc>
          <w:tcPr>
            <w:tcW w:w="1170" w:type="dxa"/>
            <w:noWrap/>
            <w:vAlign w:val="center"/>
          </w:tcPr>
          <w:p w14:paraId="10471889" w14:textId="5B1A842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900" w:type="dxa"/>
            <w:noWrap/>
            <w:vAlign w:val="center"/>
          </w:tcPr>
          <w:p w14:paraId="1284FA97" w14:textId="320C15D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128E3CE3" w14:textId="277D5D3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24.13</w:t>
            </w:r>
          </w:p>
        </w:tc>
        <w:tc>
          <w:tcPr>
            <w:tcW w:w="1170" w:type="dxa"/>
            <w:noWrap/>
            <w:vAlign w:val="center"/>
          </w:tcPr>
          <w:p w14:paraId="75C2959F" w14:textId="3A5CE14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60743E81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6496F97" w14:textId="1500595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hsa04024</w:t>
            </w:r>
          </w:p>
        </w:tc>
        <w:tc>
          <w:tcPr>
            <w:tcW w:w="3780" w:type="dxa"/>
            <w:noWrap/>
            <w:vAlign w:val="center"/>
          </w:tcPr>
          <w:p w14:paraId="1A4AB366" w14:textId="223D165D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cAMP signaling pathway</w:t>
            </w:r>
          </w:p>
        </w:tc>
        <w:tc>
          <w:tcPr>
            <w:tcW w:w="1170" w:type="dxa"/>
            <w:noWrap/>
            <w:vAlign w:val="center"/>
          </w:tcPr>
          <w:p w14:paraId="3ED104BB" w14:textId="588FB7E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735056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73AF4802" w14:textId="4AAEA14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990" w:type="dxa"/>
            <w:noWrap/>
            <w:vAlign w:val="center"/>
          </w:tcPr>
          <w:p w14:paraId="266A58E8" w14:textId="18450FE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23.97</w:t>
            </w:r>
          </w:p>
        </w:tc>
        <w:tc>
          <w:tcPr>
            <w:tcW w:w="1170" w:type="dxa"/>
            <w:noWrap/>
            <w:vAlign w:val="center"/>
          </w:tcPr>
          <w:p w14:paraId="58E19093" w14:textId="5DB6C1A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334F83BB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180E8E2" w14:textId="328CA65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hsa04010</w:t>
            </w:r>
          </w:p>
        </w:tc>
        <w:tc>
          <w:tcPr>
            <w:tcW w:w="3780" w:type="dxa"/>
            <w:noWrap/>
            <w:vAlign w:val="center"/>
          </w:tcPr>
          <w:p w14:paraId="1972EEA3" w14:textId="1C8FC35B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MAPK signaling pathway</w:t>
            </w:r>
          </w:p>
        </w:tc>
        <w:tc>
          <w:tcPr>
            <w:tcW w:w="1170" w:type="dxa"/>
            <w:noWrap/>
            <w:vAlign w:val="center"/>
          </w:tcPr>
          <w:p w14:paraId="69399018" w14:textId="1D66671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735056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6059E15A" w14:textId="3A078E0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990" w:type="dxa"/>
            <w:noWrap/>
            <w:vAlign w:val="center"/>
          </w:tcPr>
          <w:p w14:paraId="73272477" w14:textId="58A4E59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23.89</w:t>
            </w:r>
          </w:p>
        </w:tc>
        <w:tc>
          <w:tcPr>
            <w:tcW w:w="1170" w:type="dxa"/>
            <w:noWrap/>
            <w:vAlign w:val="center"/>
          </w:tcPr>
          <w:p w14:paraId="3FAEE337" w14:textId="337A2F3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53D92A80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279BA03" w14:textId="23AC5B2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hsa04151</w:t>
            </w:r>
          </w:p>
        </w:tc>
        <w:tc>
          <w:tcPr>
            <w:tcW w:w="3780" w:type="dxa"/>
            <w:noWrap/>
            <w:vAlign w:val="center"/>
          </w:tcPr>
          <w:p w14:paraId="52E1EC6A" w14:textId="52463E2B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PI3K-Akt signaling pathway</w:t>
            </w:r>
          </w:p>
        </w:tc>
        <w:tc>
          <w:tcPr>
            <w:tcW w:w="1170" w:type="dxa"/>
            <w:noWrap/>
            <w:vAlign w:val="center"/>
          </w:tcPr>
          <w:p w14:paraId="40378ADB" w14:textId="6C2EC0B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00" w:type="dxa"/>
            <w:noWrap/>
            <w:vAlign w:val="center"/>
          </w:tcPr>
          <w:p w14:paraId="2DD6C010" w14:textId="2A94157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990" w:type="dxa"/>
            <w:noWrap/>
            <w:vAlign w:val="center"/>
          </w:tcPr>
          <w:p w14:paraId="2292EAC0" w14:textId="4967F3A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23.47</w:t>
            </w:r>
          </w:p>
        </w:tc>
        <w:tc>
          <w:tcPr>
            <w:tcW w:w="1170" w:type="dxa"/>
            <w:noWrap/>
            <w:vAlign w:val="center"/>
          </w:tcPr>
          <w:p w14:paraId="79447F6B" w14:textId="4D501F5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36D37C51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1BAF8E4" w14:textId="1440731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hsa04810</w:t>
            </w:r>
          </w:p>
        </w:tc>
        <w:tc>
          <w:tcPr>
            <w:tcW w:w="3780" w:type="dxa"/>
            <w:noWrap/>
            <w:vAlign w:val="center"/>
          </w:tcPr>
          <w:p w14:paraId="1CEB0478" w14:textId="6BCBD5BB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Regulation of actin cytoskeleton</w:t>
            </w:r>
          </w:p>
        </w:tc>
        <w:tc>
          <w:tcPr>
            <w:tcW w:w="1170" w:type="dxa"/>
            <w:noWrap/>
            <w:vAlign w:val="center"/>
          </w:tcPr>
          <w:p w14:paraId="7F172790" w14:textId="4647627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3655B374" w14:textId="0DAA7E0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990" w:type="dxa"/>
            <w:noWrap/>
            <w:vAlign w:val="center"/>
          </w:tcPr>
          <w:p w14:paraId="10D23199" w14:textId="6A9148F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23.41</w:t>
            </w:r>
          </w:p>
        </w:tc>
        <w:tc>
          <w:tcPr>
            <w:tcW w:w="1170" w:type="dxa"/>
            <w:noWrap/>
            <w:vAlign w:val="center"/>
          </w:tcPr>
          <w:p w14:paraId="6AC586DB" w14:textId="345F0BC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6495436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50A36C0" w14:textId="6D9229B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hsa04613</w:t>
            </w:r>
          </w:p>
        </w:tc>
        <w:tc>
          <w:tcPr>
            <w:tcW w:w="3780" w:type="dxa"/>
            <w:noWrap/>
            <w:vAlign w:val="center"/>
          </w:tcPr>
          <w:p w14:paraId="43E31295" w14:textId="05D3462C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Neutrophil extracellular trap formation</w:t>
            </w:r>
          </w:p>
        </w:tc>
        <w:tc>
          <w:tcPr>
            <w:tcW w:w="1170" w:type="dxa"/>
            <w:noWrap/>
            <w:vAlign w:val="center"/>
          </w:tcPr>
          <w:p w14:paraId="794CA5C2" w14:textId="7221DBE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900" w:type="dxa"/>
            <w:noWrap/>
            <w:vAlign w:val="center"/>
          </w:tcPr>
          <w:p w14:paraId="0C7FF632" w14:textId="20E2EFA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2414933D" w14:textId="265C74C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23.24</w:t>
            </w:r>
          </w:p>
        </w:tc>
        <w:tc>
          <w:tcPr>
            <w:tcW w:w="1170" w:type="dxa"/>
            <w:noWrap/>
            <w:vAlign w:val="center"/>
          </w:tcPr>
          <w:p w14:paraId="4461520B" w14:textId="3E5FFB3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5B09DE71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5B42E93" w14:textId="475E607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hsa05165</w:t>
            </w:r>
          </w:p>
        </w:tc>
        <w:tc>
          <w:tcPr>
            <w:tcW w:w="3780" w:type="dxa"/>
            <w:noWrap/>
            <w:vAlign w:val="center"/>
          </w:tcPr>
          <w:p w14:paraId="0C6B9167" w14:textId="1537B45E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Human papillomavirus infection</w:t>
            </w:r>
          </w:p>
        </w:tc>
        <w:tc>
          <w:tcPr>
            <w:tcW w:w="1170" w:type="dxa"/>
            <w:noWrap/>
            <w:vAlign w:val="center"/>
          </w:tcPr>
          <w:p w14:paraId="15B5C149" w14:textId="0FED0F3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900" w:type="dxa"/>
            <w:noWrap/>
            <w:vAlign w:val="center"/>
          </w:tcPr>
          <w:p w14:paraId="78C4CF14" w14:textId="450ED81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90" w:type="dxa"/>
            <w:noWrap/>
            <w:vAlign w:val="center"/>
          </w:tcPr>
          <w:p w14:paraId="31492FFF" w14:textId="1D3DD49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23.24</w:t>
            </w:r>
          </w:p>
        </w:tc>
        <w:tc>
          <w:tcPr>
            <w:tcW w:w="1170" w:type="dxa"/>
            <w:noWrap/>
            <w:vAlign w:val="center"/>
          </w:tcPr>
          <w:p w14:paraId="5FC31BAE" w14:textId="4AC06BD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62E18050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35FB4A5" w14:textId="095111F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hsa04724</w:t>
            </w:r>
          </w:p>
        </w:tc>
        <w:tc>
          <w:tcPr>
            <w:tcW w:w="3780" w:type="dxa"/>
            <w:noWrap/>
            <w:vAlign w:val="center"/>
          </w:tcPr>
          <w:p w14:paraId="09A1D205" w14:textId="150F3E56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Glutamatergic synapse</w:t>
            </w:r>
          </w:p>
        </w:tc>
        <w:tc>
          <w:tcPr>
            <w:tcW w:w="1170" w:type="dxa"/>
            <w:noWrap/>
            <w:vAlign w:val="center"/>
          </w:tcPr>
          <w:p w14:paraId="2002C683" w14:textId="57E7673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EE76C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25864803" w14:textId="50599F6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990" w:type="dxa"/>
            <w:noWrap/>
            <w:vAlign w:val="center"/>
          </w:tcPr>
          <w:p w14:paraId="2B856C50" w14:textId="29C23CD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23.18</w:t>
            </w:r>
          </w:p>
        </w:tc>
        <w:tc>
          <w:tcPr>
            <w:tcW w:w="1170" w:type="dxa"/>
            <w:noWrap/>
            <w:vAlign w:val="center"/>
          </w:tcPr>
          <w:p w14:paraId="38990F02" w14:textId="52264D6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CA1A9E" w:rsidRPr="00CA1A9E" w14:paraId="7F2BC368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8DE978B" w14:textId="38D607D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hsa05160</w:t>
            </w:r>
          </w:p>
        </w:tc>
        <w:tc>
          <w:tcPr>
            <w:tcW w:w="3780" w:type="dxa"/>
            <w:noWrap/>
            <w:vAlign w:val="center"/>
          </w:tcPr>
          <w:p w14:paraId="7E6885A9" w14:textId="04D727F6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Hepatitis C</w:t>
            </w:r>
          </w:p>
        </w:tc>
        <w:tc>
          <w:tcPr>
            <w:tcW w:w="1170" w:type="dxa"/>
            <w:noWrap/>
            <w:vAlign w:val="center"/>
          </w:tcPr>
          <w:p w14:paraId="0ADCA041" w14:textId="233A4B3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EE76C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4CFC9AD4" w14:textId="19D18F6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990" w:type="dxa"/>
            <w:noWrap/>
            <w:vAlign w:val="center"/>
          </w:tcPr>
          <w:p w14:paraId="11CCA038" w14:textId="2E1D2F3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22.39</w:t>
            </w:r>
          </w:p>
        </w:tc>
        <w:tc>
          <w:tcPr>
            <w:tcW w:w="1170" w:type="dxa"/>
            <w:noWrap/>
            <w:vAlign w:val="center"/>
          </w:tcPr>
          <w:p w14:paraId="722B38B7" w14:textId="6AACE19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443045E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985022C" w14:textId="5CE27D0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hsa05131</w:t>
            </w:r>
          </w:p>
        </w:tc>
        <w:tc>
          <w:tcPr>
            <w:tcW w:w="3780" w:type="dxa"/>
            <w:noWrap/>
            <w:vAlign w:val="center"/>
          </w:tcPr>
          <w:p w14:paraId="5EB1461F" w14:textId="4D24BD1E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Shigellosis</w:t>
            </w:r>
          </w:p>
        </w:tc>
        <w:tc>
          <w:tcPr>
            <w:tcW w:w="1170" w:type="dxa"/>
            <w:noWrap/>
            <w:vAlign w:val="center"/>
          </w:tcPr>
          <w:p w14:paraId="51DC01EE" w14:textId="76B4577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900" w:type="dxa"/>
            <w:noWrap/>
            <w:vAlign w:val="center"/>
          </w:tcPr>
          <w:p w14:paraId="0042EC2B" w14:textId="523E997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90" w:type="dxa"/>
            <w:noWrap/>
            <w:vAlign w:val="center"/>
          </w:tcPr>
          <w:p w14:paraId="226AE5E5" w14:textId="6C79744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22.22</w:t>
            </w:r>
          </w:p>
        </w:tc>
        <w:tc>
          <w:tcPr>
            <w:tcW w:w="1170" w:type="dxa"/>
            <w:noWrap/>
            <w:vAlign w:val="center"/>
          </w:tcPr>
          <w:p w14:paraId="7A02457A" w14:textId="014AB37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7FBD3D30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3F948592" w14:textId="77E415F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hsa04072</w:t>
            </w:r>
          </w:p>
        </w:tc>
        <w:tc>
          <w:tcPr>
            <w:tcW w:w="3780" w:type="dxa"/>
            <w:noWrap/>
            <w:vAlign w:val="center"/>
          </w:tcPr>
          <w:p w14:paraId="3FD5097B" w14:textId="1577FCF2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Phospholipase D signaling pathway</w:t>
            </w:r>
          </w:p>
        </w:tc>
        <w:tc>
          <w:tcPr>
            <w:tcW w:w="1170" w:type="dxa"/>
            <w:noWrap/>
            <w:vAlign w:val="center"/>
          </w:tcPr>
          <w:p w14:paraId="6AD98C8C" w14:textId="6ED2D91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00" w:type="dxa"/>
            <w:noWrap/>
            <w:vAlign w:val="center"/>
          </w:tcPr>
          <w:p w14:paraId="36F1C109" w14:textId="339B1A6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</w:t>
            </w:r>
            <w:r w:rsidR="003C6F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noWrap/>
            <w:vAlign w:val="center"/>
          </w:tcPr>
          <w:p w14:paraId="73873894" w14:textId="52218B4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22.12</w:t>
            </w:r>
          </w:p>
        </w:tc>
        <w:tc>
          <w:tcPr>
            <w:tcW w:w="1170" w:type="dxa"/>
            <w:noWrap/>
            <w:vAlign w:val="center"/>
          </w:tcPr>
          <w:p w14:paraId="25927C74" w14:textId="1A722D7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71C71FC5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3B07D52E" w14:textId="042A9D9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hsa04022</w:t>
            </w:r>
          </w:p>
        </w:tc>
        <w:tc>
          <w:tcPr>
            <w:tcW w:w="3780" w:type="dxa"/>
            <w:noWrap/>
            <w:vAlign w:val="center"/>
          </w:tcPr>
          <w:p w14:paraId="368A0DA5" w14:textId="372F899C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cGMP-PKG signaling pathway</w:t>
            </w:r>
          </w:p>
        </w:tc>
        <w:tc>
          <w:tcPr>
            <w:tcW w:w="1170" w:type="dxa"/>
            <w:noWrap/>
            <w:vAlign w:val="center"/>
          </w:tcPr>
          <w:p w14:paraId="693A34CD" w14:textId="65F7720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79088FB6" w14:textId="545B1F5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990" w:type="dxa"/>
            <w:noWrap/>
            <w:vAlign w:val="center"/>
          </w:tcPr>
          <w:p w14:paraId="587E20E4" w14:textId="3F426DE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22.03</w:t>
            </w:r>
          </w:p>
        </w:tc>
        <w:tc>
          <w:tcPr>
            <w:tcW w:w="1170" w:type="dxa"/>
            <w:noWrap/>
            <w:vAlign w:val="center"/>
          </w:tcPr>
          <w:p w14:paraId="79C0BAB1" w14:textId="47C10C8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6FA9AF8F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94F7EAD" w14:textId="71EB5D1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hsa04066</w:t>
            </w:r>
          </w:p>
        </w:tc>
        <w:tc>
          <w:tcPr>
            <w:tcW w:w="3780" w:type="dxa"/>
            <w:noWrap/>
            <w:vAlign w:val="center"/>
          </w:tcPr>
          <w:p w14:paraId="09BB84E6" w14:textId="35BEFA44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HIF-1 signaling pathway</w:t>
            </w:r>
          </w:p>
        </w:tc>
        <w:tc>
          <w:tcPr>
            <w:tcW w:w="1170" w:type="dxa"/>
            <w:noWrap/>
            <w:vAlign w:val="center"/>
          </w:tcPr>
          <w:p w14:paraId="79E61B0E" w14:textId="2F93042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900" w:type="dxa"/>
            <w:noWrap/>
            <w:vAlign w:val="center"/>
          </w:tcPr>
          <w:p w14:paraId="0BA8EE70" w14:textId="520C32F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90" w:type="dxa"/>
            <w:noWrap/>
            <w:vAlign w:val="center"/>
          </w:tcPr>
          <w:p w14:paraId="6ACFE606" w14:textId="692F2FB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21.97</w:t>
            </w:r>
          </w:p>
        </w:tc>
        <w:tc>
          <w:tcPr>
            <w:tcW w:w="1170" w:type="dxa"/>
            <w:noWrap/>
            <w:vAlign w:val="center"/>
          </w:tcPr>
          <w:p w14:paraId="44B85BE1" w14:textId="327AAE9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1B53CA2D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E73A3FC" w14:textId="6D5E91D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hsa05200</w:t>
            </w:r>
          </w:p>
        </w:tc>
        <w:tc>
          <w:tcPr>
            <w:tcW w:w="3780" w:type="dxa"/>
            <w:noWrap/>
            <w:vAlign w:val="center"/>
          </w:tcPr>
          <w:p w14:paraId="0566A988" w14:textId="7A93DF50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Pathways in cancer</w:t>
            </w:r>
          </w:p>
        </w:tc>
        <w:tc>
          <w:tcPr>
            <w:tcW w:w="1170" w:type="dxa"/>
            <w:noWrap/>
            <w:vAlign w:val="center"/>
          </w:tcPr>
          <w:p w14:paraId="4E82759C" w14:textId="325C58B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00" w:type="dxa"/>
            <w:noWrap/>
            <w:vAlign w:val="center"/>
          </w:tcPr>
          <w:p w14:paraId="7DE6CC24" w14:textId="2378F96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90" w:type="dxa"/>
            <w:noWrap/>
            <w:vAlign w:val="center"/>
          </w:tcPr>
          <w:p w14:paraId="1A32858E" w14:textId="0F2B87E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21.91</w:t>
            </w:r>
          </w:p>
        </w:tc>
        <w:tc>
          <w:tcPr>
            <w:tcW w:w="1170" w:type="dxa"/>
            <w:noWrap/>
            <w:vAlign w:val="center"/>
          </w:tcPr>
          <w:p w14:paraId="1F3A5175" w14:textId="1BAB271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6C786AEE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A1F8FDC" w14:textId="600DF3B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hsa04060</w:t>
            </w:r>
          </w:p>
        </w:tc>
        <w:tc>
          <w:tcPr>
            <w:tcW w:w="3780" w:type="dxa"/>
            <w:noWrap/>
            <w:vAlign w:val="center"/>
          </w:tcPr>
          <w:p w14:paraId="07DEDADE" w14:textId="15EAED63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Cytokine-cytokine receptor interaction</w:t>
            </w:r>
          </w:p>
        </w:tc>
        <w:tc>
          <w:tcPr>
            <w:tcW w:w="1170" w:type="dxa"/>
            <w:noWrap/>
            <w:vAlign w:val="center"/>
          </w:tcPr>
          <w:p w14:paraId="0B7F385D" w14:textId="30CA2F2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0.02</w:t>
            </w:r>
            <w:r w:rsidR="003C6F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noWrap/>
            <w:vAlign w:val="center"/>
          </w:tcPr>
          <w:p w14:paraId="2AA206BA" w14:textId="3C0EDC8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90" w:type="dxa"/>
            <w:noWrap/>
            <w:vAlign w:val="center"/>
          </w:tcPr>
          <w:p w14:paraId="24E8D73A" w14:textId="49047F8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21.64</w:t>
            </w:r>
          </w:p>
        </w:tc>
        <w:tc>
          <w:tcPr>
            <w:tcW w:w="1170" w:type="dxa"/>
            <w:noWrap/>
            <w:vAlign w:val="center"/>
          </w:tcPr>
          <w:p w14:paraId="139594C1" w14:textId="78AE0C0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3F53FB4A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B528E27" w14:textId="124AC09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hsa04728</w:t>
            </w:r>
          </w:p>
        </w:tc>
        <w:tc>
          <w:tcPr>
            <w:tcW w:w="3780" w:type="dxa"/>
            <w:noWrap/>
            <w:vAlign w:val="center"/>
          </w:tcPr>
          <w:p w14:paraId="792416C7" w14:textId="70A1A30A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Dopaminergic synapse</w:t>
            </w:r>
          </w:p>
        </w:tc>
        <w:tc>
          <w:tcPr>
            <w:tcW w:w="1170" w:type="dxa"/>
            <w:noWrap/>
            <w:vAlign w:val="center"/>
          </w:tcPr>
          <w:p w14:paraId="788ABB5D" w14:textId="22AB5F6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00" w:type="dxa"/>
            <w:noWrap/>
            <w:vAlign w:val="center"/>
          </w:tcPr>
          <w:p w14:paraId="7D42CE5A" w14:textId="0D342DC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990" w:type="dxa"/>
            <w:noWrap/>
            <w:vAlign w:val="center"/>
          </w:tcPr>
          <w:p w14:paraId="06F33E5F" w14:textId="3381851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21.47</w:t>
            </w:r>
          </w:p>
        </w:tc>
        <w:tc>
          <w:tcPr>
            <w:tcW w:w="1170" w:type="dxa"/>
            <w:noWrap/>
            <w:vAlign w:val="center"/>
          </w:tcPr>
          <w:p w14:paraId="3CAC76BD" w14:textId="524B90B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74778FC2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38F0BACB" w14:textId="58CC35C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hsa05171</w:t>
            </w:r>
          </w:p>
        </w:tc>
        <w:tc>
          <w:tcPr>
            <w:tcW w:w="3780" w:type="dxa"/>
            <w:noWrap/>
            <w:vAlign w:val="center"/>
          </w:tcPr>
          <w:p w14:paraId="063ADD49" w14:textId="03F899B1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Coronavirus disease - COVID-19</w:t>
            </w:r>
          </w:p>
        </w:tc>
        <w:tc>
          <w:tcPr>
            <w:tcW w:w="1170" w:type="dxa"/>
            <w:noWrap/>
            <w:vAlign w:val="center"/>
          </w:tcPr>
          <w:p w14:paraId="1B47DD56" w14:textId="6C75B56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900" w:type="dxa"/>
            <w:noWrap/>
            <w:vAlign w:val="center"/>
          </w:tcPr>
          <w:p w14:paraId="2F02FF57" w14:textId="68F8E0A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210A70F1" w14:textId="10FD0CB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21.45</w:t>
            </w:r>
          </w:p>
        </w:tc>
        <w:tc>
          <w:tcPr>
            <w:tcW w:w="1170" w:type="dxa"/>
            <w:noWrap/>
            <w:vAlign w:val="center"/>
          </w:tcPr>
          <w:p w14:paraId="289B9A34" w14:textId="4F45F9F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08B0CDA8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377B0CE" w14:textId="2D37FEF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hsa04621</w:t>
            </w:r>
          </w:p>
        </w:tc>
        <w:tc>
          <w:tcPr>
            <w:tcW w:w="3780" w:type="dxa"/>
            <w:noWrap/>
            <w:vAlign w:val="center"/>
          </w:tcPr>
          <w:p w14:paraId="41C69CFD" w14:textId="732CD3DE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NOD-like receptor signaling pathway</w:t>
            </w:r>
          </w:p>
        </w:tc>
        <w:tc>
          <w:tcPr>
            <w:tcW w:w="1170" w:type="dxa"/>
            <w:noWrap/>
            <w:vAlign w:val="center"/>
          </w:tcPr>
          <w:p w14:paraId="7B815AB1" w14:textId="5275F16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900" w:type="dxa"/>
            <w:noWrap/>
            <w:vAlign w:val="center"/>
          </w:tcPr>
          <w:p w14:paraId="2C812EC4" w14:textId="259871F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990" w:type="dxa"/>
            <w:noWrap/>
            <w:vAlign w:val="center"/>
          </w:tcPr>
          <w:p w14:paraId="72EBCF6B" w14:textId="3B457F2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21.28</w:t>
            </w:r>
          </w:p>
        </w:tc>
        <w:tc>
          <w:tcPr>
            <w:tcW w:w="1170" w:type="dxa"/>
            <w:noWrap/>
            <w:vAlign w:val="center"/>
          </w:tcPr>
          <w:p w14:paraId="5B81413E" w14:textId="0C7B0EC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63E9E30F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6B78675" w14:textId="583D243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hsa04930</w:t>
            </w:r>
          </w:p>
        </w:tc>
        <w:tc>
          <w:tcPr>
            <w:tcW w:w="3780" w:type="dxa"/>
            <w:noWrap/>
            <w:vAlign w:val="center"/>
          </w:tcPr>
          <w:p w14:paraId="19ADF572" w14:textId="19C8F12C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Type II diabetes mellitus</w:t>
            </w:r>
          </w:p>
        </w:tc>
        <w:tc>
          <w:tcPr>
            <w:tcW w:w="1170" w:type="dxa"/>
            <w:noWrap/>
            <w:vAlign w:val="center"/>
          </w:tcPr>
          <w:p w14:paraId="41ADE012" w14:textId="4B0ADD5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4679DB38" w14:textId="5ACE58F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990" w:type="dxa"/>
            <w:noWrap/>
            <w:vAlign w:val="center"/>
          </w:tcPr>
          <w:p w14:paraId="4BDBD486" w14:textId="5AB84AB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21.28</w:t>
            </w:r>
          </w:p>
        </w:tc>
        <w:tc>
          <w:tcPr>
            <w:tcW w:w="1170" w:type="dxa"/>
            <w:noWrap/>
            <w:vAlign w:val="center"/>
          </w:tcPr>
          <w:p w14:paraId="4B750912" w14:textId="4D88A9F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1BA8B672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FAEB338" w14:textId="3CA4488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hsa05152</w:t>
            </w:r>
          </w:p>
        </w:tc>
        <w:tc>
          <w:tcPr>
            <w:tcW w:w="3780" w:type="dxa"/>
            <w:noWrap/>
            <w:vAlign w:val="center"/>
          </w:tcPr>
          <w:p w14:paraId="0C1E22B8" w14:textId="4CD8F2D6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Tuberculosis</w:t>
            </w:r>
          </w:p>
        </w:tc>
        <w:tc>
          <w:tcPr>
            <w:tcW w:w="1170" w:type="dxa"/>
            <w:noWrap/>
            <w:vAlign w:val="center"/>
          </w:tcPr>
          <w:p w14:paraId="7B26A93C" w14:textId="1C6DE3E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900" w:type="dxa"/>
            <w:noWrap/>
            <w:vAlign w:val="center"/>
          </w:tcPr>
          <w:p w14:paraId="15374C13" w14:textId="35893D5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90" w:type="dxa"/>
            <w:noWrap/>
            <w:vAlign w:val="center"/>
          </w:tcPr>
          <w:p w14:paraId="056E3053" w14:textId="20FA8B8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21.12</w:t>
            </w:r>
          </w:p>
        </w:tc>
        <w:tc>
          <w:tcPr>
            <w:tcW w:w="1170" w:type="dxa"/>
            <w:noWrap/>
            <w:vAlign w:val="center"/>
          </w:tcPr>
          <w:p w14:paraId="6F409533" w14:textId="5707796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2132839C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32305ECA" w14:textId="057FFD8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hsa04713</w:t>
            </w:r>
          </w:p>
        </w:tc>
        <w:tc>
          <w:tcPr>
            <w:tcW w:w="3780" w:type="dxa"/>
            <w:noWrap/>
            <w:vAlign w:val="center"/>
          </w:tcPr>
          <w:p w14:paraId="04B14C92" w14:textId="39E8CB04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Circadian entrainment</w:t>
            </w:r>
          </w:p>
        </w:tc>
        <w:tc>
          <w:tcPr>
            <w:tcW w:w="1170" w:type="dxa"/>
            <w:noWrap/>
            <w:vAlign w:val="center"/>
          </w:tcPr>
          <w:p w14:paraId="20D320B5" w14:textId="7A9AA53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5E9A84E9" w14:textId="0D95BEE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990" w:type="dxa"/>
            <w:noWrap/>
            <w:vAlign w:val="center"/>
          </w:tcPr>
          <w:p w14:paraId="68E9D195" w14:textId="7C0F1D3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21.12</w:t>
            </w:r>
          </w:p>
        </w:tc>
        <w:tc>
          <w:tcPr>
            <w:tcW w:w="1170" w:type="dxa"/>
            <w:noWrap/>
            <w:vAlign w:val="center"/>
          </w:tcPr>
          <w:p w14:paraId="6D1A3364" w14:textId="20CE982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CA1A9E" w:rsidRPr="00CA1A9E" w14:paraId="47CDED5B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0BB9C7D" w14:textId="1A2DCF4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lastRenderedPageBreak/>
              <w:t>hsa04218</w:t>
            </w:r>
          </w:p>
        </w:tc>
        <w:tc>
          <w:tcPr>
            <w:tcW w:w="3780" w:type="dxa"/>
            <w:noWrap/>
            <w:vAlign w:val="center"/>
          </w:tcPr>
          <w:p w14:paraId="386F22C1" w14:textId="32C13909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Cellular senescence</w:t>
            </w:r>
          </w:p>
        </w:tc>
        <w:tc>
          <w:tcPr>
            <w:tcW w:w="1170" w:type="dxa"/>
            <w:noWrap/>
            <w:vAlign w:val="center"/>
          </w:tcPr>
          <w:p w14:paraId="1A951A90" w14:textId="3520A8A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00" w:type="dxa"/>
            <w:noWrap/>
            <w:vAlign w:val="center"/>
          </w:tcPr>
          <w:p w14:paraId="6528BA16" w14:textId="7CF67AA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990" w:type="dxa"/>
            <w:noWrap/>
            <w:vAlign w:val="center"/>
          </w:tcPr>
          <w:p w14:paraId="6677CB89" w14:textId="3B182DB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20.26</w:t>
            </w:r>
          </w:p>
        </w:tc>
        <w:tc>
          <w:tcPr>
            <w:tcW w:w="1170" w:type="dxa"/>
            <w:noWrap/>
            <w:vAlign w:val="center"/>
          </w:tcPr>
          <w:p w14:paraId="1CC8360A" w14:textId="579439F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CA1A9E" w:rsidRPr="00CA1A9E" w14:paraId="3246E4C5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56FA0B6" w14:textId="6A75A93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hsa05150</w:t>
            </w:r>
          </w:p>
        </w:tc>
        <w:tc>
          <w:tcPr>
            <w:tcW w:w="3780" w:type="dxa"/>
            <w:noWrap/>
            <w:vAlign w:val="center"/>
          </w:tcPr>
          <w:p w14:paraId="367550D1" w14:textId="39B5ED48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Staphylococcus aureus infection</w:t>
            </w:r>
          </w:p>
        </w:tc>
        <w:tc>
          <w:tcPr>
            <w:tcW w:w="1170" w:type="dxa"/>
            <w:noWrap/>
            <w:vAlign w:val="center"/>
          </w:tcPr>
          <w:p w14:paraId="4DAA2E94" w14:textId="207B14B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900" w:type="dxa"/>
            <w:noWrap/>
            <w:vAlign w:val="center"/>
          </w:tcPr>
          <w:p w14:paraId="14C9B6A4" w14:textId="4E53F91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90" w:type="dxa"/>
            <w:noWrap/>
            <w:vAlign w:val="center"/>
          </w:tcPr>
          <w:p w14:paraId="19706103" w14:textId="201CCB0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20.08</w:t>
            </w:r>
          </w:p>
        </w:tc>
        <w:tc>
          <w:tcPr>
            <w:tcW w:w="1170" w:type="dxa"/>
            <w:noWrap/>
            <w:vAlign w:val="center"/>
          </w:tcPr>
          <w:p w14:paraId="074662BF" w14:textId="334ECAA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CA1A9E" w:rsidRPr="00CA1A9E" w14:paraId="3F532B7C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740344BA" w14:textId="3EE9755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hsa04929</w:t>
            </w:r>
          </w:p>
        </w:tc>
        <w:tc>
          <w:tcPr>
            <w:tcW w:w="3780" w:type="dxa"/>
            <w:noWrap/>
            <w:vAlign w:val="center"/>
          </w:tcPr>
          <w:p w14:paraId="3C709186" w14:textId="135CA2EC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GnRH secretion</w:t>
            </w:r>
          </w:p>
        </w:tc>
        <w:tc>
          <w:tcPr>
            <w:tcW w:w="1170" w:type="dxa"/>
            <w:noWrap/>
            <w:vAlign w:val="center"/>
          </w:tcPr>
          <w:p w14:paraId="458BA88E" w14:textId="02612A3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19CE387D" w14:textId="21C6446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990" w:type="dxa"/>
            <w:noWrap/>
            <w:vAlign w:val="center"/>
          </w:tcPr>
          <w:p w14:paraId="1759D247" w14:textId="096E283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19.79</w:t>
            </w:r>
          </w:p>
        </w:tc>
        <w:tc>
          <w:tcPr>
            <w:tcW w:w="1170" w:type="dxa"/>
            <w:noWrap/>
            <w:vAlign w:val="center"/>
          </w:tcPr>
          <w:p w14:paraId="6BE4B07A" w14:textId="5A36E5F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CA1A9E" w:rsidRPr="00CA1A9E" w14:paraId="130A5FF5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9A261EE" w14:textId="1D46E2E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hsa05310</w:t>
            </w:r>
          </w:p>
        </w:tc>
        <w:tc>
          <w:tcPr>
            <w:tcW w:w="3780" w:type="dxa"/>
            <w:noWrap/>
            <w:vAlign w:val="center"/>
          </w:tcPr>
          <w:p w14:paraId="1593DCCD" w14:textId="63E30150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170" w:type="dxa"/>
            <w:noWrap/>
            <w:vAlign w:val="center"/>
          </w:tcPr>
          <w:p w14:paraId="648A692E" w14:textId="09C0FB0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00" w:type="dxa"/>
            <w:noWrap/>
            <w:vAlign w:val="center"/>
          </w:tcPr>
          <w:p w14:paraId="2CF1F935" w14:textId="70596EC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990" w:type="dxa"/>
            <w:noWrap/>
            <w:vAlign w:val="center"/>
          </w:tcPr>
          <w:p w14:paraId="59F22485" w14:textId="42238BF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19.62</w:t>
            </w:r>
          </w:p>
        </w:tc>
        <w:tc>
          <w:tcPr>
            <w:tcW w:w="1170" w:type="dxa"/>
            <w:noWrap/>
            <w:vAlign w:val="center"/>
          </w:tcPr>
          <w:p w14:paraId="396FD9FC" w14:textId="3702FD1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CA1A9E" w:rsidRPr="00CA1A9E" w14:paraId="530D459A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E87F186" w14:textId="437B3AB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hsa05323</w:t>
            </w:r>
          </w:p>
        </w:tc>
        <w:tc>
          <w:tcPr>
            <w:tcW w:w="3780" w:type="dxa"/>
            <w:noWrap/>
            <w:vAlign w:val="center"/>
          </w:tcPr>
          <w:p w14:paraId="10494A4B" w14:textId="16B64224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Rheumatoid arthritis</w:t>
            </w:r>
          </w:p>
        </w:tc>
        <w:tc>
          <w:tcPr>
            <w:tcW w:w="1170" w:type="dxa"/>
            <w:noWrap/>
            <w:vAlign w:val="center"/>
          </w:tcPr>
          <w:p w14:paraId="66B3E3F4" w14:textId="78E08A4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900" w:type="dxa"/>
            <w:noWrap/>
            <w:vAlign w:val="center"/>
          </w:tcPr>
          <w:p w14:paraId="1E3CF723" w14:textId="7EDD853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990" w:type="dxa"/>
            <w:noWrap/>
            <w:vAlign w:val="center"/>
          </w:tcPr>
          <w:p w14:paraId="23E1B7FB" w14:textId="513101F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19.57</w:t>
            </w:r>
          </w:p>
        </w:tc>
        <w:tc>
          <w:tcPr>
            <w:tcW w:w="1170" w:type="dxa"/>
            <w:noWrap/>
            <w:vAlign w:val="center"/>
          </w:tcPr>
          <w:p w14:paraId="255BEFDA" w14:textId="2FDDDC5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CA1A9E" w:rsidRPr="00CA1A9E" w14:paraId="43A5FD2D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CA30210" w14:textId="497CAC6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hsa04925</w:t>
            </w:r>
          </w:p>
        </w:tc>
        <w:tc>
          <w:tcPr>
            <w:tcW w:w="3780" w:type="dxa"/>
            <w:noWrap/>
            <w:vAlign w:val="center"/>
          </w:tcPr>
          <w:p w14:paraId="3492E7D2" w14:textId="69141E04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Aldosterone synthesis and secretion</w:t>
            </w:r>
          </w:p>
        </w:tc>
        <w:tc>
          <w:tcPr>
            <w:tcW w:w="1170" w:type="dxa"/>
            <w:noWrap/>
            <w:vAlign w:val="center"/>
          </w:tcPr>
          <w:p w14:paraId="02D42C20" w14:textId="3392693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00" w:type="dxa"/>
            <w:noWrap/>
            <w:vAlign w:val="center"/>
          </w:tcPr>
          <w:p w14:paraId="20AD6A05" w14:textId="71AC5CA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990" w:type="dxa"/>
            <w:noWrap/>
            <w:vAlign w:val="center"/>
          </w:tcPr>
          <w:p w14:paraId="37C9039B" w14:textId="13D3D03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19.36</w:t>
            </w:r>
          </w:p>
        </w:tc>
        <w:tc>
          <w:tcPr>
            <w:tcW w:w="1170" w:type="dxa"/>
            <w:noWrap/>
            <w:vAlign w:val="center"/>
          </w:tcPr>
          <w:p w14:paraId="359C2E38" w14:textId="571BC64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</w:tr>
      <w:tr w:rsidR="00CA1A9E" w:rsidRPr="00CA1A9E" w14:paraId="7E124FE5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AC0C508" w14:textId="68317B2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hsa04932</w:t>
            </w:r>
          </w:p>
        </w:tc>
        <w:tc>
          <w:tcPr>
            <w:tcW w:w="3780" w:type="dxa"/>
            <w:noWrap/>
            <w:vAlign w:val="center"/>
          </w:tcPr>
          <w:p w14:paraId="0053B5BA" w14:textId="43D06F79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Non-alcoholic fatty liver disease</w:t>
            </w:r>
          </w:p>
        </w:tc>
        <w:tc>
          <w:tcPr>
            <w:tcW w:w="1170" w:type="dxa"/>
            <w:noWrap/>
            <w:vAlign w:val="center"/>
          </w:tcPr>
          <w:p w14:paraId="266F50AD" w14:textId="772D986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900" w:type="dxa"/>
            <w:noWrap/>
            <w:vAlign w:val="center"/>
          </w:tcPr>
          <w:p w14:paraId="1776C7DB" w14:textId="451F18E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990" w:type="dxa"/>
            <w:noWrap/>
            <w:vAlign w:val="center"/>
          </w:tcPr>
          <w:p w14:paraId="42DDD79A" w14:textId="2606A2C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19.25</w:t>
            </w:r>
          </w:p>
        </w:tc>
        <w:tc>
          <w:tcPr>
            <w:tcW w:w="1170" w:type="dxa"/>
            <w:noWrap/>
            <w:vAlign w:val="center"/>
          </w:tcPr>
          <w:p w14:paraId="53A50DE1" w14:textId="172B1BF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</w:tr>
      <w:tr w:rsidR="00CA1A9E" w:rsidRPr="00CA1A9E" w14:paraId="09D5AB27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E332FFE" w14:textId="4D4F4FE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hsa04928</w:t>
            </w:r>
          </w:p>
        </w:tc>
        <w:tc>
          <w:tcPr>
            <w:tcW w:w="3780" w:type="dxa"/>
            <w:noWrap/>
            <w:vAlign w:val="center"/>
          </w:tcPr>
          <w:p w14:paraId="3CC5074E" w14:textId="2E513DA4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 xml:space="preserve">Parathyroid hormone synthesis, </w:t>
            </w:r>
            <w:proofErr w:type="gramStart"/>
            <w:r w:rsidRPr="00CA1A9E">
              <w:rPr>
                <w:color w:val="000000"/>
                <w:sz w:val="18"/>
                <w:szCs w:val="18"/>
              </w:rPr>
              <w:t>secretion</w:t>
            </w:r>
            <w:proofErr w:type="gramEnd"/>
            <w:r w:rsidRPr="00CA1A9E">
              <w:rPr>
                <w:color w:val="000000"/>
                <w:sz w:val="18"/>
                <w:szCs w:val="18"/>
              </w:rPr>
              <w:t xml:space="preserve"> and action</w:t>
            </w:r>
          </w:p>
        </w:tc>
        <w:tc>
          <w:tcPr>
            <w:tcW w:w="1170" w:type="dxa"/>
            <w:noWrap/>
            <w:vAlign w:val="center"/>
          </w:tcPr>
          <w:p w14:paraId="6DB601B1" w14:textId="2735116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00" w:type="dxa"/>
            <w:noWrap/>
            <w:vAlign w:val="center"/>
          </w:tcPr>
          <w:p w14:paraId="7A6BD2A4" w14:textId="47349D9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157CDAC9" w14:textId="4438829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19.1</w:t>
            </w:r>
            <w:r w:rsidR="003C6F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70" w:type="dxa"/>
            <w:noWrap/>
            <w:vAlign w:val="center"/>
          </w:tcPr>
          <w:p w14:paraId="71E21893" w14:textId="05B3B55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</w:tr>
      <w:tr w:rsidR="00CA1A9E" w:rsidRPr="00CA1A9E" w14:paraId="705C1EB7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98BD26D" w14:textId="76B83F1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hsa05207</w:t>
            </w:r>
          </w:p>
        </w:tc>
        <w:tc>
          <w:tcPr>
            <w:tcW w:w="3780" w:type="dxa"/>
            <w:noWrap/>
            <w:vAlign w:val="center"/>
          </w:tcPr>
          <w:p w14:paraId="741457F1" w14:textId="7DB67765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Chemical carcinogenesis - receptor activation</w:t>
            </w:r>
          </w:p>
        </w:tc>
        <w:tc>
          <w:tcPr>
            <w:tcW w:w="1170" w:type="dxa"/>
            <w:noWrap/>
            <w:vAlign w:val="center"/>
          </w:tcPr>
          <w:p w14:paraId="4B7EA92B" w14:textId="1796981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552CB0C2" w14:textId="1E1FD82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990" w:type="dxa"/>
            <w:noWrap/>
            <w:vAlign w:val="center"/>
          </w:tcPr>
          <w:p w14:paraId="2E85F006" w14:textId="6FED482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18.96</w:t>
            </w:r>
          </w:p>
        </w:tc>
        <w:tc>
          <w:tcPr>
            <w:tcW w:w="1170" w:type="dxa"/>
            <w:noWrap/>
            <w:vAlign w:val="center"/>
          </w:tcPr>
          <w:p w14:paraId="6355DF15" w14:textId="63E19BB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</w:tr>
      <w:tr w:rsidR="00CA1A9E" w:rsidRPr="00CA1A9E" w14:paraId="11A9D3A7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B01BE0F" w14:textId="1559DCE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hsa05144</w:t>
            </w:r>
          </w:p>
        </w:tc>
        <w:tc>
          <w:tcPr>
            <w:tcW w:w="3780" w:type="dxa"/>
            <w:noWrap/>
            <w:vAlign w:val="center"/>
          </w:tcPr>
          <w:p w14:paraId="7CE50C07" w14:textId="5C0F4E15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Malaria</w:t>
            </w:r>
          </w:p>
        </w:tc>
        <w:tc>
          <w:tcPr>
            <w:tcW w:w="1170" w:type="dxa"/>
            <w:noWrap/>
            <w:vAlign w:val="center"/>
          </w:tcPr>
          <w:p w14:paraId="7A0B6CCA" w14:textId="7717EE2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00" w:type="dxa"/>
            <w:noWrap/>
            <w:vAlign w:val="center"/>
          </w:tcPr>
          <w:p w14:paraId="23597227" w14:textId="32FFF99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990" w:type="dxa"/>
            <w:noWrap/>
            <w:vAlign w:val="center"/>
          </w:tcPr>
          <w:p w14:paraId="397D03E1" w14:textId="0D6EE70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18.77</w:t>
            </w:r>
          </w:p>
        </w:tc>
        <w:tc>
          <w:tcPr>
            <w:tcW w:w="1170" w:type="dxa"/>
            <w:noWrap/>
            <w:vAlign w:val="center"/>
          </w:tcPr>
          <w:p w14:paraId="0C0AB40B" w14:textId="3A843D4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</w:tr>
      <w:tr w:rsidR="00CA1A9E" w:rsidRPr="00CA1A9E" w14:paraId="32FA2D82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43B6A77" w14:textId="337B772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hsa04217</w:t>
            </w:r>
          </w:p>
        </w:tc>
        <w:tc>
          <w:tcPr>
            <w:tcW w:w="3780" w:type="dxa"/>
            <w:noWrap/>
            <w:vAlign w:val="center"/>
          </w:tcPr>
          <w:p w14:paraId="767009F4" w14:textId="52336726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Necroptosis</w:t>
            </w:r>
          </w:p>
        </w:tc>
        <w:tc>
          <w:tcPr>
            <w:tcW w:w="1170" w:type="dxa"/>
            <w:noWrap/>
            <w:vAlign w:val="center"/>
          </w:tcPr>
          <w:p w14:paraId="433AD4B8" w14:textId="736AE19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0.187</w:t>
            </w:r>
          </w:p>
        </w:tc>
        <w:tc>
          <w:tcPr>
            <w:tcW w:w="900" w:type="dxa"/>
            <w:noWrap/>
            <w:vAlign w:val="center"/>
          </w:tcPr>
          <w:p w14:paraId="42FF7315" w14:textId="435FFD1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7E1A6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5CEEB71B" w14:textId="6FBDC10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18.55</w:t>
            </w:r>
          </w:p>
        </w:tc>
        <w:tc>
          <w:tcPr>
            <w:tcW w:w="1170" w:type="dxa"/>
            <w:noWrap/>
            <w:vAlign w:val="center"/>
          </w:tcPr>
          <w:p w14:paraId="4CF375C7" w14:textId="5FDC935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0.005</w:t>
            </w:r>
          </w:p>
        </w:tc>
      </w:tr>
      <w:tr w:rsidR="00CA1A9E" w:rsidRPr="00CA1A9E" w14:paraId="73F60AB2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36B49FAF" w14:textId="2296339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hsa05415</w:t>
            </w:r>
          </w:p>
        </w:tc>
        <w:tc>
          <w:tcPr>
            <w:tcW w:w="3780" w:type="dxa"/>
            <w:noWrap/>
            <w:vAlign w:val="center"/>
          </w:tcPr>
          <w:p w14:paraId="4A5EC927" w14:textId="19090FBF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Diabetic cardiomyopathy</w:t>
            </w:r>
          </w:p>
        </w:tc>
        <w:tc>
          <w:tcPr>
            <w:tcW w:w="1170" w:type="dxa"/>
            <w:noWrap/>
            <w:vAlign w:val="center"/>
          </w:tcPr>
          <w:p w14:paraId="3157A912" w14:textId="0ECFCCF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0.217</w:t>
            </w:r>
          </w:p>
        </w:tc>
        <w:tc>
          <w:tcPr>
            <w:tcW w:w="900" w:type="dxa"/>
            <w:noWrap/>
            <w:vAlign w:val="center"/>
          </w:tcPr>
          <w:p w14:paraId="0AFDF175" w14:textId="63E71FE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7E1A6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4B24C7C8" w14:textId="4DA3C7F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18.26</w:t>
            </w:r>
          </w:p>
        </w:tc>
        <w:tc>
          <w:tcPr>
            <w:tcW w:w="1170" w:type="dxa"/>
            <w:noWrap/>
            <w:vAlign w:val="center"/>
          </w:tcPr>
          <w:p w14:paraId="5D1118EC" w14:textId="3E56EC2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0.005</w:t>
            </w:r>
          </w:p>
        </w:tc>
      </w:tr>
      <w:tr w:rsidR="00CA1A9E" w:rsidRPr="00CA1A9E" w14:paraId="4226C108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2CB00E7" w14:textId="7744D77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hsa04726</w:t>
            </w:r>
          </w:p>
        </w:tc>
        <w:tc>
          <w:tcPr>
            <w:tcW w:w="3780" w:type="dxa"/>
            <w:noWrap/>
            <w:vAlign w:val="center"/>
          </w:tcPr>
          <w:p w14:paraId="60EE59C9" w14:textId="0BADDE4B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Serotonergic synapse</w:t>
            </w:r>
          </w:p>
        </w:tc>
        <w:tc>
          <w:tcPr>
            <w:tcW w:w="1170" w:type="dxa"/>
            <w:noWrap/>
            <w:vAlign w:val="center"/>
          </w:tcPr>
          <w:p w14:paraId="32F752E1" w14:textId="1E0FBEF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553359EE" w14:textId="3528C02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0.246</w:t>
            </w:r>
          </w:p>
        </w:tc>
        <w:tc>
          <w:tcPr>
            <w:tcW w:w="990" w:type="dxa"/>
            <w:noWrap/>
            <w:vAlign w:val="center"/>
          </w:tcPr>
          <w:p w14:paraId="2E0DD149" w14:textId="7DA4BAB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18</w:t>
            </w:r>
            <w:r w:rsidR="003C6FCC">
              <w:rPr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70" w:type="dxa"/>
            <w:noWrap/>
            <w:vAlign w:val="center"/>
          </w:tcPr>
          <w:p w14:paraId="63229E7B" w14:textId="4BF22BA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73CBAD87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C17B068" w14:textId="270B5E0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hsa04620</w:t>
            </w:r>
          </w:p>
        </w:tc>
        <w:tc>
          <w:tcPr>
            <w:tcW w:w="3780" w:type="dxa"/>
            <w:noWrap/>
            <w:vAlign w:val="center"/>
          </w:tcPr>
          <w:p w14:paraId="13D765C4" w14:textId="283596CC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Toll-like receptor signaling pathway</w:t>
            </w:r>
          </w:p>
        </w:tc>
        <w:tc>
          <w:tcPr>
            <w:tcW w:w="1170" w:type="dxa"/>
            <w:noWrap/>
            <w:vAlign w:val="center"/>
          </w:tcPr>
          <w:p w14:paraId="4967DDD4" w14:textId="7CA8813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900" w:type="dxa"/>
            <w:noWrap/>
            <w:vAlign w:val="center"/>
          </w:tcPr>
          <w:p w14:paraId="30B5EEC0" w14:textId="2A58751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90" w:type="dxa"/>
            <w:noWrap/>
            <w:vAlign w:val="center"/>
          </w:tcPr>
          <w:p w14:paraId="4E950255" w14:textId="65FEB88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17.87</w:t>
            </w:r>
          </w:p>
        </w:tc>
        <w:tc>
          <w:tcPr>
            <w:tcW w:w="1170" w:type="dxa"/>
            <w:noWrap/>
            <w:vAlign w:val="center"/>
          </w:tcPr>
          <w:p w14:paraId="458754C4" w14:textId="7505777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75C4AEBF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67CEE07" w14:textId="7A2406F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hsa04921</w:t>
            </w:r>
          </w:p>
        </w:tc>
        <w:tc>
          <w:tcPr>
            <w:tcW w:w="3780" w:type="dxa"/>
            <w:noWrap/>
            <w:vAlign w:val="center"/>
          </w:tcPr>
          <w:p w14:paraId="01C430A1" w14:textId="2AE6E8C0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Oxytocin signaling pathway</w:t>
            </w:r>
          </w:p>
        </w:tc>
        <w:tc>
          <w:tcPr>
            <w:tcW w:w="1170" w:type="dxa"/>
            <w:noWrap/>
            <w:vAlign w:val="center"/>
          </w:tcPr>
          <w:p w14:paraId="5E8A38CC" w14:textId="29AD571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00" w:type="dxa"/>
            <w:noWrap/>
            <w:vAlign w:val="center"/>
          </w:tcPr>
          <w:p w14:paraId="77B1DFAC" w14:textId="3F29499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990" w:type="dxa"/>
            <w:noWrap/>
            <w:vAlign w:val="center"/>
          </w:tcPr>
          <w:p w14:paraId="7DDEBA19" w14:textId="4DE9BEC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17.84</w:t>
            </w:r>
          </w:p>
        </w:tc>
        <w:tc>
          <w:tcPr>
            <w:tcW w:w="1170" w:type="dxa"/>
            <w:noWrap/>
            <w:vAlign w:val="center"/>
          </w:tcPr>
          <w:p w14:paraId="64965195" w14:textId="65D3A33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58F00412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A20AF27" w14:textId="532B2CC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hsa04970</w:t>
            </w:r>
          </w:p>
        </w:tc>
        <w:tc>
          <w:tcPr>
            <w:tcW w:w="3780" w:type="dxa"/>
            <w:noWrap/>
            <w:vAlign w:val="center"/>
          </w:tcPr>
          <w:p w14:paraId="62EC4588" w14:textId="777BE304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Salivary secretion</w:t>
            </w:r>
          </w:p>
        </w:tc>
        <w:tc>
          <w:tcPr>
            <w:tcW w:w="1170" w:type="dxa"/>
            <w:noWrap/>
            <w:vAlign w:val="center"/>
          </w:tcPr>
          <w:p w14:paraId="1D344E7F" w14:textId="1B1D366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900" w:type="dxa"/>
            <w:noWrap/>
            <w:vAlign w:val="center"/>
          </w:tcPr>
          <w:p w14:paraId="7AB41AAD" w14:textId="34DA951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990" w:type="dxa"/>
            <w:noWrap/>
            <w:vAlign w:val="center"/>
          </w:tcPr>
          <w:p w14:paraId="6A70560E" w14:textId="4128325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17.75</w:t>
            </w:r>
          </w:p>
        </w:tc>
        <w:tc>
          <w:tcPr>
            <w:tcW w:w="1170" w:type="dxa"/>
            <w:noWrap/>
            <w:vAlign w:val="center"/>
          </w:tcPr>
          <w:p w14:paraId="72A256FC" w14:textId="03F8616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3755626C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33A0314" w14:textId="668B70E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hsa05145</w:t>
            </w:r>
          </w:p>
        </w:tc>
        <w:tc>
          <w:tcPr>
            <w:tcW w:w="3780" w:type="dxa"/>
            <w:noWrap/>
            <w:vAlign w:val="center"/>
          </w:tcPr>
          <w:p w14:paraId="43950BC1" w14:textId="66C1056A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Toxoplasmosis</w:t>
            </w:r>
          </w:p>
        </w:tc>
        <w:tc>
          <w:tcPr>
            <w:tcW w:w="1170" w:type="dxa"/>
            <w:noWrap/>
            <w:vAlign w:val="center"/>
          </w:tcPr>
          <w:p w14:paraId="47F0BDC2" w14:textId="44E232A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900" w:type="dxa"/>
            <w:noWrap/>
            <w:vAlign w:val="center"/>
          </w:tcPr>
          <w:p w14:paraId="79ACA2B9" w14:textId="7327D03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90" w:type="dxa"/>
            <w:noWrap/>
            <w:vAlign w:val="center"/>
          </w:tcPr>
          <w:p w14:paraId="6EEB9EF2" w14:textId="4EE9CE1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17.74</w:t>
            </w:r>
          </w:p>
        </w:tc>
        <w:tc>
          <w:tcPr>
            <w:tcW w:w="1170" w:type="dxa"/>
            <w:noWrap/>
            <w:vAlign w:val="center"/>
          </w:tcPr>
          <w:p w14:paraId="603DA0F9" w14:textId="166CA47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6F7F51E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FDAA4C5" w14:textId="0096E4A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hsa05133</w:t>
            </w:r>
          </w:p>
        </w:tc>
        <w:tc>
          <w:tcPr>
            <w:tcW w:w="3780" w:type="dxa"/>
            <w:noWrap/>
            <w:vAlign w:val="center"/>
          </w:tcPr>
          <w:p w14:paraId="61EFF953" w14:textId="15F9A22E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Pertussis</w:t>
            </w:r>
          </w:p>
        </w:tc>
        <w:tc>
          <w:tcPr>
            <w:tcW w:w="1170" w:type="dxa"/>
            <w:noWrap/>
            <w:vAlign w:val="center"/>
          </w:tcPr>
          <w:p w14:paraId="4E3CC43C" w14:textId="68F0AF5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900" w:type="dxa"/>
            <w:noWrap/>
            <w:vAlign w:val="center"/>
          </w:tcPr>
          <w:p w14:paraId="0C411EE5" w14:textId="2A641CE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90" w:type="dxa"/>
            <w:noWrap/>
            <w:vAlign w:val="center"/>
          </w:tcPr>
          <w:p w14:paraId="394AFCA7" w14:textId="0EA5F10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17.71</w:t>
            </w:r>
          </w:p>
        </w:tc>
        <w:tc>
          <w:tcPr>
            <w:tcW w:w="1170" w:type="dxa"/>
            <w:noWrap/>
            <w:vAlign w:val="center"/>
          </w:tcPr>
          <w:p w14:paraId="0CCB54C2" w14:textId="437855E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05C3735D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181A2B9" w14:textId="41809C0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hsa04727</w:t>
            </w:r>
          </w:p>
        </w:tc>
        <w:tc>
          <w:tcPr>
            <w:tcW w:w="3780" w:type="dxa"/>
            <w:noWrap/>
            <w:vAlign w:val="center"/>
          </w:tcPr>
          <w:p w14:paraId="454C6B3F" w14:textId="24CF7D0E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GABAergic synapse</w:t>
            </w:r>
          </w:p>
        </w:tc>
        <w:tc>
          <w:tcPr>
            <w:tcW w:w="1170" w:type="dxa"/>
            <w:noWrap/>
            <w:vAlign w:val="center"/>
          </w:tcPr>
          <w:p w14:paraId="1FBB3A23" w14:textId="2E71602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6CB219EB" w14:textId="306E93C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0.296</w:t>
            </w:r>
          </w:p>
        </w:tc>
        <w:tc>
          <w:tcPr>
            <w:tcW w:w="990" w:type="dxa"/>
            <w:noWrap/>
            <w:vAlign w:val="center"/>
          </w:tcPr>
          <w:p w14:paraId="079937F9" w14:textId="25F23E0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17.64</w:t>
            </w:r>
          </w:p>
        </w:tc>
        <w:tc>
          <w:tcPr>
            <w:tcW w:w="1170" w:type="dxa"/>
            <w:noWrap/>
            <w:vAlign w:val="center"/>
          </w:tcPr>
          <w:p w14:paraId="1C04F8A4" w14:textId="5698127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0D2D11DF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7E459B7" w14:textId="04B2770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hsa05017</w:t>
            </w:r>
          </w:p>
        </w:tc>
        <w:tc>
          <w:tcPr>
            <w:tcW w:w="3780" w:type="dxa"/>
            <w:noWrap/>
            <w:vAlign w:val="center"/>
          </w:tcPr>
          <w:p w14:paraId="6E529F70" w14:textId="46FD3A5B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Spinocerebellar ataxia</w:t>
            </w:r>
          </w:p>
        </w:tc>
        <w:tc>
          <w:tcPr>
            <w:tcW w:w="1170" w:type="dxa"/>
            <w:noWrap/>
            <w:vAlign w:val="center"/>
          </w:tcPr>
          <w:p w14:paraId="72BB8358" w14:textId="14FA42A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900" w:type="dxa"/>
            <w:noWrap/>
            <w:vAlign w:val="center"/>
          </w:tcPr>
          <w:p w14:paraId="1EAACA52" w14:textId="2FDB792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990" w:type="dxa"/>
            <w:noWrap/>
            <w:vAlign w:val="center"/>
          </w:tcPr>
          <w:p w14:paraId="19206F4D" w14:textId="110679C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17.53</w:t>
            </w:r>
          </w:p>
        </w:tc>
        <w:tc>
          <w:tcPr>
            <w:tcW w:w="1170" w:type="dxa"/>
            <w:noWrap/>
            <w:vAlign w:val="center"/>
          </w:tcPr>
          <w:p w14:paraId="0C5AA9B4" w14:textId="27AD85A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3F0E12BC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26F7061" w14:textId="4D8C16D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hsa05417</w:t>
            </w:r>
          </w:p>
        </w:tc>
        <w:tc>
          <w:tcPr>
            <w:tcW w:w="3780" w:type="dxa"/>
            <w:noWrap/>
            <w:vAlign w:val="center"/>
          </w:tcPr>
          <w:p w14:paraId="48370B22" w14:textId="7BB49EB4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Lipid and atherosclerosis</w:t>
            </w:r>
          </w:p>
        </w:tc>
        <w:tc>
          <w:tcPr>
            <w:tcW w:w="1170" w:type="dxa"/>
            <w:noWrap/>
            <w:vAlign w:val="center"/>
          </w:tcPr>
          <w:p w14:paraId="02B305A6" w14:textId="08EE746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00" w:type="dxa"/>
            <w:noWrap/>
            <w:vAlign w:val="center"/>
          </w:tcPr>
          <w:p w14:paraId="28EC732B" w14:textId="0544973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990" w:type="dxa"/>
            <w:noWrap/>
            <w:vAlign w:val="center"/>
          </w:tcPr>
          <w:p w14:paraId="120B0581" w14:textId="4024B1B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17.5</w:t>
            </w:r>
          </w:p>
        </w:tc>
        <w:tc>
          <w:tcPr>
            <w:tcW w:w="1170" w:type="dxa"/>
            <w:noWrap/>
            <w:vAlign w:val="center"/>
          </w:tcPr>
          <w:p w14:paraId="4BDED7EA" w14:textId="1E0B2CC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141926ED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75ECCDFA" w14:textId="1255EA4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hsa05206</w:t>
            </w:r>
          </w:p>
        </w:tc>
        <w:tc>
          <w:tcPr>
            <w:tcW w:w="3780" w:type="dxa"/>
            <w:noWrap/>
            <w:vAlign w:val="center"/>
          </w:tcPr>
          <w:p w14:paraId="18A6EF20" w14:textId="5B3963F0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MicroRNAs in cancer</w:t>
            </w:r>
          </w:p>
        </w:tc>
        <w:tc>
          <w:tcPr>
            <w:tcW w:w="1170" w:type="dxa"/>
            <w:noWrap/>
            <w:vAlign w:val="center"/>
          </w:tcPr>
          <w:p w14:paraId="5730697A" w14:textId="2548FA1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900" w:type="dxa"/>
            <w:noWrap/>
            <w:vAlign w:val="center"/>
          </w:tcPr>
          <w:p w14:paraId="774B58C4" w14:textId="16EAE9C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90" w:type="dxa"/>
            <w:noWrap/>
            <w:vAlign w:val="center"/>
          </w:tcPr>
          <w:p w14:paraId="2099432D" w14:textId="1C4C04C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17.48</w:t>
            </w:r>
          </w:p>
        </w:tc>
        <w:tc>
          <w:tcPr>
            <w:tcW w:w="1170" w:type="dxa"/>
            <w:noWrap/>
            <w:vAlign w:val="center"/>
          </w:tcPr>
          <w:p w14:paraId="32B2E572" w14:textId="4D3B2E4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CA1A9E" w:rsidRPr="00CA1A9E" w14:paraId="5131EF16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2E6FFE4" w14:textId="0509CFB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hsa04924</w:t>
            </w:r>
          </w:p>
        </w:tc>
        <w:tc>
          <w:tcPr>
            <w:tcW w:w="3780" w:type="dxa"/>
            <w:noWrap/>
            <w:vAlign w:val="center"/>
          </w:tcPr>
          <w:p w14:paraId="52F3C94F" w14:textId="43BBD477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Renin secretion</w:t>
            </w:r>
          </w:p>
        </w:tc>
        <w:tc>
          <w:tcPr>
            <w:tcW w:w="1170" w:type="dxa"/>
            <w:noWrap/>
            <w:vAlign w:val="center"/>
          </w:tcPr>
          <w:p w14:paraId="6D7EC2B9" w14:textId="1B175A3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A43996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33012A0B" w14:textId="6CE468E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0.378</w:t>
            </w:r>
          </w:p>
        </w:tc>
        <w:tc>
          <w:tcPr>
            <w:tcW w:w="990" w:type="dxa"/>
            <w:noWrap/>
            <w:vAlign w:val="center"/>
          </w:tcPr>
          <w:p w14:paraId="4EB6C522" w14:textId="48E7C6E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17.15</w:t>
            </w:r>
          </w:p>
        </w:tc>
        <w:tc>
          <w:tcPr>
            <w:tcW w:w="1170" w:type="dxa"/>
            <w:noWrap/>
            <w:vAlign w:val="center"/>
          </w:tcPr>
          <w:p w14:paraId="54B57AB9" w14:textId="10CED76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CA1A9E" w:rsidRPr="00CA1A9E" w14:paraId="4045DCF6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33198FB" w14:textId="6473114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hsa04973</w:t>
            </w:r>
          </w:p>
        </w:tc>
        <w:tc>
          <w:tcPr>
            <w:tcW w:w="3780" w:type="dxa"/>
            <w:noWrap/>
            <w:vAlign w:val="center"/>
          </w:tcPr>
          <w:p w14:paraId="70C68A15" w14:textId="17D2B0C0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Carbohydrate digestion and absorption</w:t>
            </w:r>
          </w:p>
        </w:tc>
        <w:tc>
          <w:tcPr>
            <w:tcW w:w="1170" w:type="dxa"/>
            <w:noWrap/>
            <w:vAlign w:val="center"/>
          </w:tcPr>
          <w:p w14:paraId="0BAC2A9D" w14:textId="31008DF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A43996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66EB7A90" w14:textId="4CEB492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0.389</w:t>
            </w:r>
          </w:p>
        </w:tc>
        <w:tc>
          <w:tcPr>
            <w:tcW w:w="990" w:type="dxa"/>
            <w:noWrap/>
            <w:vAlign w:val="center"/>
          </w:tcPr>
          <w:p w14:paraId="72C9C29F" w14:textId="4BF32F8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17.09</w:t>
            </w:r>
          </w:p>
        </w:tc>
        <w:tc>
          <w:tcPr>
            <w:tcW w:w="1170" w:type="dxa"/>
            <w:noWrap/>
            <w:vAlign w:val="center"/>
          </w:tcPr>
          <w:p w14:paraId="413C4593" w14:textId="686035E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CA1A9E" w:rsidRPr="00CA1A9E" w14:paraId="4F3FA48D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7D0A5854" w14:textId="2D6A8A3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hsa04020</w:t>
            </w:r>
          </w:p>
        </w:tc>
        <w:tc>
          <w:tcPr>
            <w:tcW w:w="3780" w:type="dxa"/>
            <w:noWrap/>
            <w:vAlign w:val="center"/>
          </w:tcPr>
          <w:p w14:paraId="10EB7ED6" w14:textId="08D36F39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Calcium signaling pathway</w:t>
            </w:r>
          </w:p>
        </w:tc>
        <w:tc>
          <w:tcPr>
            <w:tcW w:w="1170" w:type="dxa"/>
            <w:noWrap/>
            <w:vAlign w:val="center"/>
          </w:tcPr>
          <w:p w14:paraId="356D9602" w14:textId="6ED3959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A43996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4820A264" w14:textId="2B01062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0.411</w:t>
            </w:r>
          </w:p>
        </w:tc>
        <w:tc>
          <w:tcPr>
            <w:tcW w:w="990" w:type="dxa"/>
            <w:noWrap/>
            <w:vAlign w:val="center"/>
          </w:tcPr>
          <w:p w14:paraId="2702C41A" w14:textId="075E462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16.98</w:t>
            </w:r>
          </w:p>
        </w:tc>
        <w:tc>
          <w:tcPr>
            <w:tcW w:w="1170" w:type="dxa"/>
            <w:noWrap/>
            <w:vAlign w:val="center"/>
          </w:tcPr>
          <w:p w14:paraId="3029D0E5" w14:textId="18A972C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CA1A9E" w:rsidRPr="00CA1A9E" w14:paraId="7AFBCA1A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A835821" w14:textId="6B44328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hsa05414</w:t>
            </w:r>
          </w:p>
        </w:tc>
        <w:tc>
          <w:tcPr>
            <w:tcW w:w="3780" w:type="dxa"/>
            <w:noWrap/>
            <w:vAlign w:val="center"/>
          </w:tcPr>
          <w:p w14:paraId="7BD8D91B" w14:textId="325E9D66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Dilated cardiomyopathy</w:t>
            </w:r>
          </w:p>
        </w:tc>
        <w:tc>
          <w:tcPr>
            <w:tcW w:w="1170" w:type="dxa"/>
            <w:noWrap/>
            <w:vAlign w:val="center"/>
          </w:tcPr>
          <w:p w14:paraId="490DC8F5" w14:textId="18461E1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A43996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30E34B6D" w14:textId="38B8A4C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0.417</w:t>
            </w:r>
          </w:p>
        </w:tc>
        <w:tc>
          <w:tcPr>
            <w:tcW w:w="990" w:type="dxa"/>
            <w:noWrap/>
            <w:vAlign w:val="center"/>
          </w:tcPr>
          <w:p w14:paraId="1AD16812" w14:textId="4B5161F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16.95</w:t>
            </w:r>
          </w:p>
        </w:tc>
        <w:tc>
          <w:tcPr>
            <w:tcW w:w="1170" w:type="dxa"/>
            <w:noWrap/>
            <w:vAlign w:val="center"/>
          </w:tcPr>
          <w:p w14:paraId="6E923B59" w14:textId="7B031EB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CA1A9E" w:rsidRPr="00CA1A9E" w14:paraId="24892A45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717589BF" w14:textId="3253056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hsa05134</w:t>
            </w:r>
          </w:p>
        </w:tc>
        <w:tc>
          <w:tcPr>
            <w:tcW w:w="3780" w:type="dxa"/>
            <w:noWrap/>
            <w:vAlign w:val="center"/>
          </w:tcPr>
          <w:p w14:paraId="4532699C" w14:textId="72C914AA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Legionellosis</w:t>
            </w:r>
          </w:p>
        </w:tc>
        <w:tc>
          <w:tcPr>
            <w:tcW w:w="1170" w:type="dxa"/>
            <w:noWrap/>
            <w:vAlign w:val="center"/>
          </w:tcPr>
          <w:p w14:paraId="3A0A5E03" w14:textId="4D5CD10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900" w:type="dxa"/>
            <w:noWrap/>
            <w:vAlign w:val="center"/>
          </w:tcPr>
          <w:p w14:paraId="3AC578D9" w14:textId="1A8833C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90" w:type="dxa"/>
            <w:noWrap/>
            <w:vAlign w:val="center"/>
          </w:tcPr>
          <w:p w14:paraId="44B9FBEB" w14:textId="0EDA2F8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16.92</w:t>
            </w:r>
          </w:p>
        </w:tc>
        <w:tc>
          <w:tcPr>
            <w:tcW w:w="1170" w:type="dxa"/>
            <w:noWrap/>
            <w:vAlign w:val="center"/>
          </w:tcPr>
          <w:p w14:paraId="2E022D1B" w14:textId="49CB075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CA1A9E" w:rsidRPr="00CA1A9E" w14:paraId="225BEA59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BDFCFF0" w14:textId="360378F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hsa04730</w:t>
            </w:r>
          </w:p>
        </w:tc>
        <w:tc>
          <w:tcPr>
            <w:tcW w:w="3780" w:type="dxa"/>
            <w:noWrap/>
            <w:vAlign w:val="center"/>
          </w:tcPr>
          <w:p w14:paraId="343911D0" w14:textId="272AA9F5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Long-term depression</w:t>
            </w:r>
          </w:p>
        </w:tc>
        <w:tc>
          <w:tcPr>
            <w:tcW w:w="1170" w:type="dxa"/>
            <w:noWrap/>
            <w:vAlign w:val="center"/>
          </w:tcPr>
          <w:p w14:paraId="0C6D3A6C" w14:textId="61DB868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00" w:type="dxa"/>
            <w:noWrap/>
            <w:vAlign w:val="center"/>
          </w:tcPr>
          <w:p w14:paraId="5566FD40" w14:textId="4CD18E5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0.143</w:t>
            </w:r>
          </w:p>
        </w:tc>
        <w:tc>
          <w:tcPr>
            <w:tcW w:w="990" w:type="dxa"/>
            <w:noWrap/>
            <w:vAlign w:val="center"/>
          </w:tcPr>
          <w:p w14:paraId="6B0E6D0B" w14:textId="133FD0E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16.9</w:t>
            </w:r>
          </w:p>
        </w:tc>
        <w:tc>
          <w:tcPr>
            <w:tcW w:w="1170" w:type="dxa"/>
            <w:noWrap/>
            <w:vAlign w:val="center"/>
          </w:tcPr>
          <w:p w14:paraId="237A354F" w14:textId="3D50F98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CA1A9E" w:rsidRPr="00CA1A9E" w14:paraId="37B5D101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423BB1C" w14:textId="3E44842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hsa04668</w:t>
            </w:r>
          </w:p>
        </w:tc>
        <w:tc>
          <w:tcPr>
            <w:tcW w:w="3780" w:type="dxa"/>
            <w:noWrap/>
            <w:vAlign w:val="center"/>
          </w:tcPr>
          <w:p w14:paraId="29CDEFA0" w14:textId="2AC6DA92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TNF signaling pathway</w:t>
            </w:r>
          </w:p>
        </w:tc>
        <w:tc>
          <w:tcPr>
            <w:tcW w:w="1170" w:type="dxa"/>
            <w:noWrap/>
            <w:vAlign w:val="center"/>
          </w:tcPr>
          <w:p w14:paraId="5C6E876B" w14:textId="3312C3E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900" w:type="dxa"/>
            <w:noWrap/>
            <w:vAlign w:val="center"/>
          </w:tcPr>
          <w:p w14:paraId="174DF9DA" w14:textId="373BEA5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990" w:type="dxa"/>
            <w:noWrap/>
            <w:vAlign w:val="center"/>
          </w:tcPr>
          <w:p w14:paraId="2576DBD7" w14:textId="689B4CC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16.84</w:t>
            </w:r>
          </w:p>
        </w:tc>
        <w:tc>
          <w:tcPr>
            <w:tcW w:w="1170" w:type="dxa"/>
            <w:noWrap/>
            <w:vAlign w:val="center"/>
          </w:tcPr>
          <w:p w14:paraId="5BDC910F" w14:textId="2E74D3A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CA1A9E" w:rsidRPr="00CA1A9E" w14:paraId="2FD9E2A1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70CBDF7A" w14:textId="658FBA7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hsa05031</w:t>
            </w:r>
          </w:p>
        </w:tc>
        <w:tc>
          <w:tcPr>
            <w:tcW w:w="3780" w:type="dxa"/>
            <w:noWrap/>
            <w:vAlign w:val="center"/>
          </w:tcPr>
          <w:p w14:paraId="5849460D" w14:textId="29BBE038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Amphetamine addiction</w:t>
            </w:r>
          </w:p>
        </w:tc>
        <w:tc>
          <w:tcPr>
            <w:tcW w:w="1170" w:type="dxa"/>
            <w:noWrap/>
            <w:vAlign w:val="center"/>
          </w:tcPr>
          <w:p w14:paraId="0E114EF2" w14:textId="2E62417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490E54CF" w14:textId="01A40BC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990" w:type="dxa"/>
            <w:noWrap/>
            <w:vAlign w:val="center"/>
          </w:tcPr>
          <w:p w14:paraId="45D85A32" w14:textId="50861F9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16.63</w:t>
            </w:r>
          </w:p>
        </w:tc>
        <w:tc>
          <w:tcPr>
            <w:tcW w:w="1170" w:type="dxa"/>
            <w:noWrap/>
            <w:vAlign w:val="center"/>
          </w:tcPr>
          <w:p w14:paraId="18091791" w14:textId="44E1647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0.008</w:t>
            </w:r>
          </w:p>
        </w:tc>
      </w:tr>
      <w:tr w:rsidR="00CA1A9E" w:rsidRPr="00CA1A9E" w14:paraId="21121805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D7BAA38" w14:textId="0DB181A0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hsa04146</w:t>
            </w:r>
          </w:p>
        </w:tc>
        <w:tc>
          <w:tcPr>
            <w:tcW w:w="3780" w:type="dxa"/>
            <w:noWrap/>
            <w:vAlign w:val="center"/>
          </w:tcPr>
          <w:p w14:paraId="3C3E1B4F" w14:textId="27957B45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Peroxisome</w:t>
            </w:r>
          </w:p>
        </w:tc>
        <w:tc>
          <w:tcPr>
            <w:tcW w:w="1170" w:type="dxa"/>
            <w:noWrap/>
            <w:vAlign w:val="center"/>
          </w:tcPr>
          <w:p w14:paraId="35AA6E02" w14:textId="4716CFC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900" w:type="dxa"/>
            <w:noWrap/>
            <w:vAlign w:val="center"/>
          </w:tcPr>
          <w:p w14:paraId="664B0111" w14:textId="73469E7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6674C7CF" w14:textId="1522635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16.61</w:t>
            </w:r>
          </w:p>
        </w:tc>
        <w:tc>
          <w:tcPr>
            <w:tcW w:w="1170" w:type="dxa"/>
            <w:noWrap/>
            <w:vAlign w:val="center"/>
          </w:tcPr>
          <w:p w14:paraId="292239DA" w14:textId="360183E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0.008</w:t>
            </w:r>
          </w:p>
        </w:tc>
      </w:tr>
      <w:tr w:rsidR="00CA1A9E" w:rsidRPr="00CA1A9E" w14:paraId="57E0523D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80B0C0F" w14:textId="5199EBF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hsa04725</w:t>
            </w:r>
          </w:p>
        </w:tc>
        <w:tc>
          <w:tcPr>
            <w:tcW w:w="3780" w:type="dxa"/>
            <w:noWrap/>
            <w:vAlign w:val="center"/>
          </w:tcPr>
          <w:p w14:paraId="2ADA53DF" w14:textId="2CA6BF03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Cholinergic synapse</w:t>
            </w:r>
          </w:p>
        </w:tc>
        <w:tc>
          <w:tcPr>
            <w:tcW w:w="1170" w:type="dxa"/>
            <w:noWrap/>
            <w:vAlign w:val="center"/>
          </w:tcPr>
          <w:p w14:paraId="14D0633D" w14:textId="5462928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197BCABE" w14:textId="0338869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0.514</w:t>
            </w:r>
          </w:p>
        </w:tc>
        <w:tc>
          <w:tcPr>
            <w:tcW w:w="990" w:type="dxa"/>
            <w:noWrap/>
            <w:vAlign w:val="center"/>
          </w:tcPr>
          <w:p w14:paraId="3D1D9B9D" w14:textId="2816A1F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16.53</w:t>
            </w:r>
          </w:p>
        </w:tc>
        <w:tc>
          <w:tcPr>
            <w:tcW w:w="1170" w:type="dxa"/>
            <w:noWrap/>
            <w:vAlign w:val="center"/>
          </w:tcPr>
          <w:p w14:paraId="33E79F8A" w14:textId="6827730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0.008</w:t>
            </w:r>
          </w:p>
        </w:tc>
      </w:tr>
      <w:tr w:rsidR="00CA1A9E" w:rsidRPr="00CA1A9E" w14:paraId="59C93688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1A116B2" w14:textId="40ED120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hsa05140</w:t>
            </w:r>
          </w:p>
        </w:tc>
        <w:tc>
          <w:tcPr>
            <w:tcW w:w="3780" w:type="dxa"/>
            <w:noWrap/>
            <w:vAlign w:val="center"/>
          </w:tcPr>
          <w:p w14:paraId="5BF093DD" w14:textId="13FAB1BB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Leishmaniasis</w:t>
            </w:r>
          </w:p>
        </w:tc>
        <w:tc>
          <w:tcPr>
            <w:tcW w:w="1170" w:type="dxa"/>
            <w:noWrap/>
            <w:vAlign w:val="center"/>
          </w:tcPr>
          <w:p w14:paraId="37657707" w14:textId="0EAD965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0.549</w:t>
            </w:r>
          </w:p>
        </w:tc>
        <w:tc>
          <w:tcPr>
            <w:tcW w:w="900" w:type="dxa"/>
            <w:noWrap/>
            <w:vAlign w:val="center"/>
          </w:tcPr>
          <w:p w14:paraId="4A94170B" w14:textId="6C5E212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0" w:type="dxa"/>
            <w:noWrap/>
            <w:vAlign w:val="center"/>
          </w:tcPr>
          <w:p w14:paraId="2E44D01F" w14:textId="5A3B063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16.4</w:t>
            </w:r>
          </w:p>
        </w:tc>
        <w:tc>
          <w:tcPr>
            <w:tcW w:w="1170" w:type="dxa"/>
            <w:noWrap/>
            <w:vAlign w:val="center"/>
          </w:tcPr>
          <w:p w14:paraId="20F107E9" w14:textId="1A55F85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0.008</w:t>
            </w:r>
          </w:p>
        </w:tc>
      </w:tr>
      <w:tr w:rsidR="00CA1A9E" w:rsidRPr="00CA1A9E" w14:paraId="279A777B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4D97072F" w14:textId="1E7F79C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hsa05322</w:t>
            </w:r>
          </w:p>
        </w:tc>
        <w:tc>
          <w:tcPr>
            <w:tcW w:w="3780" w:type="dxa"/>
            <w:noWrap/>
            <w:vAlign w:val="center"/>
          </w:tcPr>
          <w:p w14:paraId="35FB76BC" w14:textId="13810C08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Systemic lupus erythematosus</w:t>
            </w:r>
          </w:p>
        </w:tc>
        <w:tc>
          <w:tcPr>
            <w:tcW w:w="1170" w:type="dxa"/>
            <w:noWrap/>
            <w:vAlign w:val="center"/>
          </w:tcPr>
          <w:p w14:paraId="0B06E0EB" w14:textId="60B0C19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900" w:type="dxa"/>
            <w:noWrap/>
            <w:vAlign w:val="center"/>
          </w:tcPr>
          <w:p w14:paraId="21EF49F3" w14:textId="1B77778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90" w:type="dxa"/>
            <w:noWrap/>
            <w:vAlign w:val="center"/>
          </w:tcPr>
          <w:p w14:paraId="73F4BA0E" w14:textId="6ACE3EA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16.36</w:t>
            </w:r>
          </w:p>
        </w:tc>
        <w:tc>
          <w:tcPr>
            <w:tcW w:w="1170" w:type="dxa"/>
            <w:noWrap/>
            <w:vAlign w:val="center"/>
          </w:tcPr>
          <w:p w14:paraId="0E928F91" w14:textId="7C4A2DF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0.008</w:t>
            </w:r>
          </w:p>
        </w:tc>
      </w:tr>
      <w:tr w:rsidR="00CA1A9E" w:rsidRPr="00CA1A9E" w14:paraId="7515853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38224D7" w14:textId="538F36D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hsa04912</w:t>
            </w:r>
          </w:p>
        </w:tc>
        <w:tc>
          <w:tcPr>
            <w:tcW w:w="3780" w:type="dxa"/>
            <w:noWrap/>
            <w:vAlign w:val="center"/>
          </w:tcPr>
          <w:p w14:paraId="42CC2904" w14:textId="58B7521E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GnRH signaling pathway</w:t>
            </w:r>
          </w:p>
        </w:tc>
        <w:tc>
          <w:tcPr>
            <w:tcW w:w="1170" w:type="dxa"/>
            <w:noWrap/>
            <w:vAlign w:val="center"/>
          </w:tcPr>
          <w:p w14:paraId="2D4E6149" w14:textId="604287BB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32F6F766" w14:textId="66C1FD1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990" w:type="dxa"/>
            <w:noWrap/>
            <w:vAlign w:val="center"/>
          </w:tcPr>
          <w:p w14:paraId="477DE1A4" w14:textId="2C7E081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16.17</w:t>
            </w:r>
          </w:p>
        </w:tc>
        <w:tc>
          <w:tcPr>
            <w:tcW w:w="1170" w:type="dxa"/>
            <w:noWrap/>
            <w:vAlign w:val="center"/>
          </w:tcPr>
          <w:p w14:paraId="43462566" w14:textId="7BB653C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CA1A9E" w:rsidRPr="00CA1A9E" w14:paraId="300F2AF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55A51B13" w14:textId="055FA98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hsa04014</w:t>
            </w:r>
          </w:p>
        </w:tc>
        <w:tc>
          <w:tcPr>
            <w:tcW w:w="3780" w:type="dxa"/>
            <w:noWrap/>
            <w:vAlign w:val="center"/>
          </w:tcPr>
          <w:p w14:paraId="3A0C8F61" w14:textId="0BD6201E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Ras signaling pathway</w:t>
            </w:r>
          </w:p>
        </w:tc>
        <w:tc>
          <w:tcPr>
            <w:tcW w:w="1170" w:type="dxa"/>
            <w:noWrap/>
            <w:vAlign w:val="center"/>
          </w:tcPr>
          <w:p w14:paraId="0EE55029" w14:textId="6C974CD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900" w:type="dxa"/>
            <w:noWrap/>
            <w:vAlign w:val="center"/>
          </w:tcPr>
          <w:p w14:paraId="0E40F928" w14:textId="12610F9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990" w:type="dxa"/>
            <w:noWrap/>
            <w:vAlign w:val="center"/>
          </w:tcPr>
          <w:p w14:paraId="6DA33936" w14:textId="37505AC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16.17</w:t>
            </w:r>
          </w:p>
        </w:tc>
        <w:tc>
          <w:tcPr>
            <w:tcW w:w="1170" w:type="dxa"/>
            <w:noWrap/>
            <w:vAlign w:val="center"/>
          </w:tcPr>
          <w:p w14:paraId="29D6C9F9" w14:textId="5ED7E49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CA1A9E" w:rsidRPr="00CA1A9E" w14:paraId="23A601D6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3980BEFE" w14:textId="31F7B305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hsa04927</w:t>
            </w:r>
          </w:p>
        </w:tc>
        <w:tc>
          <w:tcPr>
            <w:tcW w:w="3780" w:type="dxa"/>
            <w:noWrap/>
            <w:vAlign w:val="center"/>
          </w:tcPr>
          <w:p w14:paraId="1B2BE33A" w14:textId="309AE2DC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Cortisol synthesis and secretion</w:t>
            </w:r>
          </w:p>
        </w:tc>
        <w:tc>
          <w:tcPr>
            <w:tcW w:w="1170" w:type="dxa"/>
            <w:noWrap/>
            <w:vAlign w:val="center"/>
          </w:tcPr>
          <w:p w14:paraId="7DB8F073" w14:textId="76A26CF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3AED5773" w14:textId="6021026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0.669</w:t>
            </w:r>
          </w:p>
        </w:tc>
        <w:tc>
          <w:tcPr>
            <w:tcW w:w="990" w:type="dxa"/>
            <w:noWrap/>
            <w:vAlign w:val="center"/>
          </w:tcPr>
          <w:p w14:paraId="3E40B15E" w14:textId="1552443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16.01</w:t>
            </w:r>
          </w:p>
        </w:tc>
        <w:tc>
          <w:tcPr>
            <w:tcW w:w="1170" w:type="dxa"/>
            <w:noWrap/>
            <w:vAlign w:val="center"/>
          </w:tcPr>
          <w:p w14:paraId="52E12DC7" w14:textId="24BA0D1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CA1A9E" w:rsidRPr="00CA1A9E" w14:paraId="71FD98DB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CB8C89F" w14:textId="743BE778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hsa04137</w:t>
            </w:r>
          </w:p>
        </w:tc>
        <w:tc>
          <w:tcPr>
            <w:tcW w:w="3780" w:type="dxa"/>
            <w:noWrap/>
            <w:vAlign w:val="center"/>
          </w:tcPr>
          <w:p w14:paraId="27F53FA6" w14:textId="40FDE218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Mitophagy - animal</w:t>
            </w:r>
          </w:p>
        </w:tc>
        <w:tc>
          <w:tcPr>
            <w:tcW w:w="1170" w:type="dxa"/>
            <w:noWrap/>
            <w:vAlign w:val="center"/>
          </w:tcPr>
          <w:p w14:paraId="06978C83" w14:textId="5F4CE6D6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00" w:type="dxa"/>
            <w:noWrap/>
            <w:vAlign w:val="center"/>
          </w:tcPr>
          <w:p w14:paraId="7EF642D2" w14:textId="2104D4A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990" w:type="dxa"/>
            <w:noWrap/>
            <w:vAlign w:val="center"/>
          </w:tcPr>
          <w:p w14:paraId="486E6C32" w14:textId="5564FAB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15.91</w:t>
            </w:r>
          </w:p>
        </w:tc>
        <w:tc>
          <w:tcPr>
            <w:tcW w:w="1170" w:type="dxa"/>
            <w:noWrap/>
            <w:vAlign w:val="center"/>
          </w:tcPr>
          <w:p w14:paraId="4F39A862" w14:textId="225ED59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CA1A9E" w:rsidRPr="00CA1A9E" w14:paraId="04B041E7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14951CF9" w14:textId="1A43459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lastRenderedPageBreak/>
              <w:t>hsa05412</w:t>
            </w:r>
          </w:p>
        </w:tc>
        <w:tc>
          <w:tcPr>
            <w:tcW w:w="3780" w:type="dxa"/>
            <w:noWrap/>
            <w:vAlign w:val="center"/>
          </w:tcPr>
          <w:p w14:paraId="378532A2" w14:textId="66D79A31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Arrhythmogenic right ventricular cardiomyopathy</w:t>
            </w:r>
          </w:p>
        </w:tc>
        <w:tc>
          <w:tcPr>
            <w:tcW w:w="1170" w:type="dxa"/>
            <w:noWrap/>
            <w:vAlign w:val="center"/>
          </w:tcPr>
          <w:p w14:paraId="0BF430D8" w14:textId="1A925E7C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32028697" w14:textId="18A02B7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0.711</w:t>
            </w:r>
          </w:p>
        </w:tc>
        <w:tc>
          <w:tcPr>
            <w:tcW w:w="990" w:type="dxa"/>
            <w:noWrap/>
            <w:vAlign w:val="center"/>
          </w:tcPr>
          <w:p w14:paraId="25F22A92" w14:textId="7FB6E5B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15.89</w:t>
            </w:r>
          </w:p>
        </w:tc>
        <w:tc>
          <w:tcPr>
            <w:tcW w:w="1170" w:type="dxa"/>
            <w:noWrap/>
            <w:vAlign w:val="center"/>
          </w:tcPr>
          <w:p w14:paraId="5657E31A" w14:textId="42DDDF4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CA1A9E" w:rsidRPr="00CA1A9E" w14:paraId="7CFAAEA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522DB79" w14:textId="43CB158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hsa04934</w:t>
            </w:r>
          </w:p>
        </w:tc>
        <w:tc>
          <w:tcPr>
            <w:tcW w:w="3780" w:type="dxa"/>
            <w:noWrap/>
            <w:vAlign w:val="center"/>
          </w:tcPr>
          <w:p w14:paraId="054AA300" w14:textId="78434415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Cushing syndrome</w:t>
            </w:r>
          </w:p>
        </w:tc>
        <w:tc>
          <w:tcPr>
            <w:tcW w:w="1170" w:type="dxa"/>
            <w:noWrap/>
            <w:vAlign w:val="center"/>
          </w:tcPr>
          <w:p w14:paraId="1B5BFC03" w14:textId="4C480E1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00" w:type="dxa"/>
            <w:noWrap/>
            <w:vAlign w:val="center"/>
          </w:tcPr>
          <w:p w14:paraId="32DFBDBB" w14:textId="4FA4532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0.239</w:t>
            </w:r>
          </w:p>
        </w:tc>
        <w:tc>
          <w:tcPr>
            <w:tcW w:w="990" w:type="dxa"/>
            <w:noWrap/>
            <w:vAlign w:val="center"/>
          </w:tcPr>
          <w:p w14:paraId="4C7E8314" w14:textId="47CD5B9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15.86</w:t>
            </w:r>
          </w:p>
        </w:tc>
        <w:tc>
          <w:tcPr>
            <w:tcW w:w="1170" w:type="dxa"/>
            <w:noWrap/>
            <w:vAlign w:val="center"/>
          </w:tcPr>
          <w:p w14:paraId="2C776F6F" w14:textId="2C8BD1D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CA1A9E" w:rsidRPr="00CA1A9E" w14:paraId="380329F3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0EDDF94D" w14:textId="6CEBD9F3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hsa04350</w:t>
            </w:r>
          </w:p>
        </w:tc>
        <w:tc>
          <w:tcPr>
            <w:tcW w:w="3780" w:type="dxa"/>
            <w:noWrap/>
            <w:vAlign w:val="center"/>
          </w:tcPr>
          <w:p w14:paraId="74B1C973" w14:textId="4797C440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TGF-beta signaling pathway</w:t>
            </w:r>
          </w:p>
        </w:tc>
        <w:tc>
          <w:tcPr>
            <w:tcW w:w="1170" w:type="dxa"/>
            <w:noWrap/>
            <w:vAlign w:val="center"/>
          </w:tcPr>
          <w:p w14:paraId="638A2FBF" w14:textId="4AF30C8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00" w:type="dxa"/>
            <w:noWrap/>
            <w:vAlign w:val="center"/>
          </w:tcPr>
          <w:p w14:paraId="47568CAD" w14:textId="5BE6371E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990" w:type="dxa"/>
            <w:noWrap/>
            <w:vAlign w:val="center"/>
          </w:tcPr>
          <w:p w14:paraId="5E5F9DF7" w14:textId="0BC324F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15.86</w:t>
            </w:r>
          </w:p>
        </w:tc>
        <w:tc>
          <w:tcPr>
            <w:tcW w:w="1170" w:type="dxa"/>
            <w:noWrap/>
            <w:vAlign w:val="center"/>
          </w:tcPr>
          <w:p w14:paraId="153BF3C3" w14:textId="336B242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CA1A9E" w:rsidRPr="00CA1A9E" w14:paraId="38D4AC94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69E1F2A9" w14:textId="2548BD2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hsa05410</w:t>
            </w:r>
          </w:p>
        </w:tc>
        <w:tc>
          <w:tcPr>
            <w:tcW w:w="3780" w:type="dxa"/>
            <w:noWrap/>
            <w:vAlign w:val="center"/>
          </w:tcPr>
          <w:p w14:paraId="1C272DA4" w14:textId="2450B760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Hypertrophic cardiomyopathy</w:t>
            </w:r>
          </w:p>
        </w:tc>
        <w:tc>
          <w:tcPr>
            <w:tcW w:w="1170" w:type="dxa"/>
            <w:noWrap/>
            <w:vAlign w:val="center"/>
          </w:tcPr>
          <w:p w14:paraId="260EA3CD" w14:textId="2AB06322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955729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00" w:type="dxa"/>
            <w:noWrap/>
            <w:vAlign w:val="center"/>
          </w:tcPr>
          <w:p w14:paraId="1AAEC44B" w14:textId="2B1BC8BF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0.777</w:t>
            </w:r>
          </w:p>
        </w:tc>
        <w:tc>
          <w:tcPr>
            <w:tcW w:w="990" w:type="dxa"/>
            <w:noWrap/>
            <w:vAlign w:val="center"/>
          </w:tcPr>
          <w:p w14:paraId="3DAD3C66" w14:textId="6372FC8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15.71</w:t>
            </w:r>
          </w:p>
        </w:tc>
        <w:tc>
          <w:tcPr>
            <w:tcW w:w="1170" w:type="dxa"/>
            <w:noWrap/>
            <w:vAlign w:val="center"/>
          </w:tcPr>
          <w:p w14:paraId="39F2F603" w14:textId="4BD7EAD7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CA1A9E" w:rsidRPr="00CA1A9E" w14:paraId="68422787" w14:textId="77777777" w:rsidTr="003C6FCC">
        <w:trPr>
          <w:trHeight w:val="320"/>
        </w:trPr>
        <w:tc>
          <w:tcPr>
            <w:tcW w:w="1075" w:type="dxa"/>
            <w:noWrap/>
            <w:vAlign w:val="center"/>
          </w:tcPr>
          <w:p w14:paraId="2C7A8150" w14:textId="280416B4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hsa05167</w:t>
            </w:r>
          </w:p>
        </w:tc>
        <w:tc>
          <w:tcPr>
            <w:tcW w:w="3780" w:type="dxa"/>
            <w:noWrap/>
            <w:vAlign w:val="center"/>
          </w:tcPr>
          <w:p w14:paraId="72BFB386" w14:textId="47979579" w:rsidR="00CA1A9E" w:rsidRPr="00CA1A9E" w:rsidRDefault="00CA1A9E" w:rsidP="003C6FCC">
            <w:pPr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Kaposi sarcoma-associated herpesvirus infection</w:t>
            </w:r>
          </w:p>
        </w:tc>
        <w:tc>
          <w:tcPr>
            <w:tcW w:w="1170" w:type="dxa"/>
            <w:noWrap/>
            <w:vAlign w:val="center"/>
          </w:tcPr>
          <w:p w14:paraId="3F57173D" w14:textId="20420C0D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00" w:type="dxa"/>
            <w:noWrap/>
            <w:vAlign w:val="center"/>
          </w:tcPr>
          <w:p w14:paraId="0B2346DF" w14:textId="33A8CA59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990" w:type="dxa"/>
            <w:noWrap/>
            <w:vAlign w:val="center"/>
          </w:tcPr>
          <w:p w14:paraId="636285F8" w14:textId="684BE7DA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15.64</w:t>
            </w:r>
          </w:p>
        </w:tc>
        <w:tc>
          <w:tcPr>
            <w:tcW w:w="1170" w:type="dxa"/>
            <w:noWrap/>
            <w:vAlign w:val="center"/>
          </w:tcPr>
          <w:p w14:paraId="55BA5455" w14:textId="35590BA1" w:rsidR="00CA1A9E" w:rsidRPr="00CA1A9E" w:rsidRDefault="00CA1A9E" w:rsidP="003C6FCC">
            <w:pPr>
              <w:jc w:val="center"/>
              <w:rPr>
                <w:sz w:val="18"/>
                <w:szCs w:val="18"/>
              </w:rPr>
            </w:pPr>
            <w:r w:rsidRPr="00CA1A9E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</w:tr>
    </w:tbl>
    <w:p w14:paraId="2BBD610E" w14:textId="77777777" w:rsidR="004203B2" w:rsidRDefault="004203B2" w:rsidP="00E70D10">
      <w:pPr>
        <w:spacing w:line="276" w:lineRule="auto"/>
        <w:rPr>
          <w:sz w:val="18"/>
          <w:szCs w:val="18"/>
        </w:rPr>
      </w:pPr>
    </w:p>
    <w:p w14:paraId="11E0BA12" w14:textId="5D15E349" w:rsidR="00E70D10" w:rsidRDefault="00E70D10" w:rsidP="00E70D10">
      <w:pPr>
        <w:spacing w:line="276" w:lineRule="auto"/>
        <w:rPr>
          <w:sz w:val="18"/>
          <w:szCs w:val="18"/>
        </w:rPr>
      </w:pPr>
      <w:r w:rsidRPr="00CA1A9E">
        <w:rPr>
          <w:sz w:val="18"/>
          <w:szCs w:val="18"/>
        </w:rPr>
        <w:t>Note: Global FDR adjusted using the Benjamini-Hochberg procedure</w:t>
      </w:r>
    </w:p>
    <w:p w14:paraId="562824BA" w14:textId="77777777" w:rsidR="004203B2" w:rsidRDefault="004203B2" w:rsidP="00E70D10">
      <w:pPr>
        <w:spacing w:line="240" w:lineRule="auto"/>
        <w:rPr>
          <w:sz w:val="18"/>
          <w:szCs w:val="18"/>
        </w:rPr>
      </w:pPr>
    </w:p>
    <w:p w14:paraId="5806E286" w14:textId="7CD017A6" w:rsidR="00E70D10" w:rsidRPr="00CA1A9E" w:rsidRDefault="00E70D10" w:rsidP="00E70D10">
      <w:pPr>
        <w:spacing w:line="240" w:lineRule="auto"/>
        <w:rPr>
          <w:sz w:val="18"/>
          <w:szCs w:val="18"/>
        </w:rPr>
      </w:pPr>
      <w:r w:rsidRPr="00CA1A9E">
        <w:rPr>
          <w:sz w:val="18"/>
          <w:szCs w:val="18"/>
        </w:rPr>
        <w:t xml:space="preserve">Abbreviations: CRCI = cancer-related cognitive impairment; FDR = false discovery rate; has = homo sapiens; ID = identifier; KEGG = Kyoto Encyclopedia of Genes and Genomes; </w:t>
      </w:r>
      <w:proofErr w:type="spellStart"/>
      <w:r w:rsidRPr="00CA1A9E">
        <w:rPr>
          <w:sz w:val="18"/>
          <w:szCs w:val="18"/>
        </w:rPr>
        <w:t>microa</w:t>
      </w:r>
      <w:proofErr w:type="spellEnd"/>
      <w:r w:rsidRPr="00CA1A9E">
        <w:rPr>
          <w:sz w:val="18"/>
          <w:szCs w:val="18"/>
        </w:rPr>
        <w:t xml:space="preserve"> = microarray sample; </w:t>
      </w:r>
      <w:proofErr w:type="spellStart"/>
      <w:r w:rsidRPr="00CA1A9E">
        <w:rPr>
          <w:sz w:val="18"/>
          <w:szCs w:val="18"/>
        </w:rPr>
        <w:t>pPert</w:t>
      </w:r>
      <w:proofErr w:type="spellEnd"/>
      <w:r w:rsidRPr="00CA1A9E">
        <w:rPr>
          <w:sz w:val="18"/>
          <w:szCs w:val="18"/>
        </w:rPr>
        <w:t xml:space="preserve"> = probability of pathway perturbations; RNA-seq = ribonucleic acid sequencing sample</w:t>
      </w:r>
    </w:p>
    <w:p w14:paraId="1B2D0812" w14:textId="77777777" w:rsidR="00E70D10" w:rsidRPr="00CA1A9E" w:rsidRDefault="00E70D10" w:rsidP="00E70D10">
      <w:pPr>
        <w:spacing w:line="240" w:lineRule="auto"/>
        <w:rPr>
          <w:sz w:val="18"/>
          <w:szCs w:val="18"/>
        </w:rPr>
      </w:pPr>
    </w:p>
    <w:p w14:paraId="39B6E322" w14:textId="77777777" w:rsidR="00E46BB4" w:rsidRPr="00CA1A9E" w:rsidRDefault="00E46BB4" w:rsidP="00433E24">
      <w:pPr>
        <w:spacing w:line="240" w:lineRule="auto"/>
        <w:rPr>
          <w:sz w:val="18"/>
          <w:szCs w:val="18"/>
        </w:rPr>
      </w:pPr>
    </w:p>
    <w:sectPr w:rsidR="00E46BB4" w:rsidRPr="00CA1A9E" w:rsidSect="008B0852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CB947" w14:textId="77777777" w:rsidR="00883DB1" w:rsidRDefault="00883DB1" w:rsidP="00F20B8C">
      <w:pPr>
        <w:spacing w:line="240" w:lineRule="auto"/>
      </w:pPr>
      <w:r>
        <w:separator/>
      </w:r>
    </w:p>
  </w:endnote>
  <w:endnote w:type="continuationSeparator" w:id="0">
    <w:p w14:paraId="32AA305D" w14:textId="77777777" w:rsidR="00883DB1" w:rsidRDefault="00883DB1" w:rsidP="00F20B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13037511"/>
      <w:docPartObj>
        <w:docPartGallery w:val="Page Numbers (Bottom of Page)"/>
        <w:docPartUnique/>
      </w:docPartObj>
    </w:sdtPr>
    <w:sdtContent>
      <w:p w14:paraId="3C823609" w14:textId="7E83CDAB" w:rsidR="00F20B8C" w:rsidRDefault="00F20B8C" w:rsidP="009F34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605EDD7" w14:textId="77777777" w:rsidR="00F20B8C" w:rsidRDefault="00F20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18"/>
        <w:szCs w:val="18"/>
      </w:rPr>
      <w:id w:val="-823425136"/>
      <w:docPartObj>
        <w:docPartGallery w:val="Page Numbers (Bottom of Page)"/>
        <w:docPartUnique/>
      </w:docPartObj>
    </w:sdtPr>
    <w:sdtContent>
      <w:p w14:paraId="1BEE59F4" w14:textId="47008B7E" w:rsidR="00F20B8C" w:rsidRPr="00F20B8C" w:rsidRDefault="00F20B8C" w:rsidP="009F34C9">
        <w:pPr>
          <w:pStyle w:val="Footer"/>
          <w:framePr w:wrap="none" w:vAnchor="text" w:hAnchor="margin" w:xAlign="center" w:y="1"/>
          <w:rPr>
            <w:rStyle w:val="PageNumber"/>
            <w:sz w:val="18"/>
            <w:szCs w:val="18"/>
          </w:rPr>
        </w:pPr>
        <w:r w:rsidRPr="00F20B8C">
          <w:rPr>
            <w:rStyle w:val="PageNumber"/>
            <w:sz w:val="18"/>
            <w:szCs w:val="18"/>
          </w:rPr>
          <w:fldChar w:fldCharType="begin"/>
        </w:r>
        <w:r w:rsidRPr="00F20B8C">
          <w:rPr>
            <w:rStyle w:val="PageNumber"/>
            <w:sz w:val="18"/>
            <w:szCs w:val="18"/>
          </w:rPr>
          <w:instrText xml:space="preserve"> PAGE </w:instrText>
        </w:r>
        <w:r w:rsidRPr="00F20B8C">
          <w:rPr>
            <w:rStyle w:val="PageNumber"/>
            <w:sz w:val="18"/>
            <w:szCs w:val="18"/>
          </w:rPr>
          <w:fldChar w:fldCharType="separate"/>
        </w:r>
        <w:r w:rsidRPr="00F20B8C">
          <w:rPr>
            <w:rStyle w:val="PageNumber"/>
            <w:noProof/>
            <w:sz w:val="18"/>
            <w:szCs w:val="18"/>
          </w:rPr>
          <w:t>1</w:t>
        </w:r>
        <w:r w:rsidRPr="00F20B8C">
          <w:rPr>
            <w:rStyle w:val="PageNumber"/>
            <w:sz w:val="18"/>
            <w:szCs w:val="18"/>
          </w:rPr>
          <w:fldChar w:fldCharType="end"/>
        </w:r>
      </w:p>
    </w:sdtContent>
  </w:sdt>
  <w:p w14:paraId="2726F0BD" w14:textId="77777777" w:rsidR="00F20B8C" w:rsidRDefault="00F20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8BBB1" w14:textId="77777777" w:rsidR="00883DB1" w:rsidRDefault="00883DB1" w:rsidP="00F20B8C">
      <w:pPr>
        <w:spacing w:line="240" w:lineRule="auto"/>
      </w:pPr>
      <w:r>
        <w:separator/>
      </w:r>
    </w:p>
  </w:footnote>
  <w:footnote w:type="continuationSeparator" w:id="0">
    <w:p w14:paraId="15AC76DB" w14:textId="77777777" w:rsidR="00883DB1" w:rsidRDefault="00883DB1" w:rsidP="00F20B8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BB4"/>
    <w:rsid w:val="00002383"/>
    <w:rsid w:val="00002DE4"/>
    <w:rsid w:val="00014548"/>
    <w:rsid w:val="00016C98"/>
    <w:rsid w:val="00020830"/>
    <w:rsid w:val="000364AA"/>
    <w:rsid w:val="00037C55"/>
    <w:rsid w:val="000477EC"/>
    <w:rsid w:val="00052978"/>
    <w:rsid w:val="00060515"/>
    <w:rsid w:val="00062BB3"/>
    <w:rsid w:val="0006692C"/>
    <w:rsid w:val="000733CB"/>
    <w:rsid w:val="00093F33"/>
    <w:rsid w:val="000962B9"/>
    <w:rsid w:val="000A3418"/>
    <w:rsid w:val="000A3B44"/>
    <w:rsid w:val="000A5D3D"/>
    <w:rsid w:val="000B0B16"/>
    <w:rsid w:val="000B24D4"/>
    <w:rsid w:val="000B5CDB"/>
    <w:rsid w:val="000D1F22"/>
    <w:rsid w:val="000E544F"/>
    <w:rsid w:val="000F1959"/>
    <w:rsid w:val="00113EB2"/>
    <w:rsid w:val="00114A75"/>
    <w:rsid w:val="001159E9"/>
    <w:rsid w:val="00123BDD"/>
    <w:rsid w:val="00131FD0"/>
    <w:rsid w:val="00133329"/>
    <w:rsid w:val="001436C1"/>
    <w:rsid w:val="00154A2E"/>
    <w:rsid w:val="001669C4"/>
    <w:rsid w:val="00182C9E"/>
    <w:rsid w:val="001B0EF3"/>
    <w:rsid w:val="001B193C"/>
    <w:rsid w:val="001B3C8F"/>
    <w:rsid w:val="001B5627"/>
    <w:rsid w:val="001E0F63"/>
    <w:rsid w:val="001F1946"/>
    <w:rsid w:val="00212401"/>
    <w:rsid w:val="00222EBC"/>
    <w:rsid w:val="00230746"/>
    <w:rsid w:val="002424B0"/>
    <w:rsid w:val="00243690"/>
    <w:rsid w:val="00250536"/>
    <w:rsid w:val="0026372F"/>
    <w:rsid w:val="002671D0"/>
    <w:rsid w:val="002765B1"/>
    <w:rsid w:val="002930D9"/>
    <w:rsid w:val="002C6D01"/>
    <w:rsid w:val="002C740B"/>
    <w:rsid w:val="002D04AE"/>
    <w:rsid w:val="002D592F"/>
    <w:rsid w:val="002E08CA"/>
    <w:rsid w:val="002F2E6A"/>
    <w:rsid w:val="00322B6F"/>
    <w:rsid w:val="00323EDA"/>
    <w:rsid w:val="00327E13"/>
    <w:rsid w:val="00331A07"/>
    <w:rsid w:val="00334549"/>
    <w:rsid w:val="003354BF"/>
    <w:rsid w:val="00362D93"/>
    <w:rsid w:val="00374BF7"/>
    <w:rsid w:val="003A591A"/>
    <w:rsid w:val="003C6FCC"/>
    <w:rsid w:val="003D5122"/>
    <w:rsid w:val="003E738C"/>
    <w:rsid w:val="00410676"/>
    <w:rsid w:val="004203B2"/>
    <w:rsid w:val="00426B95"/>
    <w:rsid w:val="00433E24"/>
    <w:rsid w:val="00441C7F"/>
    <w:rsid w:val="00444E6B"/>
    <w:rsid w:val="00461BFA"/>
    <w:rsid w:val="004679CF"/>
    <w:rsid w:val="00470202"/>
    <w:rsid w:val="00471ECF"/>
    <w:rsid w:val="0048736D"/>
    <w:rsid w:val="00487A6D"/>
    <w:rsid w:val="004B2371"/>
    <w:rsid w:val="00501A87"/>
    <w:rsid w:val="0050703C"/>
    <w:rsid w:val="00512FCD"/>
    <w:rsid w:val="00531E18"/>
    <w:rsid w:val="005350C9"/>
    <w:rsid w:val="00545DFF"/>
    <w:rsid w:val="00566994"/>
    <w:rsid w:val="0059156D"/>
    <w:rsid w:val="005A3710"/>
    <w:rsid w:val="005A5D08"/>
    <w:rsid w:val="005B5938"/>
    <w:rsid w:val="005C207A"/>
    <w:rsid w:val="005D4962"/>
    <w:rsid w:val="005D60E7"/>
    <w:rsid w:val="005F64B1"/>
    <w:rsid w:val="005F69E7"/>
    <w:rsid w:val="00603DAB"/>
    <w:rsid w:val="00605681"/>
    <w:rsid w:val="00636876"/>
    <w:rsid w:val="00644E26"/>
    <w:rsid w:val="0064579C"/>
    <w:rsid w:val="00645B48"/>
    <w:rsid w:val="006626CF"/>
    <w:rsid w:val="006627C9"/>
    <w:rsid w:val="006B36F1"/>
    <w:rsid w:val="006B6508"/>
    <w:rsid w:val="006D5E8A"/>
    <w:rsid w:val="006D7464"/>
    <w:rsid w:val="00700008"/>
    <w:rsid w:val="00702C0B"/>
    <w:rsid w:val="00720A00"/>
    <w:rsid w:val="00734698"/>
    <w:rsid w:val="007366C4"/>
    <w:rsid w:val="007506EF"/>
    <w:rsid w:val="00761FCD"/>
    <w:rsid w:val="007705AF"/>
    <w:rsid w:val="00771C2D"/>
    <w:rsid w:val="0077691D"/>
    <w:rsid w:val="00792F0C"/>
    <w:rsid w:val="007953DD"/>
    <w:rsid w:val="007A5258"/>
    <w:rsid w:val="007D5F95"/>
    <w:rsid w:val="007E31B4"/>
    <w:rsid w:val="007E3895"/>
    <w:rsid w:val="007E65C9"/>
    <w:rsid w:val="007F3FA6"/>
    <w:rsid w:val="007F43C8"/>
    <w:rsid w:val="0080059B"/>
    <w:rsid w:val="0083524F"/>
    <w:rsid w:val="008508C9"/>
    <w:rsid w:val="00855194"/>
    <w:rsid w:val="008566C7"/>
    <w:rsid w:val="0085728E"/>
    <w:rsid w:val="0086462A"/>
    <w:rsid w:val="00876DA2"/>
    <w:rsid w:val="00883DB1"/>
    <w:rsid w:val="008A3E1E"/>
    <w:rsid w:val="008A47F5"/>
    <w:rsid w:val="008B0852"/>
    <w:rsid w:val="008B120A"/>
    <w:rsid w:val="008D3B58"/>
    <w:rsid w:val="008D627F"/>
    <w:rsid w:val="0090099F"/>
    <w:rsid w:val="00901425"/>
    <w:rsid w:val="00933F65"/>
    <w:rsid w:val="00934E79"/>
    <w:rsid w:val="00941B41"/>
    <w:rsid w:val="00970692"/>
    <w:rsid w:val="00982E77"/>
    <w:rsid w:val="00986B4D"/>
    <w:rsid w:val="00990C6F"/>
    <w:rsid w:val="009A274A"/>
    <w:rsid w:val="009A4B85"/>
    <w:rsid w:val="009B2462"/>
    <w:rsid w:val="009C0F26"/>
    <w:rsid w:val="009F6812"/>
    <w:rsid w:val="00A03F64"/>
    <w:rsid w:val="00A05E66"/>
    <w:rsid w:val="00A06FF0"/>
    <w:rsid w:val="00A1629F"/>
    <w:rsid w:val="00A17AB3"/>
    <w:rsid w:val="00A2025D"/>
    <w:rsid w:val="00A244E3"/>
    <w:rsid w:val="00A32D1D"/>
    <w:rsid w:val="00A36D7C"/>
    <w:rsid w:val="00A45BC3"/>
    <w:rsid w:val="00A526C1"/>
    <w:rsid w:val="00A54E37"/>
    <w:rsid w:val="00A7238D"/>
    <w:rsid w:val="00A77D9C"/>
    <w:rsid w:val="00A96BE2"/>
    <w:rsid w:val="00AA1027"/>
    <w:rsid w:val="00AA7BF8"/>
    <w:rsid w:val="00AB2124"/>
    <w:rsid w:val="00AB5863"/>
    <w:rsid w:val="00AB59F9"/>
    <w:rsid w:val="00AC5D48"/>
    <w:rsid w:val="00B030E4"/>
    <w:rsid w:val="00B06284"/>
    <w:rsid w:val="00B1231E"/>
    <w:rsid w:val="00B16726"/>
    <w:rsid w:val="00B26C97"/>
    <w:rsid w:val="00B3791F"/>
    <w:rsid w:val="00B50416"/>
    <w:rsid w:val="00B53899"/>
    <w:rsid w:val="00BB4928"/>
    <w:rsid w:val="00BB6A4C"/>
    <w:rsid w:val="00BE26AC"/>
    <w:rsid w:val="00C17493"/>
    <w:rsid w:val="00C24018"/>
    <w:rsid w:val="00C43450"/>
    <w:rsid w:val="00C457E9"/>
    <w:rsid w:val="00C47EDA"/>
    <w:rsid w:val="00C51873"/>
    <w:rsid w:val="00C64E71"/>
    <w:rsid w:val="00C760C2"/>
    <w:rsid w:val="00C86842"/>
    <w:rsid w:val="00C86A43"/>
    <w:rsid w:val="00CA1A9E"/>
    <w:rsid w:val="00CA5CBA"/>
    <w:rsid w:val="00CD60DC"/>
    <w:rsid w:val="00CE79D0"/>
    <w:rsid w:val="00D16CD7"/>
    <w:rsid w:val="00D17BC4"/>
    <w:rsid w:val="00D24CF3"/>
    <w:rsid w:val="00D33558"/>
    <w:rsid w:val="00D4653F"/>
    <w:rsid w:val="00D63A73"/>
    <w:rsid w:val="00D746B7"/>
    <w:rsid w:val="00D76126"/>
    <w:rsid w:val="00D95E26"/>
    <w:rsid w:val="00DD2E31"/>
    <w:rsid w:val="00DD5E17"/>
    <w:rsid w:val="00DF22D5"/>
    <w:rsid w:val="00E1748E"/>
    <w:rsid w:val="00E30469"/>
    <w:rsid w:val="00E305E6"/>
    <w:rsid w:val="00E36933"/>
    <w:rsid w:val="00E46BB4"/>
    <w:rsid w:val="00E47A82"/>
    <w:rsid w:val="00E55764"/>
    <w:rsid w:val="00E70D10"/>
    <w:rsid w:val="00E723FA"/>
    <w:rsid w:val="00E73FD4"/>
    <w:rsid w:val="00E82FE5"/>
    <w:rsid w:val="00E85B27"/>
    <w:rsid w:val="00E873ED"/>
    <w:rsid w:val="00E93293"/>
    <w:rsid w:val="00EA0E9E"/>
    <w:rsid w:val="00EA2D70"/>
    <w:rsid w:val="00EA2FFE"/>
    <w:rsid w:val="00EC118F"/>
    <w:rsid w:val="00EC1B69"/>
    <w:rsid w:val="00EC5CA6"/>
    <w:rsid w:val="00ED7CC8"/>
    <w:rsid w:val="00EF117D"/>
    <w:rsid w:val="00F20B8C"/>
    <w:rsid w:val="00F24DAD"/>
    <w:rsid w:val="00F30456"/>
    <w:rsid w:val="00F36C15"/>
    <w:rsid w:val="00F47400"/>
    <w:rsid w:val="00F50F8B"/>
    <w:rsid w:val="00F84DC6"/>
    <w:rsid w:val="00F919A7"/>
    <w:rsid w:val="00FB0DCA"/>
    <w:rsid w:val="00FC414F"/>
    <w:rsid w:val="00FF1674"/>
    <w:rsid w:val="00FF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AEB1A"/>
  <w15:chartTrackingRefBased/>
  <w15:docId w15:val="{00D72892-B724-504A-9D9A-BBC6C981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6BB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6BB4"/>
    <w:rPr>
      <w:color w:val="954F72"/>
      <w:u w:val="single"/>
    </w:rPr>
  </w:style>
  <w:style w:type="paragraph" w:customStyle="1" w:styleId="msonormal0">
    <w:name w:val="msonormal"/>
    <w:basedOn w:val="Normal"/>
    <w:rsid w:val="00E46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46BB4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E46BB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46BB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20B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B8C"/>
  </w:style>
  <w:style w:type="character" w:styleId="PageNumber">
    <w:name w:val="page number"/>
    <w:basedOn w:val="DefaultParagraphFont"/>
    <w:uiPriority w:val="99"/>
    <w:semiHidden/>
    <w:unhideWhenUsed/>
    <w:rsid w:val="00F20B8C"/>
  </w:style>
  <w:style w:type="paragraph" w:styleId="Header">
    <w:name w:val="header"/>
    <w:basedOn w:val="Normal"/>
    <w:link w:val="HeaderChar"/>
    <w:uiPriority w:val="99"/>
    <w:unhideWhenUsed/>
    <w:rsid w:val="00F20B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B8C"/>
  </w:style>
  <w:style w:type="paragraph" w:styleId="Revision">
    <w:name w:val="Revision"/>
    <w:hidden/>
    <w:uiPriority w:val="99"/>
    <w:semiHidden/>
    <w:rsid w:val="00444E6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Oppegaard, Kate</dc:creator>
  <cp:keywords/>
  <dc:description/>
  <cp:lastModifiedBy>Miaskowski, Christine</cp:lastModifiedBy>
  <cp:revision>7</cp:revision>
  <dcterms:created xsi:type="dcterms:W3CDTF">2024-05-02T22:23:00Z</dcterms:created>
  <dcterms:modified xsi:type="dcterms:W3CDTF">2024-05-19T18:33:00Z</dcterms:modified>
</cp:coreProperties>
</file>