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4DA" w:rsidRDefault="00AD14DA" w:rsidP="00AD14D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D14DA">
        <w:rPr>
          <w:rFonts w:ascii="Times New Roman" w:hAnsi="Times New Roman" w:cs="Times New Roman"/>
          <w:sz w:val="24"/>
          <w:lang w:val="en-US"/>
        </w:rPr>
        <w:t xml:space="preserve">Table S1. </w:t>
      </w:r>
      <w:r w:rsidRPr="003142FE">
        <w:rPr>
          <w:rFonts w:ascii="Times New Roman" w:hAnsi="Times New Roman" w:cs="Times New Roman"/>
          <w:sz w:val="24"/>
          <w:szCs w:val="24"/>
          <w:lang w:val="en-US"/>
        </w:rPr>
        <w:t>Comp</w:t>
      </w:r>
      <w:r>
        <w:rPr>
          <w:rFonts w:ascii="Times New Roman" w:hAnsi="Times New Roman" w:cs="Times New Roman"/>
          <w:sz w:val="24"/>
          <w:szCs w:val="24"/>
          <w:lang w:val="en-US"/>
        </w:rPr>
        <w:t>arison of the</w:t>
      </w:r>
      <w:r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 kinetic parameters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reported or calculated </w:t>
      </w:r>
      <w:r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for different fungal β-glucosidases using </w:t>
      </w:r>
      <w:r w:rsidRPr="003142FE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3142FE">
        <w:rPr>
          <w:rFonts w:ascii="Times New Roman" w:hAnsi="Times New Roman" w:cs="Times New Roman"/>
          <w:sz w:val="24"/>
          <w:szCs w:val="24"/>
          <w:lang w:val="en-US"/>
        </w:rPr>
        <w:t>NPG as model substrate.</w:t>
      </w:r>
    </w:p>
    <w:p w:rsidR="00CC4ADD" w:rsidRDefault="00135650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tbl>
      <w:tblPr>
        <w:tblStyle w:val="Tablaconcuadrcula"/>
        <w:tblW w:w="0" w:type="auto"/>
        <w:jc w:val="center"/>
        <w:tblLook w:val="04A0"/>
      </w:tblPr>
      <w:tblGrid>
        <w:gridCol w:w="3692"/>
        <w:gridCol w:w="1354"/>
        <w:gridCol w:w="821"/>
        <w:gridCol w:w="656"/>
        <w:gridCol w:w="741"/>
        <w:gridCol w:w="821"/>
      </w:tblGrid>
      <w:tr w:rsidR="00AD14DA" w:rsidRPr="00405C89" w:rsidTr="0093466D">
        <w:trPr>
          <w:trHeight w:val="57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D14DA" w:rsidRDefault="00AD14DA" w:rsidP="0093466D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  <w:u w:val="single"/>
                <w:lang w:val="en-US"/>
              </w:rPr>
            </w:pPr>
            <w:r w:rsidRPr="001D2176"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  <w:t>Organism and reference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D14DA" w:rsidRPr="00405C89" w:rsidRDefault="00AD14DA" w:rsidP="0093466D">
            <w:pPr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1D2176"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  <w:t>Enzyme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D14DA" w:rsidRPr="00554633" w:rsidRDefault="00AD14DA" w:rsidP="0093466D">
            <w:pPr>
              <w:jc w:val="center"/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</w:pPr>
            <w:r w:rsidRPr="00554633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K</w:t>
            </w:r>
            <w:r w:rsidRPr="00554633">
              <w:rPr>
                <w:rFonts w:ascii="Times New Roman" w:hAnsi="Times New Roman" w:cs="Times New Roman"/>
                <w:b/>
                <w:i/>
                <w:sz w:val="20"/>
                <w:szCs w:val="24"/>
                <w:vertAlign w:val="subscript"/>
                <w:lang w:val="en-US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D14DA" w:rsidRPr="00554633" w:rsidRDefault="00AD14DA" w:rsidP="0093466D">
            <w:pPr>
              <w:jc w:val="center"/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</w:pPr>
            <w:r w:rsidRPr="00554633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V</w:t>
            </w:r>
            <w:r w:rsidRPr="00554633">
              <w:rPr>
                <w:rFonts w:ascii="Times New Roman" w:hAnsi="Times New Roman" w:cs="Times New Roman"/>
                <w:b/>
                <w:i/>
                <w:sz w:val="20"/>
                <w:szCs w:val="24"/>
                <w:vertAlign w:val="subscript"/>
                <w:lang w:val="en-US"/>
              </w:rPr>
              <w:t>max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D14DA" w:rsidRPr="00554633" w:rsidRDefault="00AD14DA" w:rsidP="0093466D">
            <w:pPr>
              <w:jc w:val="center"/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</w:pPr>
            <w:proofErr w:type="spellStart"/>
            <w:r w:rsidRPr="00554633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k</w:t>
            </w:r>
            <w:r w:rsidRPr="00554633">
              <w:rPr>
                <w:rFonts w:ascii="Times New Roman" w:hAnsi="Times New Roman" w:cs="Times New Roman"/>
                <w:b/>
                <w:i/>
                <w:sz w:val="20"/>
                <w:szCs w:val="24"/>
                <w:vertAlign w:val="subscript"/>
                <w:lang w:val="en-US"/>
              </w:rPr>
              <w:t>cat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D14DA" w:rsidRPr="00554633" w:rsidRDefault="00AD14DA" w:rsidP="0093466D">
            <w:pPr>
              <w:jc w:val="center"/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</w:pPr>
            <w:proofErr w:type="spellStart"/>
            <w:r w:rsidRPr="00554633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k</w:t>
            </w:r>
            <w:r w:rsidRPr="00554633">
              <w:rPr>
                <w:rFonts w:ascii="Times New Roman" w:hAnsi="Times New Roman" w:cs="Times New Roman"/>
                <w:b/>
                <w:i/>
                <w:sz w:val="20"/>
                <w:szCs w:val="24"/>
                <w:vertAlign w:val="subscript"/>
                <w:lang w:val="en-US"/>
              </w:rPr>
              <w:t>cat</w:t>
            </w:r>
            <w:proofErr w:type="spellEnd"/>
            <w:r w:rsidRPr="00554633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/K</w:t>
            </w:r>
            <w:r w:rsidRPr="00554633">
              <w:rPr>
                <w:rFonts w:ascii="Times New Roman" w:hAnsi="Times New Roman" w:cs="Times New Roman"/>
                <w:b/>
                <w:i/>
                <w:sz w:val="20"/>
                <w:szCs w:val="24"/>
                <w:vertAlign w:val="subscript"/>
                <w:lang w:val="en-US"/>
              </w:rPr>
              <w:t>m</w:t>
            </w:r>
          </w:p>
        </w:tc>
      </w:tr>
      <w:tr w:rsidR="00AD14DA" w:rsidRPr="00405C89" w:rsidTr="0093466D">
        <w:trPr>
          <w:trHeight w:val="61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0C430A">
              <w:rPr>
                <w:rFonts w:ascii="Times New Roman" w:hAnsi="Times New Roman" w:cs="Times New Roman"/>
                <w:b/>
                <w:sz w:val="16"/>
                <w:szCs w:val="24"/>
                <w:u w:val="single"/>
                <w:lang w:val="en-US"/>
              </w:rPr>
              <w:t>Native BGLs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14DA" w:rsidRPr="00405C89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14DA" w:rsidRPr="00405C89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14DA" w:rsidRPr="00405C89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14DA" w:rsidRPr="00405C89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14DA" w:rsidRPr="00405C89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</w:tr>
      <w:tr w:rsidR="00AD14DA" w:rsidRPr="00405C89" w:rsidTr="0093466D">
        <w:trPr>
          <w:trHeight w:val="61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</w:rPr>
            </w:pPr>
            <w:proofErr w:type="spellStart"/>
            <w:r w:rsidRPr="00950026">
              <w:rPr>
                <w:rFonts w:ascii="Times New Roman" w:hAnsi="Times New Roman" w:cs="Times New Roman"/>
                <w:i/>
                <w:sz w:val="16"/>
                <w:szCs w:val="24"/>
              </w:rPr>
              <w:t>Trichoderma</w:t>
            </w:r>
            <w:proofErr w:type="spellEnd"/>
            <w:r w:rsidRPr="00950026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950026">
              <w:rPr>
                <w:rFonts w:ascii="Times New Roman" w:hAnsi="Times New Roman" w:cs="Times New Roman"/>
                <w:i/>
                <w:sz w:val="16"/>
                <w:szCs w:val="24"/>
              </w:rPr>
              <w:t>reesei</w:t>
            </w:r>
            <w:proofErr w:type="spellEnd"/>
            <w:r w:rsidRPr="00950026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="00011238">
              <w:rPr>
                <w:rFonts w:ascii="Times New Roman" w:hAnsi="Times New Roman" w:cs="Times New Roman"/>
                <w:sz w:val="16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24"/>
              </w:rPr>
              <w:instrText xml:space="preserve"> ADDIN REFMGR.CITE &lt;Refman&gt;&lt;Cite&gt;&lt;Author&gt;Guo&lt;/Author&gt;&lt;Year&gt;2016&lt;/Year&gt;&lt;RecNum&gt;46&lt;/RecNum&gt;&lt;IDText&gt;Comparison of catalytic properties of multiple b-glucosidases of Trichoderma reesei&lt;/IDText&gt;&lt;MDL Ref_Type="Journal"&gt;&lt;Ref_Type&gt;Journal&lt;/Ref_Type&gt;&lt;Ref_ID&gt;46&lt;/Ref_ID&gt;&lt;Title_Primary&gt;Comparison of catalytic properties of multiple &lt;f name="Symbol"&gt;b&lt;/f&gt;-glucosidases of &lt;i&gt;Trichoderma reesei&lt;/i&gt;&lt;/Title_Primary&gt;&lt;Authors_Primary&gt;Guo,Boyang&lt;/Authors_Primary&gt;&lt;Authors_Primary&gt;Sato,Nobuaki&lt;/Authors_Primary&gt;&lt;Authors_Primary&gt;Biely,Peter&lt;/Authors_Primary&gt;&lt;Authors_Primary&gt;Amano,Yoshihiko&lt;/Authors_Primary&gt;&lt;Authors_Primary&gt;Nozaki,Kouichi&lt;/Authors_Primary&gt;&lt;Date_Primary&gt;2016&lt;/Date_Primary&gt;&lt;Keywords&gt;+&amp;#xA6;-Glucosidase&lt;/Keywords&gt;&lt;Keywords&gt;Trichoderma reesei&lt;/Keywords&gt;&lt;Reprint&gt;Not in File&lt;/Reprint&gt;&lt;Start_Page&gt;4959&lt;/Start_Page&gt;&lt;End_Page&gt;4968&lt;/End_Page&gt;&lt;Periodical&gt;Applied Microbiology and Biotechnology&lt;/Periodical&gt;&lt;Volume&gt;100&lt;/Volume&gt;&lt;Issue&gt;11&lt;/Issue&gt;&lt;Web_URL&gt;http://dx.doi.org/10.1007/s00253-016-7342-x&lt;/Web_URL&gt;&lt;ZZ_JournalStdAbbrev&gt;&lt;f name="System"&gt;Applied Microbiology and Biotechnology&lt;/f&gt;&lt;/ZZ_JournalStdAbbrev&gt;&lt;ZZ_WorkformID&gt;1&lt;/ZZ_WorkformID&gt;&lt;/MDL&gt;&lt;/Cite&gt;&lt;/Refman&gt;</w:instrText>
            </w:r>
            <w:r w:rsidR="00011238">
              <w:rPr>
                <w:rFonts w:ascii="Times New Roman" w:hAnsi="Times New Roman" w:cs="Times New Roman"/>
                <w:sz w:val="16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16"/>
                <w:szCs w:val="24"/>
              </w:rPr>
              <w:t>[49]</w:t>
            </w:r>
            <w:r w:rsidR="00011238">
              <w:rPr>
                <w:rFonts w:ascii="Times New Roman" w:hAnsi="Times New Roman" w:cs="Times New Roman"/>
                <w:sz w:val="16"/>
                <w:szCs w:val="24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Cel3A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41.0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</w:tr>
      <w:tr w:rsidR="00AD14DA" w:rsidRPr="00405C89" w:rsidTr="0093466D">
        <w:trPr>
          <w:trHeight w:val="29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Cel3B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36.0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</w:tr>
      <w:tr w:rsidR="00AD14DA" w:rsidRPr="00405C89" w:rsidTr="0093466D">
        <w:trPr>
          <w:trHeight w:val="3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Cel1A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</w:tr>
      <w:tr w:rsidR="00AD14DA" w:rsidRPr="00405C89" w:rsidTr="0093466D">
        <w:trPr>
          <w:trHeight w:val="3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proofErr w:type="spellStart"/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Metagenome</w:t>
            </w:r>
            <w:proofErr w:type="spellEnd"/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 xml:space="preserve"> from compost </w: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instrText xml:space="preserve"> ADDIN REFMGR.CITE &lt;Refman&gt;&lt;Cite&gt;&lt;Author&gt;Uchiyama&lt;/Author&gt;&lt;Year&gt;2013&lt;/Year&gt;&lt;RecNum&gt;50&lt;/RecNum&gt;&lt;IDText&gt;Characterization of a Novel b-Glucosidase from a Compost Microbial Metagenome with Strong Transglycosylation Activity&lt;/IDText&gt;&lt;MDL Ref_Type="Journal"&gt;&lt;Ref_Type&gt;Journal&lt;/Ref_Type&gt;&lt;Ref_ID&gt;50&lt;/Ref_ID&gt;&lt;Title_Primary&gt;Characterization of a Novel &lt;f name="Symbol"&gt;b&lt;/f&gt;-Glucosidase from a Compost Microbial Metagenome with Strong Transglycosylation Activity&lt;/Title_Primary&gt;&lt;Authors_Primary&gt;Uchiyama,Taku&lt;/Authors_Primary&gt;&lt;Authors_Primary&gt;Miyazaki,Kentaro&lt;/Authors_Primary&gt;&lt;Authors_Primary&gt;Yaoi,Katsuro&lt;/Authors_Primary&gt;&lt;Date_Primary&gt;2013/6/21=received&lt;/Date_Primary&gt;&lt;Keywords&gt;+&amp;#xA6;-Glucosidase&lt;/Keywords&gt;&lt;Keywords&gt;Microbial&lt;/Keywords&gt;&lt;Reprint&gt;Not in File&lt;/Reprint&gt;&lt;Start_Page&gt;18325&lt;/Start_Page&gt;&lt;End_Page&gt;18334&lt;/End_Page&gt;&lt;Periodical&gt;J Biol Chem&lt;/Periodical&gt;&lt;Volume&gt;288&lt;/Volume&gt;&lt;Issue&gt;25&lt;/Issue&gt;&lt;User_Def_1&gt;M113.471342[PII];23661705[pmid]&lt;/User_Def_1&gt;&lt;Web_URL&gt;http://www.ncbi.nlm.nih.gov/pmc/articles/PMC3689974/&lt;/Web_URL&gt;&lt;ZZ_JournalFull&gt;&lt;f name="System"&gt;The Journal of Biological Chemistry&lt;/f&gt;&lt;/ZZ_JournalFull&gt;&lt;ZZ_JournalUser1&gt;&lt;f name="System"&gt;J Biol Chem&lt;/f&gt;&lt;/ZZ_JournalUser1&gt;&lt;ZZ_WorkformID&gt;1&lt;/ZZ_WorkformID&gt;&lt;/MDL&gt;&lt;/Cite&gt;&lt;/Refman&gt;</w:instrTex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[50]</w: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Td2f2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.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12.0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30.6</w:t>
            </w:r>
          </w:p>
        </w:tc>
      </w:tr>
      <w:tr w:rsidR="00AD14DA" w:rsidRPr="00405C89" w:rsidTr="0093466D">
        <w:trPr>
          <w:trHeight w:val="3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proofErr w:type="spellStart"/>
            <w:r w:rsidRPr="002C09C5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Thermoanaerobacterium</w:t>
            </w:r>
            <w:proofErr w:type="spellEnd"/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 xml:space="preserve"> </w:t>
            </w:r>
            <w:proofErr w:type="spellStart"/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thermosaccharolyticum</w:t>
            </w:r>
            <w:proofErr w:type="spellEnd"/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 xml:space="preserve"> </w:t>
            </w:r>
            <w:r w:rsidR="00011238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fldChar w:fldCharType="begin"/>
            </w:r>
            <w:r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instrText xml:space="preserve"> ADDIN REFMGR.CITE &lt;Refman&gt;&lt;Cite&gt;&lt;Author&gt;Pei&lt;/Author&gt;&lt;Year&gt;2012&lt;/Year&gt;&lt;RecNum&gt;49&lt;/RecNum&gt;&lt;IDText&gt;Thermoanaerobacterium thermosaccharolyticum b-glucosidase: a glucose-tolerant enzyme with high specific activity for cellobiose&lt;/IDText&gt;&lt;MDL Ref_Type="Journal"&gt;&lt;Ref_Type&gt;Journal&lt;/Ref_Type&gt;&lt;Ref_ID&gt;49&lt;/Ref_ID&gt;&lt;Title_Primary&gt;&lt;i&gt;Thermoanaerobacterium thermosaccharolyticum&lt;/i&gt; &lt;f name="Symbol"&gt;b&lt;/f&gt;-glucosidase: a glucose-tolerant enzyme with high specific activity for cellobiose&lt;/Title_Primary&gt;&lt;Authors_Primary&gt;Pei,Jianjun&lt;/Authors_Primary&gt;&lt;Authors_Primary&gt;Pang,Qian&lt;/Authors_Primary&gt;&lt;Authors_Primary&gt;Zhao,Linguo&lt;/Authors_Primary&gt;&lt;Authors_Primary&gt;Fan,Song&lt;/Authors_Primary&gt;&lt;Authors_Primary&gt;Shi,Hao&lt;/Authors_Primary&gt;&lt;Date_Primary&gt;2012&lt;/Date_Primary&gt;&lt;Keywords&gt;+&amp;#xA6;-Glucosidase&lt;/Keywords&gt;&lt;Keywords&gt;Cellulase&lt;/Keywords&gt;&lt;Reprint&gt;Not in File&lt;/Reprint&gt;&lt;Start_Page&gt;31&lt;/Start_Page&gt;&lt;Periodical&gt;Biotechnol Biofuels&lt;/Periodical&gt;&lt;Volume&gt;5&lt;/Volume&gt;&lt;Issue&gt;1&lt;/Issue&gt;&lt;Web_URL&gt;http://dx.doi.org/10.1186/1754-6834-5-31&lt;/Web_URL&gt;&lt;ZZ_JournalFull&gt;&lt;f name="System"&gt;Biotechnology for Biofuels&lt;/f&gt;&lt;/ZZ_JournalFull&gt;&lt;ZZ_JournalStdAbbrev&gt;&lt;f name="System"&gt;Biotechnol Biofuels&lt;/f&gt;&lt;/ZZ_JournalStdAbbrev&gt;&lt;ZZ_WorkformID&gt;1&lt;/ZZ_WorkformID&gt;&lt;/MDL&gt;&lt;/Cite&gt;&lt;/Refman&gt;</w:instrText>
            </w:r>
            <w:r w:rsidR="00011238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[51]</w:t>
            </w:r>
            <w:r w:rsidR="00011238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.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64.0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55.4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88.0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vertAlign w:val="superscript"/>
                <w:lang w:val="en-US"/>
              </w:rPr>
              <w:t>a</w:t>
            </w:r>
          </w:p>
        </w:tc>
      </w:tr>
      <w:tr w:rsidR="00AD14DA" w:rsidRPr="00405C89" w:rsidTr="0093466D">
        <w:trPr>
          <w:trHeight w:val="3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proofErr w:type="spellStart"/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Penicillium</w:t>
            </w:r>
            <w:proofErr w:type="spellEnd"/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 xml:space="preserve"> </w:t>
            </w:r>
            <w:proofErr w:type="spellStart"/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purpurogenum</w:t>
            </w:r>
            <w:proofErr w:type="spellEnd"/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 xml:space="preserve"> </w: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instrText xml:space="preserve"> ADDIN REFMGR.CITE &lt;Refman&gt;&lt;Cite&gt;&lt;Author&gt;Jeya&lt;/Author&gt;&lt;Year&gt;2010&lt;/Year&gt;&lt;RecNum&gt;37&lt;/RecNum&gt;&lt;IDText&gt;Characterization of b-glucosidase from a strain of Penicillium purpurogenum KJS506&lt;/IDText&gt;&lt;MDL Ref_Type="Journal"&gt;&lt;Ref_Type&gt;Journal&lt;/Ref_Type&gt;&lt;Ref_ID&gt;37&lt;/Ref_ID&gt;&lt;Title_Primary&gt;Characterization of &lt;f name="Symbol"&gt;b&lt;/f&gt;-glucosidase from a strain of &lt;i&gt;Penicillium purpurogenum&lt;/i&gt; KJS506&lt;/Title_Primary&gt;&lt;Authors_Primary&gt;Jeya,Marimuthu&lt;/Authors_Primary&gt;&lt;Authors_Primary&gt;Joo,Ah Reum&lt;/Authors_Primary&gt;&lt;Authors_Primary&gt;Lee,Kyoung Mi&lt;/Authors_Primary&gt;&lt;Authors_Primary&gt;Tiwari,Manish Kumar&lt;/Authors_Primary&gt;&lt;Authors_Primary&gt;Lee,Kyoung Min&lt;/Authors_Primary&gt;&lt;Authors_Primary&gt;Kim,Sang Hwan&lt;/Authors_Primary&gt;&lt;Authors_Primary&gt;Lee,Jung Kul&lt;/Authors_Primary&gt;&lt;Date_Primary&gt;2010&lt;/Date_Primary&gt;&lt;Keywords&gt;+&amp;#xA6;-Glucosidase&lt;/Keywords&gt;&lt;Keywords&gt;Penicillium&lt;/Keywords&gt;&lt;Reprint&gt;Not in File&lt;/Reprint&gt;&lt;Start_Page&gt;1473&lt;/Start_Page&gt;&lt;End_Page&gt;1484&lt;/End_Page&gt;&lt;Periodical&gt;Applied Microbiology and Biotechnology&lt;/Periodical&gt;&lt;Volume&gt;86&lt;/Volume&gt;&lt;Issue&gt;5&lt;/Issue&gt;&lt;Web_URL&gt;http://dx.doi.org/10.1007/s00253-009-2395-8&lt;/Web_URL&gt;&lt;ZZ_JournalStdAbbrev&gt;&lt;f name="System"&gt;Applied Microbiology and Biotechnology&lt;/f&gt;&lt;/ZZ_JournalStdAbbrev&gt;&lt;ZZ_WorkformID&gt;1&lt;/ZZ_WorkformID&gt;&lt;/MDL&gt;&lt;/Cite&gt;&lt;/Refman&gt;</w:instrTex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[40]</w: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.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934.0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1395.1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273.5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vertAlign w:val="superscript"/>
                <w:lang w:val="en-US"/>
              </w:rPr>
              <w:t>a</w:t>
            </w:r>
          </w:p>
        </w:tc>
      </w:tr>
      <w:tr w:rsidR="00AD14DA" w:rsidRPr="00135650" w:rsidTr="0093466D">
        <w:trPr>
          <w:trHeight w:val="59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16"/>
                <w:szCs w:val="24"/>
                <w:u w:val="single"/>
                <w:lang w:val="en-US"/>
              </w:rPr>
            </w:pPr>
            <w:r w:rsidRPr="000C430A">
              <w:rPr>
                <w:rFonts w:ascii="Times New Roman" w:hAnsi="Times New Roman" w:cs="Times New Roman"/>
                <w:b/>
                <w:sz w:val="16"/>
                <w:szCs w:val="24"/>
                <w:u w:val="single"/>
                <w:lang w:val="en-US"/>
              </w:rPr>
              <w:t>BGLs expressed in</w:t>
            </w:r>
            <w:r w:rsidRPr="00405C89">
              <w:rPr>
                <w:rFonts w:ascii="Times New Roman" w:hAnsi="Times New Roman" w:cs="Times New Roman"/>
                <w:b/>
                <w:i/>
                <w:sz w:val="16"/>
                <w:szCs w:val="24"/>
                <w:u w:val="single"/>
                <w:lang w:val="en-US"/>
              </w:rPr>
              <w:t xml:space="preserve"> P. </w:t>
            </w:r>
            <w:proofErr w:type="spellStart"/>
            <w:r w:rsidRPr="00405C89">
              <w:rPr>
                <w:rFonts w:ascii="Times New Roman" w:hAnsi="Times New Roman" w:cs="Times New Roman"/>
                <w:b/>
                <w:i/>
                <w:sz w:val="16"/>
                <w:szCs w:val="24"/>
                <w:u w:val="single"/>
                <w:lang w:val="en-US"/>
              </w:rPr>
              <w:t>pastoris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</w:tr>
      <w:tr w:rsidR="00AD14DA" w:rsidRPr="00405C89" w:rsidTr="0093466D">
        <w:trPr>
          <w:trHeight w:val="32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proofErr w:type="spellStart"/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Thermoascus</w:t>
            </w:r>
            <w:proofErr w:type="spellEnd"/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 xml:space="preserve"> </w:t>
            </w:r>
            <w:proofErr w:type="spellStart"/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aurantiacus</w:t>
            </w:r>
            <w:proofErr w:type="spellEnd"/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 xml:space="preserve"> </w: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instrText xml:space="preserve"> ADDIN REFMGR.CITE &lt;Refman&gt;&lt;Cite&gt;&lt;Author&gt;Hong&lt;/Author&gt;&lt;Year&gt;2007&lt;/Year&gt;&lt;RecNum&gt;27&lt;/RecNum&gt;&lt;IDText&gt;Cloning and functional expression of thermostable b-glucosidase gene from Thermoascus aurantiacus&lt;/IDText&gt;&lt;MDL Ref_Type="Journal"&gt;&lt;Ref_Type&gt;Journal&lt;/Ref_Type&gt;&lt;Ref_ID&gt;27&lt;/Ref_ID&gt;&lt;Title_Primary&gt;Cloning and functional expression of thermostable &lt;f name="Symbol"&gt;b&lt;/f&gt;-glucosidase gene from &lt;i&gt;Thermoascus aurantiacus&lt;/i&gt;&lt;/Title_Primary&gt;&lt;Authors_Primary&gt;Hong,Jiong&lt;/Authors_Primary&gt;&lt;Authors_Primary&gt;Tamaki,Hisanori&lt;/Authors_Primary&gt;&lt;Authors_Primary&gt;Kumagai,Hidehiko&lt;/Authors_Primary&gt;&lt;Date_Primary&gt;2007&lt;/Date_Primary&gt;&lt;Keywords&gt;+&amp;#xA6;-Glucosidase&lt;/Keywords&gt;&lt;Keywords&gt;Pichia pastoris&lt;/Keywords&gt;&lt;Reprint&gt;Not in File&lt;/Reprint&gt;&lt;Start_Page&gt;1331&lt;/Start_Page&gt;&lt;End_Page&gt;1339&lt;/End_Page&gt;&lt;Periodical&gt;Applied Microbiology and Biotechnology&lt;/Periodical&gt;&lt;Volume&gt;73&lt;/Volume&gt;&lt;Issue&gt;6&lt;/Issue&gt;&lt;Web_URL&gt;http://dx.doi.org/10.1007/s00253-006-0618-9&lt;/Web_URL&gt;&lt;ZZ_JournalStdAbbrev&gt;&lt;f name="System"&gt;Applied Microbiology and Biotechnology&lt;/f&gt;&lt;/ZZ_JournalStdAbbrev&gt;&lt;ZZ_WorkformID&gt;1&lt;/ZZ_WorkformID&gt;&lt;/MDL&gt;&lt;/Cite&gt;&lt;/Refman&gt;</w:instrTex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[28]</w: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BGLI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.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71.7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</w:tr>
      <w:tr w:rsidR="00AD14DA" w:rsidRPr="00405C89" w:rsidTr="0093466D">
        <w:trPr>
          <w:trHeight w:val="32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 xml:space="preserve">Aspergillus </w:t>
            </w:r>
            <w:proofErr w:type="spellStart"/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fumigatus</w:t>
            </w:r>
            <w:proofErr w:type="spellEnd"/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 xml:space="preserve"> </w: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instrText xml:space="preserve"> ADDIN REFMGR.CITE &lt;Refman&gt;&lt;Cite&gt;&lt;Author&gt;Liu&lt;/Author&gt;&lt;Year&gt;2012&lt;/Year&gt;&lt;RecNum&gt;28&lt;/RecNum&gt;&lt;IDText&gt;Characterization of a thermostable b-glucosidase from Aspergillus fumigatus Z5, and its functional expression in Pichia pastoris X33&lt;/IDText&gt;&lt;MDL Ref_Type="Journal"&gt;&lt;Ref_Type&gt;Journal&lt;/Ref_Type&gt;&lt;Ref_ID&gt;28&lt;/Ref_ID&gt;&lt;Title_Primary&gt;Characterization of a thermostable &lt;f name="Symbol"&gt;b&lt;/f&gt;-glucosidase from &lt;i&gt;Aspergillus fumigatus&lt;/i&gt; Z5, and its functional expression in &lt;i&gt;Pichia pastoris&lt;/i&gt; X33&lt;/Title_Primary&gt;&lt;Authors_Primary&gt;Liu,Dongyang&lt;/Authors_Primary&gt;&lt;Authors_Primary&gt;Zhang,Ruifu&lt;/Authors_Primary&gt;&lt;Authors_Primary&gt;Yang,Xingming&lt;/Authors_Primary&gt;&lt;Authors_Primary&gt;Zhang,Zhenhua&lt;/Authors_Primary&gt;&lt;Authors_Primary&gt;Song,Song&lt;/Authors_Primary&gt;&lt;Authors_Primary&gt;Miao,Youzhi&lt;/Authors_Primary&gt;&lt;Authors_Primary&gt;Shen,Qirong&lt;/Authors_Primary&gt;&lt;Date_Primary&gt;2012/2/17=received&lt;/Date_Primary&gt;&lt;Keywords&gt;+&amp;#xA6;-Glucosidase&lt;/Keywords&gt;&lt;Keywords&gt;Biomass&lt;/Keywords&gt;&lt;Keywords&gt;Pichia pastoris&lt;/Keywords&gt;&lt;Reprint&gt;Not in File&lt;/Reprint&gt;&lt;Start_Page&gt;25&lt;/Start_Page&gt;&lt;End_Page&gt;25&lt;/End_Page&gt;&lt;Periodical&gt;Microb Cell Fact&lt;/Periodical&gt;&lt;Volume&gt;11&lt;/Volume&gt;&lt;User_Def_1&gt;1475-2859-11-25[PII];22340848[pmid];22340848[pmid]&lt;/User_Def_1&gt;&lt;Web_URL&gt;http://www.ncbi.nlm.nih.gov/pmc/articles/PMC3312866/&lt;/Web_URL&gt;&lt;ZZ_JournalFull&gt;&lt;f name="System"&gt;Microbial Cell Factories&lt;/f&gt;&lt;/ZZ_JournalFull&gt;&lt;ZZ_JournalUser1&gt;&lt;f name="System"&gt;Microb Cell Fact&lt;/f&gt;&lt;/ZZ_JournalUser1&gt;&lt;ZZ_WorkformID&gt;1&lt;/ZZ_WorkformID&gt;&lt;/MDL&gt;&lt;/Cite&gt;&lt;/Refman&gt;</w:instrTex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[29]</w: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rBgl3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.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131.4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284.8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161.7</w:t>
            </w:r>
          </w:p>
        </w:tc>
      </w:tr>
      <w:tr w:rsidR="00AD14DA" w:rsidRPr="00405C89" w:rsidTr="0093466D">
        <w:trPr>
          <w:trHeight w:val="32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</w:rPr>
            </w:pPr>
            <w:proofErr w:type="spellStart"/>
            <w:r w:rsidRPr="00405C89">
              <w:rPr>
                <w:rFonts w:ascii="Times New Roman" w:hAnsi="Times New Roman" w:cs="Times New Roman"/>
                <w:i/>
                <w:sz w:val="16"/>
                <w:szCs w:val="24"/>
              </w:rPr>
              <w:t>Penicillium</w:t>
            </w:r>
            <w:proofErr w:type="spellEnd"/>
            <w:r w:rsidRPr="00405C89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405C89">
              <w:rPr>
                <w:rFonts w:ascii="Times New Roman" w:hAnsi="Times New Roman" w:cs="Times New Roman"/>
                <w:i/>
                <w:sz w:val="16"/>
                <w:szCs w:val="24"/>
              </w:rPr>
              <w:t>funiculosum</w:t>
            </w:r>
            <w:proofErr w:type="spellEnd"/>
            <w:r w:rsidRPr="00405C89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="00011238">
              <w:rPr>
                <w:rFonts w:ascii="Times New Roman" w:hAnsi="Times New Roman" w:cs="Times New Roman"/>
                <w:sz w:val="16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24"/>
              </w:rPr>
              <w:instrText xml:space="preserve"> ADDIN REFMGR.CITE &lt;Refman&gt;&lt;Cite&gt;&lt;Author&gt;Ramani&lt;/Author&gt;&lt;Year&gt;2015&lt;/Year&gt;&lt;RecNum&gt;31&lt;/RecNum&gt;&lt;IDText&gt;Molecular cloning and expression of thermostable glucose-tolerant b-glucosidase of Penicillium funiculosum NCL1 in Pichia pastoris and its characterization&lt;/IDText&gt;&lt;MDL Ref_Type="Journal"&gt;&lt;Ref_Type&gt;Journal&lt;/Ref_Type&gt;&lt;Ref_ID&gt;31&lt;/Ref_ID&gt;&lt;Title_Primary&gt;Molecular cloning and expression of thermostable glucose-tolerant &lt;f name="Symbol"&gt;b&lt;/f&gt;-glucosidase of &lt;i&gt;Penicillium funiculosum&lt;/i&gt; NCL1 in &lt;i&gt;Pichia pastoris&lt;/i&gt; and its characterization&lt;/Title_Primary&gt;&lt;Authors_Primary&gt;Ramani,Gurusamy&lt;/Authors_Primary&gt;&lt;Authors_Primary&gt;Meera,Balasubramanian&lt;/Authors_Primary&gt;&lt;Authors_Primary&gt;Vanitha,Chinnathambi&lt;/Authors_Primary&gt;&lt;Authors_Primary&gt;Rajendhran,Jeyaprakash&lt;/Authors_Primary&gt;&lt;Authors_Primary&gt;Gunasekaran,Paramasamy&lt;/Authors_Primary&gt;&lt;Date_Primary&gt;2015&lt;/Date_Primary&gt;&lt;Keywords&gt;+&amp;#xA6;-Glucosidase&lt;/Keywords&gt;&lt;Keywords&gt;Bioethanol&lt;/Keywords&gt;&lt;Keywords&gt;Cellulase&lt;/Keywords&gt;&lt;Keywords&gt;Hydrolysis&lt;/Keywords&gt;&lt;Keywords&gt;Penicillium&lt;/Keywords&gt;&lt;Keywords&gt;Pichia pastoris&lt;/Keywords&gt;&lt;Reprint&gt;Not in File&lt;/Reprint&gt;&lt;Start_Page&gt;553&lt;/Start_Page&gt;&lt;End_Page&gt;565&lt;/End_Page&gt;&lt;Periodical&gt;Journal of Industrial Microbiology &amp;amp; Biotechnology&lt;/Periodical&gt;&lt;Volume&gt;42&lt;/Volume&gt;&lt;Issue&gt;4&lt;/Issue&gt;&lt;Web_URL&gt;http://dx.doi.org/10.1007/s10295-014-1549-6&lt;/Web_URL&gt;&lt;ZZ_JournalStdAbbrev&gt;&lt;f name="System"&gt;Journal of Industrial Microbiology &amp;amp; Biotechnology&lt;/f&gt;&lt;/ZZ_JournalStdAbbrev&gt;&lt;ZZ_WorkformID&gt;1&lt;/ZZ_WorkformID&gt;&lt;/MDL&gt;&lt;/Cite&gt;&lt;/Refman&gt;</w:instrText>
            </w:r>
            <w:r w:rsidR="00011238">
              <w:rPr>
                <w:rFonts w:ascii="Times New Roman" w:hAnsi="Times New Roman" w:cs="Times New Roman"/>
                <w:sz w:val="16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16"/>
                <w:szCs w:val="24"/>
              </w:rPr>
              <w:t>[32]</w:t>
            </w:r>
            <w:r w:rsidR="00011238">
              <w:rPr>
                <w:rFonts w:ascii="Times New Roman" w:hAnsi="Times New Roman" w:cs="Times New Roman"/>
                <w:sz w:val="16"/>
                <w:szCs w:val="24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rBgl4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>.</w:t>
            </w: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3332.0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7219.0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2887.6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a</w:t>
            </w:r>
          </w:p>
        </w:tc>
      </w:tr>
      <w:tr w:rsidR="00AD14DA" w:rsidRPr="00405C89" w:rsidTr="0093466D">
        <w:trPr>
          <w:trHeight w:val="32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</w:rPr>
            </w:pPr>
            <w:proofErr w:type="spellStart"/>
            <w:r w:rsidRPr="00405C89">
              <w:rPr>
                <w:rFonts w:ascii="Times New Roman" w:hAnsi="Times New Roman" w:cs="Times New Roman"/>
                <w:i/>
                <w:sz w:val="16"/>
                <w:szCs w:val="24"/>
              </w:rPr>
              <w:t>Neurospora</w:t>
            </w:r>
            <w:proofErr w:type="spellEnd"/>
            <w:r w:rsidRPr="00405C89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405C89">
              <w:rPr>
                <w:rFonts w:ascii="Times New Roman" w:hAnsi="Times New Roman" w:cs="Times New Roman"/>
                <w:i/>
                <w:sz w:val="16"/>
                <w:szCs w:val="24"/>
              </w:rPr>
              <w:t>crassa</w:t>
            </w:r>
            <w:proofErr w:type="spellEnd"/>
            <w:r w:rsidRPr="00405C89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="00011238">
              <w:rPr>
                <w:rFonts w:ascii="Times New Roman" w:hAnsi="Times New Roman" w:cs="Times New Roman"/>
                <w:sz w:val="16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24"/>
              </w:rPr>
              <w:instrText xml:space="preserve"> ADDIN REFMGR.CITE &lt;Refman&gt;&lt;Cite&gt;&lt;Author&gt;Pei&lt;/Author&gt;&lt;Year&gt;2016&lt;/Year&gt;&lt;RecNum&gt;48&lt;/RecNum&gt;&lt;IDText&gt;Heterologous expression of a GH3 b-glucosidase from Neurospora crassa in Pichia pastoris with high purity and its application in the hydrolysis of soybean isoflavone glycosides&lt;/IDText&gt;&lt;MDL Ref_Type="Journal"&gt;&lt;Ref_Type&gt;Journal&lt;/Ref_Type&gt;&lt;Ref_ID&gt;48&lt;/Ref_ID&gt;&lt;Title_Primary&gt;Heterologous expression of a GH3 &lt;f name="Symbol"&gt;b&lt;/f&gt;-glucosidase from Neurospora crassa in &lt;i&gt;Pichia pastoris&lt;/i&gt; with high purity and its application in the hydrolysis of soybean isoflavone glycosides&lt;/Title_Primary&gt;&lt;Authors_Primary&gt;Pei,Xue&lt;/Authors_Primary&gt;&lt;Authors_Primary&gt;Zhao,Junqi&lt;/Authors_Primary&gt;&lt;Authors_Primary&gt;Cai,Pengli&lt;/Authors_Primary&gt;&lt;Authors_Primary&gt;Sun,Wenliang&lt;/Authors_Primary&gt;&lt;Authors_Primary&gt;Ren,Jie&lt;/Authors_Primary&gt;&lt;Authors_Primary&gt;Wu,Qiaqing&lt;/Authors_Primary&gt;&lt;Authors_Primary&gt;Zhang,Shihong&lt;/Authors_Primary&gt;&lt;Authors_Primary&gt;Tian,Chaoguang&lt;/Authors_Primary&gt;&lt;Date_Primary&gt;2016/3&lt;/Date_Primary&gt;&lt;Keywords&gt;+&amp;#xA6;-Glucosidase&lt;/Keywords&gt;&lt;Keywords&gt;cellotetraose&lt;/Keywords&gt;&lt;Keywords&gt;Hydrolysis&lt;/Keywords&gt;&lt;Keywords&gt;Isoflavone glycosides&lt;/Keywords&gt;&lt;Keywords&gt;Neurospora crassa&lt;/Keywords&gt;&lt;Keywords&gt;Pichia pastoris&lt;/Keywords&gt;&lt;Reprint&gt;Not in File&lt;/Reprint&gt;&lt;Start_Page&gt;75&lt;/Start_Page&gt;&lt;End_Page&gt;84&lt;/End_Page&gt;&lt;Periodical&gt;Protein Expression and Purification&lt;/Periodical&gt;&lt;Volume&gt;119&lt;/Volume&gt;&lt;Web_URL&gt;http://www.sciencedirect.com/science/article/pii/S1046592815301029&lt;/Web_URL&gt;&lt;ZZ_JournalStdAbbrev&gt;&lt;f name="System"&gt;Protein Expression and Purification&lt;/f&gt;&lt;/ZZ_JournalStdAbbrev&gt;&lt;ZZ_WorkformID&gt;1&lt;/ZZ_WorkformID&gt;&lt;/MDL&gt;&lt;/Cite&gt;&lt;/Refman&gt;</w:instrText>
            </w:r>
            <w:r w:rsidR="00011238">
              <w:rPr>
                <w:rFonts w:ascii="Times New Roman" w:hAnsi="Times New Roman" w:cs="Times New Roman"/>
                <w:sz w:val="16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16"/>
                <w:szCs w:val="24"/>
              </w:rPr>
              <w:t>[33]</w:t>
            </w:r>
            <w:r w:rsidR="00011238">
              <w:rPr>
                <w:rFonts w:ascii="Times New Roman" w:hAnsi="Times New Roman" w:cs="Times New Roman"/>
                <w:sz w:val="16"/>
                <w:szCs w:val="24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BGL2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>.</w:t>
            </w: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143.2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181.2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94.8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a</w:t>
            </w:r>
          </w:p>
        </w:tc>
      </w:tr>
      <w:tr w:rsidR="00AD14DA" w:rsidRPr="00405C89" w:rsidTr="0093466D">
        <w:trPr>
          <w:trHeight w:val="32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proofErr w:type="spellStart"/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Myceliophthora</w:t>
            </w:r>
            <w:proofErr w:type="spellEnd"/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 xml:space="preserve"> </w:t>
            </w:r>
            <w:proofErr w:type="spellStart"/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thermophila</w:t>
            </w:r>
            <w:proofErr w:type="spellEnd"/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 xml:space="preserve"> </w: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instrText xml:space="preserve"> ADDIN REFMGR.CITE &lt;Refman&gt;&lt;Cite&gt;&lt;Author&gt;Karnaouri&lt;/Author&gt;&lt;Year&gt;2013&lt;/Year&gt;&lt;RecNum&gt;29&lt;/RecNum&gt;&lt;IDText&gt;Cloning, expression and characterization of an ethanol tolerant GH3 b-glucosidase from Myceliophthora thermophila&lt;/IDText&gt;&lt;MDL Ref_Type="Journal"&gt;&lt;Ref_Type&gt;Journal&lt;/Ref_Type&gt;&lt;Ref_ID&gt;29&lt;/Ref_ID&gt;&lt;Title_Primary&gt;Cloning, expression and characterization of an ethanol tolerant GH3 &lt;f name="Symbol"&gt;b&lt;/f&gt;-glucosidase from &lt;i&gt;Myceliophthora thermophila&lt;/i&gt;&lt;/Title_Primary&gt;&lt;Authors_Primary&gt;Karnaouri,Anthi&lt;/Authors_Primary&gt;&lt;Authors_Primary&gt;Topakas,Evangelos&lt;/Authors_Primary&gt;&lt;Authors_Primary&gt;Paschos,Thomas&lt;/Authors_Primary&gt;&lt;Authors_Primary&gt;Taouki,Ioanna&lt;/Authors_Primary&gt;&lt;Authors_Primary&gt;Christakopoulos,Paul&lt;/Authors_Primary&gt;&lt;Date_Primary&gt;2013/12/4=received&lt;/Date_Primary&gt;&lt;Keywords&gt;+&amp;#xA6;-Glucosidase&lt;/Keywords&gt;&lt;Keywords&gt;Biomass&lt;/Keywords&gt;&lt;Keywords&gt;Hydrolysis&lt;/Keywords&gt;&lt;Keywords&gt;Pichia pastoris&lt;/Keywords&gt;&lt;Reprint&gt;Not in File&lt;/Reprint&gt;&lt;Start_Page&gt;e46&lt;/Start_Page&gt;&lt;Periodical&gt;Peerj&lt;/Periodical&gt;&lt;Volume&gt;1&lt;/Volume&gt;&lt;User_Def_1&gt;46[PII];23638383[pmid]&lt;/User_Def_1&gt;&lt;Web_URL&gt;http://www.ncbi.nlm.nih.gov/pmc/articles/PMC3628895/&lt;/Web_URL&gt;&lt;ZZ_JournalUser1&gt;&lt;f name="System"&gt;Peerj&lt;/f&gt;&lt;/ZZ_JournalUser1&gt;&lt;ZZ_WorkformID&gt;1&lt;/ZZ_WorkformID&gt;&lt;/MDL&gt;&lt;/Cite&gt;&lt;/Refman&gt;</w:instrTex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[30]</w: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MtBgl3a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.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97.7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146.5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375.7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vertAlign w:val="superscript"/>
                <w:lang w:val="en-US"/>
              </w:rPr>
              <w:t>a</w:t>
            </w:r>
          </w:p>
        </w:tc>
      </w:tr>
      <w:tr w:rsidR="00AD14DA" w:rsidRPr="00405C89" w:rsidTr="0093466D">
        <w:trPr>
          <w:trHeight w:val="32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proofErr w:type="spellStart"/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Saccharomycopsis</w:t>
            </w:r>
            <w:proofErr w:type="spellEnd"/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 xml:space="preserve"> </w:t>
            </w:r>
            <w:proofErr w:type="spellStart"/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fibuligera</w:t>
            </w:r>
            <w:proofErr w:type="spellEnd"/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 xml:space="preserve"> and </w:t>
            </w:r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.</w:t>
            </w:r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 xml:space="preserve"> </w:t>
            </w:r>
            <w:proofErr w:type="spellStart"/>
            <w:r w:rsidRPr="00405C89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reesei</w:t>
            </w:r>
            <w:proofErr w:type="spellEnd"/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 xml:space="preserve"> </w: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instrText xml:space="preserve"> ADDIN REFMGR.CITE &lt;Refman&gt;&lt;Cite&gt;&lt;Author&gt;Ma&lt;/Author&gt;&lt;Year&gt;2015&lt;/Year&gt;&lt;RecNum&gt;47&lt;/RecNum&gt;&lt;IDText&gt;Expression optimization and biochemical properties of two glycosyl hydrolase family 3 beta-glucosidases&lt;/IDText&gt;&lt;MDL Ref_Type="Journal"&gt;&lt;Ref_Type&gt;Journal&lt;/Ref_Type&gt;&lt;Ref_ID&gt;47&lt;/Ref_ID&gt;&lt;Title_Primary&gt;Expression optimization and biochemical properties of two glycosyl hydrolase family 3 beta-glucosidases&lt;/Title_Primary&gt;&lt;Authors_Primary&gt;Ma,Yuanyuan&lt;/Authors_Primary&gt;&lt;Authors_Primary&gt;Liu,Xuewei&lt;/Authors_Primary&gt;&lt;Authors_Primary&gt;Yin,Yanchen&lt;/Authors_Primary&gt;&lt;Authors_Primary&gt;Zou,Chao&lt;/Authors_Primary&gt;&lt;Authors_Primary&gt;Wang,Wanchao&lt;/Authors_Primary&gt;&lt;Authors_Primary&gt;Zou,Shaolan&lt;/Authors_Primary&gt;&lt;Authors_Primary&gt;Hong,Jiefang&lt;/Authors_Primary&gt;&lt;Authors_Primary&gt;Zhang,Minhua&lt;/Authors_Primary&gt;&lt;Date_Primary&gt;2015/7/20&lt;/Date_Primary&gt;&lt;Keywords&gt;+&amp;#xA6;-Glucosidase&lt;/Keywords&gt;&lt;Keywords&gt;Beta-glucosidase&lt;/Keywords&gt;&lt;Keywords&gt;Biochemical property&lt;/Keywords&gt;&lt;Keywords&gt;Hydrolysis&lt;/Keywords&gt;&lt;Keywords&gt;Pichia pastoris&lt;/Keywords&gt;&lt;Keywords&gt;Response surface method&lt;/Keywords&gt;&lt;Keywords&gt;Saccharomycopsis fibuligera&lt;/Keywords&gt;&lt;Keywords&gt;Trichoderma reesei&lt;/Keywords&gt;&lt;Reprint&gt;Not in File&lt;/Reprint&gt;&lt;Start_Page&gt;79&lt;/Start_Page&gt;&lt;End_Page&gt;88&lt;/End_Page&gt;&lt;Periodical&gt;Journal of Biotechnology&lt;/Periodical&gt;&lt;Volume&gt;206&lt;/Volume&gt;&lt;Web_URL&gt;http://www.sciencedirect.com/science/article/pii/S0168165615001923&lt;/Web_URL&gt;&lt;ZZ_JournalStdAbbrev&gt;&lt;f name="System"&gt;Journal of Biotechnology&lt;/f&gt;&lt;/ZZ_JournalStdAbbrev&gt;&lt;ZZ_WorkformID&gt;1&lt;/ZZ_WorkformID&gt;&lt;/MDL&gt;&lt;/Cite&gt;&lt;/Refman&gt;</w:instrTex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[52]</w:t>
            </w:r>
            <w:r w:rsidR="0001123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SfBGL1/TrBGL1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.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20/0</w:t>
            </w:r>
            <w:r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.</w:t>
            </w: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7.2/10.6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34.8/50.2</w:t>
            </w:r>
          </w:p>
        </w:tc>
      </w:tr>
      <w:tr w:rsidR="00AD14DA" w:rsidRPr="00405C89" w:rsidTr="0093466D">
        <w:trPr>
          <w:trHeight w:val="20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</w:rPr>
            </w:pPr>
            <w:proofErr w:type="spellStart"/>
            <w:r w:rsidRPr="00405C89">
              <w:rPr>
                <w:rFonts w:ascii="Times New Roman" w:hAnsi="Times New Roman" w:cs="Times New Roman"/>
                <w:i/>
                <w:sz w:val="16"/>
                <w:szCs w:val="24"/>
              </w:rPr>
              <w:t>Neosartorya</w:t>
            </w:r>
            <w:proofErr w:type="spellEnd"/>
            <w:r w:rsidRPr="00405C89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405C89">
              <w:rPr>
                <w:rFonts w:ascii="Times New Roman" w:hAnsi="Times New Roman" w:cs="Times New Roman"/>
                <w:i/>
                <w:sz w:val="16"/>
                <w:szCs w:val="24"/>
              </w:rPr>
              <w:t>fischeri</w:t>
            </w:r>
            <w:proofErr w:type="spellEnd"/>
            <w:r w:rsidRPr="00405C89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="00011238">
              <w:rPr>
                <w:rFonts w:ascii="Times New Roman" w:hAnsi="Times New Roman" w:cs="Times New Roman"/>
                <w:sz w:val="16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24"/>
              </w:rPr>
              <w:instrText xml:space="preserve"> ADDIN REFMGR.CITE &lt;Refman&gt;&lt;Cite&gt;&lt;Author&gt;Yang&lt;/Author&gt;&lt;Year&gt;2014&lt;/Year&gt;&lt;RecNum&gt;30&lt;/RecNum&gt;&lt;IDText&gt;Molecular Characterization of a Highly-Active Thermophilic b-Glucosidase from Neosartorya fischeri P1 and Its Application in the Hydrolysis of Soybean Isoflavone Glycosides&lt;/IDText&gt;&lt;MDL Ref_Type="Journal"&gt;&lt;Ref_Type&gt;Journal&lt;/Ref_Type&gt;&lt;Ref_ID&gt;30&lt;/Ref_ID&gt;&lt;Title_Primary&gt;Molecular Characterization of a Highly-Active Thermophilic &lt;f name="Symbol"&gt;b&lt;/f&gt;-Glucosidase from &lt;i&gt;Neosartorya fischeri&lt;/i&gt; P1 and Its Application in the Hydrolysis of Soybean Isoflavone Glycosides&lt;/Title_Primary&gt;&lt;Authors_Primary&gt;Yang,Xinzhuo&lt;/Authors_Primary&gt;&lt;Authors_Primary&gt;Ma,Rui&lt;/Authors_Primary&gt;&lt;Authors_Primary&gt;Shi,Pengjun&lt;/Authors_Primary&gt;&lt;Authors_Primary&gt;Huang,Huoqing&lt;/Authors_Primary&gt;&lt;Authors_Primary&gt;Bai,Yingguo&lt;/Authors_Primary&gt;&lt;Authors_Primary&gt;Wang,Yaru&lt;/Authors_Primary&gt;&lt;Authors_Primary&gt;Yang,Peilong&lt;/Authors_Primary&gt;&lt;Authors_Primary&gt;Fan,Yunliu&lt;/Authors_Primary&gt;&lt;Authors_Primary&gt;Yao,Bin&lt;/Authors_Primary&gt;&lt;Date_Primary&gt;2014/9/4=received&lt;/Date_Primary&gt;&lt;Keywords&gt;+&amp;#xA6;-Glucosidase&lt;/Keywords&gt;&lt;Keywords&gt;Hydrolysis&lt;/Keywords&gt;&lt;Keywords&gt;Pichia pastoris&lt;/Keywords&gt;&lt;Reprint&gt;Not in File&lt;/Reprint&gt;&lt;Start_Page&gt;e106785&lt;/Start_Page&gt;&lt;Periodical&gt;PLoS One&lt;/Periodical&gt;&lt;Volume&gt;9&lt;/Volume&gt;&lt;Issue&gt;9&lt;/Issue&gt;&lt;User_Def_1&gt;25188254[pmid];PONE-D-14-18921[PII];25188254[pmid]&lt;/User_Def_1&gt;&lt;Web_URL&gt;http://www.ncbi.nlm.nih.gov/pmc/articles/PMC4154733/&lt;/Web_URL&gt;&lt;ZZ_JournalUser1&gt;&lt;f name="System"&gt;PLoS One&lt;/f&gt;&lt;/ZZ_JournalUser1&gt;&lt;ZZ_WorkformID&gt;1&lt;/ZZ_WorkformID&gt;&lt;/MDL&gt;&lt;/Cite&gt;&lt;/Refman&gt;</w:instrText>
            </w:r>
            <w:r w:rsidR="00011238">
              <w:rPr>
                <w:rFonts w:ascii="Times New Roman" w:hAnsi="Times New Roman" w:cs="Times New Roman"/>
                <w:sz w:val="16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16"/>
                <w:szCs w:val="24"/>
              </w:rPr>
              <w:t>[31]</w:t>
            </w:r>
            <w:r w:rsidR="00011238">
              <w:rPr>
                <w:rFonts w:ascii="Times New Roman" w:hAnsi="Times New Roman" w:cs="Times New Roman"/>
                <w:sz w:val="16"/>
                <w:szCs w:val="24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NfBGL1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>.</w:t>
            </w: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2172.0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2853.0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405C89">
              <w:rPr>
                <w:rFonts w:ascii="Times New Roman" w:hAnsi="Times New Roman" w:cs="Times New Roman"/>
                <w:sz w:val="16"/>
                <w:szCs w:val="24"/>
              </w:rPr>
              <w:t>5594.0</w:t>
            </w:r>
          </w:p>
        </w:tc>
      </w:tr>
      <w:tr w:rsidR="00AD14DA" w:rsidRPr="00405C89" w:rsidTr="0093466D">
        <w:trPr>
          <w:trHeight w:val="49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24"/>
                <w:u w:val="single"/>
              </w:rPr>
            </w:pPr>
            <w:proofErr w:type="spellStart"/>
            <w:r w:rsidRPr="000C430A">
              <w:rPr>
                <w:rFonts w:ascii="Times New Roman" w:hAnsi="Times New Roman" w:cs="Times New Roman"/>
                <w:b/>
                <w:sz w:val="16"/>
                <w:szCs w:val="24"/>
                <w:u w:val="single"/>
              </w:rPr>
              <w:t>BGLs</w:t>
            </w:r>
            <w:proofErr w:type="spellEnd"/>
            <w:r w:rsidRPr="000C430A">
              <w:rPr>
                <w:rFonts w:ascii="Times New Roman" w:hAnsi="Times New Roman" w:cs="Times New Roman"/>
                <w:b/>
                <w:sz w:val="16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24"/>
                <w:u w:val="single"/>
              </w:rPr>
              <w:t>from</w:t>
            </w:r>
            <w:proofErr w:type="spellEnd"/>
            <w:r w:rsidRPr="000C430A">
              <w:rPr>
                <w:rFonts w:ascii="Times New Roman" w:hAnsi="Times New Roman" w:cs="Times New Roman"/>
                <w:b/>
                <w:sz w:val="16"/>
                <w:szCs w:val="24"/>
                <w:u w:val="single"/>
              </w:rPr>
              <w:t xml:space="preserve"> </w:t>
            </w:r>
            <w:proofErr w:type="spellStart"/>
            <w:r w:rsidRPr="000C430A">
              <w:rPr>
                <w:rFonts w:ascii="Times New Roman" w:hAnsi="Times New Roman" w:cs="Times New Roman"/>
                <w:b/>
                <w:sz w:val="16"/>
                <w:szCs w:val="24"/>
                <w:u w:val="single"/>
              </w:rPr>
              <w:t>this</w:t>
            </w:r>
            <w:proofErr w:type="spellEnd"/>
            <w:r w:rsidRPr="000C430A">
              <w:rPr>
                <w:rFonts w:ascii="Times New Roman" w:hAnsi="Times New Roman" w:cs="Times New Roman"/>
                <w:b/>
                <w:sz w:val="16"/>
                <w:szCs w:val="24"/>
                <w:u w:val="single"/>
              </w:rPr>
              <w:t xml:space="preserve"> </w:t>
            </w:r>
            <w:proofErr w:type="spellStart"/>
            <w:r w:rsidRPr="000C430A">
              <w:rPr>
                <w:rFonts w:ascii="Times New Roman" w:hAnsi="Times New Roman" w:cs="Times New Roman"/>
                <w:b/>
                <w:sz w:val="16"/>
                <w:szCs w:val="24"/>
                <w:u w:val="single"/>
              </w:rPr>
              <w:t>work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AD14DA" w:rsidRPr="00405C89" w:rsidTr="0093466D">
        <w:trPr>
          <w:trHeight w:val="32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  <w:t>T. amestolkiae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BGL-2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.</w:t>
            </w: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299.7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485.8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1167.8</w:t>
            </w:r>
          </w:p>
        </w:tc>
      </w:tr>
      <w:tr w:rsidR="00AD14DA" w:rsidRPr="00405C89" w:rsidTr="0093466D">
        <w:trPr>
          <w:trHeight w:val="32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BGL-2*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.</w:t>
            </w: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261.1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444.1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2243.1</w:t>
            </w:r>
          </w:p>
        </w:tc>
      </w:tr>
      <w:tr w:rsidR="00AD14DA" w:rsidRPr="00405C89" w:rsidTr="0093466D">
        <w:trPr>
          <w:trHeight w:val="324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BGL-2T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.</w:t>
            </w: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649.1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874.0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AD14DA" w:rsidRDefault="00AD14DA" w:rsidP="009346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  <w:r w:rsidRPr="00405C89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2563.2</w:t>
            </w:r>
          </w:p>
        </w:tc>
      </w:tr>
    </w:tbl>
    <w:p w:rsidR="00AD14DA" w:rsidRDefault="00AD14DA" w:rsidP="00AD14D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42F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proofErr w:type="spellStart"/>
      <w:proofErr w:type="gramStart"/>
      <w:r w:rsidRPr="003142F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 w:rsidRPr="003142FE">
        <w:rPr>
          <w:rFonts w:ascii="Times New Roman" w:hAnsi="Times New Roman" w:cs="Times New Roman"/>
          <w:sz w:val="24"/>
          <w:szCs w:val="24"/>
          <w:lang w:val="en-US"/>
        </w:rPr>
        <w:t>Calculated</w:t>
      </w:r>
      <w:proofErr w:type="spellEnd"/>
      <w:proofErr w:type="gramEnd"/>
      <w:r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 from data provided in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3142FE">
        <w:rPr>
          <w:rFonts w:ascii="Times New Roman" w:hAnsi="Times New Roman" w:cs="Times New Roman"/>
          <w:sz w:val="24"/>
          <w:szCs w:val="24"/>
          <w:lang w:val="en-US"/>
        </w:rPr>
        <w:t>original article</w:t>
      </w:r>
      <w:r>
        <w:rPr>
          <w:rFonts w:ascii="Times New Roman" w:hAnsi="Times New Roman" w:cs="Times New Roman"/>
          <w:sz w:val="24"/>
          <w:szCs w:val="24"/>
          <w:lang w:val="en-US"/>
        </w:rPr>
        <w:t>. N means data is not given in original article.</w:t>
      </w:r>
    </w:p>
    <w:p w:rsidR="002967B7" w:rsidRDefault="002967B7" w:rsidP="00AD14D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967B7" w:rsidRDefault="002967B7" w:rsidP="00AD14D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967B7" w:rsidRDefault="002967B7" w:rsidP="00AD14D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967B7" w:rsidRDefault="002967B7" w:rsidP="00AD14D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967B7" w:rsidRDefault="002967B7" w:rsidP="00AD14D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967B7" w:rsidRDefault="002967B7" w:rsidP="00AD14D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967B7" w:rsidRDefault="002967B7" w:rsidP="00AD14D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967B7" w:rsidRDefault="002967B7" w:rsidP="00AD14D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E37C7" w:rsidRPr="003142FE" w:rsidRDefault="002967B7" w:rsidP="009E37C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Figure S1. </w:t>
      </w:r>
      <w:proofErr w:type="gramStart"/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Sequence of </w:t>
      </w:r>
      <w:r w:rsidR="009E37C7" w:rsidRPr="003142FE">
        <w:rPr>
          <w:rFonts w:ascii="Times New Roman" w:hAnsi="Times New Roman" w:cs="Times New Roman"/>
          <w:i/>
          <w:sz w:val="24"/>
          <w:szCs w:val="24"/>
          <w:lang w:val="en-US"/>
        </w:rPr>
        <w:t>bgl2</w:t>
      </w:r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r w:rsidR="009E37C7" w:rsidRPr="003142FE">
        <w:rPr>
          <w:rFonts w:ascii="Times New Roman" w:hAnsi="Times New Roman" w:cs="Times New Roman"/>
          <w:i/>
          <w:sz w:val="24"/>
          <w:szCs w:val="24"/>
          <w:lang w:val="en-US"/>
        </w:rPr>
        <w:t>T. amestolkiae</w:t>
      </w:r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>Introns</w:t>
      </w:r>
      <w:proofErr w:type="spellEnd"/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 are indicated in gr</w:t>
      </w:r>
      <w:r w:rsidR="009E37C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y. </w:t>
      </w:r>
      <w:r w:rsidR="009E37C7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CBD coding region is represented after the third </w:t>
      </w:r>
      <w:proofErr w:type="spellStart"/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>intron</w:t>
      </w:r>
      <w:proofErr w:type="spellEnd"/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. Start and stop </w:t>
      </w:r>
      <w:r w:rsidR="009E37C7">
        <w:rPr>
          <w:rFonts w:ascii="Times New Roman" w:hAnsi="Times New Roman" w:cs="Times New Roman"/>
          <w:sz w:val="24"/>
          <w:szCs w:val="24"/>
          <w:lang w:val="en-US"/>
        </w:rPr>
        <w:t xml:space="preserve">transcription </w:t>
      </w:r>
      <w:proofErr w:type="spellStart"/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>codons</w:t>
      </w:r>
      <w:proofErr w:type="spellEnd"/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 are </w:t>
      </w:r>
      <w:r w:rsidR="009E37C7">
        <w:rPr>
          <w:rFonts w:ascii="Times New Roman" w:hAnsi="Times New Roman" w:cs="Times New Roman"/>
          <w:sz w:val="24"/>
          <w:szCs w:val="24"/>
          <w:lang w:val="en-US"/>
        </w:rPr>
        <w:t>marked</w:t>
      </w:r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 in bold. </w:t>
      </w:r>
      <w:r w:rsidR="009E37C7">
        <w:rPr>
          <w:rFonts w:ascii="Times New Roman" w:hAnsi="Times New Roman" w:cs="Times New Roman"/>
          <w:sz w:val="24"/>
          <w:szCs w:val="24"/>
          <w:lang w:val="en-US"/>
        </w:rPr>
        <w:t>The p</w:t>
      </w:r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redicted region </w:t>
      </w:r>
      <w:r w:rsidR="009E37C7">
        <w:rPr>
          <w:rFonts w:ascii="Times New Roman" w:hAnsi="Times New Roman" w:cs="Times New Roman"/>
          <w:sz w:val="24"/>
          <w:szCs w:val="24"/>
          <w:lang w:val="en-US"/>
        </w:rPr>
        <w:t xml:space="preserve">for the </w:t>
      </w:r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signal peptide is underlined. </w:t>
      </w:r>
      <w:r w:rsidR="009E37C7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TAA stop </w:t>
      </w:r>
      <w:proofErr w:type="spellStart"/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>codon</w:t>
      </w:r>
      <w:proofErr w:type="spellEnd"/>
      <w:r w:rsidR="009E37C7">
        <w:rPr>
          <w:rFonts w:ascii="Times New Roman" w:hAnsi="Times New Roman" w:cs="Times New Roman"/>
          <w:sz w:val="24"/>
          <w:szCs w:val="24"/>
          <w:lang w:val="en-US"/>
        </w:rPr>
        <w:t xml:space="preserve"> present in third </w:t>
      </w:r>
      <w:proofErr w:type="spellStart"/>
      <w:r w:rsidR="009E37C7">
        <w:rPr>
          <w:rFonts w:ascii="Times New Roman" w:hAnsi="Times New Roman" w:cs="Times New Roman"/>
          <w:sz w:val="24"/>
          <w:szCs w:val="24"/>
          <w:lang w:val="en-US"/>
        </w:rPr>
        <w:t>intron</w:t>
      </w:r>
      <w:proofErr w:type="spellEnd"/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 that prematurely ends transcription</w:t>
      </w:r>
      <w:r w:rsidR="009E37C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 producing BGL-2T*</w:t>
      </w:r>
      <w:r w:rsidR="009E37C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 is underlined</w:t>
      </w:r>
      <w:r w:rsidR="009E37C7">
        <w:rPr>
          <w:rFonts w:ascii="Times New Roman" w:hAnsi="Times New Roman" w:cs="Times New Roman"/>
          <w:sz w:val="24"/>
          <w:szCs w:val="24"/>
          <w:lang w:val="en-US"/>
        </w:rPr>
        <w:t xml:space="preserve"> and in bold grey</w:t>
      </w:r>
      <w:r w:rsidR="009E37C7" w:rsidRPr="003142F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967B7" w:rsidRPr="003142FE" w:rsidRDefault="002967B7" w:rsidP="00AD14D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67B7">
        <w:rPr>
          <w:rFonts w:ascii="Times New Roman" w:hAnsi="Times New Roman" w:cs="Times New Roman"/>
          <w:noProof/>
          <w:sz w:val="24"/>
          <w:szCs w:val="24"/>
          <w:lang w:eastAsia="es-ES"/>
        </w:rPr>
        <w:drawing>
          <wp:inline distT="0" distB="0" distL="0" distR="0">
            <wp:extent cx="5400040" cy="4401619"/>
            <wp:effectExtent l="19050" t="0" r="0" b="0"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401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D14DA" w:rsidRPr="00AD14DA" w:rsidRDefault="00AD14DA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AD14DA" w:rsidRPr="00AD14DA" w:rsidRDefault="00AD14DA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AD14DA" w:rsidRDefault="00AD14DA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Pr="003142FE" w:rsidRDefault="009E37C7" w:rsidP="009E37C7">
      <w:pPr>
        <w:spacing w:after="0" w:line="48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lastRenderedPageBreak/>
        <w:t xml:space="preserve">Figure S2.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MALDI-TOF</w:t>
      </w:r>
      <w:r w:rsidRPr="003142F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mass spectra of</w:t>
      </w:r>
      <w:r w:rsidRPr="003142F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BGL-2T* and BGL-2*.</w:t>
      </w: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9E37C7">
        <w:rPr>
          <w:rFonts w:ascii="Times New Roman" w:hAnsi="Times New Roman" w:cs="Times New Roman"/>
          <w:noProof/>
          <w:sz w:val="24"/>
          <w:lang w:eastAsia="es-ES"/>
        </w:rPr>
        <w:drawing>
          <wp:inline distT="0" distB="0" distL="0" distR="0">
            <wp:extent cx="5400040" cy="2707614"/>
            <wp:effectExtent l="0" t="0" r="0" b="0"/>
            <wp:docPr id="3" name="Imagen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 Imagen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076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Pr="003142FE" w:rsidRDefault="009E37C7" w:rsidP="009E37C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lastRenderedPageBreak/>
        <w:t xml:space="preserve">Figure S3. </w:t>
      </w:r>
      <w:proofErr w:type="gramStart"/>
      <w:r w:rsidRPr="003142FE">
        <w:rPr>
          <w:rFonts w:ascii="Times New Roman" w:hAnsi="Times New Roman" w:cs="Times New Roman"/>
          <w:sz w:val="24"/>
          <w:szCs w:val="24"/>
          <w:lang w:val="en-US"/>
        </w:rPr>
        <w:t>Protein sequence of BGL-2.</w:t>
      </w:r>
      <w:proofErr w:type="gramEnd"/>
      <w:r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region</w:t>
      </w:r>
      <w:r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 underlined at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3142FE">
        <w:rPr>
          <w:rFonts w:ascii="Times New Roman" w:hAnsi="Times New Roman" w:cs="Times New Roman"/>
          <w:sz w:val="24"/>
          <w:szCs w:val="24"/>
          <w:lang w:val="en-US"/>
        </w:rPr>
        <w:t>beginning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corresponds to the p</w:t>
      </w:r>
      <w:r w:rsidRPr="003142FE">
        <w:rPr>
          <w:rFonts w:ascii="Times New Roman" w:hAnsi="Times New Roman" w:cs="Times New Roman"/>
          <w:sz w:val="24"/>
          <w:szCs w:val="24"/>
          <w:lang w:val="en-US"/>
        </w:rPr>
        <w:t>redicted signal peptide</w:t>
      </w:r>
      <w:r>
        <w:rPr>
          <w:rFonts w:ascii="Times New Roman" w:hAnsi="Times New Roman" w:cs="Times New Roman"/>
          <w:sz w:val="24"/>
          <w:szCs w:val="24"/>
          <w:lang w:val="en-US"/>
        </w:rPr>
        <w:t>, the c</w:t>
      </w:r>
      <w:r w:rsidRPr="003142FE">
        <w:rPr>
          <w:rFonts w:ascii="Times New Roman" w:hAnsi="Times New Roman" w:cs="Times New Roman"/>
          <w:sz w:val="24"/>
          <w:szCs w:val="24"/>
          <w:lang w:val="en-US"/>
        </w:rPr>
        <w:t>atalytic residues are marked in black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ossible </w:t>
      </w:r>
      <w:proofErr w:type="spellStart"/>
      <w:r w:rsidRPr="003142FE">
        <w:rPr>
          <w:rFonts w:ascii="Times New Roman" w:hAnsi="Times New Roman" w:cs="Times New Roman"/>
          <w:sz w:val="24"/>
          <w:szCs w:val="24"/>
          <w:lang w:val="en-US"/>
        </w:rPr>
        <w:t>glycosylation</w:t>
      </w:r>
      <w:proofErr w:type="spellEnd"/>
      <w:r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 sites are shown in grey</w:t>
      </w:r>
      <w:r>
        <w:rPr>
          <w:rFonts w:ascii="Times New Roman" w:hAnsi="Times New Roman" w:cs="Times New Roman"/>
          <w:sz w:val="24"/>
          <w:szCs w:val="24"/>
          <w:lang w:val="en-US"/>
        </w:rPr>
        <w:t>.  The</w:t>
      </w:r>
      <w:r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3142FE">
        <w:rPr>
          <w:rFonts w:ascii="Times New Roman" w:hAnsi="Times New Roman" w:cs="Times New Roman"/>
          <w:sz w:val="24"/>
          <w:szCs w:val="24"/>
          <w:lang w:val="en-US"/>
        </w:rPr>
        <w:t>issing residues in BGL-2T* are indicated in italics.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CBD of the complete form is highlighted inside a rectangle.</w:t>
      </w: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9E37C7">
        <w:rPr>
          <w:rFonts w:ascii="Times New Roman" w:hAnsi="Times New Roman" w:cs="Times New Roman"/>
          <w:noProof/>
          <w:sz w:val="24"/>
          <w:lang w:eastAsia="es-ES"/>
        </w:rPr>
        <w:drawing>
          <wp:inline distT="0" distB="0" distL="0" distR="0">
            <wp:extent cx="5400040" cy="1725540"/>
            <wp:effectExtent l="19050" t="0" r="0" b="0"/>
            <wp:docPr id="4" name="Objeto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410200" cy="1728787"/>
                      <a:chOff x="1979712" y="2204864"/>
                      <a:chExt cx="5410200" cy="1728787"/>
                    </a:xfrm>
                  </a:grpSpPr>
                  <a:grpSp>
                    <a:nvGrpSpPr>
                      <a:cNvPr id="124" name="123 Grupo"/>
                      <a:cNvGrpSpPr/>
                    </a:nvGrpSpPr>
                    <a:grpSpPr>
                      <a:xfrm>
                        <a:off x="1979712" y="2204864"/>
                        <a:ext cx="5410200" cy="1728787"/>
                        <a:chOff x="1979712" y="2204864"/>
                        <a:chExt cx="5410200" cy="1728787"/>
                      </a:xfrm>
                    </a:grpSpPr>
                    <a:pic>
                      <a:nvPicPr>
                        <a:cNvPr id="1026" name="Picture 2"/>
                        <a:cNvPicPr>
                          <a:picLocks noChangeAspect="1" noChangeArrowheads="1"/>
                        </a:cNvPicPr>
                      </a:nvPicPr>
                      <a:blipFill>
                        <a:blip r:embed="rId6" cstate="print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1979712" y="2204864"/>
                          <a:ext cx="5410200" cy="17287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</a:pic>
                    <a:sp>
                      <a:nvSpPr>
                        <a:cNvPr id="122" name="121 Rectángulo"/>
                        <a:cNvSpPr/>
                      </a:nvSpPr>
                      <a:spPr>
                        <a:xfrm>
                          <a:off x="2904492" y="3790131"/>
                          <a:ext cx="2860440" cy="1368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s-E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s-ES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</a:grpSp>
                </lc:lockedCanvas>
              </a:graphicData>
            </a:graphic>
          </wp:inline>
        </w:drawing>
      </w: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Pr="003142FE" w:rsidRDefault="009E37C7" w:rsidP="009E37C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lastRenderedPageBreak/>
        <w:t xml:space="preserve">Figure S4. </w:t>
      </w:r>
      <w:proofErr w:type="gramStart"/>
      <w:r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Circular </w:t>
      </w:r>
      <w:proofErr w:type="spellStart"/>
      <w:r w:rsidRPr="003142FE">
        <w:rPr>
          <w:rFonts w:ascii="Times New Roman" w:hAnsi="Times New Roman" w:cs="Times New Roman"/>
          <w:sz w:val="24"/>
          <w:szCs w:val="24"/>
          <w:lang w:val="en-US"/>
        </w:rPr>
        <w:t>dichroism</w:t>
      </w:r>
      <w:proofErr w:type="spellEnd"/>
      <w:r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 spectra (far UV spectrum) of purified BGL-2 </w:t>
      </w:r>
      <w:proofErr w:type="spellStart"/>
      <w:r w:rsidRPr="003142FE">
        <w:rPr>
          <w:rFonts w:ascii="Times New Roman" w:hAnsi="Times New Roman" w:cs="Times New Roman"/>
          <w:sz w:val="24"/>
          <w:szCs w:val="24"/>
          <w:lang w:val="en-US"/>
        </w:rPr>
        <w:t>isoforms</w:t>
      </w:r>
      <w:proofErr w:type="spellEnd"/>
      <w:r w:rsidRPr="003142FE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3142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9E37C7">
        <w:rPr>
          <w:rFonts w:ascii="Times New Roman" w:hAnsi="Times New Roman" w:cs="Times New Roman"/>
          <w:noProof/>
          <w:sz w:val="24"/>
          <w:lang w:eastAsia="es-ES"/>
        </w:rPr>
        <w:drawing>
          <wp:inline distT="0" distB="0" distL="0" distR="0">
            <wp:extent cx="5400040" cy="2974360"/>
            <wp:effectExtent l="0" t="0" r="0" b="0"/>
            <wp:docPr id="5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9E37C7">
      <w:pPr>
        <w:spacing w:after="0"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lastRenderedPageBreak/>
        <w:t xml:space="preserve">Figure S5. </w:t>
      </w:r>
      <w:proofErr w:type="gramStart"/>
      <w:r w:rsidRPr="003142FE">
        <w:rPr>
          <w:rFonts w:ascii="Times New Roman" w:hAnsi="Times New Roman" w:cs="Times New Roman"/>
          <w:sz w:val="24"/>
          <w:szCs w:val="24"/>
          <w:lang w:val="en-US"/>
        </w:rPr>
        <w:t>Cellulose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-binding assays of BGL-2* against Xylan and Chitin, compared with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avicel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135650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135650">
        <w:rPr>
          <w:rFonts w:ascii="Times New Roman" w:hAnsi="Times New Roman" w:cs="Times New Roman"/>
          <w:sz w:val="24"/>
          <w:lang w:val="en-US"/>
        </w:rPr>
        <w:drawing>
          <wp:inline distT="0" distB="0" distL="0" distR="0">
            <wp:extent cx="5400040" cy="2864380"/>
            <wp:effectExtent l="0" t="0" r="0" b="0"/>
            <wp:docPr id="7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9E37C7" w:rsidRPr="00AD14DA" w:rsidRDefault="009E37C7" w:rsidP="00AD14D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sectPr w:rsidR="009E37C7" w:rsidRPr="00AD14DA" w:rsidSect="006D54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6DCD"/>
    <w:rsid w:val="00011238"/>
    <w:rsid w:val="00135650"/>
    <w:rsid w:val="00205BEC"/>
    <w:rsid w:val="002967B7"/>
    <w:rsid w:val="004749EF"/>
    <w:rsid w:val="006D5464"/>
    <w:rsid w:val="008B6DCD"/>
    <w:rsid w:val="009E37C7"/>
    <w:rsid w:val="00AD1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464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D14DA"/>
    <w:pPr>
      <w:spacing w:after="0" w:line="240" w:lineRule="auto"/>
    </w:pPr>
    <w:rPr>
      <w:rFonts w:eastAsiaTheme="minorEastAsia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6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67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I:\Documents%20and%20Settings\Administrador\Escritorio\JUAN%20M&#201;NDEZ\JUAN%20M&#201;NDEZ%20Experimentos\2014-\Dicro&#237;smo%20BGs\Dicroismo%20BGL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vid\Desktop\JUAN%20M&#201;NDEZ\JUAN%20M&#201;NDEZ%20Experimentos\2014-\Ensayo%20betas%20+%20avicel\Adsorci&#243;n%20BGL-2%20xilano%20y%20quitin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1"/>
  <c:chart>
    <c:plotArea>
      <c:layout>
        <c:manualLayout>
          <c:layoutTarget val="inner"/>
          <c:xMode val="edge"/>
          <c:yMode val="edge"/>
          <c:x val="0.12442142211215212"/>
          <c:y val="4.1864704694718646E-2"/>
          <c:w val="0.84836265214747364"/>
          <c:h val="0.81446063585943151"/>
        </c:manualLayout>
      </c:layout>
      <c:scatterChart>
        <c:scatterStyle val="smoothMarker"/>
        <c:ser>
          <c:idx val="0"/>
          <c:order val="0"/>
          <c:tx>
            <c:v>BGL-2</c:v>
          </c:tx>
          <c:marker>
            <c:symbol val="none"/>
          </c:marker>
          <c:xVal>
            <c:numRef>
              <c:f>Hoja1!$C$4:$C$144</c:f>
              <c:numCache>
                <c:formatCode>General</c:formatCode>
                <c:ptCount val="141"/>
                <c:pt idx="0">
                  <c:v>260</c:v>
                </c:pt>
                <c:pt idx="1">
                  <c:v>259.5</c:v>
                </c:pt>
                <c:pt idx="2">
                  <c:v>259</c:v>
                </c:pt>
                <c:pt idx="3">
                  <c:v>258.5</c:v>
                </c:pt>
                <c:pt idx="4">
                  <c:v>258</c:v>
                </c:pt>
                <c:pt idx="5">
                  <c:v>257.5</c:v>
                </c:pt>
                <c:pt idx="6">
                  <c:v>257</c:v>
                </c:pt>
                <c:pt idx="7">
                  <c:v>256.5</c:v>
                </c:pt>
                <c:pt idx="8">
                  <c:v>256</c:v>
                </c:pt>
                <c:pt idx="9">
                  <c:v>255.5</c:v>
                </c:pt>
                <c:pt idx="10">
                  <c:v>255</c:v>
                </c:pt>
                <c:pt idx="11">
                  <c:v>254.5</c:v>
                </c:pt>
                <c:pt idx="12">
                  <c:v>254</c:v>
                </c:pt>
                <c:pt idx="13">
                  <c:v>253.5</c:v>
                </c:pt>
                <c:pt idx="14">
                  <c:v>253</c:v>
                </c:pt>
                <c:pt idx="15">
                  <c:v>252.5</c:v>
                </c:pt>
                <c:pt idx="16">
                  <c:v>252</c:v>
                </c:pt>
                <c:pt idx="17">
                  <c:v>251.5</c:v>
                </c:pt>
                <c:pt idx="18">
                  <c:v>251</c:v>
                </c:pt>
                <c:pt idx="19">
                  <c:v>250.5</c:v>
                </c:pt>
                <c:pt idx="20">
                  <c:v>250</c:v>
                </c:pt>
                <c:pt idx="21">
                  <c:v>249.5</c:v>
                </c:pt>
                <c:pt idx="22">
                  <c:v>249</c:v>
                </c:pt>
                <c:pt idx="23">
                  <c:v>248.5</c:v>
                </c:pt>
                <c:pt idx="24">
                  <c:v>248</c:v>
                </c:pt>
                <c:pt idx="25">
                  <c:v>247.5</c:v>
                </c:pt>
                <c:pt idx="26">
                  <c:v>247</c:v>
                </c:pt>
                <c:pt idx="27">
                  <c:v>246.5</c:v>
                </c:pt>
                <c:pt idx="28">
                  <c:v>246</c:v>
                </c:pt>
                <c:pt idx="29">
                  <c:v>245.5</c:v>
                </c:pt>
                <c:pt idx="30">
                  <c:v>245</c:v>
                </c:pt>
                <c:pt idx="31">
                  <c:v>244.5</c:v>
                </c:pt>
                <c:pt idx="32">
                  <c:v>244</c:v>
                </c:pt>
                <c:pt idx="33">
                  <c:v>243.5</c:v>
                </c:pt>
                <c:pt idx="34">
                  <c:v>243</c:v>
                </c:pt>
                <c:pt idx="35">
                  <c:v>242.5</c:v>
                </c:pt>
                <c:pt idx="36">
                  <c:v>242</c:v>
                </c:pt>
                <c:pt idx="37">
                  <c:v>241.5</c:v>
                </c:pt>
                <c:pt idx="38">
                  <c:v>241</c:v>
                </c:pt>
                <c:pt idx="39">
                  <c:v>240.5</c:v>
                </c:pt>
                <c:pt idx="40">
                  <c:v>240</c:v>
                </c:pt>
                <c:pt idx="41">
                  <c:v>239.5</c:v>
                </c:pt>
                <c:pt idx="42">
                  <c:v>239</c:v>
                </c:pt>
                <c:pt idx="43">
                  <c:v>238.5</c:v>
                </c:pt>
                <c:pt idx="44">
                  <c:v>238</c:v>
                </c:pt>
                <c:pt idx="45">
                  <c:v>237.5</c:v>
                </c:pt>
                <c:pt idx="46">
                  <c:v>237</c:v>
                </c:pt>
                <c:pt idx="47">
                  <c:v>236.5</c:v>
                </c:pt>
                <c:pt idx="48">
                  <c:v>236</c:v>
                </c:pt>
                <c:pt idx="49">
                  <c:v>235.5</c:v>
                </c:pt>
                <c:pt idx="50">
                  <c:v>235</c:v>
                </c:pt>
                <c:pt idx="51">
                  <c:v>234.5</c:v>
                </c:pt>
                <c:pt idx="52">
                  <c:v>234</c:v>
                </c:pt>
                <c:pt idx="53">
                  <c:v>233.5</c:v>
                </c:pt>
                <c:pt idx="54">
                  <c:v>233</c:v>
                </c:pt>
                <c:pt idx="55">
                  <c:v>232.5</c:v>
                </c:pt>
                <c:pt idx="56">
                  <c:v>232</c:v>
                </c:pt>
                <c:pt idx="57">
                  <c:v>231.5</c:v>
                </c:pt>
                <c:pt idx="58">
                  <c:v>231</c:v>
                </c:pt>
                <c:pt idx="59">
                  <c:v>230.5</c:v>
                </c:pt>
                <c:pt idx="60">
                  <c:v>230</c:v>
                </c:pt>
                <c:pt idx="61">
                  <c:v>229.5</c:v>
                </c:pt>
                <c:pt idx="62">
                  <c:v>229</c:v>
                </c:pt>
                <c:pt idx="63">
                  <c:v>228.5</c:v>
                </c:pt>
                <c:pt idx="64">
                  <c:v>228</c:v>
                </c:pt>
                <c:pt idx="65">
                  <c:v>227.5</c:v>
                </c:pt>
                <c:pt idx="66">
                  <c:v>227</c:v>
                </c:pt>
                <c:pt idx="67">
                  <c:v>226.5</c:v>
                </c:pt>
                <c:pt idx="68">
                  <c:v>226</c:v>
                </c:pt>
                <c:pt idx="69">
                  <c:v>225.5</c:v>
                </c:pt>
                <c:pt idx="70">
                  <c:v>225</c:v>
                </c:pt>
                <c:pt idx="71">
                  <c:v>224.5</c:v>
                </c:pt>
                <c:pt idx="72">
                  <c:v>224</c:v>
                </c:pt>
                <c:pt idx="73">
                  <c:v>223.5</c:v>
                </c:pt>
                <c:pt idx="74">
                  <c:v>223</c:v>
                </c:pt>
                <c:pt idx="75">
                  <c:v>222.5</c:v>
                </c:pt>
                <c:pt idx="76">
                  <c:v>222</c:v>
                </c:pt>
                <c:pt idx="77">
                  <c:v>221.5</c:v>
                </c:pt>
                <c:pt idx="78">
                  <c:v>221</c:v>
                </c:pt>
                <c:pt idx="79">
                  <c:v>220.5</c:v>
                </c:pt>
                <c:pt idx="80">
                  <c:v>220</c:v>
                </c:pt>
                <c:pt idx="81">
                  <c:v>219.5</c:v>
                </c:pt>
                <c:pt idx="82">
                  <c:v>219</c:v>
                </c:pt>
                <c:pt idx="83">
                  <c:v>218.5</c:v>
                </c:pt>
                <c:pt idx="84">
                  <c:v>218</c:v>
                </c:pt>
                <c:pt idx="85">
                  <c:v>217.5</c:v>
                </c:pt>
                <c:pt idx="86">
                  <c:v>217</c:v>
                </c:pt>
                <c:pt idx="87">
                  <c:v>216.5</c:v>
                </c:pt>
                <c:pt idx="88">
                  <c:v>216</c:v>
                </c:pt>
                <c:pt idx="89">
                  <c:v>215.5</c:v>
                </c:pt>
                <c:pt idx="90">
                  <c:v>215</c:v>
                </c:pt>
                <c:pt idx="91">
                  <c:v>214.5</c:v>
                </c:pt>
                <c:pt idx="92">
                  <c:v>214</c:v>
                </c:pt>
                <c:pt idx="93">
                  <c:v>213.5</c:v>
                </c:pt>
                <c:pt idx="94">
                  <c:v>213</c:v>
                </c:pt>
                <c:pt idx="95">
                  <c:v>212.5</c:v>
                </c:pt>
                <c:pt idx="96">
                  <c:v>212</c:v>
                </c:pt>
                <c:pt idx="97">
                  <c:v>211.5</c:v>
                </c:pt>
                <c:pt idx="98">
                  <c:v>211</c:v>
                </c:pt>
                <c:pt idx="99">
                  <c:v>210.5</c:v>
                </c:pt>
                <c:pt idx="100">
                  <c:v>210</c:v>
                </c:pt>
                <c:pt idx="101">
                  <c:v>209.5</c:v>
                </c:pt>
                <c:pt idx="102">
                  <c:v>209</c:v>
                </c:pt>
                <c:pt idx="103">
                  <c:v>208.5</c:v>
                </c:pt>
                <c:pt idx="104">
                  <c:v>208</c:v>
                </c:pt>
                <c:pt idx="105">
                  <c:v>207.5</c:v>
                </c:pt>
                <c:pt idx="106">
                  <c:v>207</c:v>
                </c:pt>
                <c:pt idx="107">
                  <c:v>206.5</c:v>
                </c:pt>
                <c:pt idx="108">
                  <c:v>206</c:v>
                </c:pt>
                <c:pt idx="109">
                  <c:v>205.5</c:v>
                </c:pt>
                <c:pt idx="110">
                  <c:v>205</c:v>
                </c:pt>
                <c:pt idx="111">
                  <c:v>204.5</c:v>
                </c:pt>
                <c:pt idx="112">
                  <c:v>204</c:v>
                </c:pt>
                <c:pt idx="113">
                  <c:v>203.5</c:v>
                </c:pt>
                <c:pt idx="114">
                  <c:v>203</c:v>
                </c:pt>
                <c:pt idx="115">
                  <c:v>202.5</c:v>
                </c:pt>
                <c:pt idx="116">
                  <c:v>202</c:v>
                </c:pt>
                <c:pt idx="117">
                  <c:v>201.5</c:v>
                </c:pt>
                <c:pt idx="118">
                  <c:v>201</c:v>
                </c:pt>
                <c:pt idx="119">
                  <c:v>200.5</c:v>
                </c:pt>
                <c:pt idx="120">
                  <c:v>200</c:v>
                </c:pt>
                <c:pt idx="121">
                  <c:v>199.5</c:v>
                </c:pt>
                <c:pt idx="122">
                  <c:v>199</c:v>
                </c:pt>
                <c:pt idx="123">
                  <c:v>198.5</c:v>
                </c:pt>
                <c:pt idx="124">
                  <c:v>198</c:v>
                </c:pt>
                <c:pt idx="125">
                  <c:v>197.5</c:v>
                </c:pt>
                <c:pt idx="126">
                  <c:v>197</c:v>
                </c:pt>
                <c:pt idx="127">
                  <c:v>196.5</c:v>
                </c:pt>
                <c:pt idx="128">
                  <c:v>196</c:v>
                </c:pt>
                <c:pt idx="129">
                  <c:v>195.5</c:v>
                </c:pt>
                <c:pt idx="130">
                  <c:v>195</c:v>
                </c:pt>
                <c:pt idx="131">
                  <c:v>194.5</c:v>
                </c:pt>
                <c:pt idx="132">
                  <c:v>194</c:v>
                </c:pt>
                <c:pt idx="133">
                  <c:v>193.5</c:v>
                </c:pt>
                <c:pt idx="134">
                  <c:v>193</c:v>
                </c:pt>
                <c:pt idx="135">
                  <c:v>192.5</c:v>
                </c:pt>
                <c:pt idx="136">
                  <c:v>192</c:v>
                </c:pt>
                <c:pt idx="137">
                  <c:v>191.5</c:v>
                </c:pt>
                <c:pt idx="138">
                  <c:v>191</c:v>
                </c:pt>
                <c:pt idx="139">
                  <c:v>190.5</c:v>
                </c:pt>
                <c:pt idx="140">
                  <c:v>190</c:v>
                </c:pt>
              </c:numCache>
            </c:numRef>
          </c:xVal>
          <c:yVal>
            <c:numRef>
              <c:f>Hoja1!$F$4:$F$144</c:f>
              <c:numCache>
                <c:formatCode>General</c:formatCode>
                <c:ptCount val="141"/>
                <c:pt idx="0">
                  <c:v>-31.252192771084289</c:v>
                </c:pt>
                <c:pt idx="1">
                  <c:v>-43.088325301204819</c:v>
                </c:pt>
                <c:pt idx="2">
                  <c:v>9.8616060240964067</c:v>
                </c:pt>
                <c:pt idx="3">
                  <c:v>7.1112879518072276</c:v>
                </c:pt>
                <c:pt idx="4">
                  <c:v>42.160879518072292</c:v>
                </c:pt>
                <c:pt idx="5">
                  <c:v>31.507710843372866</c:v>
                </c:pt>
                <c:pt idx="6">
                  <c:v>11.3047</c:v>
                </c:pt>
                <c:pt idx="7">
                  <c:v>-6.5889072289156605</c:v>
                </c:pt>
                <c:pt idx="8">
                  <c:v>-3.4324373493975902</c:v>
                </c:pt>
                <c:pt idx="9">
                  <c:v>-25.334722891565644</c:v>
                </c:pt>
                <c:pt idx="10">
                  <c:v>-59.005722891566265</c:v>
                </c:pt>
                <c:pt idx="11">
                  <c:v>-76.165722891563377</c:v>
                </c:pt>
                <c:pt idx="12">
                  <c:v>-13.38090361445783</c:v>
                </c:pt>
                <c:pt idx="13">
                  <c:v>-27.877048192771085</c:v>
                </c:pt>
                <c:pt idx="14">
                  <c:v>30.688144578312631</c:v>
                </c:pt>
                <c:pt idx="15">
                  <c:v>43.265120481928363</c:v>
                </c:pt>
                <c:pt idx="16">
                  <c:v>87.092963855421658</c:v>
                </c:pt>
                <c:pt idx="17">
                  <c:v>23.550469879518072</c:v>
                </c:pt>
                <c:pt idx="18">
                  <c:v>10.766627710843373</c:v>
                </c:pt>
                <c:pt idx="19">
                  <c:v>-16.919060240963589</c:v>
                </c:pt>
                <c:pt idx="20">
                  <c:v>-64.923590361445775</c:v>
                </c:pt>
                <c:pt idx="21">
                  <c:v>-89.958397590361358</c:v>
                </c:pt>
                <c:pt idx="22">
                  <c:v>-74.237807228915727</c:v>
                </c:pt>
                <c:pt idx="23">
                  <c:v>-96.557867469879525</c:v>
                </c:pt>
                <c:pt idx="24">
                  <c:v>-83.325530120478376</c:v>
                </c:pt>
                <c:pt idx="25">
                  <c:v>-109.33814457831326</c:v>
                </c:pt>
                <c:pt idx="26">
                  <c:v>-103.4088795180723</c:v>
                </c:pt>
                <c:pt idx="27">
                  <c:v>-107.20679518072288</c:v>
                </c:pt>
                <c:pt idx="28">
                  <c:v>-160.00361445783133</c:v>
                </c:pt>
                <c:pt idx="29">
                  <c:v>-192.94927710843407</c:v>
                </c:pt>
                <c:pt idx="30">
                  <c:v>-188.70301204819052</c:v>
                </c:pt>
                <c:pt idx="31">
                  <c:v>-281.00096385542201</c:v>
                </c:pt>
                <c:pt idx="32">
                  <c:v>-356.91554216866899</c:v>
                </c:pt>
                <c:pt idx="33">
                  <c:v>-348.52903614457824</c:v>
                </c:pt>
                <c:pt idx="34">
                  <c:v>-385.25180722891565</c:v>
                </c:pt>
                <c:pt idx="35">
                  <c:v>-426.8914457831325</c:v>
                </c:pt>
                <c:pt idx="36">
                  <c:v>-484.23987951807169</c:v>
                </c:pt>
                <c:pt idx="37">
                  <c:v>-554.88373493977963</c:v>
                </c:pt>
                <c:pt idx="38">
                  <c:v>-577.2906024096385</c:v>
                </c:pt>
                <c:pt idx="39">
                  <c:v>-663.04819277108425</c:v>
                </c:pt>
                <c:pt idx="40">
                  <c:v>-776.78686746987955</c:v>
                </c:pt>
                <c:pt idx="41">
                  <c:v>-846.15843373493976</c:v>
                </c:pt>
                <c:pt idx="42">
                  <c:v>-1000.2909638554218</c:v>
                </c:pt>
                <c:pt idx="43">
                  <c:v>-1152.7271084337351</c:v>
                </c:pt>
                <c:pt idx="44">
                  <c:v>-1278.6996385541893</c:v>
                </c:pt>
                <c:pt idx="45">
                  <c:v>-1357.7843373493683</c:v>
                </c:pt>
                <c:pt idx="46">
                  <c:v>-1471.2036144578308</c:v>
                </c:pt>
                <c:pt idx="47">
                  <c:v>-1537.2433734939759</c:v>
                </c:pt>
                <c:pt idx="48">
                  <c:v>-1781.0192771084337</c:v>
                </c:pt>
                <c:pt idx="49">
                  <c:v>-1929.9168674699158</c:v>
                </c:pt>
                <c:pt idx="50">
                  <c:v>-2108.1698795180687</c:v>
                </c:pt>
                <c:pt idx="51">
                  <c:v>-2299.0795180723808</c:v>
                </c:pt>
                <c:pt idx="52">
                  <c:v>-2495.0385542168674</c:v>
                </c:pt>
                <c:pt idx="53">
                  <c:v>-2633.6253012048192</c:v>
                </c:pt>
                <c:pt idx="54">
                  <c:v>-2770.5421686746986</c:v>
                </c:pt>
                <c:pt idx="55">
                  <c:v>-2904.0530120482854</c:v>
                </c:pt>
                <c:pt idx="56">
                  <c:v>-3039.4192771084372</c:v>
                </c:pt>
                <c:pt idx="57">
                  <c:v>-3163.692771084337</c:v>
                </c:pt>
                <c:pt idx="58">
                  <c:v>-3277.8807228916012</c:v>
                </c:pt>
                <c:pt idx="59">
                  <c:v>-3413.8301204819272</c:v>
                </c:pt>
                <c:pt idx="60">
                  <c:v>-3705.4759036145169</c:v>
                </c:pt>
                <c:pt idx="61">
                  <c:v>-3886.7638554215987</c:v>
                </c:pt>
                <c:pt idx="62">
                  <c:v>-4060.90843373494</c:v>
                </c:pt>
                <c:pt idx="63">
                  <c:v>-4215.9024096385547</c:v>
                </c:pt>
                <c:pt idx="64">
                  <c:v>-4426.4265060240959</c:v>
                </c:pt>
                <c:pt idx="65">
                  <c:v>-4561.7265060241034</c:v>
                </c:pt>
                <c:pt idx="66">
                  <c:v>-4541.953012048034</c:v>
                </c:pt>
                <c:pt idx="67">
                  <c:v>-4717.3698795180744</c:v>
                </c:pt>
                <c:pt idx="68">
                  <c:v>-4871.2506024097493</c:v>
                </c:pt>
                <c:pt idx="69">
                  <c:v>-4936.508433734939</c:v>
                </c:pt>
                <c:pt idx="70">
                  <c:v>-5080.966265060365</c:v>
                </c:pt>
                <c:pt idx="71">
                  <c:v>-5175.3807228915657</c:v>
                </c:pt>
                <c:pt idx="72">
                  <c:v>-5276.5012048193939</c:v>
                </c:pt>
                <c:pt idx="73">
                  <c:v>-5374.5602409639941</c:v>
                </c:pt>
                <c:pt idx="74">
                  <c:v>-5486.6144578313215</c:v>
                </c:pt>
                <c:pt idx="75">
                  <c:v>-5651.8530120480909</c:v>
                </c:pt>
                <c:pt idx="76">
                  <c:v>-5855.9626506024124</c:v>
                </c:pt>
                <c:pt idx="77">
                  <c:v>-5879.2349397590351</c:v>
                </c:pt>
                <c:pt idx="78">
                  <c:v>-5826.2493975902498</c:v>
                </c:pt>
                <c:pt idx="79">
                  <c:v>-6035.1036144580303</c:v>
                </c:pt>
                <c:pt idx="80">
                  <c:v>-6189.5807228915664</c:v>
                </c:pt>
                <c:pt idx="81">
                  <c:v>-6232.0698795180724</c:v>
                </c:pt>
                <c:pt idx="82">
                  <c:v>-6351.6385542168673</c:v>
                </c:pt>
                <c:pt idx="83">
                  <c:v>-6312.0650602409632</c:v>
                </c:pt>
                <c:pt idx="84">
                  <c:v>-6343.7662650603979</c:v>
                </c:pt>
                <c:pt idx="85">
                  <c:v>-6445.1783132530118</c:v>
                </c:pt>
                <c:pt idx="86">
                  <c:v>-6607.2096385542154</c:v>
                </c:pt>
                <c:pt idx="87">
                  <c:v>-6679.7963855421676</c:v>
                </c:pt>
                <c:pt idx="88">
                  <c:v>-6792.5662650604254</c:v>
                </c:pt>
                <c:pt idx="89">
                  <c:v>-6775.4168674700004</c:v>
                </c:pt>
                <c:pt idx="90">
                  <c:v>-6741.5024096385532</c:v>
                </c:pt>
                <c:pt idx="91">
                  <c:v>-6773.2963855421676</c:v>
                </c:pt>
                <c:pt idx="92">
                  <c:v>-6827.8722891567504</c:v>
                </c:pt>
                <c:pt idx="93">
                  <c:v>-6826.2951807228919</c:v>
                </c:pt>
                <c:pt idx="94">
                  <c:v>-6794.1698795181728</c:v>
                </c:pt>
                <c:pt idx="95">
                  <c:v>-6738.0698795180724</c:v>
                </c:pt>
                <c:pt idx="96">
                  <c:v>-6782.5337349397587</c:v>
                </c:pt>
                <c:pt idx="97">
                  <c:v>-6808.9867469879509</c:v>
                </c:pt>
                <c:pt idx="98">
                  <c:v>-6915.7</c:v>
                </c:pt>
                <c:pt idx="99">
                  <c:v>-7009.6506024098053</c:v>
                </c:pt>
                <c:pt idx="100">
                  <c:v>-7137.9265060240959</c:v>
                </c:pt>
                <c:pt idx="101">
                  <c:v>-7319.0289156626504</c:v>
                </c:pt>
                <c:pt idx="102">
                  <c:v>-7366.010843373494</c:v>
                </c:pt>
                <c:pt idx="103">
                  <c:v>-7386.6987951807214</c:v>
                </c:pt>
                <c:pt idx="104">
                  <c:v>-7408.7253012048204</c:v>
                </c:pt>
                <c:pt idx="105">
                  <c:v>-7307.724096385542</c:v>
                </c:pt>
                <c:pt idx="106">
                  <c:v>-6963.795180722891</c:v>
                </c:pt>
                <c:pt idx="107">
                  <c:v>-6776.5168674700044</c:v>
                </c:pt>
                <c:pt idx="108">
                  <c:v>-6500.6554216869317</c:v>
                </c:pt>
                <c:pt idx="109">
                  <c:v>-6164.2807228915635</c:v>
                </c:pt>
                <c:pt idx="110">
                  <c:v>-5767.7903614458837</c:v>
                </c:pt>
                <c:pt idx="111">
                  <c:v>-5350.612048192882</c:v>
                </c:pt>
                <c:pt idx="112">
                  <c:v>-4853.1072289157637</c:v>
                </c:pt>
                <c:pt idx="113">
                  <c:v>-4436.7373493975865</c:v>
                </c:pt>
                <c:pt idx="114">
                  <c:v>-3836.7204819275994</c:v>
                </c:pt>
                <c:pt idx="115">
                  <c:v>-3159.8096385542171</c:v>
                </c:pt>
                <c:pt idx="116">
                  <c:v>-2486.2518072289158</c:v>
                </c:pt>
                <c:pt idx="117">
                  <c:v>-1831.7253012048191</c:v>
                </c:pt>
                <c:pt idx="118">
                  <c:v>-1036.4597590361461</c:v>
                </c:pt>
                <c:pt idx="119">
                  <c:v>-419.90975903614429</c:v>
                </c:pt>
                <c:pt idx="120">
                  <c:v>323.02493975903616</c:v>
                </c:pt>
                <c:pt idx="121">
                  <c:v>1072.0030120481929</c:v>
                </c:pt>
                <c:pt idx="122">
                  <c:v>1982.902409638554</c:v>
                </c:pt>
                <c:pt idx="123">
                  <c:v>2989.7999999999997</c:v>
                </c:pt>
                <c:pt idx="124">
                  <c:v>4032.6</c:v>
                </c:pt>
                <c:pt idx="125">
                  <c:v>5032.6855421686741</c:v>
                </c:pt>
                <c:pt idx="126">
                  <c:v>5898.1337349397591</c:v>
                </c:pt>
                <c:pt idx="127">
                  <c:v>6696.3096385543404</c:v>
                </c:pt>
                <c:pt idx="128">
                  <c:v>7521.3759036144584</c:v>
                </c:pt>
                <c:pt idx="129">
                  <c:v>7826.2216867469924</c:v>
                </c:pt>
                <c:pt idx="130">
                  <c:v>8263.3060240961622</c:v>
                </c:pt>
                <c:pt idx="131">
                  <c:v>8604.8891566265011</c:v>
                </c:pt>
                <c:pt idx="132">
                  <c:v>8749.1216867469866</c:v>
                </c:pt>
                <c:pt idx="133">
                  <c:v>8988.2590361445691</c:v>
                </c:pt>
                <c:pt idx="134">
                  <c:v>9044.9289156623836</c:v>
                </c:pt>
                <c:pt idx="135">
                  <c:v>9110.5313253012046</c:v>
                </c:pt>
                <c:pt idx="136">
                  <c:v>9137.7132530123054</c:v>
                </c:pt>
                <c:pt idx="137">
                  <c:v>9132.1734939759044</c:v>
                </c:pt>
                <c:pt idx="138">
                  <c:v>9036.3012048192777</c:v>
                </c:pt>
                <c:pt idx="139">
                  <c:v>9046.4795180722886</c:v>
                </c:pt>
                <c:pt idx="140">
                  <c:v>9126.1831325301209</c:v>
                </c:pt>
              </c:numCache>
            </c:numRef>
          </c:yVal>
          <c:smooth val="1"/>
        </c:ser>
        <c:ser>
          <c:idx val="1"/>
          <c:order val="1"/>
          <c:tx>
            <c:v>BGL-2*</c:v>
          </c:tx>
          <c:spPr>
            <a:ln>
              <a:prstDash val="sysDot"/>
            </a:ln>
          </c:spPr>
          <c:marker>
            <c:symbol val="none"/>
          </c:marker>
          <c:xVal>
            <c:numRef>
              <c:f>Hoja1!$C$4:$C$144</c:f>
              <c:numCache>
                <c:formatCode>General</c:formatCode>
                <c:ptCount val="141"/>
                <c:pt idx="0">
                  <c:v>260</c:v>
                </c:pt>
                <c:pt idx="1">
                  <c:v>259.5</c:v>
                </c:pt>
                <c:pt idx="2">
                  <c:v>259</c:v>
                </c:pt>
                <c:pt idx="3">
                  <c:v>258.5</c:v>
                </c:pt>
                <c:pt idx="4">
                  <c:v>258</c:v>
                </c:pt>
                <c:pt idx="5">
                  <c:v>257.5</c:v>
                </c:pt>
                <c:pt idx="6">
                  <c:v>257</c:v>
                </c:pt>
                <c:pt idx="7">
                  <c:v>256.5</c:v>
                </c:pt>
                <c:pt idx="8">
                  <c:v>256</c:v>
                </c:pt>
                <c:pt idx="9">
                  <c:v>255.5</c:v>
                </c:pt>
                <c:pt idx="10">
                  <c:v>255</c:v>
                </c:pt>
                <c:pt idx="11">
                  <c:v>254.5</c:v>
                </c:pt>
                <c:pt idx="12">
                  <c:v>254</c:v>
                </c:pt>
                <c:pt idx="13">
                  <c:v>253.5</c:v>
                </c:pt>
                <c:pt idx="14">
                  <c:v>253</c:v>
                </c:pt>
                <c:pt idx="15">
                  <c:v>252.5</c:v>
                </c:pt>
                <c:pt idx="16">
                  <c:v>252</c:v>
                </c:pt>
                <c:pt idx="17">
                  <c:v>251.5</c:v>
                </c:pt>
                <c:pt idx="18">
                  <c:v>251</c:v>
                </c:pt>
                <c:pt idx="19">
                  <c:v>250.5</c:v>
                </c:pt>
                <c:pt idx="20">
                  <c:v>250</c:v>
                </c:pt>
                <c:pt idx="21">
                  <c:v>249.5</c:v>
                </c:pt>
                <c:pt idx="22">
                  <c:v>249</c:v>
                </c:pt>
                <c:pt idx="23">
                  <c:v>248.5</c:v>
                </c:pt>
                <c:pt idx="24">
                  <c:v>248</c:v>
                </c:pt>
                <c:pt idx="25">
                  <c:v>247.5</c:v>
                </c:pt>
                <c:pt idx="26">
                  <c:v>247</c:v>
                </c:pt>
                <c:pt idx="27">
                  <c:v>246.5</c:v>
                </c:pt>
                <c:pt idx="28">
                  <c:v>246</c:v>
                </c:pt>
                <c:pt idx="29">
                  <c:v>245.5</c:v>
                </c:pt>
                <c:pt idx="30">
                  <c:v>245</c:v>
                </c:pt>
                <c:pt idx="31">
                  <c:v>244.5</c:v>
                </c:pt>
                <c:pt idx="32">
                  <c:v>244</c:v>
                </c:pt>
                <c:pt idx="33">
                  <c:v>243.5</c:v>
                </c:pt>
                <c:pt idx="34">
                  <c:v>243</c:v>
                </c:pt>
                <c:pt idx="35">
                  <c:v>242.5</c:v>
                </c:pt>
                <c:pt idx="36">
                  <c:v>242</c:v>
                </c:pt>
                <c:pt idx="37">
                  <c:v>241.5</c:v>
                </c:pt>
                <c:pt idx="38">
                  <c:v>241</c:v>
                </c:pt>
                <c:pt idx="39">
                  <c:v>240.5</c:v>
                </c:pt>
                <c:pt idx="40">
                  <c:v>240</c:v>
                </c:pt>
                <c:pt idx="41">
                  <c:v>239.5</c:v>
                </c:pt>
                <c:pt idx="42">
                  <c:v>239</c:v>
                </c:pt>
                <c:pt idx="43">
                  <c:v>238.5</c:v>
                </c:pt>
                <c:pt idx="44">
                  <c:v>238</c:v>
                </c:pt>
                <c:pt idx="45">
                  <c:v>237.5</c:v>
                </c:pt>
                <c:pt idx="46">
                  <c:v>237</c:v>
                </c:pt>
                <c:pt idx="47">
                  <c:v>236.5</c:v>
                </c:pt>
                <c:pt idx="48">
                  <c:v>236</c:v>
                </c:pt>
                <c:pt idx="49">
                  <c:v>235.5</c:v>
                </c:pt>
                <c:pt idx="50">
                  <c:v>235</c:v>
                </c:pt>
                <c:pt idx="51">
                  <c:v>234.5</c:v>
                </c:pt>
                <c:pt idx="52">
                  <c:v>234</c:v>
                </c:pt>
                <c:pt idx="53">
                  <c:v>233.5</c:v>
                </c:pt>
                <c:pt idx="54">
                  <c:v>233</c:v>
                </c:pt>
                <c:pt idx="55">
                  <c:v>232.5</c:v>
                </c:pt>
                <c:pt idx="56">
                  <c:v>232</c:v>
                </c:pt>
                <c:pt idx="57">
                  <c:v>231.5</c:v>
                </c:pt>
                <c:pt idx="58">
                  <c:v>231</c:v>
                </c:pt>
                <c:pt idx="59">
                  <c:v>230.5</c:v>
                </c:pt>
                <c:pt idx="60">
                  <c:v>230</c:v>
                </c:pt>
                <c:pt idx="61">
                  <c:v>229.5</c:v>
                </c:pt>
                <c:pt idx="62">
                  <c:v>229</c:v>
                </c:pt>
                <c:pt idx="63">
                  <c:v>228.5</c:v>
                </c:pt>
                <c:pt idx="64">
                  <c:v>228</c:v>
                </c:pt>
                <c:pt idx="65">
                  <c:v>227.5</c:v>
                </c:pt>
                <c:pt idx="66">
                  <c:v>227</c:v>
                </c:pt>
                <c:pt idx="67">
                  <c:v>226.5</c:v>
                </c:pt>
                <c:pt idx="68">
                  <c:v>226</c:v>
                </c:pt>
                <c:pt idx="69">
                  <c:v>225.5</c:v>
                </c:pt>
                <c:pt idx="70">
                  <c:v>225</c:v>
                </c:pt>
                <c:pt idx="71">
                  <c:v>224.5</c:v>
                </c:pt>
                <c:pt idx="72">
                  <c:v>224</c:v>
                </c:pt>
                <c:pt idx="73">
                  <c:v>223.5</c:v>
                </c:pt>
                <c:pt idx="74">
                  <c:v>223</c:v>
                </c:pt>
                <c:pt idx="75">
                  <c:v>222.5</c:v>
                </c:pt>
                <c:pt idx="76">
                  <c:v>222</c:v>
                </c:pt>
                <c:pt idx="77">
                  <c:v>221.5</c:v>
                </c:pt>
                <c:pt idx="78">
                  <c:v>221</c:v>
                </c:pt>
                <c:pt idx="79">
                  <c:v>220.5</c:v>
                </c:pt>
                <c:pt idx="80">
                  <c:v>220</c:v>
                </c:pt>
                <c:pt idx="81">
                  <c:v>219.5</c:v>
                </c:pt>
                <c:pt idx="82">
                  <c:v>219</c:v>
                </c:pt>
                <c:pt idx="83">
                  <c:v>218.5</c:v>
                </c:pt>
                <c:pt idx="84">
                  <c:v>218</c:v>
                </c:pt>
                <c:pt idx="85">
                  <c:v>217.5</c:v>
                </c:pt>
                <c:pt idx="86">
                  <c:v>217</c:v>
                </c:pt>
                <c:pt idx="87">
                  <c:v>216.5</c:v>
                </c:pt>
                <c:pt idx="88">
                  <c:v>216</c:v>
                </c:pt>
                <c:pt idx="89">
                  <c:v>215.5</c:v>
                </c:pt>
                <c:pt idx="90">
                  <c:v>215</c:v>
                </c:pt>
                <c:pt idx="91">
                  <c:v>214.5</c:v>
                </c:pt>
                <c:pt idx="92">
                  <c:v>214</c:v>
                </c:pt>
                <c:pt idx="93">
                  <c:v>213.5</c:v>
                </c:pt>
                <c:pt idx="94">
                  <c:v>213</c:v>
                </c:pt>
                <c:pt idx="95">
                  <c:v>212.5</c:v>
                </c:pt>
                <c:pt idx="96">
                  <c:v>212</c:v>
                </c:pt>
                <c:pt idx="97">
                  <c:v>211.5</c:v>
                </c:pt>
                <c:pt idx="98">
                  <c:v>211</c:v>
                </c:pt>
                <c:pt idx="99">
                  <c:v>210.5</c:v>
                </c:pt>
                <c:pt idx="100">
                  <c:v>210</c:v>
                </c:pt>
                <c:pt idx="101">
                  <c:v>209.5</c:v>
                </c:pt>
                <c:pt idx="102">
                  <c:v>209</c:v>
                </c:pt>
                <c:pt idx="103">
                  <c:v>208.5</c:v>
                </c:pt>
                <c:pt idx="104">
                  <c:v>208</c:v>
                </c:pt>
                <c:pt idx="105">
                  <c:v>207.5</c:v>
                </c:pt>
                <c:pt idx="106">
                  <c:v>207</c:v>
                </c:pt>
                <c:pt idx="107">
                  <c:v>206.5</c:v>
                </c:pt>
                <c:pt idx="108">
                  <c:v>206</c:v>
                </c:pt>
                <c:pt idx="109">
                  <c:v>205.5</c:v>
                </c:pt>
                <c:pt idx="110">
                  <c:v>205</c:v>
                </c:pt>
                <c:pt idx="111">
                  <c:v>204.5</c:v>
                </c:pt>
                <c:pt idx="112">
                  <c:v>204</c:v>
                </c:pt>
                <c:pt idx="113">
                  <c:v>203.5</c:v>
                </c:pt>
                <c:pt idx="114">
                  <c:v>203</c:v>
                </c:pt>
                <c:pt idx="115">
                  <c:v>202.5</c:v>
                </c:pt>
                <c:pt idx="116">
                  <c:v>202</c:v>
                </c:pt>
                <c:pt idx="117">
                  <c:v>201.5</c:v>
                </c:pt>
                <c:pt idx="118">
                  <c:v>201</c:v>
                </c:pt>
                <c:pt idx="119">
                  <c:v>200.5</c:v>
                </c:pt>
                <c:pt idx="120">
                  <c:v>200</c:v>
                </c:pt>
                <c:pt idx="121">
                  <c:v>199.5</c:v>
                </c:pt>
                <c:pt idx="122">
                  <c:v>199</c:v>
                </c:pt>
                <c:pt idx="123">
                  <c:v>198.5</c:v>
                </c:pt>
                <c:pt idx="124">
                  <c:v>198</c:v>
                </c:pt>
                <c:pt idx="125">
                  <c:v>197.5</c:v>
                </c:pt>
                <c:pt idx="126">
                  <c:v>197</c:v>
                </c:pt>
                <c:pt idx="127">
                  <c:v>196.5</c:v>
                </c:pt>
                <c:pt idx="128">
                  <c:v>196</c:v>
                </c:pt>
                <c:pt idx="129">
                  <c:v>195.5</c:v>
                </c:pt>
                <c:pt idx="130">
                  <c:v>195</c:v>
                </c:pt>
                <c:pt idx="131">
                  <c:v>194.5</c:v>
                </c:pt>
                <c:pt idx="132">
                  <c:v>194</c:v>
                </c:pt>
                <c:pt idx="133">
                  <c:v>193.5</c:v>
                </c:pt>
                <c:pt idx="134">
                  <c:v>193</c:v>
                </c:pt>
                <c:pt idx="135">
                  <c:v>192.5</c:v>
                </c:pt>
                <c:pt idx="136">
                  <c:v>192</c:v>
                </c:pt>
                <c:pt idx="137">
                  <c:v>191.5</c:v>
                </c:pt>
                <c:pt idx="138">
                  <c:v>191</c:v>
                </c:pt>
                <c:pt idx="139">
                  <c:v>190.5</c:v>
                </c:pt>
                <c:pt idx="140">
                  <c:v>190</c:v>
                </c:pt>
              </c:numCache>
            </c:numRef>
          </c:xVal>
          <c:yVal>
            <c:numRef>
              <c:f>Hoja1!$K$4:$K$144</c:f>
              <c:numCache>
                <c:formatCode>General</c:formatCode>
                <c:ptCount val="141"/>
                <c:pt idx="0">
                  <c:v>88.055933962264149</c:v>
                </c:pt>
                <c:pt idx="1">
                  <c:v>86.754405660379845</c:v>
                </c:pt>
                <c:pt idx="2">
                  <c:v>120.96679245283018</c:v>
                </c:pt>
                <c:pt idx="3">
                  <c:v>135.58330188679244</c:v>
                </c:pt>
                <c:pt idx="4">
                  <c:v>147.40622641510058</c:v>
                </c:pt>
                <c:pt idx="5">
                  <c:v>135.63415094339618</c:v>
                </c:pt>
                <c:pt idx="6">
                  <c:v>132.84679245283021</c:v>
                </c:pt>
                <c:pt idx="7">
                  <c:v>123.60990566037927</c:v>
                </c:pt>
                <c:pt idx="8">
                  <c:v>129.03933962264151</c:v>
                </c:pt>
                <c:pt idx="9">
                  <c:v>100.25441509433962</c:v>
                </c:pt>
                <c:pt idx="10">
                  <c:v>87.297245283020942</c:v>
                </c:pt>
                <c:pt idx="11">
                  <c:v>69.930735849056589</c:v>
                </c:pt>
                <c:pt idx="12">
                  <c:v>111.2172641509456</c:v>
                </c:pt>
                <c:pt idx="13">
                  <c:v>107.47207547169808</c:v>
                </c:pt>
                <c:pt idx="14">
                  <c:v>137.89122641510167</c:v>
                </c:pt>
                <c:pt idx="15">
                  <c:v>156.25396226414216</c:v>
                </c:pt>
                <c:pt idx="16">
                  <c:v>144.22764150943487</c:v>
                </c:pt>
                <c:pt idx="17">
                  <c:v>109.70528301886793</c:v>
                </c:pt>
                <c:pt idx="18">
                  <c:v>101.96906603773586</c:v>
                </c:pt>
                <c:pt idx="19">
                  <c:v>54.079009433961993</c:v>
                </c:pt>
                <c:pt idx="20">
                  <c:v>10.255455660377359</c:v>
                </c:pt>
                <c:pt idx="21">
                  <c:v>-16.954320754716981</c:v>
                </c:pt>
                <c:pt idx="22">
                  <c:v>-26.260216981131176</c:v>
                </c:pt>
                <c:pt idx="23">
                  <c:v>-9.9409698113207554</c:v>
                </c:pt>
                <c:pt idx="24">
                  <c:v>4.6038632075471702</c:v>
                </c:pt>
                <c:pt idx="25">
                  <c:v>11.785150943396227</c:v>
                </c:pt>
                <c:pt idx="26">
                  <c:v>27.796792452830189</c:v>
                </c:pt>
                <c:pt idx="27">
                  <c:v>29.244330188679189</c:v>
                </c:pt>
                <c:pt idx="28">
                  <c:v>-24.540169811320489</c:v>
                </c:pt>
                <c:pt idx="29">
                  <c:v>-52.795745283019563</c:v>
                </c:pt>
                <c:pt idx="30">
                  <c:v>-70.57122641509433</c:v>
                </c:pt>
                <c:pt idx="31">
                  <c:v>-149.52632075471701</c:v>
                </c:pt>
                <c:pt idx="32">
                  <c:v>-224.60650943396215</c:v>
                </c:pt>
                <c:pt idx="33">
                  <c:v>-306.5077358490567</c:v>
                </c:pt>
                <c:pt idx="34">
                  <c:v>-366.91122641508622</c:v>
                </c:pt>
                <c:pt idx="35">
                  <c:v>-397.13113207546894</c:v>
                </c:pt>
                <c:pt idx="36">
                  <c:v>-468.37481132076618</c:v>
                </c:pt>
                <c:pt idx="37">
                  <c:v>-517.73264150943396</c:v>
                </c:pt>
                <c:pt idx="38">
                  <c:v>-571.63056603773589</c:v>
                </c:pt>
                <c:pt idx="39">
                  <c:v>-696.47952830188683</c:v>
                </c:pt>
                <c:pt idx="40">
                  <c:v>-798.3135849056606</c:v>
                </c:pt>
                <c:pt idx="41">
                  <c:v>-920.05556603773596</c:v>
                </c:pt>
                <c:pt idx="42">
                  <c:v>-1036.9824528301888</c:v>
                </c:pt>
                <c:pt idx="43">
                  <c:v>-1166.2283018867931</c:v>
                </c:pt>
                <c:pt idx="44">
                  <c:v>-1288.5462264150945</c:v>
                </c:pt>
                <c:pt idx="45">
                  <c:v>-1409.0688679245311</c:v>
                </c:pt>
                <c:pt idx="46">
                  <c:v>-1515.3330188678926</c:v>
                </c:pt>
                <c:pt idx="47">
                  <c:v>-1616.2735849056605</c:v>
                </c:pt>
                <c:pt idx="48">
                  <c:v>-1796.5801886792449</c:v>
                </c:pt>
                <c:pt idx="49">
                  <c:v>-1984.5764150943396</c:v>
                </c:pt>
                <c:pt idx="50">
                  <c:v>-2215.9707547169814</c:v>
                </c:pt>
                <c:pt idx="51">
                  <c:v>-2435.4518867924562</c:v>
                </c:pt>
                <c:pt idx="52">
                  <c:v>-2599.9745283018869</c:v>
                </c:pt>
                <c:pt idx="53">
                  <c:v>-2833.9528301886794</c:v>
                </c:pt>
                <c:pt idx="54">
                  <c:v>-3039.1235849056598</c:v>
                </c:pt>
                <c:pt idx="55">
                  <c:v>-3171.6113207547173</c:v>
                </c:pt>
                <c:pt idx="56">
                  <c:v>-3304.4</c:v>
                </c:pt>
                <c:pt idx="57">
                  <c:v>-3454.0518867924529</c:v>
                </c:pt>
                <c:pt idx="58">
                  <c:v>-3602.0745283018864</c:v>
                </c:pt>
                <c:pt idx="59">
                  <c:v>-3744.6490566037742</c:v>
                </c:pt>
                <c:pt idx="60">
                  <c:v>-3927.3943396226418</c:v>
                </c:pt>
                <c:pt idx="61">
                  <c:v>-4179.0556603774785</c:v>
                </c:pt>
                <c:pt idx="62">
                  <c:v>-4358.220754716981</c:v>
                </c:pt>
                <c:pt idx="63">
                  <c:v>-4507.3122641512246</c:v>
                </c:pt>
                <c:pt idx="64">
                  <c:v>-4682.2641509433961</c:v>
                </c:pt>
                <c:pt idx="65">
                  <c:v>-4863.691509434092</c:v>
                </c:pt>
                <c:pt idx="66">
                  <c:v>-4963.7188679244273</c:v>
                </c:pt>
                <c:pt idx="67">
                  <c:v>-5097.6386792452831</c:v>
                </c:pt>
                <c:pt idx="68">
                  <c:v>-5290.5226415096558</c:v>
                </c:pt>
                <c:pt idx="69">
                  <c:v>-5386.6481132075514</c:v>
                </c:pt>
                <c:pt idx="70">
                  <c:v>-5526.0160377358534</c:v>
                </c:pt>
                <c:pt idx="71">
                  <c:v>-5649.5377358489077</c:v>
                </c:pt>
                <c:pt idx="72">
                  <c:v>-5782.8349056603774</c:v>
                </c:pt>
                <c:pt idx="73">
                  <c:v>-5957.7867924529282</c:v>
                </c:pt>
                <c:pt idx="74">
                  <c:v>-6034.0915094340044</c:v>
                </c:pt>
                <c:pt idx="75">
                  <c:v>-6192.4915094340004</c:v>
                </c:pt>
                <c:pt idx="76">
                  <c:v>-6329.3584905661355</c:v>
                </c:pt>
                <c:pt idx="77">
                  <c:v>-6393.8122641512246</c:v>
                </c:pt>
                <c:pt idx="78">
                  <c:v>-6415.532075471825</c:v>
                </c:pt>
                <c:pt idx="79">
                  <c:v>-6598.1943396226434</c:v>
                </c:pt>
                <c:pt idx="80">
                  <c:v>-6757.9433962262301</c:v>
                </c:pt>
                <c:pt idx="81">
                  <c:v>-6800.1169811320824</c:v>
                </c:pt>
                <c:pt idx="82">
                  <c:v>-6868.0056603774656</c:v>
                </c:pt>
                <c:pt idx="83">
                  <c:v>-6884.183962264151</c:v>
                </c:pt>
                <c:pt idx="84">
                  <c:v>-6962.8235849057619</c:v>
                </c:pt>
                <c:pt idx="85">
                  <c:v>-7022.3896226415154</c:v>
                </c:pt>
                <c:pt idx="86">
                  <c:v>-7071.9000000000005</c:v>
                </c:pt>
                <c:pt idx="87">
                  <c:v>-7068.7349056603771</c:v>
                </c:pt>
                <c:pt idx="88">
                  <c:v>-7096.6603773584902</c:v>
                </c:pt>
                <c:pt idx="89">
                  <c:v>-7094.5122641512189</c:v>
                </c:pt>
                <c:pt idx="90">
                  <c:v>-7058.8764150943398</c:v>
                </c:pt>
                <c:pt idx="91">
                  <c:v>-7132.0990566037744</c:v>
                </c:pt>
                <c:pt idx="92">
                  <c:v>-7158.2188679244282</c:v>
                </c:pt>
                <c:pt idx="93">
                  <c:v>-7243.4792452830188</c:v>
                </c:pt>
                <c:pt idx="94">
                  <c:v>-7245.8245283020024</c:v>
                </c:pt>
                <c:pt idx="95">
                  <c:v>-7262.9471698113221</c:v>
                </c:pt>
                <c:pt idx="96">
                  <c:v>-7361.8641509433955</c:v>
                </c:pt>
                <c:pt idx="97">
                  <c:v>-7396.5971698113244</c:v>
                </c:pt>
                <c:pt idx="98">
                  <c:v>-7496.4377358488609</c:v>
                </c:pt>
                <c:pt idx="99">
                  <c:v>-7562.2924528300882</c:v>
                </c:pt>
                <c:pt idx="100">
                  <c:v>-7670.8707547169815</c:v>
                </c:pt>
                <c:pt idx="101">
                  <c:v>-7831.45</c:v>
                </c:pt>
                <c:pt idx="102">
                  <c:v>-7869.182075471911</c:v>
                </c:pt>
                <c:pt idx="103">
                  <c:v>-7793.1160377359602</c:v>
                </c:pt>
                <c:pt idx="104">
                  <c:v>-7719.3745283018934</c:v>
                </c:pt>
                <c:pt idx="105">
                  <c:v>-7681.4971698113213</c:v>
                </c:pt>
                <c:pt idx="106">
                  <c:v>-7499.7896226415114</c:v>
                </c:pt>
                <c:pt idx="107">
                  <c:v>-7261.4113207547234</c:v>
                </c:pt>
                <c:pt idx="108">
                  <c:v>-6996.2698113207525</c:v>
                </c:pt>
                <c:pt idx="109">
                  <c:v>-6644.7990566037743</c:v>
                </c:pt>
                <c:pt idx="110">
                  <c:v>-6362.5971698113244</c:v>
                </c:pt>
                <c:pt idx="111">
                  <c:v>-5894.9726415095447</c:v>
                </c:pt>
                <c:pt idx="112">
                  <c:v>-5310.9141509433966</c:v>
                </c:pt>
                <c:pt idx="113">
                  <c:v>-4744.7773584904553</c:v>
                </c:pt>
                <c:pt idx="114">
                  <c:v>-3942.4207547169808</c:v>
                </c:pt>
                <c:pt idx="115">
                  <c:v>-3227.8358490566038</c:v>
                </c:pt>
                <c:pt idx="116">
                  <c:v>-2520.4943396226417</c:v>
                </c:pt>
                <c:pt idx="117">
                  <c:v>-1904.0377358490566</c:v>
                </c:pt>
                <c:pt idx="118">
                  <c:v>-1176.1386792452831</c:v>
                </c:pt>
                <c:pt idx="119">
                  <c:v>-533.1637735849057</c:v>
                </c:pt>
                <c:pt idx="120">
                  <c:v>240.5866037735849</c:v>
                </c:pt>
                <c:pt idx="121">
                  <c:v>983.02745283018839</c:v>
                </c:pt>
                <c:pt idx="122">
                  <c:v>2020.0981132075458</c:v>
                </c:pt>
                <c:pt idx="123">
                  <c:v>3102.3320754716992</c:v>
                </c:pt>
                <c:pt idx="124">
                  <c:v>4139.3415094340044</c:v>
                </c:pt>
                <c:pt idx="125">
                  <c:v>5052.7669811320757</c:v>
                </c:pt>
                <c:pt idx="126">
                  <c:v>6048.0179245283034</c:v>
                </c:pt>
                <c:pt idx="127">
                  <c:v>6817.5924528301875</c:v>
                </c:pt>
                <c:pt idx="128">
                  <c:v>7756.2556603774656</c:v>
                </c:pt>
                <c:pt idx="129">
                  <c:v>8538.5009433962259</c:v>
                </c:pt>
                <c:pt idx="130">
                  <c:v>9153.5047169811332</c:v>
                </c:pt>
                <c:pt idx="131">
                  <c:v>9615.214150943395</c:v>
                </c:pt>
                <c:pt idx="132">
                  <c:v>9891.075471698101</c:v>
                </c:pt>
                <c:pt idx="133">
                  <c:v>10052.816981132077</c:v>
                </c:pt>
                <c:pt idx="134">
                  <c:v>10230.020754717008</c:v>
                </c:pt>
                <c:pt idx="135">
                  <c:v>9944.2179245280822</c:v>
                </c:pt>
                <c:pt idx="136">
                  <c:v>9490.083962264147</c:v>
                </c:pt>
                <c:pt idx="137">
                  <c:v>8927.164150943383</c:v>
                </c:pt>
                <c:pt idx="138">
                  <c:v>8469.979245282997</c:v>
                </c:pt>
                <c:pt idx="139">
                  <c:v>8036.5584905660389</c:v>
                </c:pt>
                <c:pt idx="140">
                  <c:v>7805.0396226415114</c:v>
                </c:pt>
              </c:numCache>
            </c:numRef>
          </c:yVal>
          <c:smooth val="1"/>
        </c:ser>
        <c:ser>
          <c:idx val="2"/>
          <c:order val="2"/>
          <c:tx>
            <c:v>BGL-2T*</c:v>
          </c:tx>
          <c:spPr>
            <a:ln cmpd="dbl">
              <a:prstDash val="sysDash"/>
            </a:ln>
          </c:spPr>
          <c:marker>
            <c:symbol val="none"/>
          </c:marker>
          <c:xVal>
            <c:numRef>
              <c:f>Hoja1!$C$4:$C$144</c:f>
              <c:numCache>
                <c:formatCode>General</c:formatCode>
                <c:ptCount val="141"/>
                <c:pt idx="0">
                  <c:v>260</c:v>
                </c:pt>
                <c:pt idx="1">
                  <c:v>259.5</c:v>
                </c:pt>
                <c:pt idx="2">
                  <c:v>259</c:v>
                </c:pt>
                <c:pt idx="3">
                  <c:v>258.5</c:v>
                </c:pt>
                <c:pt idx="4">
                  <c:v>258</c:v>
                </c:pt>
                <c:pt idx="5">
                  <c:v>257.5</c:v>
                </c:pt>
                <c:pt idx="6">
                  <c:v>257</c:v>
                </c:pt>
                <c:pt idx="7">
                  <c:v>256.5</c:v>
                </c:pt>
                <c:pt idx="8">
                  <c:v>256</c:v>
                </c:pt>
                <c:pt idx="9">
                  <c:v>255.5</c:v>
                </c:pt>
                <c:pt idx="10">
                  <c:v>255</c:v>
                </c:pt>
                <c:pt idx="11">
                  <c:v>254.5</c:v>
                </c:pt>
                <c:pt idx="12">
                  <c:v>254</c:v>
                </c:pt>
                <c:pt idx="13">
                  <c:v>253.5</c:v>
                </c:pt>
                <c:pt idx="14">
                  <c:v>253</c:v>
                </c:pt>
                <c:pt idx="15">
                  <c:v>252.5</c:v>
                </c:pt>
                <c:pt idx="16">
                  <c:v>252</c:v>
                </c:pt>
                <c:pt idx="17">
                  <c:v>251.5</c:v>
                </c:pt>
                <c:pt idx="18">
                  <c:v>251</c:v>
                </c:pt>
                <c:pt idx="19">
                  <c:v>250.5</c:v>
                </c:pt>
                <c:pt idx="20">
                  <c:v>250</c:v>
                </c:pt>
                <c:pt idx="21">
                  <c:v>249.5</c:v>
                </c:pt>
                <c:pt idx="22">
                  <c:v>249</c:v>
                </c:pt>
                <c:pt idx="23">
                  <c:v>248.5</c:v>
                </c:pt>
                <c:pt idx="24">
                  <c:v>248</c:v>
                </c:pt>
                <c:pt idx="25">
                  <c:v>247.5</c:v>
                </c:pt>
                <c:pt idx="26">
                  <c:v>247</c:v>
                </c:pt>
                <c:pt idx="27">
                  <c:v>246.5</c:v>
                </c:pt>
                <c:pt idx="28">
                  <c:v>246</c:v>
                </c:pt>
                <c:pt idx="29">
                  <c:v>245.5</c:v>
                </c:pt>
                <c:pt idx="30">
                  <c:v>245</c:v>
                </c:pt>
                <c:pt idx="31">
                  <c:v>244.5</c:v>
                </c:pt>
                <c:pt idx="32">
                  <c:v>244</c:v>
                </c:pt>
                <c:pt idx="33">
                  <c:v>243.5</c:v>
                </c:pt>
                <c:pt idx="34">
                  <c:v>243</c:v>
                </c:pt>
                <c:pt idx="35">
                  <c:v>242.5</c:v>
                </c:pt>
                <c:pt idx="36">
                  <c:v>242</c:v>
                </c:pt>
                <c:pt idx="37">
                  <c:v>241.5</c:v>
                </c:pt>
                <c:pt idx="38">
                  <c:v>241</c:v>
                </c:pt>
                <c:pt idx="39">
                  <c:v>240.5</c:v>
                </c:pt>
                <c:pt idx="40">
                  <c:v>240</c:v>
                </c:pt>
                <c:pt idx="41">
                  <c:v>239.5</c:v>
                </c:pt>
                <c:pt idx="42">
                  <c:v>239</c:v>
                </c:pt>
                <c:pt idx="43">
                  <c:v>238.5</c:v>
                </c:pt>
                <c:pt idx="44">
                  <c:v>238</c:v>
                </c:pt>
                <c:pt idx="45">
                  <c:v>237.5</c:v>
                </c:pt>
                <c:pt idx="46">
                  <c:v>237</c:v>
                </c:pt>
                <c:pt idx="47">
                  <c:v>236.5</c:v>
                </c:pt>
                <c:pt idx="48">
                  <c:v>236</c:v>
                </c:pt>
                <c:pt idx="49">
                  <c:v>235.5</c:v>
                </c:pt>
                <c:pt idx="50">
                  <c:v>235</c:v>
                </c:pt>
                <c:pt idx="51">
                  <c:v>234.5</c:v>
                </c:pt>
                <c:pt idx="52">
                  <c:v>234</c:v>
                </c:pt>
                <c:pt idx="53">
                  <c:v>233.5</c:v>
                </c:pt>
                <c:pt idx="54">
                  <c:v>233</c:v>
                </c:pt>
                <c:pt idx="55">
                  <c:v>232.5</c:v>
                </c:pt>
                <c:pt idx="56">
                  <c:v>232</c:v>
                </c:pt>
                <c:pt idx="57">
                  <c:v>231.5</c:v>
                </c:pt>
                <c:pt idx="58">
                  <c:v>231</c:v>
                </c:pt>
                <c:pt idx="59">
                  <c:v>230.5</c:v>
                </c:pt>
                <c:pt idx="60">
                  <c:v>230</c:v>
                </c:pt>
                <c:pt idx="61">
                  <c:v>229.5</c:v>
                </c:pt>
                <c:pt idx="62">
                  <c:v>229</c:v>
                </c:pt>
                <c:pt idx="63">
                  <c:v>228.5</c:v>
                </c:pt>
                <c:pt idx="64">
                  <c:v>228</c:v>
                </c:pt>
                <c:pt idx="65">
                  <c:v>227.5</c:v>
                </c:pt>
                <c:pt idx="66">
                  <c:v>227</c:v>
                </c:pt>
                <c:pt idx="67">
                  <c:v>226.5</c:v>
                </c:pt>
                <c:pt idx="68">
                  <c:v>226</c:v>
                </c:pt>
                <c:pt idx="69">
                  <c:v>225.5</c:v>
                </c:pt>
                <c:pt idx="70">
                  <c:v>225</c:v>
                </c:pt>
                <c:pt idx="71">
                  <c:v>224.5</c:v>
                </c:pt>
                <c:pt idx="72">
                  <c:v>224</c:v>
                </c:pt>
                <c:pt idx="73">
                  <c:v>223.5</c:v>
                </c:pt>
                <c:pt idx="74">
                  <c:v>223</c:v>
                </c:pt>
                <c:pt idx="75">
                  <c:v>222.5</c:v>
                </c:pt>
                <c:pt idx="76">
                  <c:v>222</c:v>
                </c:pt>
                <c:pt idx="77">
                  <c:v>221.5</c:v>
                </c:pt>
                <c:pt idx="78">
                  <c:v>221</c:v>
                </c:pt>
                <c:pt idx="79">
                  <c:v>220.5</c:v>
                </c:pt>
                <c:pt idx="80">
                  <c:v>220</c:v>
                </c:pt>
                <c:pt idx="81">
                  <c:v>219.5</c:v>
                </c:pt>
                <c:pt idx="82">
                  <c:v>219</c:v>
                </c:pt>
                <c:pt idx="83">
                  <c:v>218.5</c:v>
                </c:pt>
                <c:pt idx="84">
                  <c:v>218</c:v>
                </c:pt>
                <c:pt idx="85">
                  <c:v>217.5</c:v>
                </c:pt>
                <c:pt idx="86">
                  <c:v>217</c:v>
                </c:pt>
                <c:pt idx="87">
                  <c:v>216.5</c:v>
                </c:pt>
                <c:pt idx="88">
                  <c:v>216</c:v>
                </c:pt>
                <c:pt idx="89">
                  <c:v>215.5</c:v>
                </c:pt>
                <c:pt idx="90">
                  <c:v>215</c:v>
                </c:pt>
                <c:pt idx="91">
                  <c:v>214.5</c:v>
                </c:pt>
                <c:pt idx="92">
                  <c:v>214</c:v>
                </c:pt>
                <c:pt idx="93">
                  <c:v>213.5</c:v>
                </c:pt>
                <c:pt idx="94">
                  <c:v>213</c:v>
                </c:pt>
                <c:pt idx="95">
                  <c:v>212.5</c:v>
                </c:pt>
                <c:pt idx="96">
                  <c:v>212</c:v>
                </c:pt>
                <c:pt idx="97">
                  <c:v>211.5</c:v>
                </c:pt>
                <c:pt idx="98">
                  <c:v>211</c:v>
                </c:pt>
                <c:pt idx="99">
                  <c:v>210.5</c:v>
                </c:pt>
                <c:pt idx="100">
                  <c:v>210</c:v>
                </c:pt>
                <c:pt idx="101">
                  <c:v>209.5</c:v>
                </c:pt>
                <c:pt idx="102">
                  <c:v>209</c:v>
                </c:pt>
                <c:pt idx="103">
                  <c:v>208.5</c:v>
                </c:pt>
                <c:pt idx="104">
                  <c:v>208</c:v>
                </c:pt>
                <c:pt idx="105">
                  <c:v>207.5</c:v>
                </c:pt>
                <c:pt idx="106">
                  <c:v>207</c:v>
                </c:pt>
                <c:pt idx="107">
                  <c:v>206.5</c:v>
                </c:pt>
                <c:pt idx="108">
                  <c:v>206</c:v>
                </c:pt>
                <c:pt idx="109">
                  <c:v>205.5</c:v>
                </c:pt>
                <c:pt idx="110">
                  <c:v>205</c:v>
                </c:pt>
                <c:pt idx="111">
                  <c:v>204.5</c:v>
                </c:pt>
                <c:pt idx="112">
                  <c:v>204</c:v>
                </c:pt>
                <c:pt idx="113">
                  <c:v>203.5</c:v>
                </c:pt>
                <c:pt idx="114">
                  <c:v>203</c:v>
                </c:pt>
                <c:pt idx="115">
                  <c:v>202.5</c:v>
                </c:pt>
                <c:pt idx="116">
                  <c:v>202</c:v>
                </c:pt>
                <c:pt idx="117">
                  <c:v>201.5</c:v>
                </c:pt>
                <c:pt idx="118">
                  <c:v>201</c:v>
                </c:pt>
                <c:pt idx="119">
                  <c:v>200.5</c:v>
                </c:pt>
                <c:pt idx="120">
                  <c:v>200</c:v>
                </c:pt>
                <c:pt idx="121">
                  <c:v>199.5</c:v>
                </c:pt>
                <c:pt idx="122">
                  <c:v>199</c:v>
                </c:pt>
                <c:pt idx="123">
                  <c:v>198.5</c:v>
                </c:pt>
                <c:pt idx="124">
                  <c:v>198</c:v>
                </c:pt>
                <c:pt idx="125">
                  <c:v>197.5</c:v>
                </c:pt>
                <c:pt idx="126">
                  <c:v>197</c:v>
                </c:pt>
                <c:pt idx="127">
                  <c:v>196.5</c:v>
                </c:pt>
                <c:pt idx="128">
                  <c:v>196</c:v>
                </c:pt>
                <c:pt idx="129">
                  <c:v>195.5</c:v>
                </c:pt>
                <c:pt idx="130">
                  <c:v>195</c:v>
                </c:pt>
                <c:pt idx="131">
                  <c:v>194.5</c:v>
                </c:pt>
                <c:pt idx="132">
                  <c:v>194</c:v>
                </c:pt>
                <c:pt idx="133">
                  <c:v>193.5</c:v>
                </c:pt>
                <c:pt idx="134">
                  <c:v>193</c:v>
                </c:pt>
                <c:pt idx="135">
                  <c:v>192.5</c:v>
                </c:pt>
                <c:pt idx="136">
                  <c:v>192</c:v>
                </c:pt>
                <c:pt idx="137">
                  <c:v>191.5</c:v>
                </c:pt>
                <c:pt idx="138">
                  <c:v>191</c:v>
                </c:pt>
                <c:pt idx="139">
                  <c:v>190.5</c:v>
                </c:pt>
                <c:pt idx="140">
                  <c:v>190</c:v>
                </c:pt>
              </c:numCache>
            </c:numRef>
          </c:xVal>
          <c:yVal>
            <c:numRef>
              <c:f>Hoja1!$Q$4:$Q$144</c:f>
              <c:numCache>
                <c:formatCode>General</c:formatCode>
                <c:ptCount val="141"/>
                <c:pt idx="0">
                  <c:v>211.99578124999999</c:v>
                </c:pt>
                <c:pt idx="1">
                  <c:v>228.70031250000002</c:v>
                </c:pt>
                <c:pt idx="2">
                  <c:v>307.31593749999894</c:v>
                </c:pt>
                <c:pt idx="3">
                  <c:v>329.46203124999869</c:v>
                </c:pt>
                <c:pt idx="4">
                  <c:v>399.56984374999996</c:v>
                </c:pt>
                <c:pt idx="5">
                  <c:v>434.18203124999923</c:v>
                </c:pt>
                <c:pt idx="6">
                  <c:v>405.90000000000003</c:v>
                </c:pt>
                <c:pt idx="7">
                  <c:v>382.01453124999864</c:v>
                </c:pt>
                <c:pt idx="8">
                  <c:v>328.59062499999999</c:v>
                </c:pt>
                <c:pt idx="9">
                  <c:v>318.14921874999993</c:v>
                </c:pt>
                <c:pt idx="10">
                  <c:v>265.75828124999964</c:v>
                </c:pt>
                <c:pt idx="11">
                  <c:v>225.55156250000002</c:v>
                </c:pt>
                <c:pt idx="12">
                  <c:v>253.91093750000007</c:v>
                </c:pt>
                <c:pt idx="13">
                  <c:v>239.55250000000001</c:v>
                </c:pt>
                <c:pt idx="14">
                  <c:v>292.62062499999996</c:v>
                </c:pt>
                <c:pt idx="15">
                  <c:v>305.26203124999893</c:v>
                </c:pt>
                <c:pt idx="16">
                  <c:v>331.30281250000002</c:v>
                </c:pt>
                <c:pt idx="17">
                  <c:v>249.14312499999932</c:v>
                </c:pt>
                <c:pt idx="18">
                  <c:v>196.45656250000002</c:v>
                </c:pt>
                <c:pt idx="19">
                  <c:v>128.50131250000001</c:v>
                </c:pt>
                <c:pt idx="20">
                  <c:v>34.851437499998447</c:v>
                </c:pt>
                <c:pt idx="21">
                  <c:v>24.958484374999689</c:v>
                </c:pt>
                <c:pt idx="22">
                  <c:v>11.994915624999999</c:v>
                </c:pt>
                <c:pt idx="23">
                  <c:v>44.044687499998318</c:v>
                </c:pt>
                <c:pt idx="24">
                  <c:v>160.81965624999998</c:v>
                </c:pt>
                <c:pt idx="25">
                  <c:v>165.95167187500007</c:v>
                </c:pt>
                <c:pt idx="26">
                  <c:v>218.29500000000002</c:v>
                </c:pt>
                <c:pt idx="27">
                  <c:v>221.40250000000003</c:v>
                </c:pt>
                <c:pt idx="28">
                  <c:v>138.9425468750035</c:v>
                </c:pt>
                <c:pt idx="29">
                  <c:v>78.733359375000006</c:v>
                </c:pt>
                <c:pt idx="30">
                  <c:v>97.618984374999258</c:v>
                </c:pt>
                <c:pt idx="31">
                  <c:v>-41.388187499999994</c:v>
                </c:pt>
                <c:pt idx="32">
                  <c:v>-108.86339062499998</c:v>
                </c:pt>
                <c:pt idx="33">
                  <c:v>-102.62364062499998</c:v>
                </c:pt>
                <c:pt idx="34">
                  <c:v>-129.38148437500453</c:v>
                </c:pt>
                <c:pt idx="35">
                  <c:v>-110.77859374999998</c:v>
                </c:pt>
                <c:pt idx="36">
                  <c:v>-100.42484375000002</c:v>
                </c:pt>
                <c:pt idx="37">
                  <c:v>-173.71578124999567</c:v>
                </c:pt>
                <c:pt idx="38">
                  <c:v>-227.00390625</c:v>
                </c:pt>
                <c:pt idx="39">
                  <c:v>-337.76359374999669</c:v>
                </c:pt>
                <c:pt idx="40">
                  <c:v>-413.90249999999969</c:v>
                </c:pt>
                <c:pt idx="41">
                  <c:v>-562.78578125002741</c:v>
                </c:pt>
                <c:pt idx="42">
                  <c:v>-699.20296874999997</c:v>
                </c:pt>
                <c:pt idx="43">
                  <c:v>-880.6685937499999</c:v>
                </c:pt>
                <c:pt idx="44">
                  <c:v>-988.14718750000009</c:v>
                </c:pt>
                <c:pt idx="45">
                  <c:v>-1135.3323437499998</c:v>
                </c:pt>
                <c:pt idx="46">
                  <c:v>-1223.174218749966</c:v>
                </c:pt>
                <c:pt idx="47">
                  <c:v>-1283.2084374999999</c:v>
                </c:pt>
                <c:pt idx="48">
                  <c:v>-1503.0176562500001</c:v>
                </c:pt>
                <c:pt idx="49">
                  <c:v>-1699.7818749999999</c:v>
                </c:pt>
                <c:pt idx="50">
                  <c:v>-1887.7546875</c:v>
                </c:pt>
                <c:pt idx="51">
                  <c:v>-2056.5015624999996</c:v>
                </c:pt>
                <c:pt idx="52">
                  <c:v>-2192.9187499999998</c:v>
                </c:pt>
                <c:pt idx="53">
                  <c:v>-2412.4374999999995</c:v>
                </c:pt>
                <c:pt idx="54">
                  <c:v>-2608.203125</c:v>
                </c:pt>
                <c:pt idx="55">
                  <c:v>-2768.1671875000002</c:v>
                </c:pt>
                <c:pt idx="56">
                  <c:v>-2985.8296874999987</c:v>
                </c:pt>
                <c:pt idx="57">
                  <c:v>-3198.8687499999987</c:v>
                </c:pt>
                <c:pt idx="58">
                  <c:v>-3281.1453125000867</c:v>
                </c:pt>
                <c:pt idx="59">
                  <c:v>-3428.6140625000012</c:v>
                </c:pt>
                <c:pt idx="60">
                  <c:v>-3592.7203125000578</c:v>
                </c:pt>
                <c:pt idx="61">
                  <c:v>-3758.7</c:v>
                </c:pt>
                <c:pt idx="62">
                  <c:v>-3851.9078124999996</c:v>
                </c:pt>
                <c:pt idx="63">
                  <c:v>-3953.3312500000652</c:v>
                </c:pt>
                <c:pt idx="64">
                  <c:v>-4111.6281250001111</c:v>
                </c:pt>
                <c:pt idx="65">
                  <c:v>-4282.0250000000024</c:v>
                </c:pt>
                <c:pt idx="66">
                  <c:v>-4320.5593750000007</c:v>
                </c:pt>
                <c:pt idx="67">
                  <c:v>-4472.3765625000024</c:v>
                </c:pt>
                <c:pt idx="68">
                  <c:v>-4663.7765625000002</c:v>
                </c:pt>
                <c:pt idx="69">
                  <c:v>-4772.4015625000002</c:v>
                </c:pt>
                <c:pt idx="70">
                  <c:v>-4981.0234375</c:v>
                </c:pt>
                <c:pt idx="71">
                  <c:v>-5099.101562500101</c:v>
                </c:pt>
                <c:pt idx="72">
                  <c:v>-5222.6796875</c:v>
                </c:pt>
                <c:pt idx="73">
                  <c:v>-5407.1187500000005</c:v>
                </c:pt>
                <c:pt idx="74">
                  <c:v>-5490.4265625000044</c:v>
                </c:pt>
                <c:pt idx="75">
                  <c:v>-5643.171875</c:v>
                </c:pt>
                <c:pt idx="76">
                  <c:v>-5759.0843749999995</c:v>
                </c:pt>
                <c:pt idx="77">
                  <c:v>-5754.2203125000005</c:v>
                </c:pt>
                <c:pt idx="78">
                  <c:v>-5670.2078124999998</c:v>
                </c:pt>
                <c:pt idx="79">
                  <c:v>-5937.0609375000004</c:v>
                </c:pt>
                <c:pt idx="80">
                  <c:v>-6084.0140625000013</c:v>
                </c:pt>
                <c:pt idx="81">
                  <c:v>-6165.6546875000013</c:v>
                </c:pt>
                <c:pt idx="82">
                  <c:v>-6237.7046875000005</c:v>
                </c:pt>
                <c:pt idx="83">
                  <c:v>-6233.0640625000024</c:v>
                </c:pt>
                <c:pt idx="84">
                  <c:v>-6247.6906250001111</c:v>
                </c:pt>
                <c:pt idx="85">
                  <c:v>-6336.5843749999995</c:v>
                </c:pt>
                <c:pt idx="86">
                  <c:v>-6321.2015625000013</c:v>
                </c:pt>
                <c:pt idx="87">
                  <c:v>-6335.2781250000007</c:v>
                </c:pt>
                <c:pt idx="88">
                  <c:v>-6250.8015625000044</c:v>
                </c:pt>
                <c:pt idx="89">
                  <c:v>-6200.2359375000005</c:v>
                </c:pt>
                <c:pt idx="90">
                  <c:v>-6169.4703124999996</c:v>
                </c:pt>
                <c:pt idx="91">
                  <c:v>-6297.8953125000007</c:v>
                </c:pt>
                <c:pt idx="92">
                  <c:v>-6393.4578124999998</c:v>
                </c:pt>
                <c:pt idx="93">
                  <c:v>-6498.4562500000002</c:v>
                </c:pt>
                <c:pt idx="94">
                  <c:v>-6497.7687499999993</c:v>
                </c:pt>
                <c:pt idx="95">
                  <c:v>-6541.6828125000002</c:v>
                </c:pt>
                <c:pt idx="96">
                  <c:v>-6497.1328125</c:v>
                </c:pt>
                <c:pt idx="97">
                  <c:v>-6545.9625000000024</c:v>
                </c:pt>
                <c:pt idx="98">
                  <c:v>-6511.0203125000007</c:v>
                </c:pt>
                <c:pt idx="99">
                  <c:v>-6518.9609375</c:v>
                </c:pt>
                <c:pt idx="100">
                  <c:v>-6502.8734375000004</c:v>
                </c:pt>
                <c:pt idx="101">
                  <c:v>-6586.078125</c:v>
                </c:pt>
                <c:pt idx="102">
                  <c:v>-6512.9796874999993</c:v>
                </c:pt>
                <c:pt idx="103">
                  <c:v>-6465.4734374999998</c:v>
                </c:pt>
                <c:pt idx="104">
                  <c:v>-6559.1109375000024</c:v>
                </c:pt>
                <c:pt idx="105">
                  <c:v>-6592.6609375000044</c:v>
                </c:pt>
                <c:pt idx="106">
                  <c:v>-6441.101562500101</c:v>
                </c:pt>
                <c:pt idx="107">
                  <c:v>-6322.3359375</c:v>
                </c:pt>
                <c:pt idx="108">
                  <c:v>-6143.2250000000004</c:v>
                </c:pt>
                <c:pt idx="109">
                  <c:v>-5795.0578124999993</c:v>
                </c:pt>
                <c:pt idx="110">
                  <c:v>-5425.9906250000013</c:v>
                </c:pt>
                <c:pt idx="111">
                  <c:v>-4939.8765625000024</c:v>
                </c:pt>
                <c:pt idx="112">
                  <c:v>-4235.4984374999995</c:v>
                </c:pt>
                <c:pt idx="113">
                  <c:v>-3645.8984374999995</c:v>
                </c:pt>
                <c:pt idx="114">
                  <c:v>-2874.0078125000523</c:v>
                </c:pt>
                <c:pt idx="115">
                  <c:v>-2099.96875</c:v>
                </c:pt>
                <c:pt idx="116">
                  <c:v>-1362.24171875</c:v>
                </c:pt>
                <c:pt idx="117">
                  <c:v>-762.20031250000352</c:v>
                </c:pt>
                <c:pt idx="118">
                  <c:v>105.82790624999998</c:v>
                </c:pt>
                <c:pt idx="119">
                  <c:v>845.48406250000005</c:v>
                </c:pt>
                <c:pt idx="120">
                  <c:v>1689.6824999999653</c:v>
                </c:pt>
                <c:pt idx="121">
                  <c:v>2595.6562499999491</c:v>
                </c:pt>
                <c:pt idx="122">
                  <c:v>3438.5656249999997</c:v>
                </c:pt>
                <c:pt idx="123">
                  <c:v>4465.3296875000024</c:v>
                </c:pt>
                <c:pt idx="124">
                  <c:v>5534.5640625000024</c:v>
                </c:pt>
                <c:pt idx="125">
                  <c:v>6496.8234375000002</c:v>
                </c:pt>
                <c:pt idx="126">
                  <c:v>7387.4109375000007</c:v>
                </c:pt>
                <c:pt idx="127">
                  <c:v>8326.2781249997752</c:v>
                </c:pt>
                <c:pt idx="128">
                  <c:v>8923.6812499999996</c:v>
                </c:pt>
                <c:pt idx="129">
                  <c:v>9848.2312499999989</c:v>
                </c:pt>
                <c:pt idx="130">
                  <c:v>10856.1578125</c:v>
                </c:pt>
                <c:pt idx="131">
                  <c:v>11342.30625</c:v>
                </c:pt>
                <c:pt idx="132">
                  <c:v>11663.609375</c:v>
                </c:pt>
                <c:pt idx="133">
                  <c:v>11156.990624999789</c:v>
                </c:pt>
                <c:pt idx="134">
                  <c:v>11007.201562500202</c:v>
                </c:pt>
                <c:pt idx="135">
                  <c:v>10293.404687499999</c:v>
                </c:pt>
                <c:pt idx="136">
                  <c:v>9104.9406249999811</c:v>
                </c:pt>
                <c:pt idx="137">
                  <c:v>7701.8562500000044</c:v>
                </c:pt>
                <c:pt idx="138">
                  <c:v>6075.8843750000005</c:v>
                </c:pt>
                <c:pt idx="139">
                  <c:v>4585.28125</c:v>
                </c:pt>
                <c:pt idx="140">
                  <c:v>3163.9609375000523</c:v>
                </c:pt>
              </c:numCache>
            </c:numRef>
          </c:yVal>
          <c:smooth val="1"/>
        </c:ser>
        <c:axId val="118214656"/>
        <c:axId val="118829440"/>
      </c:scatterChart>
      <c:valAx>
        <c:axId val="118214656"/>
        <c:scaling>
          <c:orientation val="minMax"/>
          <c:max val="265"/>
          <c:min val="19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s-ES"/>
                  <a:t>Wavelenght (nm)</a:t>
                </a:r>
              </a:p>
            </c:rich>
          </c:tx>
        </c:title>
        <c:numFmt formatCode="General" sourceLinked="1"/>
        <c:tickLblPos val="nextTo"/>
        <c:crossAx val="118829440"/>
        <c:crossesAt val="-10000"/>
        <c:crossBetween val="midCat"/>
      </c:valAx>
      <c:valAx>
        <c:axId val="118829440"/>
        <c:scaling>
          <c:orientation val="minMax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l-GR" sz="1000" b="1" i="0" u="none" strike="noStrike" baseline="0"/>
                  <a:t>[</a:t>
                </a:r>
                <a:r>
                  <a:rPr lang="el-GR" sz="1000" b="0" i="0" u="none" strike="noStrike" baseline="0"/>
                  <a:t>θ]</a:t>
                </a:r>
                <a:r>
                  <a:rPr lang="el-GR" sz="1000" b="1" i="0" u="none" strike="noStrike" baseline="0"/>
                  <a:t> </a:t>
                </a:r>
                <a:r>
                  <a:rPr lang="es-ES" sz="1000" b="1" i="0" u="none" strike="noStrike" baseline="0"/>
                  <a:t> deg cm2 dmol-1</a:t>
                </a:r>
                <a:endParaRPr lang="es-ES"/>
              </a:p>
            </c:rich>
          </c:tx>
        </c:title>
        <c:numFmt formatCode="General" sourceLinked="1"/>
        <c:tickLblPos val="nextTo"/>
        <c:crossAx val="118214656"/>
        <c:crossesAt val="190"/>
        <c:crossBetween val="midCat"/>
      </c:valAx>
    </c:plotArea>
    <c:legend>
      <c:legendPos val="r"/>
      <c:layout>
        <c:manualLayout>
          <c:xMode val="edge"/>
          <c:yMode val="edge"/>
          <c:x val="0.70501885171220957"/>
          <c:y val="0.11604158567728531"/>
          <c:w val="0.16710579921630223"/>
          <c:h val="0.28876340817740931"/>
        </c:manualLayout>
      </c:layout>
      <c:txPr>
        <a:bodyPr/>
        <a:lstStyle/>
        <a:p>
          <a:pPr>
            <a:defRPr b="1"/>
          </a:pPr>
          <a:endParaRPr lang="es-ES"/>
        </a:p>
      </c:txPr>
    </c:legend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s-ES"/>
  <c:style val="33"/>
  <c:chart>
    <c:plotArea>
      <c:layout>
        <c:manualLayout>
          <c:layoutTarget val="inner"/>
          <c:xMode val="edge"/>
          <c:yMode val="edge"/>
          <c:x val="8.6156384464175895E-2"/>
          <c:y val="0.19219699952454739"/>
          <c:w val="0.89057864410123622"/>
          <c:h val="0.6844824085791622"/>
        </c:manualLayout>
      </c:layout>
      <c:scatterChart>
        <c:scatterStyle val="smoothMarker"/>
        <c:ser>
          <c:idx val="0"/>
          <c:order val="0"/>
          <c:tx>
            <c:v>Control BGL-2* without polysaccharide</c:v>
          </c:tx>
          <c:spPr>
            <a:ln w="25400">
              <a:solidFill>
                <a:schemeClr val="tx1"/>
              </a:solidFill>
            </a:ln>
          </c:spPr>
          <c:marker>
            <c:symbol val="diamond"/>
            <c:size val="3"/>
            <c:spPr>
              <a:solidFill>
                <a:schemeClr val="tx1"/>
              </a:solidFill>
            </c:spPr>
          </c:marker>
          <c:errBars>
            <c:errDir val="y"/>
            <c:errBarType val="both"/>
            <c:errValType val="cust"/>
            <c:plus>
              <c:numRef>
                <c:f>'B GLUC'!$P$34:$P$37</c:f>
                <c:numCache>
                  <c:formatCode>General</c:formatCode>
                  <c:ptCount val="4"/>
                  <c:pt idx="0">
                    <c:v>0.9769238424287553</c:v>
                  </c:pt>
                  <c:pt idx="1">
                    <c:v>1.7584629163718395</c:v>
                  </c:pt>
                  <c:pt idx="2">
                    <c:v>1.4979498917242271</c:v>
                  </c:pt>
                  <c:pt idx="3">
                    <c:v>1.3676933794003368</c:v>
                  </c:pt>
                </c:numCache>
              </c:numRef>
            </c:plus>
            <c:minus>
              <c:numRef>
                <c:f>'B GLUC'!$P$34:$P$37</c:f>
                <c:numCache>
                  <c:formatCode>General</c:formatCode>
                  <c:ptCount val="4"/>
                  <c:pt idx="0">
                    <c:v>0.9769238424287553</c:v>
                  </c:pt>
                  <c:pt idx="1">
                    <c:v>1.7584629163718395</c:v>
                  </c:pt>
                  <c:pt idx="2">
                    <c:v>1.4979498917242271</c:v>
                  </c:pt>
                  <c:pt idx="3">
                    <c:v>1.3676933794003368</c:v>
                  </c:pt>
                </c:numCache>
              </c:numRef>
            </c:minus>
          </c:errBars>
          <c:xVal>
            <c:numRef>
              <c:f>'B GLUC'!$O$23:$O$26</c:f>
              <c:numCache>
                <c:formatCode>General</c:formatCode>
                <c:ptCount val="4"/>
                <c:pt idx="0">
                  <c:v>0.1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</c:numCache>
            </c:numRef>
          </c:xVal>
          <c:yVal>
            <c:numRef>
              <c:f>'B GLUC'!$P$29:$P$32</c:f>
              <c:numCache>
                <c:formatCode>General</c:formatCode>
                <c:ptCount val="4"/>
                <c:pt idx="0">
                  <c:v>100</c:v>
                </c:pt>
                <c:pt idx="1">
                  <c:v>106.67726550079495</c:v>
                </c:pt>
                <c:pt idx="2">
                  <c:v>107.63116057233709</c:v>
                </c:pt>
                <c:pt idx="3">
                  <c:v>105.72337042925281</c:v>
                </c:pt>
              </c:numCache>
            </c:numRef>
          </c:yVal>
          <c:smooth val="1"/>
        </c:ser>
        <c:ser>
          <c:idx val="1"/>
          <c:order val="1"/>
          <c:tx>
            <c:v>BGL-2* plus Avicel</c:v>
          </c:tx>
          <c:spPr>
            <a:ln w="25400">
              <a:solidFill>
                <a:prstClr val="black"/>
              </a:solidFill>
              <a:prstDash val="sysDash"/>
            </a:ln>
          </c:spPr>
          <c:marker>
            <c:symbol val="square"/>
            <c:size val="3"/>
            <c:spPr>
              <a:solidFill>
                <a:sysClr val="windowText" lastClr="000000"/>
              </a:solidFill>
            </c:spPr>
          </c:marker>
          <c:errBars>
            <c:errDir val="y"/>
            <c:errBarType val="both"/>
            <c:errValType val="cust"/>
            <c:plus>
              <c:numRef>
                <c:f>'B GLUC'!$Q$34:$Q$37</c:f>
                <c:numCache>
                  <c:formatCode>General</c:formatCode>
                  <c:ptCount val="4"/>
                  <c:pt idx="0">
                    <c:v>0.32564128080958266</c:v>
                  </c:pt>
                  <c:pt idx="1">
                    <c:v>0.78153907394303357</c:v>
                  </c:pt>
                  <c:pt idx="2">
                    <c:v>1.6933346602098913</c:v>
                  </c:pt>
                  <c:pt idx="3">
                    <c:v>1.693334660209888</c:v>
                  </c:pt>
                </c:numCache>
              </c:numRef>
            </c:plus>
            <c:minus>
              <c:numRef>
                <c:f>'B GLUC'!$Q$34:$Q$37</c:f>
                <c:numCache>
                  <c:formatCode>General</c:formatCode>
                  <c:ptCount val="4"/>
                  <c:pt idx="0">
                    <c:v>0.32564128080958266</c:v>
                  </c:pt>
                  <c:pt idx="1">
                    <c:v>0.78153907394303357</c:v>
                  </c:pt>
                  <c:pt idx="2">
                    <c:v>1.6933346602098913</c:v>
                  </c:pt>
                  <c:pt idx="3">
                    <c:v>1.693334660209888</c:v>
                  </c:pt>
                </c:numCache>
              </c:numRef>
            </c:minus>
          </c:errBars>
          <c:xVal>
            <c:numRef>
              <c:f>'B GLUC'!$O$23:$O$26</c:f>
              <c:numCache>
                <c:formatCode>General</c:formatCode>
                <c:ptCount val="4"/>
                <c:pt idx="0">
                  <c:v>0.1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</c:numCache>
            </c:numRef>
          </c:xVal>
          <c:yVal>
            <c:numRef>
              <c:f>'B GLUC'!$Q$29:$Q$32</c:f>
              <c:numCache>
                <c:formatCode>General</c:formatCode>
                <c:ptCount val="4"/>
                <c:pt idx="0">
                  <c:v>25.914149443561204</c:v>
                </c:pt>
                <c:pt idx="1">
                  <c:v>14.008941877794335</c:v>
                </c:pt>
                <c:pt idx="2">
                  <c:v>12.112259970457902</c:v>
                </c:pt>
                <c:pt idx="3">
                  <c:v>12.932330827067672</c:v>
                </c:pt>
              </c:numCache>
            </c:numRef>
          </c:yVal>
          <c:smooth val="1"/>
        </c:ser>
        <c:ser>
          <c:idx val="2"/>
          <c:order val="2"/>
          <c:tx>
            <c:v>BGL-2* plus Xylan</c:v>
          </c:tx>
          <c:spPr>
            <a:ln w="25400">
              <a:solidFill>
                <a:schemeClr val="bg1">
                  <a:lumMod val="65000"/>
                </a:schemeClr>
              </a:solidFill>
              <a:prstDash val="dash"/>
            </a:ln>
          </c:spPr>
          <c:marker>
            <c:symbol val="triangle"/>
            <c:size val="3"/>
            <c:spPr>
              <a:solidFill>
                <a:schemeClr val="bg1">
                  <a:lumMod val="65000"/>
                </a:schemeClr>
              </a:solidFill>
            </c:spPr>
          </c:marker>
          <c:errBars>
            <c:errDir val="y"/>
            <c:errBarType val="both"/>
            <c:errValType val="cust"/>
            <c:plus>
              <c:numRef>
                <c:f>'B GLUC'!$R$34:$R$37</c:f>
                <c:numCache>
                  <c:formatCode>General</c:formatCode>
                  <c:ptCount val="4"/>
                  <c:pt idx="0">
                    <c:v>1.8235911725337548</c:v>
                  </c:pt>
                  <c:pt idx="1">
                    <c:v>1.172308610914258</c:v>
                  </c:pt>
                  <c:pt idx="2">
                    <c:v>1.2374368670768257</c:v>
                  </c:pt>
                  <c:pt idx="3">
                    <c:v>1.628206404048127</c:v>
                  </c:pt>
                </c:numCache>
              </c:numRef>
            </c:plus>
            <c:minus>
              <c:numRef>
                <c:f>'B GLUC'!$R$34:$R$37</c:f>
                <c:numCache>
                  <c:formatCode>General</c:formatCode>
                  <c:ptCount val="4"/>
                  <c:pt idx="0">
                    <c:v>1.8235911725337548</c:v>
                  </c:pt>
                  <c:pt idx="1">
                    <c:v>1.172308610914258</c:v>
                  </c:pt>
                  <c:pt idx="2">
                    <c:v>1.2374368670768257</c:v>
                  </c:pt>
                  <c:pt idx="3">
                    <c:v>1.628206404048127</c:v>
                  </c:pt>
                </c:numCache>
              </c:numRef>
            </c:minus>
          </c:errBars>
          <c:xVal>
            <c:numRef>
              <c:f>'B GLUC'!$O$23:$O$26</c:f>
              <c:numCache>
                <c:formatCode>General</c:formatCode>
                <c:ptCount val="4"/>
                <c:pt idx="0">
                  <c:v>0.1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</c:numCache>
            </c:numRef>
          </c:xVal>
          <c:yVal>
            <c:numRef>
              <c:f>'B GLUC'!$R$29:$R$32</c:f>
              <c:numCache>
                <c:formatCode>General</c:formatCode>
                <c:ptCount val="4"/>
                <c:pt idx="0">
                  <c:v>120.8267090620032</c:v>
                </c:pt>
                <c:pt idx="1">
                  <c:v>113.26378539493294</c:v>
                </c:pt>
                <c:pt idx="2">
                  <c:v>112.70310192023632</c:v>
                </c:pt>
                <c:pt idx="3">
                  <c:v>112.63157894736841</c:v>
                </c:pt>
              </c:numCache>
            </c:numRef>
          </c:yVal>
          <c:smooth val="1"/>
        </c:ser>
        <c:ser>
          <c:idx val="4"/>
          <c:order val="3"/>
          <c:tx>
            <c:v>BGL-2* plus Chitin</c:v>
          </c:tx>
          <c:spPr>
            <a:ln w="25400">
              <a:solidFill>
                <a:schemeClr val="bg1">
                  <a:lumMod val="85000"/>
                </a:schemeClr>
              </a:solidFill>
              <a:prstDash val="sysDash"/>
            </a:ln>
          </c:spPr>
          <c:marker>
            <c:symbol val="star"/>
            <c:size val="3"/>
            <c:spPr>
              <a:solidFill>
                <a:schemeClr val="bg1">
                  <a:lumMod val="85000"/>
                </a:schemeClr>
              </a:solidFill>
            </c:spPr>
          </c:marker>
          <c:errBars>
            <c:errDir val="y"/>
            <c:errBarType val="both"/>
            <c:errValType val="cust"/>
            <c:plus>
              <c:numRef>
                <c:f>'B GLUC'!$T$34:$T$37</c:f>
                <c:numCache>
                  <c:formatCode>General</c:formatCode>
                  <c:ptCount val="4"/>
                  <c:pt idx="0">
                    <c:v>1.0420520985906991</c:v>
                  </c:pt>
                  <c:pt idx="1">
                    <c:v>1.5630781478859759</c:v>
                  </c:pt>
                  <c:pt idx="2">
                    <c:v>1.6933346602098944</c:v>
                  </c:pt>
                  <c:pt idx="3">
                    <c:v>1.4979498917240752</c:v>
                  </c:pt>
                </c:numCache>
              </c:numRef>
            </c:plus>
            <c:minus>
              <c:numRef>
                <c:f>'B GLUC'!$T$34:$T$37</c:f>
                <c:numCache>
                  <c:formatCode>General</c:formatCode>
                  <c:ptCount val="4"/>
                  <c:pt idx="0">
                    <c:v>1.0420520985906991</c:v>
                  </c:pt>
                  <c:pt idx="1">
                    <c:v>1.5630781478859759</c:v>
                  </c:pt>
                  <c:pt idx="2">
                    <c:v>1.6933346602098944</c:v>
                  </c:pt>
                  <c:pt idx="3">
                    <c:v>1.4979498917240752</c:v>
                  </c:pt>
                </c:numCache>
              </c:numRef>
            </c:minus>
          </c:errBars>
          <c:xVal>
            <c:numRef>
              <c:f>'B GLUC'!$O$23:$O$26</c:f>
              <c:numCache>
                <c:formatCode>General</c:formatCode>
                <c:ptCount val="4"/>
                <c:pt idx="0">
                  <c:v>0.1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</c:numCache>
            </c:numRef>
          </c:xVal>
          <c:yVal>
            <c:numRef>
              <c:f>'B GLUC'!$T$29:$T$32</c:f>
              <c:numCache>
                <c:formatCode>General</c:formatCode>
                <c:ptCount val="4"/>
                <c:pt idx="0">
                  <c:v>101.43084260731322</c:v>
                </c:pt>
                <c:pt idx="1">
                  <c:v>99.254843517138582</c:v>
                </c:pt>
                <c:pt idx="2">
                  <c:v>97.784342688330867</c:v>
                </c:pt>
                <c:pt idx="3">
                  <c:v>98.796992481203006</c:v>
                </c:pt>
              </c:numCache>
            </c:numRef>
          </c:yVal>
          <c:smooth val="1"/>
        </c:ser>
        <c:axId val="118874112"/>
        <c:axId val="118876032"/>
      </c:scatterChart>
      <c:valAx>
        <c:axId val="118874112"/>
        <c:scaling>
          <c:orientation val="minMax"/>
          <c:max val="3.5"/>
          <c:min val="0"/>
        </c:scaling>
        <c:axPos val="b"/>
        <c:title>
          <c:tx>
            <c:rich>
              <a:bodyPr/>
              <a:lstStyle/>
              <a:p>
                <a:pPr>
                  <a:defRPr sz="1200"/>
                </a:pPr>
                <a:r>
                  <a:rPr lang="en-US" sz="1200"/>
                  <a:t>Time (Hours)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800"/>
            </a:pPr>
            <a:endParaRPr lang="es-ES"/>
          </a:p>
        </c:txPr>
        <c:crossAx val="118876032"/>
        <c:crosses val="autoZero"/>
        <c:crossBetween val="midCat"/>
        <c:majorUnit val="1"/>
      </c:valAx>
      <c:valAx>
        <c:axId val="118876032"/>
        <c:scaling>
          <c:orientation val="minMax"/>
          <c:max val="130"/>
          <c:min val="0"/>
        </c:scaling>
        <c:axPos val="l"/>
        <c:title>
          <c:tx>
            <c:rich>
              <a:bodyPr rot="-5400000" vert="horz"/>
              <a:lstStyle/>
              <a:p>
                <a:pPr>
                  <a:defRPr sz="1200"/>
                </a:pPr>
                <a:r>
                  <a:rPr lang="en-US" sz="1200"/>
                  <a:t>Relative activity (%)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800"/>
            </a:pPr>
            <a:endParaRPr lang="es-ES"/>
          </a:p>
        </c:txPr>
        <c:crossAx val="118874112"/>
        <c:crosses val="autoZero"/>
        <c:crossBetween val="midCat"/>
        <c:majorUnit val="50"/>
      </c:valAx>
      <c:spPr>
        <a:noFill/>
      </c:spPr>
    </c:plotArea>
    <c:legend>
      <c:legendPos val="r"/>
      <c:layout>
        <c:manualLayout>
          <c:xMode val="edge"/>
          <c:yMode val="edge"/>
          <c:x val="7.720559315096949E-2"/>
          <c:y val="2.5069094619549152E-2"/>
          <c:w val="0.91964213830722052"/>
          <c:h val="0.16353298233301269"/>
        </c:manualLayout>
      </c:layout>
      <c:txPr>
        <a:bodyPr/>
        <a:lstStyle/>
        <a:p>
          <a:pPr>
            <a:defRPr sz="800"/>
          </a:pPr>
          <a:endParaRPr lang="es-ES"/>
        </a:p>
      </c:txPr>
    </c:legend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es-ES"/>
    </a:p>
  </c:txPr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2634</Words>
  <Characters>14493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David</cp:lastModifiedBy>
  <cp:revision>4</cp:revision>
  <dcterms:created xsi:type="dcterms:W3CDTF">2017-10-16T14:28:00Z</dcterms:created>
  <dcterms:modified xsi:type="dcterms:W3CDTF">2017-10-17T14:02:00Z</dcterms:modified>
</cp:coreProperties>
</file>