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D1B" w:rsidRDefault="00730FAE">
      <w:pPr>
        <w:rPr>
          <w:b/>
        </w:rPr>
      </w:pPr>
      <w:r>
        <w:rPr>
          <w:b/>
        </w:rPr>
        <w:t>Text summary of content of supplementary information</w:t>
      </w:r>
    </w:p>
    <w:p w:rsidR="00730FAE" w:rsidRDefault="00730FAE">
      <w:r w:rsidRPr="00730FAE">
        <w:t xml:space="preserve">Supplementary </w:t>
      </w:r>
      <w:r>
        <w:t>table 1 contains data on c</w:t>
      </w:r>
      <w:r>
        <w:rPr>
          <w:rFonts w:eastAsia="Arial Unicode MS" w:cs="Arial Unicode MS"/>
          <w:shd w:val="clear" w:color="auto" w:fill="FFFFFF"/>
        </w:rPr>
        <w:t xml:space="preserve">linical and </w:t>
      </w:r>
      <w:r w:rsidRPr="00C734BE">
        <w:rPr>
          <w:rFonts w:eastAsia="Arial Unicode MS" w:cs="Arial Unicode MS"/>
          <w:shd w:val="clear" w:color="auto" w:fill="FFFFFF"/>
        </w:rPr>
        <w:t>metabolic</w:t>
      </w:r>
      <w:r>
        <w:rPr>
          <w:rFonts w:eastAsia="Arial Unicode MS" w:cs="Arial Unicode MS"/>
          <w:shd w:val="clear" w:color="auto" w:fill="FFFFFF"/>
        </w:rPr>
        <w:t xml:space="preserve"> parameters </w:t>
      </w:r>
      <w:r w:rsidRPr="00C734BE">
        <w:rPr>
          <w:rFonts w:eastAsia="Arial Unicode MS" w:cs="Arial Unicode MS"/>
          <w:shd w:val="clear" w:color="auto" w:fill="FFFFFF"/>
        </w:rPr>
        <w:t xml:space="preserve">of the subgroup of 13 patients that was studied 16 weeks prior to the start of the </w:t>
      </w:r>
      <w:r w:rsidRPr="00C734BE">
        <w:t xml:space="preserve">VLCD </w:t>
      </w:r>
      <w:r>
        <w:t xml:space="preserve">showing these variables </w:t>
      </w:r>
      <w:r w:rsidRPr="00C734BE">
        <w:t>did not change during this period</w:t>
      </w:r>
      <w:r>
        <w:t>.</w:t>
      </w:r>
    </w:p>
    <w:p w:rsidR="00730FAE" w:rsidRDefault="00730FAE">
      <w:pPr>
        <w:rPr>
          <w:rFonts w:eastAsia="Arial Unicode MS" w:cs="Arial Unicode MS"/>
          <w:shd w:val="clear" w:color="auto" w:fill="FFFFFF"/>
        </w:rPr>
      </w:pPr>
      <w:r>
        <w:t xml:space="preserve">Supplementary table 2 contains data on </w:t>
      </w:r>
      <w:r>
        <w:rPr>
          <w:rFonts w:eastAsia="Arial Unicode MS" w:cs="Arial Unicode MS"/>
          <w:shd w:val="clear" w:color="auto" w:fill="FFFFFF"/>
        </w:rPr>
        <w:t>MR</w:t>
      </w:r>
      <w:r w:rsidRPr="00C734BE">
        <w:rPr>
          <w:rFonts w:eastAsia="Arial Unicode MS" w:cs="Arial Unicode MS"/>
          <w:shd w:val="clear" w:color="auto" w:fill="FFFFFF"/>
        </w:rPr>
        <w:t xml:space="preserve"> </w:t>
      </w:r>
      <w:r>
        <w:rPr>
          <w:rFonts w:eastAsia="Arial Unicode MS" w:cs="Arial Unicode MS"/>
          <w:shd w:val="clear" w:color="auto" w:fill="FFFFFF"/>
        </w:rPr>
        <w:t xml:space="preserve">parameters </w:t>
      </w:r>
      <w:r w:rsidRPr="00C734BE">
        <w:rPr>
          <w:rFonts w:eastAsia="Arial Unicode MS" w:cs="Arial Unicode MS"/>
          <w:shd w:val="clear" w:color="auto" w:fill="FFFFFF"/>
        </w:rPr>
        <w:t xml:space="preserve">of the subgroup of 13 patients that was studied 16 weeks prior to the start of the </w:t>
      </w:r>
      <w:r w:rsidRPr="00C734BE">
        <w:t xml:space="preserve">VLCD </w:t>
      </w:r>
      <w:r>
        <w:rPr>
          <w:rFonts w:eastAsia="Arial Unicode MS" w:cs="Arial Unicode MS"/>
          <w:shd w:val="clear" w:color="auto" w:fill="FFFFFF"/>
        </w:rPr>
        <w:t>showing no significant variability before start of VLCD.</w:t>
      </w:r>
      <w:bookmarkStart w:id="0" w:name="_GoBack"/>
      <w:bookmarkEnd w:id="0"/>
    </w:p>
    <w:p w:rsidR="00DF16CA" w:rsidRDefault="00DF16CA">
      <w:r>
        <w:rPr>
          <w:rFonts w:eastAsia="Arial Unicode MS" w:cs="Arial Unicode MS"/>
          <w:shd w:val="clear" w:color="auto" w:fill="FFFFFF"/>
        </w:rPr>
        <w:t>Supplementary table 3 contains data on correlations between diet-induced changes in the endocannabinoids AEA and 2-AG and either adipose tissue volume or cardiac function.</w:t>
      </w:r>
    </w:p>
    <w:p w:rsidR="00730FAE" w:rsidRPr="00730FAE" w:rsidRDefault="00730FAE"/>
    <w:sectPr w:rsidR="00730FAE" w:rsidRPr="00730F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FAE"/>
    <w:rsid w:val="005A3EAD"/>
    <w:rsid w:val="00730FAE"/>
    <w:rsid w:val="00DF16CA"/>
    <w:rsid w:val="00F7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DF386B89</Template>
  <TotalTime>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Eyk, H.J. van (ENDO)</dc:creator>
  <cp:lastModifiedBy>Eyk, H.J. van (ENDO)</cp:lastModifiedBy>
  <cp:revision>3</cp:revision>
  <dcterms:created xsi:type="dcterms:W3CDTF">2017-10-18T09:26:00Z</dcterms:created>
  <dcterms:modified xsi:type="dcterms:W3CDTF">2017-10-18T09:27:00Z</dcterms:modified>
</cp:coreProperties>
</file>