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F15" w:rsidRPr="00621A2B" w:rsidRDefault="00E974E8" w:rsidP="00F64B86">
      <w:pPr>
        <w:autoSpaceDE w:val="0"/>
        <w:autoSpaceDN w:val="0"/>
        <w:adjustRightInd w:val="0"/>
        <w:spacing w:after="0" w:line="480" w:lineRule="auto"/>
        <w:rPr>
          <w:rFonts w:ascii="Times New Roman" w:hAnsi="Times New Roman" w:cs="Times New Roman"/>
          <w:sz w:val="24"/>
          <w:szCs w:val="24"/>
        </w:rPr>
      </w:pPr>
      <w:r w:rsidRPr="00C347DA">
        <w:rPr>
          <w:rFonts w:ascii="Times New Roman" w:eastAsia="Times New Roman" w:hAnsi="Times New Roman" w:cs="Times New Roman"/>
          <w:b/>
          <w:sz w:val="24"/>
          <w:szCs w:val="24"/>
        </w:rPr>
        <w:br/>
      </w:r>
      <w:r w:rsidR="00621A2B">
        <w:rPr>
          <w:rFonts w:ascii="Times New Roman" w:hAnsi="Times New Roman" w:cs="Times New Roman"/>
          <w:b/>
          <w:sz w:val="24"/>
          <w:szCs w:val="24"/>
        </w:rPr>
        <w:t>Ad</w:t>
      </w:r>
      <w:bookmarkStart w:id="0" w:name="_GoBack"/>
      <w:bookmarkEnd w:id="0"/>
      <w:r w:rsidR="00621A2B">
        <w:rPr>
          <w:rFonts w:ascii="Times New Roman" w:hAnsi="Times New Roman" w:cs="Times New Roman"/>
          <w:b/>
          <w:sz w:val="24"/>
          <w:szCs w:val="24"/>
        </w:rPr>
        <w:t xml:space="preserve">ditional file 1. </w:t>
      </w:r>
      <w:r w:rsidR="00C347DA" w:rsidRPr="00621A2B">
        <w:rPr>
          <w:rFonts w:ascii="Times New Roman" w:hAnsi="Times New Roman" w:cs="Times New Roman"/>
          <w:sz w:val="24"/>
          <w:szCs w:val="24"/>
        </w:rPr>
        <w:t xml:space="preserve">Analytical </w:t>
      </w:r>
      <w:r w:rsidR="00621A2B" w:rsidRPr="00621A2B">
        <w:rPr>
          <w:rFonts w:ascii="Times New Roman" w:hAnsi="Times New Roman" w:cs="Times New Roman"/>
          <w:sz w:val="24"/>
          <w:szCs w:val="24"/>
        </w:rPr>
        <w:t>m</w:t>
      </w:r>
      <w:r w:rsidR="00C347DA" w:rsidRPr="00621A2B">
        <w:rPr>
          <w:rFonts w:ascii="Times New Roman" w:hAnsi="Times New Roman" w:cs="Times New Roman"/>
          <w:sz w:val="24"/>
          <w:szCs w:val="24"/>
        </w:rPr>
        <w:t>ethods</w:t>
      </w:r>
      <w:r w:rsidR="009039F7" w:rsidRPr="00621A2B">
        <w:rPr>
          <w:rFonts w:ascii="Times New Roman" w:hAnsi="Times New Roman" w:cs="Times New Roman"/>
          <w:sz w:val="24"/>
          <w:szCs w:val="24"/>
        </w:rPr>
        <w:t xml:space="preserve"> for </w:t>
      </w:r>
      <w:r w:rsidR="00621A2B" w:rsidRPr="00621A2B">
        <w:rPr>
          <w:rFonts w:ascii="Times New Roman" w:hAnsi="Times New Roman" w:cs="Times New Roman"/>
          <w:sz w:val="24"/>
          <w:szCs w:val="24"/>
        </w:rPr>
        <w:t>r</w:t>
      </w:r>
      <w:r w:rsidR="009039F7" w:rsidRPr="00621A2B">
        <w:rPr>
          <w:rFonts w:ascii="Times New Roman" w:hAnsi="Times New Roman" w:cs="Times New Roman"/>
          <w:sz w:val="24"/>
          <w:szCs w:val="24"/>
        </w:rPr>
        <w:t xml:space="preserve">odenticide </w:t>
      </w:r>
      <w:r w:rsidR="00621A2B" w:rsidRPr="00621A2B">
        <w:rPr>
          <w:rFonts w:ascii="Times New Roman" w:hAnsi="Times New Roman" w:cs="Times New Roman"/>
          <w:sz w:val="24"/>
          <w:szCs w:val="24"/>
        </w:rPr>
        <w:t>d</w:t>
      </w:r>
      <w:r w:rsidR="009039F7" w:rsidRPr="00621A2B">
        <w:rPr>
          <w:rFonts w:ascii="Times New Roman" w:hAnsi="Times New Roman" w:cs="Times New Roman"/>
          <w:sz w:val="24"/>
          <w:szCs w:val="24"/>
        </w:rPr>
        <w:t xml:space="preserve">etection and </w:t>
      </w:r>
      <w:r w:rsidR="00621A2B" w:rsidRPr="00621A2B">
        <w:rPr>
          <w:rFonts w:ascii="Times New Roman" w:hAnsi="Times New Roman" w:cs="Times New Roman"/>
          <w:sz w:val="24"/>
          <w:szCs w:val="24"/>
        </w:rPr>
        <w:t>q</w:t>
      </w:r>
      <w:r w:rsidR="009039F7" w:rsidRPr="00621A2B">
        <w:rPr>
          <w:rFonts w:ascii="Times New Roman" w:hAnsi="Times New Roman" w:cs="Times New Roman"/>
          <w:sz w:val="24"/>
          <w:szCs w:val="24"/>
        </w:rPr>
        <w:t>uantitation</w:t>
      </w:r>
    </w:p>
    <w:p w:rsidR="006C2F15" w:rsidRDefault="006C2F15" w:rsidP="00F64B86">
      <w:pPr>
        <w:autoSpaceDE w:val="0"/>
        <w:autoSpaceDN w:val="0"/>
        <w:adjustRightInd w:val="0"/>
        <w:spacing w:after="0" w:line="480" w:lineRule="auto"/>
        <w:rPr>
          <w:rFonts w:ascii="Times New Roman" w:hAnsi="Times New Roman" w:cs="Times New Roman"/>
          <w:sz w:val="24"/>
          <w:szCs w:val="24"/>
        </w:rPr>
      </w:pPr>
    </w:p>
    <w:p w:rsidR="009F3602" w:rsidRPr="00621A2B" w:rsidRDefault="00621A2B" w:rsidP="00F64B86">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Materials</w:t>
      </w:r>
    </w:p>
    <w:p w:rsidR="008619B0" w:rsidRPr="008619B0" w:rsidRDefault="008619B0" w:rsidP="00F64B86">
      <w:pPr>
        <w:pStyle w:val="ListParagraph"/>
        <w:spacing w:line="480" w:lineRule="auto"/>
        <w:ind w:left="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Coumafuryl</w:t>
      </w:r>
      <w:proofErr w:type="spellEnd"/>
      <w:r>
        <w:rPr>
          <w:rFonts w:ascii="Times New Roman" w:eastAsia="Times New Roman" w:hAnsi="Times New Roman" w:cs="Times New Roman"/>
          <w:sz w:val="24"/>
          <w:szCs w:val="24"/>
        </w:rPr>
        <w:t>, warfarin, coumachlor, bromadiolone, difenacoum, and flocoumafen were obtained from Fluka Chemicals, St. Louis, MO.  Diphacinone was purchased from Hacco Inc., Randolph, WI.  Coumatetralyl and brodifacoum were purchased from Sigma-Aldrich, St. Louis, MO.  Chlorophacinone and difethialone were obtained from LiphaTech, Inc., Milwaukee, WI.  Desmethyl bromethalin was purchased from Toronto Research Chemicals, Toronto, Ontario, Canada.  D</w:t>
      </w:r>
      <w:r w:rsidRPr="008619B0">
        <w:rPr>
          <w:rFonts w:ascii="Times New Roman" w:eastAsia="Times New Roman" w:hAnsi="Times New Roman" w:cs="Times New Roman"/>
          <w:sz w:val="24"/>
          <w:szCs w:val="24"/>
          <w:vertAlign w:val="subscript"/>
        </w:rPr>
        <w:t>5</w:t>
      </w:r>
      <w:r>
        <w:rPr>
          <w:rFonts w:ascii="Times New Roman" w:eastAsia="Times New Roman" w:hAnsi="Times New Roman" w:cs="Times New Roman"/>
          <w:sz w:val="24"/>
          <w:szCs w:val="24"/>
        </w:rPr>
        <w:t>-warfarin, D</w:t>
      </w:r>
      <w:r w:rsidRPr="008619B0">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-diphacinone, D</w:t>
      </w:r>
      <w:r w:rsidRPr="008619B0">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-chlorophacinone, and D</w:t>
      </w:r>
      <w:r w:rsidRPr="008619B0">
        <w:rPr>
          <w:rFonts w:ascii="Times New Roman" w:eastAsia="Times New Roman" w:hAnsi="Times New Roman" w:cs="Times New Roman"/>
          <w:sz w:val="24"/>
          <w:szCs w:val="24"/>
          <w:vertAlign w:val="subscript"/>
        </w:rPr>
        <w:t>5</w:t>
      </w:r>
      <w:r>
        <w:rPr>
          <w:rFonts w:ascii="Times New Roman" w:eastAsia="Times New Roman" w:hAnsi="Times New Roman" w:cs="Times New Roman"/>
          <w:sz w:val="24"/>
          <w:szCs w:val="24"/>
        </w:rPr>
        <w:t>-bromadiolone were purchased from CDN Isotopes, Inc., Pointe-Claire, Quebec, Canada.  A chlorine substituted analog of brodifacoum</w:t>
      </w:r>
      <w:r w:rsidR="0022187D">
        <w:rPr>
          <w:rFonts w:ascii="Times New Roman" w:eastAsia="Times New Roman" w:hAnsi="Times New Roman" w:cs="Times New Roman"/>
          <w:sz w:val="24"/>
          <w:szCs w:val="24"/>
        </w:rPr>
        <w:t xml:space="preserve"> (hereafter referred to as chlordifacoum)</w:t>
      </w:r>
      <w:r>
        <w:rPr>
          <w:rFonts w:ascii="Times New Roman" w:eastAsia="Times New Roman" w:hAnsi="Times New Roman" w:cs="Times New Roman"/>
          <w:sz w:val="24"/>
          <w:szCs w:val="24"/>
        </w:rPr>
        <w:t xml:space="preserve"> </w:t>
      </w:r>
      <w:r w:rsidR="0022187D">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 xml:space="preserve">obtained from Richman Chemical Inc., Lower Gwynedd, PA.  </w:t>
      </w:r>
      <w:r w:rsidRPr="008619B0">
        <w:rPr>
          <w:rFonts w:ascii="Times New Roman" w:eastAsia="Times New Roman" w:hAnsi="Times New Roman" w:cs="Times New Roman"/>
          <w:sz w:val="24"/>
          <w:szCs w:val="24"/>
        </w:rPr>
        <w:t>1.5-mL polypropylene microcentrifuge tubes were purchased from Molecular BioProducts, Inc., San Diego, CA.  2-mL dispersive solid phase extraction (dSPE) tubes were purchased from Agilent Technologies, Santa Clara, CA.  HPLC grade acetonitrile (ACN) and USP grade sodium chloride (NaCl) were obtained from Thermo Fisher Scientific, Hampton, NH.</w:t>
      </w:r>
      <w:r w:rsidR="0022187D">
        <w:rPr>
          <w:rFonts w:ascii="Times New Roman" w:eastAsia="Times New Roman" w:hAnsi="Times New Roman" w:cs="Times New Roman"/>
          <w:sz w:val="24"/>
          <w:szCs w:val="24"/>
        </w:rPr>
        <w:t xml:space="preserve">  Control quail were</w:t>
      </w:r>
      <w:r>
        <w:rPr>
          <w:rFonts w:ascii="Times New Roman" w:eastAsia="Times New Roman" w:hAnsi="Times New Roman" w:cs="Times New Roman"/>
          <w:sz w:val="24"/>
          <w:szCs w:val="24"/>
        </w:rPr>
        <w:t xml:space="preserve"> purchased from R</w:t>
      </w:r>
      <w:r w:rsidRPr="008619B0">
        <w:rPr>
          <w:rFonts w:ascii="Times New Roman" w:eastAsia="Times New Roman" w:hAnsi="Times New Roman" w:cs="Times New Roman"/>
          <w:sz w:val="24"/>
          <w:szCs w:val="24"/>
        </w:rPr>
        <w:t>od</w:t>
      </w:r>
      <w:r>
        <w:rPr>
          <w:rFonts w:ascii="Times New Roman" w:eastAsia="Times New Roman" w:hAnsi="Times New Roman" w:cs="Times New Roman"/>
          <w:sz w:val="24"/>
          <w:szCs w:val="24"/>
        </w:rPr>
        <w:t>entpro.com, Evansville, IN, and control whole chicken blood (</w:t>
      </w:r>
      <w:r w:rsidR="0022187D">
        <w:rPr>
          <w:rFonts w:ascii="Times New Roman" w:eastAsia="Times New Roman" w:hAnsi="Times New Roman" w:cs="Times New Roman"/>
          <w:sz w:val="24"/>
          <w:szCs w:val="24"/>
        </w:rPr>
        <w:t xml:space="preserve">with 0.5% </w:t>
      </w:r>
      <w:r>
        <w:rPr>
          <w:rFonts w:ascii="Times New Roman" w:eastAsia="Times New Roman" w:hAnsi="Times New Roman" w:cs="Times New Roman"/>
          <w:sz w:val="24"/>
          <w:szCs w:val="24"/>
        </w:rPr>
        <w:t>sodium citrate</w:t>
      </w:r>
      <w:r w:rsidR="0022187D">
        <w:rPr>
          <w:rFonts w:ascii="Times New Roman" w:eastAsia="Times New Roman" w:hAnsi="Times New Roman" w:cs="Times New Roman"/>
          <w:sz w:val="24"/>
          <w:szCs w:val="24"/>
        </w:rPr>
        <w:t>) from Pel-Freez Biologicals, Rogers, AR.</w:t>
      </w:r>
      <w:r>
        <w:rPr>
          <w:rFonts w:ascii="Times New Roman" w:eastAsia="Times New Roman" w:hAnsi="Times New Roman" w:cs="Times New Roman"/>
          <w:sz w:val="24"/>
          <w:szCs w:val="24"/>
        </w:rPr>
        <w:t xml:space="preserve"> </w:t>
      </w:r>
    </w:p>
    <w:p w:rsidR="009F3602" w:rsidRPr="00621A2B" w:rsidRDefault="0022187D" w:rsidP="00F64B86">
      <w:pPr>
        <w:autoSpaceDE w:val="0"/>
        <w:autoSpaceDN w:val="0"/>
        <w:adjustRightInd w:val="0"/>
        <w:spacing w:after="0" w:line="480" w:lineRule="auto"/>
        <w:rPr>
          <w:rFonts w:ascii="Times New Roman" w:hAnsi="Times New Roman" w:cs="Times New Roman"/>
          <w:b/>
          <w:sz w:val="24"/>
          <w:szCs w:val="24"/>
        </w:rPr>
      </w:pPr>
      <w:r w:rsidRPr="00621A2B">
        <w:rPr>
          <w:rFonts w:ascii="Times New Roman" w:hAnsi="Times New Roman" w:cs="Times New Roman"/>
          <w:b/>
          <w:sz w:val="24"/>
          <w:szCs w:val="24"/>
        </w:rPr>
        <w:t>Sample Preparation</w:t>
      </w:r>
    </w:p>
    <w:p w:rsidR="00633BEE" w:rsidRPr="00C347DA" w:rsidRDefault="006C2F15" w:rsidP="00F64B86">
      <w:pPr>
        <w:autoSpaceDE w:val="0"/>
        <w:autoSpaceDN w:val="0"/>
        <w:adjustRightInd w:val="0"/>
        <w:spacing w:after="0" w:line="480" w:lineRule="auto"/>
        <w:rPr>
          <w:rFonts w:ascii="Times New Roman" w:hAnsi="Times New Roman" w:cs="Times New Roman"/>
          <w:sz w:val="24"/>
          <w:szCs w:val="24"/>
        </w:rPr>
      </w:pPr>
      <w:r w:rsidRPr="00621A2B">
        <w:rPr>
          <w:rFonts w:ascii="Times New Roman" w:hAnsi="Times New Roman" w:cs="Times New Roman"/>
          <w:sz w:val="24"/>
          <w:szCs w:val="24"/>
          <w:u w:val="single"/>
        </w:rPr>
        <w:t>Liver:</w:t>
      </w:r>
      <w:r w:rsidR="00621A2B">
        <w:rPr>
          <w:rFonts w:ascii="Times New Roman" w:hAnsi="Times New Roman" w:cs="Times New Roman"/>
          <w:sz w:val="24"/>
          <w:szCs w:val="24"/>
        </w:rPr>
        <w:t xml:space="preserve"> </w:t>
      </w:r>
      <w:r w:rsidR="005400A8" w:rsidRPr="00C347DA">
        <w:rPr>
          <w:rFonts w:ascii="Times New Roman" w:hAnsi="Times New Roman" w:cs="Times New Roman"/>
          <w:sz w:val="24"/>
          <w:szCs w:val="24"/>
        </w:rPr>
        <w:t xml:space="preserve">Liver </w:t>
      </w:r>
      <w:r w:rsidR="00633BEE" w:rsidRPr="00C347DA">
        <w:rPr>
          <w:rFonts w:ascii="Times New Roman" w:hAnsi="Times New Roman" w:cs="Times New Roman"/>
          <w:sz w:val="24"/>
          <w:szCs w:val="24"/>
        </w:rPr>
        <w:t>was homogenized using a SPEX CertiPrep 6850 Freezer/Mill® Cyrogeni</w:t>
      </w:r>
      <w:r w:rsidR="005400A8" w:rsidRPr="00C347DA">
        <w:rPr>
          <w:rFonts w:ascii="Times New Roman" w:hAnsi="Times New Roman" w:cs="Times New Roman"/>
          <w:sz w:val="24"/>
          <w:szCs w:val="24"/>
        </w:rPr>
        <w:t xml:space="preserve">c Grinder (Metuchen, NJ, USA) and 70-80 mg samples were </w:t>
      </w:r>
      <w:r w:rsidR="005B532C" w:rsidRPr="00C347DA">
        <w:rPr>
          <w:rFonts w:ascii="Times New Roman" w:hAnsi="Times New Roman" w:cs="Times New Roman"/>
          <w:sz w:val="24"/>
          <w:szCs w:val="24"/>
        </w:rPr>
        <w:t>weighed in</w:t>
      </w:r>
      <w:r w:rsidR="005400A8" w:rsidRPr="00C347DA">
        <w:rPr>
          <w:rFonts w:ascii="Times New Roman" w:hAnsi="Times New Roman" w:cs="Times New Roman"/>
          <w:sz w:val="24"/>
          <w:szCs w:val="24"/>
        </w:rPr>
        <w:t xml:space="preserve">to </w:t>
      </w:r>
      <w:r w:rsidR="00F032C4" w:rsidRPr="00C347DA">
        <w:rPr>
          <w:rFonts w:ascii="Times New Roman" w:hAnsi="Times New Roman" w:cs="Times New Roman"/>
          <w:sz w:val="24"/>
          <w:szCs w:val="24"/>
        </w:rPr>
        <w:t>microcentrifuge tube</w:t>
      </w:r>
      <w:r w:rsidR="005400A8" w:rsidRPr="00C347DA">
        <w:rPr>
          <w:rFonts w:ascii="Times New Roman" w:hAnsi="Times New Roman" w:cs="Times New Roman"/>
          <w:sz w:val="24"/>
          <w:szCs w:val="24"/>
        </w:rPr>
        <w:t xml:space="preserve">s.  </w:t>
      </w:r>
      <w:r w:rsidR="00F032C4" w:rsidRPr="00C347DA">
        <w:rPr>
          <w:rFonts w:ascii="Times New Roman" w:hAnsi="Times New Roman" w:cs="Times New Roman"/>
          <w:sz w:val="24"/>
          <w:szCs w:val="24"/>
        </w:rPr>
        <w:t xml:space="preserve">DI water </w:t>
      </w:r>
      <w:r w:rsidR="005400A8" w:rsidRPr="00C347DA">
        <w:rPr>
          <w:rFonts w:ascii="Times New Roman" w:hAnsi="Times New Roman" w:cs="Times New Roman"/>
          <w:sz w:val="24"/>
          <w:szCs w:val="24"/>
        </w:rPr>
        <w:t>(0.050 mL) was added</w:t>
      </w:r>
      <w:r w:rsidR="00F032C4" w:rsidRPr="00C347DA">
        <w:rPr>
          <w:rFonts w:ascii="Times New Roman" w:hAnsi="Times New Roman" w:cs="Times New Roman"/>
          <w:sz w:val="24"/>
          <w:szCs w:val="24"/>
        </w:rPr>
        <w:t xml:space="preserve"> and </w:t>
      </w:r>
      <w:r w:rsidR="005400A8" w:rsidRPr="00C347DA">
        <w:rPr>
          <w:rFonts w:ascii="Times New Roman" w:hAnsi="Times New Roman" w:cs="Times New Roman"/>
          <w:sz w:val="24"/>
          <w:szCs w:val="24"/>
        </w:rPr>
        <w:t xml:space="preserve">the sample </w:t>
      </w:r>
      <w:r w:rsidR="00F032C4" w:rsidRPr="00C347DA">
        <w:rPr>
          <w:rFonts w:ascii="Times New Roman" w:hAnsi="Times New Roman" w:cs="Times New Roman"/>
          <w:sz w:val="24"/>
          <w:szCs w:val="24"/>
        </w:rPr>
        <w:t>vortex mixed to form a uniform suspension.  S</w:t>
      </w:r>
      <w:r w:rsidR="005B532C" w:rsidRPr="00C347DA">
        <w:rPr>
          <w:rFonts w:ascii="Times New Roman" w:hAnsi="Times New Roman" w:cs="Times New Roman"/>
          <w:sz w:val="24"/>
          <w:szCs w:val="24"/>
        </w:rPr>
        <w:t>urrogate analytes</w:t>
      </w:r>
      <w:r w:rsidR="00F032C4" w:rsidRPr="00C347DA">
        <w:rPr>
          <w:rFonts w:ascii="Times New Roman" w:hAnsi="Times New Roman" w:cs="Times New Roman"/>
          <w:sz w:val="24"/>
          <w:szCs w:val="24"/>
        </w:rPr>
        <w:t xml:space="preserve"> were added</w:t>
      </w:r>
      <w:r w:rsidR="005B532C" w:rsidRPr="00C347DA">
        <w:rPr>
          <w:rFonts w:ascii="Times New Roman" w:hAnsi="Times New Roman" w:cs="Times New Roman"/>
          <w:sz w:val="24"/>
          <w:szCs w:val="24"/>
        </w:rPr>
        <w:t xml:space="preserve"> (</w:t>
      </w:r>
      <w:r w:rsidR="00EC61F4" w:rsidRPr="00C347DA">
        <w:rPr>
          <w:rFonts w:ascii="Times New Roman" w:hAnsi="Times New Roman" w:cs="Times New Roman"/>
          <w:sz w:val="24"/>
          <w:szCs w:val="24"/>
        </w:rPr>
        <w:t>0.0</w:t>
      </w:r>
      <w:r w:rsidR="005B532C" w:rsidRPr="00C347DA">
        <w:rPr>
          <w:rFonts w:ascii="Times New Roman" w:hAnsi="Times New Roman" w:cs="Times New Roman"/>
          <w:sz w:val="24"/>
          <w:szCs w:val="24"/>
        </w:rPr>
        <w:t xml:space="preserve">20 </w:t>
      </w:r>
      <w:r w:rsidR="00EC61F4" w:rsidRPr="00C347DA">
        <w:rPr>
          <w:rFonts w:ascii="Times New Roman" w:hAnsi="Times New Roman" w:cs="Times New Roman"/>
          <w:sz w:val="24"/>
          <w:szCs w:val="24"/>
        </w:rPr>
        <w:t>m</w:t>
      </w:r>
      <w:r w:rsidR="005B532C" w:rsidRPr="00C347DA">
        <w:rPr>
          <w:rFonts w:ascii="Times New Roman" w:hAnsi="Times New Roman" w:cs="Times New Roman"/>
          <w:sz w:val="24"/>
          <w:szCs w:val="24"/>
        </w:rPr>
        <w:t xml:space="preserve">L </w:t>
      </w:r>
      <w:r w:rsidR="0022187D">
        <w:rPr>
          <w:rFonts w:ascii="Times New Roman" w:hAnsi="Times New Roman" w:cs="Times New Roman"/>
          <w:sz w:val="24"/>
          <w:szCs w:val="24"/>
        </w:rPr>
        <w:t>ACN</w:t>
      </w:r>
      <w:r w:rsidR="00F032C4" w:rsidRPr="00C347DA">
        <w:rPr>
          <w:rFonts w:ascii="Times New Roman" w:hAnsi="Times New Roman" w:cs="Times New Roman"/>
          <w:sz w:val="24"/>
          <w:szCs w:val="24"/>
        </w:rPr>
        <w:t xml:space="preserve"> </w:t>
      </w:r>
      <w:r w:rsidR="005B532C" w:rsidRPr="00C347DA">
        <w:rPr>
          <w:rFonts w:ascii="Times New Roman" w:hAnsi="Times New Roman" w:cs="Times New Roman"/>
          <w:sz w:val="24"/>
          <w:szCs w:val="24"/>
        </w:rPr>
        <w:t>containing 7</w:t>
      </w:r>
      <w:r w:rsidR="00F032C4" w:rsidRPr="00C347DA">
        <w:rPr>
          <w:rFonts w:ascii="Times New Roman" w:hAnsi="Times New Roman" w:cs="Times New Roman"/>
          <w:sz w:val="24"/>
          <w:szCs w:val="24"/>
        </w:rPr>
        <w:t xml:space="preserve"> </w:t>
      </w:r>
      <w:r w:rsidR="005B532C" w:rsidRPr="00C347DA">
        <w:rPr>
          <w:rFonts w:ascii="Times New Roman" w:hAnsi="Times New Roman" w:cs="Times New Roman"/>
          <w:sz w:val="24"/>
          <w:szCs w:val="24"/>
        </w:rPr>
        <w:t xml:space="preserve">µg/mL flocoumafen and 17 µg/mL </w:t>
      </w:r>
      <w:r w:rsidRPr="00C347DA">
        <w:rPr>
          <w:rFonts w:ascii="Times New Roman" w:hAnsi="Times New Roman" w:cs="Times New Roman"/>
          <w:sz w:val="24"/>
          <w:szCs w:val="24"/>
        </w:rPr>
        <w:t xml:space="preserve">each of </w:t>
      </w:r>
      <w:r w:rsidR="005B532C" w:rsidRPr="00C347DA">
        <w:rPr>
          <w:rFonts w:ascii="Times New Roman" w:hAnsi="Times New Roman" w:cs="Times New Roman"/>
          <w:sz w:val="24"/>
          <w:szCs w:val="24"/>
        </w:rPr>
        <w:lastRenderedPageBreak/>
        <w:t>D</w:t>
      </w:r>
      <w:r w:rsidR="005B532C" w:rsidRPr="00C347DA">
        <w:rPr>
          <w:rFonts w:ascii="Times New Roman" w:hAnsi="Times New Roman" w:cs="Times New Roman"/>
          <w:sz w:val="24"/>
          <w:szCs w:val="24"/>
          <w:vertAlign w:val="subscript"/>
        </w:rPr>
        <w:t>5</w:t>
      </w:r>
      <w:r w:rsidR="005B532C" w:rsidRPr="00C347DA">
        <w:rPr>
          <w:rFonts w:ascii="Times New Roman" w:hAnsi="Times New Roman" w:cs="Times New Roman"/>
          <w:sz w:val="24"/>
          <w:szCs w:val="24"/>
        </w:rPr>
        <w:t>-warfarin, D</w:t>
      </w:r>
      <w:r w:rsidR="005B532C" w:rsidRPr="00C347DA">
        <w:rPr>
          <w:rFonts w:ascii="Times New Roman" w:hAnsi="Times New Roman" w:cs="Times New Roman"/>
          <w:sz w:val="24"/>
          <w:szCs w:val="24"/>
          <w:vertAlign w:val="subscript"/>
        </w:rPr>
        <w:t>4</w:t>
      </w:r>
      <w:r w:rsidR="005B532C" w:rsidRPr="00C347DA">
        <w:rPr>
          <w:rFonts w:ascii="Times New Roman" w:hAnsi="Times New Roman" w:cs="Times New Roman"/>
          <w:sz w:val="24"/>
          <w:szCs w:val="24"/>
        </w:rPr>
        <w:t>-diphacinone, D</w:t>
      </w:r>
      <w:r w:rsidR="005B532C" w:rsidRPr="00C347DA">
        <w:rPr>
          <w:rFonts w:ascii="Times New Roman" w:hAnsi="Times New Roman" w:cs="Times New Roman"/>
          <w:sz w:val="24"/>
          <w:szCs w:val="24"/>
          <w:vertAlign w:val="subscript"/>
        </w:rPr>
        <w:t>4</w:t>
      </w:r>
      <w:r w:rsidR="005B532C" w:rsidRPr="00C347DA">
        <w:rPr>
          <w:rFonts w:ascii="Times New Roman" w:hAnsi="Times New Roman" w:cs="Times New Roman"/>
          <w:sz w:val="24"/>
          <w:szCs w:val="24"/>
        </w:rPr>
        <w:t>-chlorophacinone, D</w:t>
      </w:r>
      <w:r w:rsidR="005B532C" w:rsidRPr="00C347DA">
        <w:rPr>
          <w:rFonts w:ascii="Times New Roman" w:hAnsi="Times New Roman" w:cs="Times New Roman"/>
          <w:sz w:val="24"/>
          <w:szCs w:val="24"/>
          <w:vertAlign w:val="subscript"/>
        </w:rPr>
        <w:t>5</w:t>
      </w:r>
      <w:r w:rsidR="0022187D">
        <w:rPr>
          <w:rFonts w:ascii="Times New Roman" w:hAnsi="Times New Roman" w:cs="Times New Roman"/>
          <w:sz w:val="24"/>
          <w:szCs w:val="24"/>
        </w:rPr>
        <w:t xml:space="preserve">-bromadiolone, and </w:t>
      </w:r>
      <w:r w:rsidR="005400A8" w:rsidRPr="00C347DA">
        <w:rPr>
          <w:rFonts w:ascii="Times New Roman" w:hAnsi="Times New Roman" w:cs="Times New Roman"/>
          <w:sz w:val="24"/>
          <w:szCs w:val="24"/>
        </w:rPr>
        <w:t>chlordifacoum</w:t>
      </w:r>
      <w:r w:rsidR="00F032C4" w:rsidRPr="00C347DA">
        <w:rPr>
          <w:rFonts w:ascii="Times New Roman" w:hAnsi="Times New Roman" w:cs="Times New Roman"/>
          <w:sz w:val="24"/>
          <w:szCs w:val="24"/>
        </w:rPr>
        <w:t>)</w:t>
      </w:r>
      <w:r w:rsidRPr="00C347DA">
        <w:rPr>
          <w:rFonts w:ascii="Times New Roman" w:hAnsi="Times New Roman" w:cs="Times New Roman"/>
          <w:sz w:val="24"/>
          <w:szCs w:val="24"/>
        </w:rPr>
        <w:t xml:space="preserve">.  ACN was added (1.18 mL) and </w:t>
      </w:r>
      <w:r w:rsidR="005400A8" w:rsidRPr="00C347DA">
        <w:rPr>
          <w:rFonts w:ascii="Times New Roman" w:hAnsi="Times New Roman" w:cs="Times New Roman"/>
          <w:sz w:val="24"/>
          <w:szCs w:val="24"/>
        </w:rPr>
        <w:t xml:space="preserve">the sample </w:t>
      </w:r>
      <w:r w:rsidRPr="00C347DA">
        <w:rPr>
          <w:rFonts w:ascii="Times New Roman" w:hAnsi="Times New Roman" w:cs="Times New Roman"/>
          <w:sz w:val="24"/>
          <w:szCs w:val="24"/>
        </w:rPr>
        <w:t>vortex mixed 20-30 s.  E</w:t>
      </w:r>
      <w:r w:rsidR="005C06A9" w:rsidRPr="00C347DA">
        <w:rPr>
          <w:rFonts w:ascii="Times New Roman" w:hAnsi="Times New Roman" w:cs="Times New Roman"/>
          <w:sz w:val="24"/>
          <w:szCs w:val="24"/>
        </w:rPr>
        <w:t xml:space="preserve">xcess NaCl </w:t>
      </w:r>
      <w:r w:rsidRPr="00C347DA">
        <w:rPr>
          <w:rFonts w:ascii="Times New Roman" w:hAnsi="Times New Roman" w:cs="Times New Roman"/>
          <w:sz w:val="24"/>
          <w:szCs w:val="24"/>
        </w:rPr>
        <w:t>was</w:t>
      </w:r>
      <w:r w:rsidR="005400A8" w:rsidRPr="00C347DA">
        <w:rPr>
          <w:rFonts w:ascii="Times New Roman" w:hAnsi="Times New Roman" w:cs="Times New Roman"/>
          <w:sz w:val="24"/>
          <w:szCs w:val="24"/>
        </w:rPr>
        <w:t xml:space="preserve"> </w:t>
      </w:r>
      <w:r w:rsidRPr="00C347DA">
        <w:rPr>
          <w:rFonts w:ascii="Times New Roman" w:hAnsi="Times New Roman" w:cs="Times New Roman"/>
          <w:sz w:val="24"/>
          <w:szCs w:val="24"/>
        </w:rPr>
        <w:t>added (~120 mg)</w:t>
      </w:r>
      <w:r w:rsidR="005C06A9" w:rsidRPr="00C347DA">
        <w:rPr>
          <w:rFonts w:ascii="Times New Roman" w:hAnsi="Times New Roman" w:cs="Times New Roman"/>
          <w:sz w:val="24"/>
          <w:szCs w:val="24"/>
        </w:rPr>
        <w:t xml:space="preserve"> and </w:t>
      </w:r>
      <w:r w:rsidR="005400A8" w:rsidRPr="00C347DA">
        <w:rPr>
          <w:rFonts w:ascii="Times New Roman" w:hAnsi="Times New Roman" w:cs="Times New Roman"/>
          <w:sz w:val="24"/>
          <w:szCs w:val="24"/>
        </w:rPr>
        <w:t>the sample vortex mixed again</w:t>
      </w:r>
      <w:r w:rsidRPr="00C347DA">
        <w:rPr>
          <w:rFonts w:ascii="Times New Roman" w:hAnsi="Times New Roman" w:cs="Times New Roman"/>
          <w:sz w:val="24"/>
          <w:szCs w:val="24"/>
        </w:rPr>
        <w:t>,</w:t>
      </w:r>
      <w:r w:rsidR="005400A8" w:rsidRPr="00C347DA">
        <w:rPr>
          <w:rFonts w:ascii="Times New Roman" w:hAnsi="Times New Roman" w:cs="Times New Roman"/>
          <w:sz w:val="24"/>
          <w:szCs w:val="24"/>
        </w:rPr>
        <w:t xml:space="preserve"> resulting in </w:t>
      </w:r>
      <w:r w:rsidR="005C06A9" w:rsidRPr="00C347DA">
        <w:rPr>
          <w:rFonts w:ascii="Times New Roman" w:hAnsi="Times New Roman" w:cs="Times New Roman"/>
          <w:sz w:val="24"/>
          <w:szCs w:val="24"/>
        </w:rPr>
        <w:t>phase separate</w:t>
      </w:r>
      <w:r w:rsidR="005400A8" w:rsidRPr="00C347DA">
        <w:rPr>
          <w:rFonts w:ascii="Times New Roman" w:hAnsi="Times New Roman" w:cs="Times New Roman"/>
          <w:sz w:val="24"/>
          <w:szCs w:val="24"/>
        </w:rPr>
        <w:t>d</w:t>
      </w:r>
      <w:r w:rsidR="005C06A9" w:rsidRPr="00C347DA">
        <w:rPr>
          <w:rFonts w:ascii="Times New Roman" w:hAnsi="Times New Roman" w:cs="Times New Roman"/>
          <w:sz w:val="24"/>
          <w:szCs w:val="24"/>
        </w:rPr>
        <w:t xml:space="preserve"> water and ACN.  The extract was centrifuged at 12,000 RCF for 1 minute and 0.90 mL of the upper phase transferred to a dSPE tube containing  MgSO</w:t>
      </w:r>
      <w:r w:rsidR="005C06A9" w:rsidRPr="00C347DA">
        <w:rPr>
          <w:rFonts w:ascii="Times New Roman" w:hAnsi="Times New Roman" w:cs="Times New Roman"/>
          <w:sz w:val="24"/>
          <w:szCs w:val="24"/>
          <w:vertAlign w:val="subscript"/>
        </w:rPr>
        <w:t>4</w:t>
      </w:r>
      <w:r w:rsidR="005C06A9" w:rsidRPr="00C347DA">
        <w:rPr>
          <w:rFonts w:ascii="Times New Roman" w:hAnsi="Times New Roman" w:cs="Times New Roman"/>
          <w:sz w:val="24"/>
          <w:szCs w:val="24"/>
        </w:rPr>
        <w:t xml:space="preserve"> (150 mg), C</w:t>
      </w:r>
      <w:r w:rsidR="005C06A9" w:rsidRPr="00C347DA">
        <w:rPr>
          <w:rFonts w:ascii="Times New Roman" w:hAnsi="Times New Roman" w:cs="Times New Roman"/>
          <w:sz w:val="24"/>
          <w:szCs w:val="24"/>
          <w:vertAlign w:val="subscript"/>
        </w:rPr>
        <w:t>18</w:t>
      </w:r>
      <w:r w:rsidR="005C06A9" w:rsidRPr="00C347DA">
        <w:rPr>
          <w:rFonts w:ascii="Times New Roman" w:hAnsi="Times New Roman" w:cs="Times New Roman"/>
          <w:sz w:val="24"/>
          <w:szCs w:val="24"/>
        </w:rPr>
        <w:t xml:space="preserve"> sorbent (25 mg), and primary-secondary amine (PSA) sorbent (25 mg)</w:t>
      </w:r>
      <w:r w:rsidRPr="00C347DA">
        <w:rPr>
          <w:rFonts w:ascii="Times New Roman" w:hAnsi="Times New Roman" w:cs="Times New Roman"/>
          <w:sz w:val="24"/>
          <w:szCs w:val="24"/>
        </w:rPr>
        <w:t xml:space="preserve"> </w:t>
      </w:r>
      <w:r w:rsidR="00621A2B">
        <w:rPr>
          <w:rFonts w:ascii="Times New Roman" w:hAnsi="Times New Roman" w:cs="Times New Roman"/>
          <w:sz w:val="24"/>
          <w:szCs w:val="24"/>
        </w:rPr>
        <w:fldChar w:fldCharType="begin"/>
      </w:r>
      <w:r w:rsidR="00621A2B">
        <w:rPr>
          <w:rFonts w:ascii="Times New Roman" w:hAnsi="Times New Roman" w:cs="Times New Roman"/>
          <w:sz w:val="24"/>
          <w:szCs w:val="24"/>
        </w:rPr>
        <w:instrText xml:space="preserve"> ADDIN EN.CITE &lt;EndNote&gt;&lt;Cite&gt;&lt;Author&gt;Lehotay&lt;/Author&gt;&lt;Year&gt;2005&lt;/Year&gt;&lt;RecNum&gt;7720&lt;/RecNum&gt;&lt;DisplayText&gt;[1]&lt;/DisplayText&gt;&lt;record&gt;&lt;rec-number&gt;7720&lt;/rec-number&gt;&lt;foreign-keys&gt;&lt;key app="EN" db-id="dd5s5svda0af2pevsd5p9fzq2r92aff2ws9d" timestamp="1515599519"&gt;7720&lt;/key&gt;&lt;/foreign-keys&gt;&lt;ref-type name="Journal Article"&gt;17&lt;/ref-type&gt;&lt;contributors&gt;&lt;authors&gt;&lt;author&gt;Lehotay, Steven J.&lt;/author&gt;&lt;author&gt;de Kok, André&lt;/author&gt;&lt;author&gt;Hiemstra, M.&lt;/author&gt;&lt;author&gt;van Bodegraven, Peter&lt;/author&gt;&lt;/authors&gt;&lt;/contributors&gt;&lt;titles&gt;&lt;title&gt;Validation of a fast and easy method for the determination of residues from 229 pesticides in fruits and vegetables using gas and liquid chromatography and mass spectrometric detection&lt;/title&gt;&lt;secondary-title&gt;Journal of AOAC International&lt;/secondary-title&gt;&lt;alt-title&gt;J AOAC Int&lt;/alt-title&gt;&lt;/titles&gt;&lt;periodical&gt;&lt;full-title&gt;Journal of AOAC International&lt;/full-title&gt;&lt;abbr-1&gt;J AOAC Int&lt;/abbr-1&gt;&lt;/periodical&gt;&lt;alt-periodical&gt;&lt;full-title&gt;Journal of AOAC International&lt;/full-title&gt;&lt;abbr-1&gt;J AOAC Int&lt;/abbr-1&gt;&lt;/alt-periodical&gt;&lt;pages&gt;595-614&lt;/pages&gt;&lt;volume&gt;88&lt;/volume&gt;&lt;number&gt;2&lt;/number&gt;&lt;dates&gt;&lt;year&gt;2005&lt;/year&gt;&lt;/dates&gt;&lt;urls&gt;&lt;pdf-urls&gt;&lt;url&gt;file://C:\ABF\Library\References\L\Lehotay et al 2005 J AOAC Int.pdf&lt;/url&gt;&lt;/pdf-urls&gt;&lt;/urls&gt;&lt;/record&gt;&lt;/Cite&gt;&lt;/EndNote&gt;</w:instrText>
      </w:r>
      <w:r w:rsidR="00621A2B">
        <w:rPr>
          <w:rFonts w:ascii="Times New Roman" w:hAnsi="Times New Roman" w:cs="Times New Roman"/>
          <w:sz w:val="24"/>
          <w:szCs w:val="24"/>
        </w:rPr>
        <w:fldChar w:fldCharType="separate"/>
      </w:r>
      <w:r w:rsidR="00621A2B">
        <w:rPr>
          <w:rFonts w:ascii="Times New Roman" w:hAnsi="Times New Roman" w:cs="Times New Roman"/>
          <w:noProof/>
          <w:sz w:val="24"/>
          <w:szCs w:val="24"/>
        </w:rPr>
        <w:t>[1]</w:t>
      </w:r>
      <w:r w:rsidR="00621A2B">
        <w:rPr>
          <w:rFonts w:ascii="Times New Roman" w:hAnsi="Times New Roman" w:cs="Times New Roman"/>
          <w:sz w:val="24"/>
          <w:szCs w:val="24"/>
        </w:rPr>
        <w:fldChar w:fldCharType="end"/>
      </w:r>
      <w:r w:rsidR="005C06A9" w:rsidRPr="00C347DA">
        <w:rPr>
          <w:rFonts w:ascii="Times New Roman" w:hAnsi="Times New Roman" w:cs="Times New Roman"/>
          <w:sz w:val="24"/>
          <w:szCs w:val="24"/>
        </w:rPr>
        <w:t>.</w:t>
      </w:r>
      <w:r w:rsidR="00EC61F4" w:rsidRPr="00C347DA">
        <w:rPr>
          <w:rFonts w:ascii="Times New Roman" w:hAnsi="Times New Roman" w:cs="Times New Roman"/>
          <w:sz w:val="24"/>
          <w:szCs w:val="24"/>
        </w:rPr>
        <w:t xml:space="preserve">  The mixture was vortex mixed 4-5 s</w:t>
      </w:r>
      <w:r w:rsidRPr="00C347DA">
        <w:rPr>
          <w:rFonts w:ascii="Times New Roman" w:hAnsi="Times New Roman" w:cs="Times New Roman"/>
          <w:sz w:val="24"/>
          <w:szCs w:val="24"/>
        </w:rPr>
        <w:t>,</w:t>
      </w:r>
      <w:r w:rsidR="00EC61F4" w:rsidRPr="00C347DA">
        <w:rPr>
          <w:rFonts w:ascii="Times New Roman" w:hAnsi="Times New Roman" w:cs="Times New Roman"/>
          <w:sz w:val="24"/>
          <w:szCs w:val="24"/>
        </w:rPr>
        <w:t xml:space="preserve"> and then briefly centrifuged at 12,000 RCF to clarify the ex</w:t>
      </w:r>
      <w:r w:rsidRPr="00C347DA">
        <w:rPr>
          <w:rFonts w:ascii="Times New Roman" w:hAnsi="Times New Roman" w:cs="Times New Roman"/>
          <w:sz w:val="24"/>
          <w:szCs w:val="24"/>
        </w:rPr>
        <w:t>tract.  A portion of the supernatant</w:t>
      </w:r>
      <w:r w:rsidR="00EC61F4" w:rsidRPr="00C347DA">
        <w:rPr>
          <w:rFonts w:ascii="Times New Roman" w:hAnsi="Times New Roman" w:cs="Times New Roman"/>
          <w:sz w:val="24"/>
          <w:szCs w:val="24"/>
        </w:rPr>
        <w:t xml:space="preserve"> (0.40 mL) was transferred to a microcentrifuge tube and reduced to dryness with a gentle flow of N</w:t>
      </w:r>
      <w:r w:rsidR="00EC61F4" w:rsidRPr="00C347DA">
        <w:rPr>
          <w:rFonts w:ascii="Times New Roman" w:hAnsi="Times New Roman" w:cs="Times New Roman"/>
          <w:sz w:val="24"/>
          <w:szCs w:val="24"/>
          <w:vertAlign w:val="subscript"/>
        </w:rPr>
        <w:t>2</w:t>
      </w:r>
      <w:r w:rsidR="00EC61F4" w:rsidRPr="00C347DA">
        <w:rPr>
          <w:rFonts w:ascii="Times New Roman" w:hAnsi="Times New Roman" w:cs="Times New Roman"/>
          <w:sz w:val="24"/>
          <w:szCs w:val="24"/>
        </w:rPr>
        <w:t xml:space="preserve"> gas in a 45°C water bath.  The analytes we</w:t>
      </w:r>
      <w:r w:rsidR="005400A8" w:rsidRPr="00C347DA">
        <w:rPr>
          <w:rFonts w:ascii="Times New Roman" w:hAnsi="Times New Roman" w:cs="Times New Roman"/>
          <w:sz w:val="24"/>
          <w:szCs w:val="24"/>
        </w:rPr>
        <w:t xml:space="preserve">re reconstituted with 0.100 mL </w:t>
      </w:r>
      <w:r w:rsidR="00EC61F4" w:rsidRPr="00C347DA">
        <w:rPr>
          <w:rFonts w:ascii="Times New Roman" w:hAnsi="Times New Roman" w:cs="Times New Roman"/>
          <w:sz w:val="24"/>
          <w:szCs w:val="24"/>
        </w:rPr>
        <w:t>A</w:t>
      </w:r>
      <w:r w:rsidR="005400A8" w:rsidRPr="00C347DA">
        <w:rPr>
          <w:rFonts w:ascii="Times New Roman" w:hAnsi="Times New Roman" w:cs="Times New Roman"/>
          <w:sz w:val="24"/>
          <w:szCs w:val="24"/>
        </w:rPr>
        <w:t>C</w:t>
      </w:r>
      <w:r w:rsidR="00EC61F4" w:rsidRPr="00C347DA">
        <w:rPr>
          <w:rFonts w:ascii="Times New Roman" w:hAnsi="Times New Roman" w:cs="Times New Roman"/>
          <w:sz w:val="24"/>
          <w:szCs w:val="24"/>
        </w:rPr>
        <w:t xml:space="preserve">N (mobile phase B) followed by 0.400 mL pH 9.5 20-mM ammonium </w:t>
      </w:r>
      <w:r w:rsidR="00BB3936">
        <w:rPr>
          <w:rFonts w:ascii="Times New Roman" w:hAnsi="Times New Roman" w:cs="Times New Roman"/>
          <w:sz w:val="24"/>
          <w:szCs w:val="24"/>
        </w:rPr>
        <w:t>acetate (mobile phase A), and analyzed by LC-MS/MS</w:t>
      </w:r>
      <w:r w:rsidR="00EC61F4" w:rsidRPr="00C347DA">
        <w:rPr>
          <w:rFonts w:ascii="Times New Roman" w:hAnsi="Times New Roman" w:cs="Times New Roman"/>
          <w:sz w:val="24"/>
          <w:szCs w:val="24"/>
        </w:rPr>
        <w:t xml:space="preserve">.  </w:t>
      </w:r>
      <w:r w:rsidR="00177A1A" w:rsidRPr="00177A1A">
        <w:rPr>
          <w:rFonts w:ascii="Times New Roman" w:hAnsi="Times New Roman" w:cs="Times New Roman"/>
          <w:sz w:val="24"/>
          <w:szCs w:val="24"/>
        </w:rPr>
        <w:t xml:space="preserve">Method accuracy and precision results for control quail liver fortified with three rodenticide concentration levels (n=3 at each level) are presented in Table 2.  Detection and quantitation limits (Table 4) were estimated from 3X and 10X signal-to-noise in quail liver, respectively.  </w:t>
      </w:r>
    </w:p>
    <w:p w:rsidR="00D35E6B" w:rsidRPr="00C347DA" w:rsidRDefault="00D35E6B" w:rsidP="00F64B86">
      <w:pPr>
        <w:autoSpaceDE w:val="0"/>
        <w:autoSpaceDN w:val="0"/>
        <w:adjustRightInd w:val="0"/>
        <w:spacing w:after="0" w:line="480" w:lineRule="auto"/>
        <w:rPr>
          <w:rFonts w:ascii="Times New Roman" w:hAnsi="Times New Roman" w:cs="Times New Roman"/>
          <w:sz w:val="24"/>
          <w:szCs w:val="24"/>
        </w:rPr>
      </w:pPr>
    </w:p>
    <w:p w:rsidR="00633BEE" w:rsidRPr="00C347DA" w:rsidRDefault="00D35E6B" w:rsidP="00F64B86">
      <w:pPr>
        <w:autoSpaceDE w:val="0"/>
        <w:autoSpaceDN w:val="0"/>
        <w:adjustRightInd w:val="0"/>
        <w:spacing w:after="0" w:line="480" w:lineRule="auto"/>
        <w:rPr>
          <w:rFonts w:ascii="Times New Roman" w:hAnsi="Times New Roman" w:cs="Times New Roman"/>
          <w:sz w:val="24"/>
          <w:szCs w:val="24"/>
        </w:rPr>
      </w:pPr>
      <w:r w:rsidRPr="00621A2B">
        <w:rPr>
          <w:rFonts w:ascii="Times New Roman" w:hAnsi="Times New Roman" w:cs="Times New Roman"/>
          <w:sz w:val="24"/>
          <w:szCs w:val="24"/>
          <w:u w:val="single"/>
        </w:rPr>
        <w:t>Whole blood</w:t>
      </w:r>
      <w:r w:rsidRPr="00C347DA">
        <w:rPr>
          <w:rFonts w:ascii="Times New Roman" w:hAnsi="Times New Roman" w:cs="Times New Roman"/>
          <w:sz w:val="24"/>
          <w:szCs w:val="24"/>
        </w:rPr>
        <w:t>:</w:t>
      </w:r>
      <w:r w:rsidR="00621A2B">
        <w:rPr>
          <w:rFonts w:ascii="Times New Roman" w:hAnsi="Times New Roman" w:cs="Times New Roman"/>
          <w:sz w:val="24"/>
          <w:szCs w:val="24"/>
        </w:rPr>
        <w:t xml:space="preserve"> </w:t>
      </w:r>
      <w:r w:rsidRPr="00C347DA">
        <w:rPr>
          <w:rFonts w:ascii="Times New Roman" w:hAnsi="Times New Roman" w:cs="Times New Roman"/>
          <w:sz w:val="24"/>
          <w:szCs w:val="24"/>
        </w:rPr>
        <w:t>The whole blood sample (0.5 mL) had been preserved in 3-4 mL of 70% isopropanol.  The isopr</w:t>
      </w:r>
      <w:r w:rsidR="00812CC8" w:rsidRPr="00C347DA">
        <w:rPr>
          <w:rFonts w:ascii="Times New Roman" w:hAnsi="Times New Roman" w:cs="Times New Roman"/>
          <w:sz w:val="24"/>
          <w:szCs w:val="24"/>
        </w:rPr>
        <w:t xml:space="preserve">opanol and excess water were </w:t>
      </w:r>
      <w:r w:rsidRPr="00C347DA">
        <w:rPr>
          <w:rFonts w:ascii="Times New Roman" w:hAnsi="Times New Roman" w:cs="Times New Roman"/>
          <w:sz w:val="24"/>
          <w:szCs w:val="24"/>
        </w:rPr>
        <w:t>removed with a gentle flow of N</w:t>
      </w:r>
      <w:r w:rsidRPr="00C347DA">
        <w:rPr>
          <w:rFonts w:ascii="Times New Roman" w:hAnsi="Times New Roman" w:cs="Times New Roman"/>
          <w:sz w:val="24"/>
          <w:szCs w:val="24"/>
          <w:vertAlign w:val="subscript"/>
        </w:rPr>
        <w:t>2</w:t>
      </w:r>
      <w:r w:rsidRPr="00C347DA">
        <w:rPr>
          <w:rFonts w:ascii="Times New Roman" w:hAnsi="Times New Roman" w:cs="Times New Roman"/>
          <w:sz w:val="24"/>
          <w:szCs w:val="24"/>
        </w:rPr>
        <w:t xml:space="preserve"> gas in a 45°C water bath</w:t>
      </w:r>
      <w:r w:rsidR="00812CC8" w:rsidRPr="00C347DA">
        <w:rPr>
          <w:rFonts w:ascii="Times New Roman" w:hAnsi="Times New Roman" w:cs="Times New Roman"/>
          <w:sz w:val="24"/>
          <w:szCs w:val="24"/>
        </w:rPr>
        <w:t xml:space="preserve"> by twice </w:t>
      </w:r>
      <w:r w:rsidRPr="00C347DA">
        <w:rPr>
          <w:rFonts w:ascii="Times New Roman" w:hAnsi="Times New Roman" w:cs="Times New Roman"/>
          <w:sz w:val="24"/>
          <w:szCs w:val="24"/>
        </w:rPr>
        <w:t>reducing the volume</w:t>
      </w:r>
      <w:r w:rsidR="00812CC8" w:rsidRPr="00C347DA">
        <w:rPr>
          <w:rFonts w:ascii="Times New Roman" w:hAnsi="Times New Roman" w:cs="Times New Roman"/>
          <w:sz w:val="24"/>
          <w:szCs w:val="24"/>
        </w:rPr>
        <w:t xml:space="preserve"> to ~0.4 mL and reconstituting to 0.5 mL with DI water.  The surrogate analyte mixture (a</w:t>
      </w:r>
      <w:r w:rsidR="00177A1A">
        <w:rPr>
          <w:rFonts w:ascii="Times New Roman" w:hAnsi="Times New Roman" w:cs="Times New Roman"/>
          <w:sz w:val="24"/>
          <w:szCs w:val="24"/>
        </w:rPr>
        <w:t>s described for liver sample preparation</w:t>
      </w:r>
      <w:r w:rsidR="00812CC8" w:rsidRPr="00C347DA">
        <w:rPr>
          <w:rFonts w:ascii="Times New Roman" w:hAnsi="Times New Roman" w:cs="Times New Roman"/>
          <w:sz w:val="24"/>
          <w:szCs w:val="24"/>
        </w:rPr>
        <w:t>) and 1.18 mL ACN were added and the sample vortex mixed twice for 30-45 s.  Excess NaCl (~250 mg) was added to phase separate water and ACN, and the sample centrifuged at 12,000 RCF for 1 minute. A portion of the supernatant (0.40 mL)</w:t>
      </w:r>
      <w:r w:rsidR="0081660B" w:rsidRPr="00C347DA">
        <w:rPr>
          <w:rFonts w:ascii="Times New Roman" w:hAnsi="Times New Roman" w:cs="Times New Roman"/>
          <w:sz w:val="24"/>
          <w:szCs w:val="24"/>
        </w:rPr>
        <w:t xml:space="preserve"> was reduced to dryness, reconstitu</w:t>
      </w:r>
      <w:r w:rsidR="00A47951" w:rsidRPr="00C347DA">
        <w:rPr>
          <w:rFonts w:ascii="Times New Roman" w:hAnsi="Times New Roman" w:cs="Times New Roman"/>
          <w:sz w:val="24"/>
          <w:szCs w:val="24"/>
        </w:rPr>
        <w:t>ted in mobile phase, and analyzed</w:t>
      </w:r>
      <w:r w:rsidR="0081660B" w:rsidRPr="00C347DA">
        <w:rPr>
          <w:rFonts w:ascii="Times New Roman" w:hAnsi="Times New Roman" w:cs="Times New Roman"/>
          <w:sz w:val="24"/>
          <w:szCs w:val="24"/>
        </w:rPr>
        <w:t xml:space="preserve"> by LC-MS/M</w:t>
      </w:r>
      <w:r w:rsidR="00177A1A">
        <w:rPr>
          <w:rFonts w:ascii="Times New Roman" w:hAnsi="Times New Roman" w:cs="Times New Roman"/>
          <w:sz w:val="24"/>
          <w:szCs w:val="24"/>
        </w:rPr>
        <w:t>S</w:t>
      </w:r>
      <w:r w:rsidR="0081660B" w:rsidRPr="00C347DA">
        <w:rPr>
          <w:rFonts w:ascii="Times New Roman" w:hAnsi="Times New Roman" w:cs="Times New Roman"/>
          <w:sz w:val="24"/>
          <w:szCs w:val="24"/>
        </w:rPr>
        <w:t>.  Method accuracy and precision results for control whole</w:t>
      </w:r>
      <w:r w:rsidR="0022187D">
        <w:rPr>
          <w:rFonts w:ascii="Times New Roman" w:hAnsi="Times New Roman" w:cs="Times New Roman"/>
          <w:sz w:val="24"/>
          <w:szCs w:val="24"/>
        </w:rPr>
        <w:t xml:space="preserve"> chicken blood </w:t>
      </w:r>
      <w:r w:rsidR="0081660B" w:rsidRPr="00C347DA">
        <w:rPr>
          <w:rFonts w:ascii="Times New Roman" w:hAnsi="Times New Roman" w:cs="Times New Roman"/>
          <w:sz w:val="24"/>
          <w:szCs w:val="24"/>
        </w:rPr>
        <w:t>fortified with three rodenticide concentration levels (n=3 at each</w:t>
      </w:r>
      <w:r w:rsidR="00C347DA" w:rsidRPr="00C347DA">
        <w:rPr>
          <w:rFonts w:ascii="Times New Roman" w:hAnsi="Times New Roman" w:cs="Times New Roman"/>
          <w:sz w:val="24"/>
          <w:szCs w:val="24"/>
        </w:rPr>
        <w:t xml:space="preserve"> level) are presented in </w:t>
      </w:r>
      <w:r w:rsidR="00C347DA" w:rsidRPr="00C347DA">
        <w:rPr>
          <w:rFonts w:ascii="Times New Roman" w:hAnsi="Times New Roman" w:cs="Times New Roman"/>
          <w:sz w:val="24"/>
          <w:szCs w:val="24"/>
        </w:rPr>
        <w:lastRenderedPageBreak/>
        <w:t>Table 3</w:t>
      </w:r>
      <w:r w:rsidR="0081660B" w:rsidRPr="00C347DA">
        <w:rPr>
          <w:rFonts w:ascii="Times New Roman" w:hAnsi="Times New Roman" w:cs="Times New Roman"/>
          <w:sz w:val="24"/>
          <w:szCs w:val="24"/>
        </w:rPr>
        <w:t xml:space="preserve">.  Detection and quantitation limits </w:t>
      </w:r>
      <w:r w:rsidR="00C347DA" w:rsidRPr="00C347DA">
        <w:rPr>
          <w:rFonts w:ascii="Times New Roman" w:hAnsi="Times New Roman" w:cs="Times New Roman"/>
          <w:sz w:val="24"/>
          <w:szCs w:val="24"/>
        </w:rPr>
        <w:t>(Table 4</w:t>
      </w:r>
      <w:r w:rsidR="0081660B" w:rsidRPr="00C347DA">
        <w:rPr>
          <w:rFonts w:ascii="Times New Roman" w:hAnsi="Times New Roman" w:cs="Times New Roman"/>
          <w:sz w:val="24"/>
          <w:szCs w:val="24"/>
        </w:rPr>
        <w:t>) were estimated from 3X and 10X signal</w:t>
      </w:r>
      <w:r w:rsidR="00EF2152">
        <w:rPr>
          <w:rFonts w:ascii="Times New Roman" w:hAnsi="Times New Roman" w:cs="Times New Roman"/>
          <w:sz w:val="24"/>
          <w:szCs w:val="24"/>
        </w:rPr>
        <w:t>-to-noise in control chicken blood</w:t>
      </w:r>
      <w:r w:rsidR="0081660B" w:rsidRPr="00C347DA">
        <w:rPr>
          <w:rFonts w:ascii="Times New Roman" w:hAnsi="Times New Roman" w:cs="Times New Roman"/>
          <w:sz w:val="24"/>
          <w:szCs w:val="24"/>
        </w:rPr>
        <w:t>, respectively.</w:t>
      </w:r>
    </w:p>
    <w:p w:rsidR="00A47951" w:rsidRDefault="00A47951" w:rsidP="00F64B86">
      <w:pPr>
        <w:autoSpaceDE w:val="0"/>
        <w:autoSpaceDN w:val="0"/>
        <w:adjustRightInd w:val="0"/>
        <w:spacing w:after="0" w:line="480" w:lineRule="auto"/>
        <w:rPr>
          <w:rFonts w:ascii="Times New Roman" w:hAnsi="Times New Roman" w:cs="Times New Roman"/>
          <w:sz w:val="24"/>
          <w:szCs w:val="24"/>
        </w:rPr>
      </w:pPr>
    </w:p>
    <w:p w:rsidR="0022187D" w:rsidRDefault="0022187D" w:rsidP="00F64B86">
      <w:pPr>
        <w:autoSpaceDE w:val="0"/>
        <w:autoSpaceDN w:val="0"/>
        <w:adjustRightInd w:val="0"/>
        <w:spacing w:after="0" w:line="480" w:lineRule="auto"/>
        <w:rPr>
          <w:rFonts w:ascii="Times New Roman" w:hAnsi="Times New Roman" w:cs="Times New Roman"/>
          <w:sz w:val="24"/>
          <w:szCs w:val="24"/>
        </w:rPr>
      </w:pPr>
    </w:p>
    <w:p w:rsidR="0022187D" w:rsidRPr="0022187D" w:rsidRDefault="00177A1A" w:rsidP="00F64B86">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LC-MS/MS</w:t>
      </w:r>
      <w:r w:rsidR="0022187D" w:rsidRPr="0022187D">
        <w:rPr>
          <w:rFonts w:ascii="Times New Roman" w:hAnsi="Times New Roman" w:cs="Times New Roman"/>
          <w:b/>
          <w:sz w:val="24"/>
          <w:szCs w:val="24"/>
        </w:rPr>
        <w:t xml:space="preserve"> Analysis</w:t>
      </w:r>
    </w:p>
    <w:p w:rsidR="0022187D" w:rsidRDefault="0022187D" w:rsidP="00F64B86">
      <w:pPr>
        <w:autoSpaceDE w:val="0"/>
        <w:autoSpaceDN w:val="0"/>
        <w:adjustRightInd w:val="0"/>
        <w:spacing w:after="0" w:line="480" w:lineRule="auto"/>
        <w:rPr>
          <w:rFonts w:ascii="Times New Roman" w:hAnsi="Times New Roman" w:cs="Times New Roman"/>
          <w:sz w:val="24"/>
          <w:szCs w:val="24"/>
        </w:rPr>
      </w:pPr>
      <w:r w:rsidRPr="00C347DA">
        <w:rPr>
          <w:rFonts w:ascii="Times New Roman" w:hAnsi="Times New Roman" w:cs="Times New Roman"/>
          <w:sz w:val="24"/>
          <w:szCs w:val="24"/>
        </w:rPr>
        <w:t xml:space="preserve">Each sample (7.5 µL) was injected into an Agilent </w:t>
      </w:r>
      <w:r w:rsidR="00EF2152">
        <w:rPr>
          <w:rFonts w:ascii="Times New Roman" w:hAnsi="Times New Roman" w:cs="Times New Roman"/>
          <w:sz w:val="24"/>
          <w:szCs w:val="24"/>
        </w:rPr>
        <w:t xml:space="preserve">LC-MS/MS </w:t>
      </w:r>
      <w:r w:rsidRPr="00C347DA">
        <w:rPr>
          <w:rFonts w:ascii="Times New Roman" w:hAnsi="Times New Roman" w:cs="Times New Roman"/>
          <w:sz w:val="24"/>
          <w:szCs w:val="24"/>
        </w:rPr>
        <w:t>consisting of a 1290 Infinity II UPLC coupled to a G6470A triple-quadrupole mass spectrometer with Jet Stream</w:t>
      </w:r>
      <w:r w:rsidR="00EF2152">
        <w:rPr>
          <w:rFonts w:ascii="Times New Roman" w:hAnsi="Times New Roman" w:cs="Times New Roman"/>
          <w:sz w:val="24"/>
          <w:szCs w:val="24"/>
        </w:rPr>
        <w:t>®</w:t>
      </w:r>
      <w:r w:rsidRPr="00C347DA">
        <w:rPr>
          <w:rFonts w:ascii="Times New Roman" w:hAnsi="Times New Roman" w:cs="Times New Roman"/>
          <w:sz w:val="24"/>
          <w:szCs w:val="24"/>
        </w:rPr>
        <w:t xml:space="preserve"> electrospray ionization (AJS ESI) source.  The analytes were chromatographed at 0.800 mL/min on an Xbridge C18 column (2.5-µm particle size, 2.1 x 50 mm, Waters Corp., Milford, MA, USA) heated to 60°C.  </w:t>
      </w:r>
      <w:r>
        <w:rPr>
          <w:rFonts w:ascii="Times New Roman" w:hAnsi="Times New Roman" w:cs="Times New Roman"/>
          <w:sz w:val="24"/>
          <w:szCs w:val="24"/>
        </w:rPr>
        <w:t xml:space="preserve">Mobile phase A was pH 9.5 20-mM ammonium acetate and mobile phase B was ACN.  </w:t>
      </w:r>
      <w:r w:rsidRPr="00C347DA">
        <w:rPr>
          <w:rFonts w:ascii="Times New Roman" w:hAnsi="Times New Roman" w:cs="Times New Roman"/>
          <w:sz w:val="24"/>
          <w:szCs w:val="24"/>
        </w:rPr>
        <w:t>The gradient program was held at 10% mobile phase B for 0.25 min, increased linearly to 64% over 4.5 min, held at 100% for 1 min to clean the column, and then re-equilibrated at 10% B for 1.25 min.  The source drying gas (N</w:t>
      </w:r>
      <w:r w:rsidRPr="00C347DA">
        <w:rPr>
          <w:rFonts w:ascii="Times New Roman" w:hAnsi="Times New Roman" w:cs="Times New Roman"/>
          <w:sz w:val="24"/>
          <w:szCs w:val="24"/>
          <w:vertAlign w:val="subscript"/>
        </w:rPr>
        <w:t>2</w:t>
      </w:r>
      <w:r w:rsidRPr="00C347DA">
        <w:rPr>
          <w:rFonts w:ascii="Times New Roman" w:hAnsi="Times New Roman" w:cs="Times New Roman"/>
          <w:sz w:val="24"/>
          <w:szCs w:val="24"/>
        </w:rPr>
        <w:t xml:space="preserve">) was 300°C (5 L/min), nebulizer pressure 45 psi, sheath gas 7 L/min at 250°C, nozzle 0 V, and capillary voltage -4000 V.  Two mass transitions were monitored for each of the 12 analytes and one transition for each of the six surrogate analytes (Table 1).  The analyte to surrogate peak area response ratio (6-level standard curve for each analyte ranging from approximately 1 to 700 ng/mL) was used to quantify samples.  </w:t>
      </w:r>
      <w:r w:rsidR="00177A1A">
        <w:rPr>
          <w:rFonts w:ascii="Times New Roman" w:hAnsi="Times New Roman" w:cs="Times New Roman"/>
          <w:sz w:val="24"/>
          <w:szCs w:val="24"/>
        </w:rPr>
        <w:t>Each calibration curve was fit to either a quadratic or second order logarithmic function and achieved correlation coefficients (R</w:t>
      </w:r>
      <w:r w:rsidR="00177A1A" w:rsidRPr="00177A1A">
        <w:rPr>
          <w:rFonts w:ascii="Times New Roman" w:hAnsi="Times New Roman" w:cs="Times New Roman"/>
          <w:sz w:val="24"/>
          <w:szCs w:val="24"/>
          <w:vertAlign w:val="superscript"/>
        </w:rPr>
        <w:t>2</w:t>
      </w:r>
      <w:r w:rsidR="00177A1A">
        <w:rPr>
          <w:rFonts w:ascii="Times New Roman" w:hAnsi="Times New Roman" w:cs="Times New Roman"/>
          <w:sz w:val="24"/>
          <w:szCs w:val="24"/>
        </w:rPr>
        <w:t>)</w:t>
      </w:r>
      <w:r w:rsidR="00EF2152">
        <w:rPr>
          <w:rFonts w:ascii="Times New Roman" w:hAnsi="Times New Roman" w:cs="Times New Roman"/>
          <w:sz w:val="24"/>
          <w:szCs w:val="24"/>
        </w:rPr>
        <w:t xml:space="preserve"> ranging</w:t>
      </w:r>
      <w:r w:rsidR="00177A1A">
        <w:rPr>
          <w:rFonts w:ascii="Times New Roman" w:hAnsi="Times New Roman" w:cs="Times New Roman"/>
          <w:sz w:val="24"/>
          <w:szCs w:val="24"/>
        </w:rPr>
        <w:t xml:space="preserve"> from 0.9958 to 0.9999.  A</w:t>
      </w:r>
      <w:r w:rsidR="00177A1A" w:rsidRPr="00177A1A">
        <w:rPr>
          <w:rFonts w:ascii="Times New Roman" w:hAnsi="Times New Roman" w:cs="Times New Roman"/>
          <w:sz w:val="24"/>
          <w:szCs w:val="24"/>
        </w:rPr>
        <w:t xml:space="preserve">ttempts to quantify bromethalin were unsuccessful.  Instead, the method quantifies the metabolite </w:t>
      </w:r>
      <w:proofErr w:type="spellStart"/>
      <w:r w:rsidR="00177A1A" w:rsidRPr="00177A1A">
        <w:rPr>
          <w:rFonts w:ascii="Times New Roman" w:hAnsi="Times New Roman" w:cs="Times New Roman"/>
          <w:sz w:val="24"/>
          <w:szCs w:val="24"/>
        </w:rPr>
        <w:t>desmethyl</w:t>
      </w:r>
      <w:proofErr w:type="spellEnd"/>
      <w:r w:rsidR="00177A1A" w:rsidRPr="00177A1A">
        <w:rPr>
          <w:rFonts w:ascii="Times New Roman" w:hAnsi="Times New Roman" w:cs="Times New Roman"/>
          <w:sz w:val="24"/>
          <w:szCs w:val="24"/>
        </w:rPr>
        <w:t xml:space="preserve"> </w:t>
      </w:r>
      <w:proofErr w:type="spellStart"/>
      <w:r w:rsidR="00177A1A" w:rsidRPr="00177A1A">
        <w:rPr>
          <w:rFonts w:ascii="Times New Roman" w:hAnsi="Times New Roman" w:cs="Times New Roman"/>
          <w:sz w:val="24"/>
          <w:szCs w:val="24"/>
        </w:rPr>
        <w:t>bromethalin</w:t>
      </w:r>
      <w:proofErr w:type="spellEnd"/>
      <w:r w:rsidR="00177A1A" w:rsidRPr="00177A1A">
        <w:rPr>
          <w:rFonts w:ascii="Times New Roman" w:hAnsi="Times New Roman" w:cs="Times New Roman"/>
          <w:sz w:val="24"/>
          <w:szCs w:val="24"/>
        </w:rPr>
        <w:t xml:space="preserve"> </w:t>
      </w:r>
      <w:r w:rsidR="00F64B86">
        <w:rPr>
          <w:rFonts w:ascii="Times New Roman" w:hAnsi="Times New Roman" w:cs="Times New Roman"/>
          <w:sz w:val="24"/>
          <w:szCs w:val="24"/>
        </w:rPr>
        <w:fldChar w:fldCharType="begin"/>
      </w:r>
      <w:r w:rsidR="00F64B86">
        <w:rPr>
          <w:rFonts w:ascii="Times New Roman" w:hAnsi="Times New Roman" w:cs="Times New Roman"/>
          <w:sz w:val="24"/>
          <w:szCs w:val="24"/>
        </w:rPr>
        <w:instrText xml:space="preserve"> ADDIN EN.CITE &lt;EndNote&gt;&lt;Cite&gt;&lt;Author&gt;Bautista&lt;/Author&gt;&lt;Year&gt;2014&lt;/Year&gt;&lt;RecNum&gt;7722&lt;/RecNum&gt;&lt;DisplayText&gt;[2]&lt;/DisplayText&gt;&lt;record&gt;&lt;rec-number&gt;7722&lt;/rec-number&gt;&lt;foreign-keys&gt;&lt;key app="EN" db-id="dd5s5svda0af2pevsd5p9fzq2r92aff2ws9d" timestamp="1515599871"&gt;7722&lt;/key&gt;&lt;/foreign-keys&gt;&lt;ref-type name="Journal Article"&gt;17&lt;/ref-type&gt;&lt;contributors&gt;&lt;authors&gt;&lt;author&gt;Bautista, Adrienne C.&lt;/author&gt;&lt;author&gt;Woods, Leslie W.&lt;/author&gt;&lt;author&gt;Filigenzi, Mike S.&lt;/author&gt;&lt;author&gt;Puschner, Birgit&lt;/author&gt;&lt;/authors&gt;&lt;/contributors&gt;&lt;titles&gt;&lt;title&gt;Bromethalin poisoning in a raccoon (Procyon lotor): diagnostic considerations and relevance to nontarget wildlife&lt;/title&gt;&lt;secondary-title&gt;Journal of Veterinary Diagnostic Investigation&lt;/secondary-title&gt;&lt;/titles&gt;&lt;periodical&gt;&lt;full-title&gt;Journal of Veterinary Diagnostic Investigation&lt;/full-title&gt;&lt;abbr-1&gt;J. Vet. Diagn. Invest.&lt;/abbr-1&gt;&lt;/periodical&gt;&lt;pages&gt;154-157&lt;/pages&gt;&lt;volume&gt;26&lt;/volume&gt;&lt;number&gt;1&lt;/number&gt;&lt;keywords&gt;&lt;keyword&gt;Bromethalin,high-performance liquid chromatography–tandem mass spectrometry,neurotoxic,poisoning,raccoons,rodenticide,wildlife&lt;/keyword&gt;&lt;/keywords&gt;&lt;dates&gt;&lt;year&gt;2014&lt;/year&gt;&lt;/dates&gt;&lt;accession-num&gt;24323056&lt;/accession-num&gt;&lt;urls&gt;&lt;related-urls&gt;&lt;url&gt;http://journals.sagepub.com/doi/abs/10.1177/1040638713510296&lt;/url&gt;&lt;/related-urls&gt;&lt;pdf-urls&gt;&lt;url&gt;file://C:\ABF\Library\References\B\Bautista et al 2014 J Vet Diag Invest.pdf&lt;/url&gt;&lt;/pdf-urls&gt;&lt;/urls&gt;&lt;electronic-resource-num&gt;10.1177/1040638713510296&lt;/electronic-resource-num&gt;&lt;/record&gt;&lt;/Cite&gt;&lt;/EndNote&gt;</w:instrText>
      </w:r>
      <w:r w:rsidR="00F64B86">
        <w:rPr>
          <w:rFonts w:ascii="Times New Roman" w:hAnsi="Times New Roman" w:cs="Times New Roman"/>
          <w:sz w:val="24"/>
          <w:szCs w:val="24"/>
        </w:rPr>
        <w:fldChar w:fldCharType="separate"/>
      </w:r>
      <w:r w:rsidR="00F64B86">
        <w:rPr>
          <w:rFonts w:ascii="Times New Roman" w:hAnsi="Times New Roman" w:cs="Times New Roman"/>
          <w:noProof/>
          <w:sz w:val="24"/>
          <w:szCs w:val="24"/>
        </w:rPr>
        <w:t>[2]</w:t>
      </w:r>
      <w:r w:rsidR="00F64B86">
        <w:rPr>
          <w:rFonts w:ascii="Times New Roman" w:hAnsi="Times New Roman" w:cs="Times New Roman"/>
          <w:sz w:val="24"/>
          <w:szCs w:val="24"/>
        </w:rPr>
        <w:fldChar w:fldCharType="end"/>
      </w:r>
      <w:r w:rsidR="00177A1A" w:rsidRPr="00177A1A">
        <w:rPr>
          <w:rFonts w:ascii="Times New Roman" w:hAnsi="Times New Roman" w:cs="Times New Roman"/>
          <w:sz w:val="24"/>
          <w:szCs w:val="24"/>
        </w:rPr>
        <w:t>.</w:t>
      </w:r>
      <w:r w:rsidR="00177A1A">
        <w:rPr>
          <w:rFonts w:ascii="Times New Roman" w:hAnsi="Times New Roman" w:cs="Times New Roman"/>
          <w:sz w:val="24"/>
          <w:szCs w:val="24"/>
        </w:rPr>
        <w:t xml:space="preserve">  </w:t>
      </w:r>
      <w:r w:rsidR="00177A1A" w:rsidRPr="00177A1A">
        <w:rPr>
          <w:rFonts w:ascii="Times New Roman" w:hAnsi="Times New Roman" w:cs="Times New Roman"/>
          <w:sz w:val="24"/>
          <w:szCs w:val="24"/>
        </w:rPr>
        <w:t>Pindone was not available at the time of testing, however the MS/MS transitions, retention time, and an approximate detection limit was known from previous unpublished studies.</w:t>
      </w:r>
      <w:r w:rsidR="00177A1A">
        <w:rPr>
          <w:rFonts w:ascii="Times New Roman" w:hAnsi="Times New Roman" w:cs="Times New Roman"/>
          <w:sz w:val="24"/>
          <w:szCs w:val="24"/>
        </w:rPr>
        <w:br/>
      </w:r>
    </w:p>
    <w:p w:rsidR="00EF2152" w:rsidRDefault="00EF2152" w:rsidP="00F64B86">
      <w:pPr>
        <w:autoSpaceDE w:val="0"/>
        <w:autoSpaceDN w:val="0"/>
        <w:adjustRightInd w:val="0"/>
        <w:spacing w:after="0" w:line="480" w:lineRule="auto"/>
        <w:ind w:left="450"/>
        <w:rPr>
          <w:rFonts w:ascii="Times New Roman" w:hAnsi="Times New Roman" w:cs="Times New Roman"/>
          <w:sz w:val="24"/>
          <w:szCs w:val="24"/>
        </w:rPr>
      </w:pPr>
    </w:p>
    <w:p w:rsidR="00B5614E" w:rsidRPr="00C347DA" w:rsidRDefault="00B5614E" w:rsidP="00F64B86">
      <w:pPr>
        <w:autoSpaceDE w:val="0"/>
        <w:autoSpaceDN w:val="0"/>
        <w:adjustRightInd w:val="0"/>
        <w:spacing w:after="0" w:line="480" w:lineRule="auto"/>
        <w:rPr>
          <w:rFonts w:ascii="Times New Roman" w:hAnsi="Times New Roman" w:cs="Times New Roman"/>
          <w:sz w:val="24"/>
          <w:szCs w:val="24"/>
        </w:rPr>
      </w:pPr>
    </w:p>
    <w:tbl>
      <w:tblPr>
        <w:tblStyle w:val="TableGrid"/>
        <w:tblW w:w="76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53"/>
        <w:gridCol w:w="990"/>
        <w:gridCol w:w="1080"/>
        <w:gridCol w:w="1187"/>
        <w:gridCol w:w="1170"/>
        <w:gridCol w:w="1170"/>
      </w:tblGrid>
      <w:tr w:rsidR="00D45939" w:rsidRPr="00C347DA" w:rsidTr="00D45939">
        <w:trPr>
          <w:jc w:val="center"/>
        </w:trPr>
        <w:tc>
          <w:tcPr>
            <w:tcW w:w="7650" w:type="dxa"/>
            <w:gridSpan w:val="6"/>
            <w:tcBorders>
              <w:bottom w:val="single" w:sz="4" w:space="0" w:color="auto"/>
            </w:tcBorders>
          </w:tcPr>
          <w:p w:rsidR="00D45939" w:rsidRPr="00C347DA" w:rsidRDefault="00D45939" w:rsidP="00F64B86">
            <w:pPr>
              <w:spacing w:line="480" w:lineRule="auto"/>
            </w:pPr>
            <w:r w:rsidRPr="00C347DA">
              <w:t xml:space="preserve">Table 1.  Agilent G6470B MS/MS conditions for 12 rodenticides (and six surrogates) </w:t>
            </w:r>
          </w:p>
        </w:tc>
      </w:tr>
      <w:tr w:rsidR="00D45939" w:rsidRPr="00C347DA" w:rsidTr="00D45939">
        <w:trPr>
          <w:jc w:val="center"/>
        </w:trPr>
        <w:tc>
          <w:tcPr>
            <w:tcW w:w="2053" w:type="dxa"/>
            <w:tcBorders>
              <w:top w:val="single" w:sz="4" w:space="0" w:color="auto"/>
            </w:tcBorders>
            <w:vAlign w:val="center"/>
          </w:tcPr>
          <w:p w:rsidR="00D45939" w:rsidRPr="00C347DA" w:rsidRDefault="00D45939" w:rsidP="00F64B86">
            <w:pPr>
              <w:spacing w:line="480" w:lineRule="auto"/>
            </w:pPr>
          </w:p>
        </w:tc>
        <w:tc>
          <w:tcPr>
            <w:tcW w:w="990" w:type="dxa"/>
            <w:tcBorders>
              <w:top w:val="single" w:sz="4" w:space="0" w:color="auto"/>
            </w:tcBorders>
            <w:vAlign w:val="center"/>
          </w:tcPr>
          <w:p w:rsidR="00D45939" w:rsidRPr="00C347DA" w:rsidRDefault="00D45939" w:rsidP="00F64B86">
            <w:pPr>
              <w:spacing w:line="480" w:lineRule="auto"/>
              <w:jc w:val="center"/>
            </w:pPr>
          </w:p>
        </w:tc>
        <w:tc>
          <w:tcPr>
            <w:tcW w:w="1080" w:type="dxa"/>
            <w:tcBorders>
              <w:top w:val="single" w:sz="4" w:space="0" w:color="auto"/>
            </w:tcBorders>
            <w:vAlign w:val="center"/>
          </w:tcPr>
          <w:p w:rsidR="00D45939" w:rsidRPr="00C347DA" w:rsidRDefault="00D45939" w:rsidP="00F64B86">
            <w:pPr>
              <w:spacing w:line="480" w:lineRule="auto"/>
              <w:jc w:val="center"/>
            </w:pPr>
          </w:p>
        </w:tc>
        <w:tc>
          <w:tcPr>
            <w:tcW w:w="1187" w:type="dxa"/>
            <w:tcBorders>
              <w:top w:val="single" w:sz="4" w:space="0" w:color="auto"/>
            </w:tcBorders>
            <w:vAlign w:val="center"/>
          </w:tcPr>
          <w:p w:rsidR="00D45939" w:rsidRPr="00C347DA" w:rsidRDefault="00D45939" w:rsidP="00F64B86">
            <w:pPr>
              <w:spacing w:line="480" w:lineRule="auto"/>
              <w:jc w:val="center"/>
            </w:pPr>
          </w:p>
        </w:tc>
        <w:tc>
          <w:tcPr>
            <w:tcW w:w="1170" w:type="dxa"/>
            <w:tcBorders>
              <w:top w:val="single" w:sz="4" w:space="0" w:color="auto"/>
            </w:tcBorders>
            <w:vAlign w:val="center"/>
          </w:tcPr>
          <w:p w:rsidR="00D45939" w:rsidRPr="00C347DA" w:rsidRDefault="00D45939" w:rsidP="00F64B86">
            <w:pPr>
              <w:spacing w:line="480" w:lineRule="auto"/>
              <w:jc w:val="center"/>
            </w:pPr>
          </w:p>
        </w:tc>
        <w:tc>
          <w:tcPr>
            <w:tcW w:w="1170" w:type="dxa"/>
            <w:tcBorders>
              <w:top w:val="single" w:sz="4" w:space="0" w:color="auto"/>
            </w:tcBorders>
          </w:tcPr>
          <w:p w:rsidR="00D45939" w:rsidRPr="00C347DA" w:rsidRDefault="00D45939" w:rsidP="00F64B86">
            <w:pPr>
              <w:spacing w:line="480" w:lineRule="auto"/>
              <w:jc w:val="center"/>
            </w:pPr>
          </w:p>
        </w:tc>
      </w:tr>
      <w:tr w:rsidR="00D45939" w:rsidRPr="00C347DA" w:rsidTr="00D45939">
        <w:trPr>
          <w:jc w:val="center"/>
        </w:trPr>
        <w:tc>
          <w:tcPr>
            <w:tcW w:w="2053" w:type="dxa"/>
            <w:vAlign w:val="center"/>
          </w:tcPr>
          <w:p w:rsidR="00D45939" w:rsidRPr="00C347DA" w:rsidRDefault="00D45939" w:rsidP="00F64B86">
            <w:pPr>
              <w:autoSpaceDE/>
              <w:autoSpaceDN/>
              <w:adjustRightInd/>
              <w:spacing w:line="480" w:lineRule="auto"/>
              <w:jc w:val="center"/>
            </w:pPr>
          </w:p>
        </w:tc>
        <w:tc>
          <w:tcPr>
            <w:tcW w:w="990" w:type="dxa"/>
            <w:vAlign w:val="center"/>
          </w:tcPr>
          <w:p w:rsidR="00D45939" w:rsidRPr="00C347DA" w:rsidRDefault="00D45939" w:rsidP="00F64B86">
            <w:pPr>
              <w:autoSpaceDE/>
              <w:autoSpaceDN/>
              <w:adjustRightInd/>
              <w:spacing w:line="480" w:lineRule="auto"/>
              <w:jc w:val="center"/>
            </w:pPr>
            <w:r w:rsidRPr="00C347DA">
              <w:t>Precursor</w:t>
            </w:r>
          </w:p>
        </w:tc>
        <w:tc>
          <w:tcPr>
            <w:tcW w:w="1080" w:type="dxa"/>
            <w:vAlign w:val="center"/>
          </w:tcPr>
          <w:p w:rsidR="00D45939" w:rsidRPr="00C347DA" w:rsidRDefault="00D45939" w:rsidP="00F64B86">
            <w:pPr>
              <w:autoSpaceDE/>
              <w:autoSpaceDN/>
              <w:adjustRightInd/>
              <w:spacing w:line="480" w:lineRule="auto"/>
              <w:jc w:val="center"/>
            </w:pPr>
            <w:r w:rsidRPr="00C347DA">
              <w:t>Product</w:t>
            </w:r>
          </w:p>
        </w:tc>
        <w:tc>
          <w:tcPr>
            <w:tcW w:w="1187" w:type="dxa"/>
            <w:vAlign w:val="center"/>
          </w:tcPr>
          <w:p w:rsidR="00D45939" w:rsidRPr="00C347DA" w:rsidRDefault="00D45939" w:rsidP="00F64B86">
            <w:pPr>
              <w:autoSpaceDE/>
              <w:autoSpaceDN/>
              <w:adjustRightInd/>
              <w:spacing w:line="480" w:lineRule="auto"/>
              <w:jc w:val="center"/>
            </w:pPr>
            <w:r w:rsidRPr="00C347DA">
              <w:t>Fragmentor</w:t>
            </w:r>
          </w:p>
        </w:tc>
        <w:tc>
          <w:tcPr>
            <w:tcW w:w="1170" w:type="dxa"/>
            <w:vAlign w:val="center"/>
          </w:tcPr>
          <w:p w:rsidR="00D45939" w:rsidRPr="00C347DA" w:rsidRDefault="00D45939" w:rsidP="00F64B86">
            <w:pPr>
              <w:autoSpaceDE/>
              <w:autoSpaceDN/>
              <w:adjustRightInd/>
              <w:spacing w:line="480" w:lineRule="auto"/>
              <w:jc w:val="center"/>
            </w:pPr>
            <w:r w:rsidRPr="00C347DA">
              <w:t>Collision</w:t>
            </w:r>
          </w:p>
        </w:tc>
        <w:tc>
          <w:tcPr>
            <w:tcW w:w="1170" w:type="dxa"/>
          </w:tcPr>
          <w:p w:rsidR="00D45939" w:rsidRPr="00C347DA" w:rsidRDefault="00D45939" w:rsidP="00F64B86">
            <w:pPr>
              <w:autoSpaceDE/>
              <w:autoSpaceDN/>
              <w:adjustRightInd/>
              <w:spacing w:line="480" w:lineRule="auto"/>
              <w:jc w:val="center"/>
            </w:pPr>
            <w:r w:rsidRPr="00C347DA">
              <w:t>Retention</w:t>
            </w: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jc w:val="center"/>
            </w:pPr>
            <w:r w:rsidRPr="00C347DA">
              <w:t>Analyte</w:t>
            </w:r>
          </w:p>
        </w:tc>
        <w:tc>
          <w:tcPr>
            <w:tcW w:w="990" w:type="dxa"/>
            <w:tcBorders>
              <w:bottom w:val="single" w:sz="4" w:space="0" w:color="auto"/>
            </w:tcBorders>
            <w:vAlign w:val="center"/>
          </w:tcPr>
          <w:p w:rsidR="00D45939" w:rsidRPr="00C347DA" w:rsidRDefault="00D45939" w:rsidP="00F64B86">
            <w:pPr>
              <w:autoSpaceDE/>
              <w:autoSpaceDN/>
              <w:adjustRightInd/>
              <w:spacing w:line="480" w:lineRule="auto"/>
              <w:jc w:val="center"/>
              <w:rPr>
                <w:vertAlign w:val="superscript"/>
              </w:rPr>
            </w:pPr>
            <w:r w:rsidRPr="00C347DA">
              <w:t>Ion (m/z)</w:t>
            </w:r>
          </w:p>
        </w:tc>
        <w:tc>
          <w:tcPr>
            <w:tcW w:w="1080" w:type="dxa"/>
            <w:tcBorders>
              <w:bottom w:val="single" w:sz="4" w:space="0" w:color="auto"/>
            </w:tcBorders>
            <w:vAlign w:val="center"/>
          </w:tcPr>
          <w:p w:rsidR="00D45939" w:rsidRPr="00C347DA" w:rsidRDefault="00D45939" w:rsidP="00F64B86">
            <w:pPr>
              <w:autoSpaceDE/>
              <w:autoSpaceDN/>
              <w:adjustRightInd/>
              <w:spacing w:line="480" w:lineRule="auto"/>
              <w:jc w:val="center"/>
            </w:pPr>
            <w:r w:rsidRPr="00C347DA">
              <w:t>Ion (m/z)</w:t>
            </w:r>
            <w:r w:rsidRPr="00C347DA">
              <w:rPr>
                <w:vertAlign w:val="superscript"/>
              </w:rPr>
              <w:t xml:space="preserve"> a</w:t>
            </w:r>
          </w:p>
        </w:tc>
        <w:tc>
          <w:tcPr>
            <w:tcW w:w="1187" w:type="dxa"/>
            <w:tcBorders>
              <w:bottom w:val="single" w:sz="4" w:space="0" w:color="auto"/>
            </w:tcBorders>
            <w:vAlign w:val="center"/>
          </w:tcPr>
          <w:p w:rsidR="00D45939" w:rsidRPr="00C347DA" w:rsidRDefault="00D45939" w:rsidP="00F64B86">
            <w:pPr>
              <w:autoSpaceDE/>
              <w:autoSpaceDN/>
              <w:adjustRightInd/>
              <w:spacing w:line="480" w:lineRule="auto"/>
              <w:jc w:val="center"/>
            </w:pPr>
            <w:r w:rsidRPr="00C347DA">
              <w:t>(V)</w:t>
            </w:r>
          </w:p>
        </w:tc>
        <w:tc>
          <w:tcPr>
            <w:tcW w:w="1170" w:type="dxa"/>
            <w:tcBorders>
              <w:bottom w:val="single" w:sz="4" w:space="0" w:color="auto"/>
            </w:tcBorders>
            <w:vAlign w:val="center"/>
          </w:tcPr>
          <w:p w:rsidR="00D45939" w:rsidRPr="00C347DA" w:rsidRDefault="00D45939" w:rsidP="00F64B86">
            <w:pPr>
              <w:autoSpaceDE/>
              <w:autoSpaceDN/>
              <w:adjustRightInd/>
              <w:spacing w:line="480" w:lineRule="auto"/>
              <w:jc w:val="center"/>
            </w:pPr>
            <w:r w:rsidRPr="00C347DA">
              <w:t>Energy (V)</w:t>
            </w:r>
          </w:p>
        </w:tc>
        <w:tc>
          <w:tcPr>
            <w:tcW w:w="1170" w:type="dxa"/>
            <w:tcBorders>
              <w:bottom w:val="single" w:sz="4" w:space="0" w:color="auto"/>
            </w:tcBorders>
          </w:tcPr>
          <w:p w:rsidR="00D45939" w:rsidRPr="00C347DA" w:rsidRDefault="00D45939" w:rsidP="00F64B86">
            <w:pPr>
              <w:autoSpaceDE/>
              <w:autoSpaceDN/>
              <w:adjustRightInd/>
              <w:spacing w:line="480" w:lineRule="auto"/>
              <w:jc w:val="center"/>
            </w:pPr>
            <w:r w:rsidRPr="00C347DA">
              <w:t>Time (min)</w:t>
            </w:r>
          </w:p>
        </w:tc>
      </w:tr>
      <w:tr w:rsidR="00D45939" w:rsidRPr="00C347DA" w:rsidTr="00D45939">
        <w:trPr>
          <w:jc w:val="center"/>
        </w:trPr>
        <w:tc>
          <w:tcPr>
            <w:tcW w:w="2053" w:type="dxa"/>
            <w:vMerge w:val="restart"/>
            <w:tcBorders>
              <w:top w:val="single" w:sz="4" w:space="0" w:color="auto"/>
              <w:bottom w:val="single" w:sz="4" w:space="0" w:color="auto"/>
            </w:tcBorders>
            <w:vAlign w:val="center"/>
          </w:tcPr>
          <w:p w:rsidR="00D45939" w:rsidRPr="00C347DA" w:rsidRDefault="00D45939" w:rsidP="00F64B86">
            <w:pPr>
              <w:autoSpaceDE/>
              <w:autoSpaceDN/>
              <w:adjustRightInd/>
              <w:spacing w:line="480" w:lineRule="auto"/>
            </w:pPr>
            <w:r w:rsidRPr="00C347DA">
              <w:t>Coumafuryl</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297.0</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161.0</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80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10</w:t>
            </w:r>
          </w:p>
        </w:tc>
        <w:tc>
          <w:tcPr>
            <w:tcW w:w="1170" w:type="dxa"/>
            <w:vMerge w:val="restart"/>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0.7</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240.1</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13</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D</w:t>
            </w:r>
            <w:r w:rsidRPr="00C347DA">
              <w:rPr>
                <w:vertAlign w:val="subscript"/>
              </w:rPr>
              <w:t>5</w:t>
            </w:r>
            <w:r w:rsidRPr="00C347DA">
              <w:t>-Warfarin *</w:t>
            </w:r>
          </w:p>
        </w:tc>
        <w:tc>
          <w:tcPr>
            <w:tcW w:w="990" w:type="dxa"/>
            <w:tcBorders>
              <w:top w:val="single" w:sz="4" w:space="0" w:color="auto"/>
              <w:left w:val="nil"/>
              <w:bottom w:val="single" w:sz="4" w:space="0" w:color="auto"/>
            </w:tcBorders>
            <w:vAlign w:val="center"/>
          </w:tcPr>
          <w:p w:rsidR="00D45939" w:rsidRPr="00C347DA" w:rsidRDefault="00D45939" w:rsidP="00F64B86">
            <w:pPr>
              <w:autoSpaceDE/>
              <w:autoSpaceDN/>
              <w:adjustRightInd/>
              <w:spacing w:line="480" w:lineRule="auto"/>
              <w:jc w:val="center"/>
            </w:pPr>
            <w:r w:rsidRPr="00C347DA">
              <w:t>312.0</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160.9</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92</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15</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1.3</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Warfarin</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307.1</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250.1</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100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11</w:t>
            </w:r>
          </w:p>
        </w:tc>
        <w:tc>
          <w:tcPr>
            <w:tcW w:w="1170" w:type="dxa"/>
            <w:vMerge w:val="restart"/>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1.4</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161.0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18</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Pindone</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229.1</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116.0</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110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33</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1.4</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144.1</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24</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Coumatetralyl</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291.0</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141.1</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100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20</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1.5</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247.1</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26</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Coumachlor</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341.0</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284.0</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95</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20</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1.9</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161.0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16</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D</w:t>
            </w:r>
            <w:r w:rsidRPr="00C347DA">
              <w:rPr>
                <w:vertAlign w:val="subscript"/>
              </w:rPr>
              <w:t>4</w:t>
            </w:r>
            <w:r w:rsidRPr="00C347DA">
              <w:t>-Diphacinone *</w:t>
            </w:r>
          </w:p>
        </w:tc>
        <w:tc>
          <w:tcPr>
            <w:tcW w:w="990" w:type="dxa"/>
            <w:tcBorders>
              <w:top w:val="single" w:sz="4" w:space="0" w:color="auto"/>
              <w:left w:val="nil"/>
              <w:bottom w:val="single" w:sz="4" w:space="0" w:color="auto"/>
            </w:tcBorders>
            <w:vAlign w:val="center"/>
          </w:tcPr>
          <w:p w:rsidR="00D45939" w:rsidRPr="00C347DA" w:rsidRDefault="00D45939" w:rsidP="00F64B86">
            <w:pPr>
              <w:autoSpaceDE/>
              <w:autoSpaceDN/>
              <w:adjustRightInd/>
              <w:spacing w:line="480" w:lineRule="auto"/>
              <w:jc w:val="center"/>
            </w:pPr>
            <w:r w:rsidRPr="00C347DA">
              <w:t>343.1</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167.1</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120</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23</w:t>
            </w: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2.5</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Diphacinone</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339.1</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167.1</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100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23</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2.5</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145.0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18</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D</w:t>
            </w:r>
            <w:r w:rsidRPr="00C347DA">
              <w:rPr>
                <w:vertAlign w:val="subscript"/>
              </w:rPr>
              <w:t>4</w:t>
            </w:r>
            <w:r w:rsidRPr="00C347DA">
              <w:t>-Chlorophacinone *</w:t>
            </w:r>
          </w:p>
        </w:tc>
        <w:tc>
          <w:tcPr>
            <w:tcW w:w="990" w:type="dxa"/>
            <w:tcBorders>
              <w:top w:val="single" w:sz="4" w:space="0" w:color="auto"/>
              <w:left w:val="nil"/>
              <w:bottom w:val="single" w:sz="4" w:space="0" w:color="auto"/>
            </w:tcBorders>
            <w:vAlign w:val="center"/>
          </w:tcPr>
          <w:p w:rsidR="00D45939" w:rsidRPr="00C347DA" w:rsidRDefault="00D45939" w:rsidP="00F64B86">
            <w:pPr>
              <w:autoSpaceDE/>
              <w:autoSpaceDN/>
              <w:adjustRightInd/>
              <w:spacing w:line="480" w:lineRule="auto"/>
              <w:jc w:val="center"/>
            </w:pPr>
            <w:r w:rsidRPr="00C347DA">
              <w:t>377.0</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201.1</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110</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26</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2.9</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Chlorophacinone</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373.1</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201.1</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110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23</w:t>
            </w:r>
          </w:p>
        </w:tc>
        <w:tc>
          <w:tcPr>
            <w:tcW w:w="1170" w:type="dxa"/>
            <w:vMerge w:val="restart"/>
            <w:tcBorders>
              <w:top w:val="single" w:sz="4" w:space="0" w:color="auto"/>
            </w:tcBorders>
            <w:vAlign w:val="center"/>
          </w:tcPr>
          <w:p w:rsidR="00D45939" w:rsidRPr="00C347DA" w:rsidRDefault="00D45939" w:rsidP="00F64B86">
            <w:pPr>
              <w:spacing w:line="480" w:lineRule="auto"/>
              <w:jc w:val="center"/>
            </w:pPr>
            <w:r w:rsidRPr="00C347DA">
              <w:t>2.9</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145.1</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20</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D</w:t>
            </w:r>
            <w:r w:rsidRPr="00C347DA">
              <w:rPr>
                <w:vertAlign w:val="subscript"/>
              </w:rPr>
              <w:t>5</w:t>
            </w:r>
            <w:r w:rsidRPr="00C347DA">
              <w:t>-Bromadiolone *</w:t>
            </w:r>
          </w:p>
        </w:tc>
        <w:tc>
          <w:tcPr>
            <w:tcW w:w="990" w:type="dxa"/>
            <w:tcBorders>
              <w:top w:val="single" w:sz="4" w:space="0" w:color="auto"/>
              <w:left w:val="nil"/>
              <w:bottom w:val="single" w:sz="4" w:space="0" w:color="auto"/>
            </w:tcBorders>
            <w:vAlign w:val="center"/>
          </w:tcPr>
          <w:p w:rsidR="00D45939" w:rsidRPr="00C347DA" w:rsidRDefault="00D45939" w:rsidP="00F64B86">
            <w:pPr>
              <w:autoSpaceDE/>
              <w:autoSpaceDN/>
              <w:adjustRightInd/>
              <w:spacing w:line="480" w:lineRule="auto"/>
              <w:jc w:val="center"/>
            </w:pPr>
            <w:r w:rsidRPr="00C347DA">
              <w:t>529.9</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254.9</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212</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40</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 xml:space="preserve">3.3, 3.5 </w:t>
            </w:r>
            <w:r w:rsidRPr="00C347DA">
              <w:rPr>
                <w:vertAlign w:val="superscript"/>
              </w:rPr>
              <w:t>b</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 xml:space="preserve">Bromadiolone </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524.9</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250.0</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168</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37</w:t>
            </w:r>
          </w:p>
        </w:tc>
        <w:tc>
          <w:tcPr>
            <w:tcW w:w="1170" w:type="dxa"/>
            <w:vMerge w:val="restart"/>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 xml:space="preserve">3.3, 3.5 </w:t>
            </w:r>
            <w:r w:rsidRPr="00C347DA">
              <w:rPr>
                <w:vertAlign w:val="superscript"/>
              </w:rPr>
              <w:t>b</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181.0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27</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Difenacoum</w:t>
            </w:r>
          </w:p>
        </w:tc>
        <w:tc>
          <w:tcPr>
            <w:tcW w:w="990" w:type="dxa"/>
            <w:vMerge w:val="restart"/>
            <w:tcBorders>
              <w:top w:val="single" w:sz="4" w:space="0" w:color="auto"/>
              <w:left w:val="nil"/>
            </w:tcBorders>
            <w:vAlign w:val="center"/>
          </w:tcPr>
          <w:p w:rsidR="00D45939" w:rsidRPr="00C347DA" w:rsidRDefault="00D45939" w:rsidP="00F64B86">
            <w:pPr>
              <w:autoSpaceDE/>
              <w:autoSpaceDN/>
              <w:adjustRightInd/>
              <w:spacing w:line="480" w:lineRule="auto"/>
              <w:jc w:val="center"/>
            </w:pPr>
            <w:r w:rsidRPr="00C347DA">
              <w:t>443.0</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293.1</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158</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35</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3.4</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143.0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55</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Chlordifacoum *</w:t>
            </w:r>
          </w:p>
        </w:tc>
        <w:tc>
          <w:tcPr>
            <w:tcW w:w="990" w:type="dxa"/>
            <w:tcBorders>
              <w:top w:val="single" w:sz="4" w:space="0" w:color="auto"/>
              <w:left w:val="nil"/>
              <w:bottom w:val="single" w:sz="4" w:space="0" w:color="auto"/>
            </w:tcBorders>
            <w:vAlign w:val="center"/>
          </w:tcPr>
          <w:p w:rsidR="00D45939" w:rsidRPr="00C347DA" w:rsidRDefault="00D45939" w:rsidP="00F64B86">
            <w:pPr>
              <w:spacing w:line="480" w:lineRule="auto"/>
              <w:jc w:val="center"/>
            </w:pPr>
            <w:r w:rsidRPr="00C347DA">
              <w:t>477.1</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135.1</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61</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37</w:t>
            </w: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3.7</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lastRenderedPageBreak/>
              <w:t>Brodifacoum</w:t>
            </w:r>
          </w:p>
        </w:tc>
        <w:tc>
          <w:tcPr>
            <w:tcW w:w="990" w:type="dxa"/>
            <w:vMerge w:val="restart"/>
            <w:tcBorders>
              <w:top w:val="single" w:sz="4" w:space="0" w:color="auto"/>
              <w:left w:val="nil"/>
            </w:tcBorders>
            <w:vAlign w:val="center"/>
          </w:tcPr>
          <w:p w:rsidR="00D45939" w:rsidRPr="00C347DA" w:rsidRDefault="00D45939" w:rsidP="00F64B86">
            <w:pPr>
              <w:spacing w:line="480" w:lineRule="auto"/>
              <w:jc w:val="center"/>
            </w:pPr>
            <w:r w:rsidRPr="00C347DA">
              <w:t>522.9</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80.9</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165</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50</w:t>
            </w:r>
          </w:p>
        </w:tc>
        <w:tc>
          <w:tcPr>
            <w:tcW w:w="1170" w:type="dxa"/>
            <w:vMerge w:val="restart"/>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3.8</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135.0</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44</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tcBorders>
              <w:bottom w:val="single" w:sz="4" w:space="0" w:color="auto"/>
            </w:tcBorders>
            <w:vAlign w:val="center"/>
          </w:tcPr>
          <w:p w:rsidR="00D45939" w:rsidRPr="00C347DA" w:rsidRDefault="00D45939" w:rsidP="00F64B86">
            <w:pPr>
              <w:autoSpaceDE/>
              <w:autoSpaceDN/>
              <w:adjustRightInd/>
              <w:spacing w:line="480" w:lineRule="auto"/>
            </w:pPr>
            <w:r w:rsidRPr="00C347DA">
              <w:t>Flocoumafen *</w:t>
            </w:r>
          </w:p>
        </w:tc>
        <w:tc>
          <w:tcPr>
            <w:tcW w:w="990" w:type="dxa"/>
            <w:tcBorders>
              <w:top w:val="single" w:sz="4" w:space="0" w:color="auto"/>
              <w:left w:val="nil"/>
              <w:bottom w:val="single" w:sz="4" w:space="0" w:color="auto"/>
            </w:tcBorders>
            <w:vAlign w:val="center"/>
          </w:tcPr>
          <w:p w:rsidR="00D45939" w:rsidRPr="00C347DA" w:rsidRDefault="00D45939" w:rsidP="00F64B86">
            <w:pPr>
              <w:spacing w:line="480" w:lineRule="auto"/>
              <w:jc w:val="center"/>
            </w:pPr>
            <w:r w:rsidRPr="00C347DA">
              <w:t>541.0</w:t>
            </w:r>
          </w:p>
        </w:tc>
        <w:tc>
          <w:tcPr>
            <w:tcW w:w="1080" w:type="dxa"/>
            <w:tcBorders>
              <w:top w:val="single" w:sz="4" w:space="0" w:color="auto"/>
              <w:bottom w:val="single" w:sz="4" w:space="0" w:color="auto"/>
            </w:tcBorders>
            <w:vAlign w:val="center"/>
          </w:tcPr>
          <w:p w:rsidR="00D45939" w:rsidRPr="00C347DA" w:rsidRDefault="00D45939" w:rsidP="00F64B86">
            <w:pPr>
              <w:spacing w:line="480" w:lineRule="auto"/>
              <w:jc w:val="center"/>
              <w:rPr>
                <w:b/>
              </w:rPr>
            </w:pPr>
            <w:r w:rsidRPr="00C347DA">
              <w:rPr>
                <w:b/>
              </w:rPr>
              <w:t>382.1</w:t>
            </w:r>
          </w:p>
        </w:tc>
        <w:tc>
          <w:tcPr>
            <w:tcW w:w="1187"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157</w:t>
            </w:r>
          </w:p>
        </w:tc>
        <w:tc>
          <w:tcPr>
            <w:tcW w:w="1170" w:type="dxa"/>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23</w:t>
            </w: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3.8</w:t>
            </w: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Difethialone</w:t>
            </w:r>
          </w:p>
        </w:tc>
        <w:tc>
          <w:tcPr>
            <w:tcW w:w="990" w:type="dxa"/>
            <w:vMerge w:val="restart"/>
            <w:tcBorders>
              <w:top w:val="single" w:sz="4" w:space="0" w:color="auto"/>
              <w:left w:val="nil"/>
            </w:tcBorders>
            <w:vAlign w:val="center"/>
          </w:tcPr>
          <w:p w:rsidR="00D45939" w:rsidRPr="00C347DA" w:rsidRDefault="00D45939" w:rsidP="00F64B86">
            <w:pPr>
              <w:spacing w:line="480" w:lineRule="auto"/>
              <w:jc w:val="center"/>
            </w:pPr>
            <w:r w:rsidRPr="00C347DA">
              <w:t>536.9</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151.0</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180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37</w:t>
            </w:r>
          </w:p>
        </w:tc>
        <w:tc>
          <w:tcPr>
            <w:tcW w:w="1170" w:type="dxa"/>
            <w:vMerge w:val="restart"/>
            <w:tcBorders>
              <w:top w:val="single" w:sz="4" w:space="0" w:color="auto"/>
              <w:bottom w:val="single" w:sz="4" w:space="0" w:color="auto"/>
            </w:tcBorders>
            <w:vAlign w:val="center"/>
          </w:tcPr>
          <w:p w:rsidR="00D45939" w:rsidRPr="00C347DA" w:rsidRDefault="00D45939" w:rsidP="00F64B86">
            <w:pPr>
              <w:spacing w:line="480" w:lineRule="auto"/>
              <w:jc w:val="center"/>
            </w:pPr>
            <w:r w:rsidRPr="00C347DA">
              <w:t>4.0</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vAlign w:val="center"/>
          </w:tcPr>
          <w:p w:rsidR="00D45939" w:rsidRPr="00C347DA" w:rsidRDefault="00D45939" w:rsidP="00F64B86">
            <w:pPr>
              <w:spacing w:line="480" w:lineRule="auto"/>
              <w:jc w:val="center"/>
            </w:pPr>
            <w:r w:rsidRPr="00C347DA">
              <w:t>371.1</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vAlign w:val="center"/>
          </w:tcPr>
          <w:p w:rsidR="00D45939" w:rsidRPr="00C347DA" w:rsidRDefault="00D45939" w:rsidP="00F64B86">
            <w:pPr>
              <w:spacing w:line="480" w:lineRule="auto"/>
              <w:jc w:val="center"/>
            </w:pPr>
            <w:r w:rsidRPr="00C347DA">
              <w:t>42</w:t>
            </w:r>
          </w:p>
        </w:tc>
        <w:tc>
          <w:tcPr>
            <w:tcW w:w="1170" w:type="dxa"/>
            <w:vMerge/>
            <w:tcBorders>
              <w:bottom w:val="single" w:sz="4" w:space="0" w:color="auto"/>
            </w:tcBorders>
            <w:vAlign w:val="center"/>
          </w:tcPr>
          <w:p w:rsidR="00D45939" w:rsidRPr="00C347DA" w:rsidRDefault="00D45939" w:rsidP="00F64B86">
            <w:pPr>
              <w:spacing w:line="480" w:lineRule="auto"/>
              <w:jc w:val="center"/>
            </w:pPr>
          </w:p>
        </w:tc>
      </w:tr>
      <w:tr w:rsidR="00D45939" w:rsidRPr="00C347DA" w:rsidTr="00D45939">
        <w:trPr>
          <w:jc w:val="center"/>
        </w:trPr>
        <w:tc>
          <w:tcPr>
            <w:tcW w:w="2053" w:type="dxa"/>
            <w:vMerge w:val="restart"/>
            <w:tcBorders>
              <w:bottom w:val="single" w:sz="4" w:space="0" w:color="auto"/>
            </w:tcBorders>
            <w:vAlign w:val="center"/>
          </w:tcPr>
          <w:p w:rsidR="00D45939" w:rsidRPr="00C347DA" w:rsidRDefault="00D45939" w:rsidP="00F64B86">
            <w:pPr>
              <w:autoSpaceDE/>
              <w:autoSpaceDN/>
              <w:adjustRightInd/>
              <w:spacing w:line="480" w:lineRule="auto"/>
            </w:pPr>
            <w:r w:rsidRPr="00C347DA">
              <w:t>Desmethyl Bromethalin</w:t>
            </w:r>
            <w:r w:rsidR="00B33A60">
              <w:t xml:space="preserve"> </w:t>
            </w:r>
            <w:r w:rsidR="00B33A60" w:rsidRPr="00B33A60">
              <w:rPr>
                <w:vertAlign w:val="superscript"/>
              </w:rPr>
              <w:t>c</w:t>
            </w:r>
          </w:p>
        </w:tc>
        <w:tc>
          <w:tcPr>
            <w:tcW w:w="990" w:type="dxa"/>
            <w:vMerge w:val="restart"/>
            <w:tcBorders>
              <w:top w:val="single" w:sz="4" w:space="0" w:color="auto"/>
              <w:left w:val="nil"/>
            </w:tcBorders>
            <w:vAlign w:val="center"/>
          </w:tcPr>
          <w:p w:rsidR="00D45939" w:rsidRPr="00C347DA" w:rsidRDefault="00D45939" w:rsidP="00F64B86">
            <w:pPr>
              <w:spacing w:line="480" w:lineRule="auto"/>
              <w:jc w:val="center"/>
            </w:pPr>
            <w:r w:rsidRPr="00C347DA">
              <w:t>561.6</w:t>
            </w:r>
          </w:p>
        </w:tc>
        <w:tc>
          <w:tcPr>
            <w:tcW w:w="1080" w:type="dxa"/>
            <w:tcBorders>
              <w:top w:val="single" w:sz="4" w:space="0" w:color="auto"/>
            </w:tcBorders>
            <w:vAlign w:val="center"/>
          </w:tcPr>
          <w:p w:rsidR="00D45939" w:rsidRPr="00C347DA" w:rsidRDefault="00D45939" w:rsidP="00F64B86">
            <w:pPr>
              <w:spacing w:line="480" w:lineRule="auto"/>
              <w:jc w:val="center"/>
              <w:rPr>
                <w:b/>
              </w:rPr>
            </w:pPr>
            <w:r w:rsidRPr="00C347DA">
              <w:rPr>
                <w:b/>
              </w:rPr>
              <w:t>277.8</w:t>
            </w:r>
          </w:p>
        </w:tc>
        <w:tc>
          <w:tcPr>
            <w:tcW w:w="1187" w:type="dxa"/>
            <w:vMerge w:val="restart"/>
            <w:tcBorders>
              <w:top w:val="single" w:sz="4" w:space="0" w:color="auto"/>
            </w:tcBorders>
            <w:vAlign w:val="center"/>
          </w:tcPr>
          <w:p w:rsidR="00D45939" w:rsidRPr="00C347DA" w:rsidRDefault="00D45939" w:rsidP="00F64B86">
            <w:pPr>
              <w:spacing w:line="480" w:lineRule="auto"/>
              <w:jc w:val="center"/>
            </w:pPr>
            <w:r w:rsidRPr="00C347DA">
              <w:t>140</w:t>
            </w:r>
          </w:p>
        </w:tc>
        <w:tc>
          <w:tcPr>
            <w:tcW w:w="1170" w:type="dxa"/>
            <w:tcBorders>
              <w:top w:val="single" w:sz="4" w:space="0" w:color="auto"/>
            </w:tcBorders>
            <w:vAlign w:val="center"/>
          </w:tcPr>
          <w:p w:rsidR="00D45939" w:rsidRPr="00C347DA" w:rsidRDefault="00D45939" w:rsidP="00F64B86">
            <w:pPr>
              <w:spacing w:line="480" w:lineRule="auto"/>
              <w:jc w:val="center"/>
            </w:pPr>
            <w:r w:rsidRPr="00C347DA">
              <w:t>35</w:t>
            </w:r>
          </w:p>
        </w:tc>
        <w:tc>
          <w:tcPr>
            <w:tcW w:w="1170" w:type="dxa"/>
            <w:vMerge w:val="restart"/>
            <w:tcBorders>
              <w:bottom w:val="single" w:sz="4" w:space="0" w:color="auto"/>
            </w:tcBorders>
            <w:vAlign w:val="center"/>
          </w:tcPr>
          <w:p w:rsidR="00D45939" w:rsidRPr="00C347DA" w:rsidRDefault="00D45939" w:rsidP="00F64B86">
            <w:pPr>
              <w:spacing w:line="480" w:lineRule="auto"/>
              <w:jc w:val="center"/>
            </w:pPr>
            <w:r w:rsidRPr="00C347DA">
              <w:t>4.8</w:t>
            </w:r>
          </w:p>
        </w:tc>
      </w:tr>
      <w:tr w:rsidR="00D45939" w:rsidRPr="00C347DA" w:rsidTr="00D45939">
        <w:trPr>
          <w:jc w:val="center"/>
        </w:trPr>
        <w:tc>
          <w:tcPr>
            <w:tcW w:w="2053"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990" w:type="dxa"/>
            <w:vMerge/>
            <w:tcBorders>
              <w:left w:val="nil"/>
              <w:bottom w:val="single" w:sz="4" w:space="0" w:color="auto"/>
            </w:tcBorders>
            <w:vAlign w:val="center"/>
          </w:tcPr>
          <w:p w:rsidR="00D45939" w:rsidRPr="00C347DA" w:rsidRDefault="00D45939" w:rsidP="00F64B86">
            <w:pPr>
              <w:autoSpaceDE/>
              <w:autoSpaceDN/>
              <w:adjustRightInd/>
              <w:spacing w:line="480" w:lineRule="auto"/>
              <w:jc w:val="center"/>
            </w:pPr>
          </w:p>
        </w:tc>
        <w:tc>
          <w:tcPr>
            <w:tcW w:w="1080" w:type="dxa"/>
            <w:tcBorders>
              <w:bottom w:val="single" w:sz="4" w:space="0" w:color="auto"/>
            </w:tcBorders>
          </w:tcPr>
          <w:p w:rsidR="00D45939" w:rsidRPr="00C347DA" w:rsidRDefault="00D45939" w:rsidP="00F64B86">
            <w:pPr>
              <w:spacing w:line="480" w:lineRule="auto"/>
              <w:jc w:val="center"/>
            </w:pPr>
            <w:r w:rsidRPr="00C347DA">
              <w:t>452.9</w:t>
            </w:r>
          </w:p>
        </w:tc>
        <w:tc>
          <w:tcPr>
            <w:tcW w:w="1187" w:type="dxa"/>
            <w:vMerge/>
            <w:tcBorders>
              <w:bottom w:val="single" w:sz="4" w:space="0" w:color="auto"/>
            </w:tcBorders>
            <w:vAlign w:val="center"/>
          </w:tcPr>
          <w:p w:rsidR="00D45939" w:rsidRPr="00C347DA" w:rsidRDefault="00D45939" w:rsidP="00F64B86">
            <w:pPr>
              <w:autoSpaceDE/>
              <w:autoSpaceDN/>
              <w:adjustRightInd/>
              <w:spacing w:line="480" w:lineRule="auto"/>
              <w:jc w:val="center"/>
            </w:pPr>
          </w:p>
        </w:tc>
        <w:tc>
          <w:tcPr>
            <w:tcW w:w="1170" w:type="dxa"/>
            <w:tcBorders>
              <w:bottom w:val="single" w:sz="4" w:space="0" w:color="auto"/>
            </w:tcBorders>
          </w:tcPr>
          <w:p w:rsidR="00D45939" w:rsidRPr="00C347DA" w:rsidRDefault="00D45939" w:rsidP="00F64B86">
            <w:pPr>
              <w:spacing w:line="480" w:lineRule="auto"/>
              <w:jc w:val="center"/>
            </w:pPr>
            <w:r w:rsidRPr="00C347DA">
              <w:t>30</w:t>
            </w:r>
          </w:p>
        </w:tc>
        <w:tc>
          <w:tcPr>
            <w:tcW w:w="1170" w:type="dxa"/>
            <w:vMerge/>
            <w:tcBorders>
              <w:bottom w:val="single" w:sz="4" w:space="0" w:color="auto"/>
            </w:tcBorders>
          </w:tcPr>
          <w:p w:rsidR="00D45939" w:rsidRPr="00C347DA" w:rsidRDefault="00D45939" w:rsidP="00F64B86">
            <w:pPr>
              <w:spacing w:line="480" w:lineRule="auto"/>
            </w:pPr>
          </w:p>
        </w:tc>
      </w:tr>
    </w:tbl>
    <w:p w:rsidR="00A47951" w:rsidRPr="00C347DA" w:rsidRDefault="00D35E6B" w:rsidP="00F64B86">
      <w:pPr>
        <w:autoSpaceDE w:val="0"/>
        <w:autoSpaceDN w:val="0"/>
        <w:adjustRightInd w:val="0"/>
        <w:spacing w:after="0" w:line="480" w:lineRule="auto"/>
        <w:ind w:left="1170" w:hanging="360"/>
        <w:rPr>
          <w:rFonts w:ascii="Times New Roman" w:hAnsi="Times New Roman" w:cs="Times New Roman"/>
          <w:sz w:val="20"/>
          <w:szCs w:val="20"/>
        </w:rPr>
      </w:pPr>
      <w:r w:rsidRPr="00C347DA">
        <w:rPr>
          <w:rFonts w:ascii="Times New Roman" w:hAnsi="Times New Roman" w:cs="Times New Roman"/>
          <w:sz w:val="20"/>
          <w:szCs w:val="20"/>
        </w:rPr>
        <w:t xml:space="preserve">* </w:t>
      </w:r>
      <w:r w:rsidR="00D45939" w:rsidRPr="00C347DA">
        <w:rPr>
          <w:rFonts w:ascii="Times New Roman" w:hAnsi="Times New Roman" w:cs="Times New Roman"/>
          <w:sz w:val="20"/>
          <w:szCs w:val="20"/>
        </w:rPr>
        <w:t>Surrogate analyte</w:t>
      </w:r>
      <w:r w:rsidRPr="00C347DA">
        <w:rPr>
          <w:rFonts w:ascii="Times New Roman" w:hAnsi="Times New Roman" w:cs="Times New Roman"/>
          <w:sz w:val="20"/>
          <w:szCs w:val="20"/>
        </w:rPr>
        <w:t xml:space="preserve">    </w:t>
      </w:r>
      <w:r w:rsidRPr="00C347DA">
        <w:rPr>
          <w:rFonts w:ascii="Times New Roman" w:hAnsi="Times New Roman" w:cs="Times New Roman"/>
          <w:sz w:val="20"/>
          <w:szCs w:val="20"/>
          <w:vertAlign w:val="superscript"/>
        </w:rPr>
        <w:t xml:space="preserve">a </w:t>
      </w:r>
      <w:r w:rsidR="00132233" w:rsidRPr="00C347DA">
        <w:rPr>
          <w:rFonts w:ascii="Times New Roman" w:hAnsi="Times New Roman" w:cs="Times New Roman"/>
          <w:b/>
          <w:sz w:val="20"/>
          <w:szCs w:val="20"/>
        </w:rPr>
        <w:t>Bold</w:t>
      </w:r>
      <w:r w:rsidR="00132233" w:rsidRPr="00C347DA">
        <w:rPr>
          <w:rFonts w:ascii="Times New Roman" w:hAnsi="Times New Roman" w:cs="Times New Roman"/>
          <w:sz w:val="20"/>
          <w:szCs w:val="20"/>
        </w:rPr>
        <w:t xml:space="preserve"> = Quantifier transition</w:t>
      </w:r>
      <w:r w:rsidRPr="00C347DA">
        <w:rPr>
          <w:rFonts w:ascii="Times New Roman" w:hAnsi="Times New Roman" w:cs="Times New Roman"/>
          <w:sz w:val="20"/>
          <w:szCs w:val="20"/>
        </w:rPr>
        <w:t xml:space="preserve">   </w:t>
      </w:r>
      <w:r w:rsidRPr="00C347DA">
        <w:rPr>
          <w:rFonts w:ascii="Times New Roman" w:hAnsi="Times New Roman" w:cs="Times New Roman"/>
          <w:sz w:val="20"/>
          <w:szCs w:val="20"/>
          <w:vertAlign w:val="superscript"/>
        </w:rPr>
        <w:t>b</w:t>
      </w:r>
      <w:r w:rsidRPr="00C347DA">
        <w:rPr>
          <w:rFonts w:ascii="Times New Roman" w:hAnsi="Times New Roman" w:cs="Times New Roman"/>
          <w:sz w:val="20"/>
          <w:szCs w:val="20"/>
        </w:rPr>
        <w:t xml:space="preserve"> </w:t>
      </w:r>
      <w:r w:rsidR="00D45939" w:rsidRPr="00C347DA">
        <w:rPr>
          <w:rFonts w:ascii="Times New Roman" w:hAnsi="Times New Roman" w:cs="Times New Roman"/>
          <w:sz w:val="20"/>
          <w:szCs w:val="20"/>
        </w:rPr>
        <w:t>S</w:t>
      </w:r>
      <w:r w:rsidR="00177A1A">
        <w:rPr>
          <w:rFonts w:ascii="Times New Roman" w:hAnsi="Times New Roman" w:cs="Times New Roman"/>
          <w:sz w:val="20"/>
          <w:szCs w:val="20"/>
        </w:rPr>
        <w:t>tereoisomers</w:t>
      </w:r>
    </w:p>
    <w:p w:rsidR="00D91A64" w:rsidRPr="00C347DA" w:rsidRDefault="00D91A64" w:rsidP="00F64B86">
      <w:pPr>
        <w:spacing w:line="480" w:lineRule="auto"/>
        <w:rPr>
          <w:rFonts w:ascii="Times New Roman" w:hAnsi="Times New Roman" w:cs="Times New Roman"/>
          <w:sz w:val="24"/>
          <w:szCs w:val="24"/>
        </w:rPr>
      </w:pPr>
    </w:p>
    <w:tbl>
      <w:tblPr>
        <w:tblStyle w:val="TableGrid"/>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5"/>
        <w:gridCol w:w="1170"/>
        <w:gridCol w:w="360"/>
        <w:gridCol w:w="1530"/>
        <w:gridCol w:w="1350"/>
        <w:gridCol w:w="810"/>
        <w:gridCol w:w="1080"/>
        <w:gridCol w:w="810"/>
      </w:tblGrid>
      <w:tr w:rsidR="009E1187" w:rsidRPr="00C347DA" w:rsidTr="009E1187">
        <w:tc>
          <w:tcPr>
            <w:tcW w:w="9085" w:type="dxa"/>
            <w:gridSpan w:val="8"/>
            <w:tcBorders>
              <w:bottom w:val="single" w:sz="4" w:space="0" w:color="auto"/>
            </w:tcBorders>
          </w:tcPr>
          <w:p w:rsidR="00CE50BE" w:rsidRPr="00C347DA" w:rsidRDefault="00633BEE" w:rsidP="00F64B86">
            <w:pPr>
              <w:spacing w:line="480" w:lineRule="auto"/>
              <w:rPr>
                <w:sz w:val="24"/>
                <w:szCs w:val="24"/>
              </w:rPr>
            </w:pPr>
            <w:r w:rsidRPr="00C347DA">
              <w:rPr>
                <w:sz w:val="24"/>
                <w:szCs w:val="24"/>
              </w:rPr>
              <w:t>Table 2</w:t>
            </w:r>
            <w:r w:rsidR="00CE50BE" w:rsidRPr="00C347DA">
              <w:rPr>
                <w:sz w:val="24"/>
                <w:szCs w:val="24"/>
              </w:rPr>
              <w:t xml:space="preserve">.  </w:t>
            </w:r>
            <w:r w:rsidR="00C347DA">
              <w:rPr>
                <w:sz w:val="24"/>
                <w:szCs w:val="24"/>
              </w:rPr>
              <w:t>Rodenticide</w:t>
            </w:r>
            <w:r w:rsidR="00CE50BE" w:rsidRPr="00C347DA">
              <w:rPr>
                <w:sz w:val="24"/>
                <w:szCs w:val="24"/>
              </w:rPr>
              <w:t xml:space="preserve"> recoveries – Forti</w:t>
            </w:r>
            <w:r w:rsidRPr="00C347DA">
              <w:rPr>
                <w:sz w:val="24"/>
                <w:szCs w:val="24"/>
              </w:rPr>
              <w:t>fied control quail liver</w:t>
            </w:r>
          </w:p>
        </w:tc>
      </w:tr>
      <w:tr w:rsidR="009E1187" w:rsidRPr="00C347DA" w:rsidTr="009E1187">
        <w:tc>
          <w:tcPr>
            <w:tcW w:w="1975"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p>
        </w:tc>
        <w:tc>
          <w:tcPr>
            <w:tcW w:w="117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Surrogate Analyte</w:t>
            </w:r>
            <w:r w:rsidR="0081660B" w:rsidRPr="00C347DA">
              <w:rPr>
                <w:sz w:val="24"/>
                <w:szCs w:val="24"/>
              </w:rPr>
              <w:t xml:space="preserve"> </w:t>
            </w:r>
            <w:r w:rsidR="0081660B" w:rsidRPr="00C347DA">
              <w:rPr>
                <w:sz w:val="24"/>
                <w:szCs w:val="24"/>
                <w:vertAlign w:val="superscript"/>
              </w:rPr>
              <w:t>a</w:t>
            </w:r>
          </w:p>
        </w:tc>
        <w:tc>
          <w:tcPr>
            <w:tcW w:w="36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n</w:t>
            </w:r>
          </w:p>
        </w:tc>
        <w:tc>
          <w:tcPr>
            <w:tcW w:w="153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Fortification Levels (ng/g)</w:t>
            </w:r>
          </w:p>
        </w:tc>
        <w:tc>
          <w:tcPr>
            <w:tcW w:w="135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Range (%)</w:t>
            </w:r>
          </w:p>
        </w:tc>
        <w:tc>
          <w:tcPr>
            <w:tcW w:w="81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Mean (%)</w:t>
            </w:r>
          </w:p>
        </w:tc>
        <w:tc>
          <w:tcPr>
            <w:tcW w:w="108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Std Dev. (%)</w:t>
            </w:r>
          </w:p>
        </w:tc>
        <w:tc>
          <w:tcPr>
            <w:tcW w:w="810" w:type="dxa"/>
            <w:tcBorders>
              <w:top w:val="single" w:sz="4" w:space="0" w:color="auto"/>
              <w:bottom w:val="single" w:sz="4" w:space="0" w:color="auto"/>
            </w:tcBorders>
            <w:vAlign w:val="bottom"/>
          </w:tcPr>
          <w:p w:rsidR="00CE50BE" w:rsidRPr="00C347DA" w:rsidRDefault="00CE50BE" w:rsidP="00F64B86">
            <w:pPr>
              <w:spacing w:line="480" w:lineRule="auto"/>
              <w:jc w:val="center"/>
              <w:rPr>
                <w:sz w:val="24"/>
                <w:szCs w:val="24"/>
              </w:rPr>
            </w:pPr>
            <w:r w:rsidRPr="00C347DA">
              <w:rPr>
                <w:sz w:val="24"/>
                <w:szCs w:val="24"/>
              </w:rPr>
              <w:t>CV (%)</w:t>
            </w:r>
          </w:p>
        </w:tc>
      </w:tr>
      <w:tr w:rsidR="009E1187" w:rsidRPr="00C347DA" w:rsidTr="009E1187">
        <w:tc>
          <w:tcPr>
            <w:tcW w:w="1975" w:type="dxa"/>
            <w:tcBorders>
              <w:top w:val="single" w:sz="4" w:space="0" w:color="auto"/>
            </w:tcBorders>
            <w:vAlign w:val="center"/>
          </w:tcPr>
          <w:p w:rsidR="00CE50BE" w:rsidRPr="00C347DA" w:rsidRDefault="00CE50BE" w:rsidP="00F64B86">
            <w:pPr>
              <w:spacing w:line="480" w:lineRule="auto"/>
              <w:rPr>
                <w:sz w:val="24"/>
                <w:szCs w:val="24"/>
              </w:rPr>
            </w:pPr>
            <w:r w:rsidRPr="00C347DA">
              <w:rPr>
                <w:sz w:val="24"/>
                <w:szCs w:val="24"/>
              </w:rPr>
              <w:t>Coumafuryl</w:t>
            </w:r>
          </w:p>
        </w:tc>
        <w:tc>
          <w:tcPr>
            <w:tcW w:w="1170" w:type="dxa"/>
            <w:tcBorders>
              <w:top w:val="single" w:sz="4" w:space="0" w:color="auto"/>
            </w:tcBorders>
            <w:vAlign w:val="center"/>
          </w:tcPr>
          <w:p w:rsidR="00CE50BE" w:rsidRPr="00C347DA" w:rsidRDefault="00CE50BE" w:rsidP="00F64B86">
            <w:pPr>
              <w:spacing w:line="480" w:lineRule="auto"/>
              <w:jc w:val="center"/>
              <w:rPr>
                <w:sz w:val="24"/>
                <w:szCs w:val="24"/>
              </w:rPr>
            </w:pPr>
            <w:r w:rsidRPr="00C347DA">
              <w:rPr>
                <w:sz w:val="24"/>
                <w:szCs w:val="24"/>
              </w:rPr>
              <w:t>1</w:t>
            </w:r>
          </w:p>
        </w:tc>
        <w:tc>
          <w:tcPr>
            <w:tcW w:w="360" w:type="dxa"/>
            <w:tcBorders>
              <w:top w:val="single" w:sz="4" w:space="0" w:color="auto"/>
            </w:tcBorders>
            <w:vAlign w:val="center"/>
          </w:tcPr>
          <w:p w:rsidR="00CE50BE" w:rsidRPr="00C347DA" w:rsidRDefault="00CE50BE" w:rsidP="00F64B86">
            <w:pPr>
              <w:spacing w:line="480" w:lineRule="auto"/>
              <w:jc w:val="center"/>
              <w:rPr>
                <w:sz w:val="24"/>
                <w:szCs w:val="24"/>
              </w:rPr>
            </w:pPr>
            <w:r w:rsidRPr="00C347DA">
              <w:rPr>
                <w:sz w:val="24"/>
                <w:szCs w:val="24"/>
              </w:rPr>
              <w:t>9</w:t>
            </w:r>
          </w:p>
        </w:tc>
        <w:tc>
          <w:tcPr>
            <w:tcW w:w="1530" w:type="dxa"/>
            <w:tcBorders>
              <w:top w:val="single" w:sz="4" w:space="0" w:color="auto"/>
            </w:tcBorders>
            <w:vAlign w:val="center"/>
          </w:tcPr>
          <w:p w:rsidR="00CE50BE" w:rsidRPr="00C347DA" w:rsidRDefault="001C40AE" w:rsidP="00F64B86">
            <w:pPr>
              <w:spacing w:line="480" w:lineRule="auto"/>
              <w:jc w:val="center"/>
              <w:rPr>
                <w:sz w:val="24"/>
                <w:szCs w:val="24"/>
              </w:rPr>
            </w:pPr>
            <w:r w:rsidRPr="00C347DA">
              <w:rPr>
                <w:sz w:val="24"/>
                <w:szCs w:val="24"/>
              </w:rPr>
              <w:t>35 - 4200</w:t>
            </w:r>
          </w:p>
        </w:tc>
        <w:tc>
          <w:tcPr>
            <w:tcW w:w="1350" w:type="dxa"/>
            <w:tcBorders>
              <w:top w:val="single" w:sz="4" w:space="0" w:color="auto"/>
            </w:tcBorders>
            <w:vAlign w:val="center"/>
          </w:tcPr>
          <w:p w:rsidR="00CE50BE" w:rsidRPr="00C347DA" w:rsidRDefault="00D63A66" w:rsidP="00F64B86">
            <w:pPr>
              <w:spacing w:line="480" w:lineRule="auto"/>
              <w:jc w:val="center"/>
              <w:rPr>
                <w:sz w:val="24"/>
                <w:szCs w:val="24"/>
              </w:rPr>
            </w:pPr>
            <w:r w:rsidRPr="00C347DA">
              <w:rPr>
                <w:sz w:val="24"/>
                <w:szCs w:val="24"/>
              </w:rPr>
              <w:t>71.8 - 85.1</w:t>
            </w:r>
          </w:p>
        </w:tc>
        <w:tc>
          <w:tcPr>
            <w:tcW w:w="810" w:type="dxa"/>
            <w:tcBorders>
              <w:top w:val="single" w:sz="4" w:space="0" w:color="auto"/>
            </w:tcBorders>
            <w:vAlign w:val="center"/>
          </w:tcPr>
          <w:p w:rsidR="00CE50BE" w:rsidRPr="00C347DA" w:rsidRDefault="00D63A66" w:rsidP="00F64B86">
            <w:pPr>
              <w:spacing w:line="480" w:lineRule="auto"/>
              <w:jc w:val="center"/>
              <w:rPr>
                <w:sz w:val="24"/>
                <w:szCs w:val="24"/>
              </w:rPr>
            </w:pPr>
            <w:r w:rsidRPr="00C347DA">
              <w:rPr>
                <w:sz w:val="24"/>
                <w:szCs w:val="24"/>
              </w:rPr>
              <w:t>79.6</w:t>
            </w:r>
          </w:p>
        </w:tc>
        <w:tc>
          <w:tcPr>
            <w:tcW w:w="1080" w:type="dxa"/>
            <w:tcBorders>
              <w:top w:val="single" w:sz="4" w:space="0" w:color="auto"/>
            </w:tcBorders>
            <w:vAlign w:val="center"/>
          </w:tcPr>
          <w:p w:rsidR="00CE50BE" w:rsidRPr="00C347DA" w:rsidRDefault="00D63A66" w:rsidP="00F64B86">
            <w:pPr>
              <w:spacing w:line="480" w:lineRule="auto"/>
              <w:jc w:val="center"/>
              <w:rPr>
                <w:sz w:val="24"/>
                <w:szCs w:val="24"/>
              </w:rPr>
            </w:pPr>
            <w:r w:rsidRPr="00C347DA">
              <w:rPr>
                <w:sz w:val="24"/>
                <w:szCs w:val="24"/>
              </w:rPr>
              <w:t>4.1</w:t>
            </w:r>
          </w:p>
        </w:tc>
        <w:tc>
          <w:tcPr>
            <w:tcW w:w="810" w:type="dxa"/>
            <w:tcBorders>
              <w:top w:val="single" w:sz="4" w:space="0" w:color="auto"/>
            </w:tcBorders>
            <w:vAlign w:val="center"/>
          </w:tcPr>
          <w:p w:rsidR="00CE50BE" w:rsidRPr="00C347DA" w:rsidRDefault="00D63A66" w:rsidP="00F64B86">
            <w:pPr>
              <w:spacing w:line="480" w:lineRule="auto"/>
              <w:jc w:val="center"/>
              <w:rPr>
                <w:sz w:val="24"/>
                <w:szCs w:val="24"/>
              </w:rPr>
            </w:pPr>
            <w:r w:rsidRPr="00C347DA">
              <w:rPr>
                <w:sz w:val="24"/>
                <w:szCs w:val="24"/>
              </w:rPr>
              <w:t>5.2</w:t>
            </w:r>
          </w:p>
        </w:tc>
      </w:tr>
      <w:tr w:rsidR="009E1187" w:rsidRPr="00C347DA" w:rsidTr="009E1187">
        <w:tc>
          <w:tcPr>
            <w:tcW w:w="1975" w:type="dxa"/>
            <w:vAlign w:val="center"/>
          </w:tcPr>
          <w:p w:rsidR="00CE50BE" w:rsidRPr="00C347DA" w:rsidRDefault="00CE50BE" w:rsidP="00F64B86">
            <w:pPr>
              <w:spacing w:line="480" w:lineRule="auto"/>
              <w:rPr>
                <w:sz w:val="24"/>
                <w:szCs w:val="24"/>
              </w:rPr>
            </w:pPr>
            <w:r w:rsidRPr="00C347DA">
              <w:rPr>
                <w:sz w:val="24"/>
                <w:szCs w:val="24"/>
              </w:rPr>
              <w:t>Warfarin</w:t>
            </w:r>
          </w:p>
        </w:tc>
        <w:tc>
          <w:tcPr>
            <w:tcW w:w="1170" w:type="dxa"/>
            <w:vAlign w:val="center"/>
          </w:tcPr>
          <w:p w:rsidR="00CE50BE" w:rsidRPr="00C347DA" w:rsidRDefault="00CE50BE" w:rsidP="00F64B86">
            <w:pPr>
              <w:spacing w:line="480" w:lineRule="auto"/>
              <w:jc w:val="center"/>
              <w:rPr>
                <w:sz w:val="24"/>
                <w:szCs w:val="24"/>
              </w:rPr>
            </w:pPr>
            <w:r w:rsidRPr="00C347DA">
              <w:rPr>
                <w:sz w:val="24"/>
                <w:szCs w:val="24"/>
              </w:rPr>
              <w:t>1</w:t>
            </w:r>
          </w:p>
        </w:tc>
        <w:tc>
          <w:tcPr>
            <w:tcW w:w="360" w:type="dxa"/>
            <w:vAlign w:val="center"/>
          </w:tcPr>
          <w:p w:rsidR="00CE50BE" w:rsidRPr="00C347DA" w:rsidRDefault="00CE50BE" w:rsidP="00F64B86">
            <w:pPr>
              <w:spacing w:line="480" w:lineRule="auto"/>
              <w:jc w:val="center"/>
              <w:rPr>
                <w:sz w:val="24"/>
                <w:szCs w:val="24"/>
              </w:rPr>
            </w:pPr>
            <w:r w:rsidRPr="00C347DA">
              <w:rPr>
                <w:sz w:val="24"/>
                <w:szCs w:val="24"/>
              </w:rPr>
              <w:t>9</w:t>
            </w:r>
          </w:p>
        </w:tc>
        <w:tc>
          <w:tcPr>
            <w:tcW w:w="1530" w:type="dxa"/>
            <w:vAlign w:val="center"/>
          </w:tcPr>
          <w:p w:rsidR="00CE50BE" w:rsidRPr="00C347DA" w:rsidRDefault="001C40AE" w:rsidP="00F64B86">
            <w:pPr>
              <w:spacing w:line="480" w:lineRule="auto"/>
              <w:jc w:val="center"/>
              <w:rPr>
                <w:sz w:val="24"/>
                <w:szCs w:val="24"/>
              </w:rPr>
            </w:pPr>
            <w:r w:rsidRPr="00C347DA">
              <w:rPr>
                <w:sz w:val="24"/>
                <w:szCs w:val="24"/>
              </w:rPr>
              <w:t>34 - 4200</w:t>
            </w:r>
          </w:p>
        </w:tc>
        <w:tc>
          <w:tcPr>
            <w:tcW w:w="1350" w:type="dxa"/>
            <w:vAlign w:val="center"/>
          </w:tcPr>
          <w:p w:rsidR="00CE50BE" w:rsidRPr="00C347DA" w:rsidRDefault="00D63A66" w:rsidP="00F64B86">
            <w:pPr>
              <w:spacing w:line="480" w:lineRule="auto"/>
              <w:jc w:val="center"/>
              <w:rPr>
                <w:sz w:val="24"/>
                <w:szCs w:val="24"/>
              </w:rPr>
            </w:pPr>
            <w:r w:rsidRPr="00C347DA">
              <w:rPr>
                <w:sz w:val="24"/>
                <w:szCs w:val="24"/>
              </w:rPr>
              <w:t>80.7 - 100</w:t>
            </w:r>
          </w:p>
        </w:tc>
        <w:tc>
          <w:tcPr>
            <w:tcW w:w="810" w:type="dxa"/>
            <w:vAlign w:val="center"/>
          </w:tcPr>
          <w:p w:rsidR="00CE50BE" w:rsidRPr="00C347DA" w:rsidRDefault="00D63A66" w:rsidP="00F64B86">
            <w:pPr>
              <w:spacing w:line="480" w:lineRule="auto"/>
              <w:jc w:val="center"/>
              <w:rPr>
                <w:sz w:val="24"/>
                <w:szCs w:val="24"/>
              </w:rPr>
            </w:pPr>
            <w:r w:rsidRPr="00C347DA">
              <w:rPr>
                <w:sz w:val="24"/>
                <w:szCs w:val="24"/>
              </w:rPr>
              <w:t>94.8</w:t>
            </w:r>
          </w:p>
        </w:tc>
        <w:tc>
          <w:tcPr>
            <w:tcW w:w="1080" w:type="dxa"/>
            <w:vAlign w:val="center"/>
          </w:tcPr>
          <w:p w:rsidR="00CE50BE" w:rsidRPr="00C347DA" w:rsidRDefault="00D63A66" w:rsidP="00F64B86">
            <w:pPr>
              <w:spacing w:line="480" w:lineRule="auto"/>
              <w:jc w:val="center"/>
              <w:rPr>
                <w:sz w:val="24"/>
                <w:szCs w:val="24"/>
              </w:rPr>
            </w:pPr>
            <w:r w:rsidRPr="00C347DA">
              <w:rPr>
                <w:sz w:val="24"/>
                <w:szCs w:val="24"/>
              </w:rPr>
              <w:t>6.8</w:t>
            </w:r>
          </w:p>
        </w:tc>
        <w:tc>
          <w:tcPr>
            <w:tcW w:w="810" w:type="dxa"/>
            <w:vAlign w:val="center"/>
          </w:tcPr>
          <w:p w:rsidR="00CE50BE" w:rsidRPr="00C347DA" w:rsidRDefault="00D63A66" w:rsidP="00F64B86">
            <w:pPr>
              <w:spacing w:line="480" w:lineRule="auto"/>
              <w:jc w:val="center"/>
              <w:rPr>
                <w:sz w:val="24"/>
                <w:szCs w:val="24"/>
              </w:rPr>
            </w:pPr>
            <w:r w:rsidRPr="00C347DA">
              <w:rPr>
                <w:sz w:val="24"/>
                <w:szCs w:val="24"/>
              </w:rPr>
              <w:t>7.2</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Coumatetralyl</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1</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38 - 4600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64.7 - 95.6</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86.1</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9.8</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11</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Coumachlor</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1</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35 - 4300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89.2 - 114</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103</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10</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9.7</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Diphacinone</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2</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35 - 4200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80.9 - 99.8</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95.3</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5.8</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6.1</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Chlorophacinone</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3</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 xml:space="preserve">35 - 4300 </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74.9 - 98.1</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90.8</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8.2</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9.0</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Bromadiolone</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4</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36 - 4400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92.8 - 107</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101</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4.7</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4.6</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Difenacoum</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5</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35 - 4200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86.5 - 110</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95.2</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6.6</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6.9</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Brodifacoum</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5</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34 - 4200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77.9 - 90.1</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85.0</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4.4</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5.2</w:t>
            </w:r>
          </w:p>
        </w:tc>
      </w:tr>
      <w:tr w:rsidR="009E1187" w:rsidRPr="00C347DA" w:rsidTr="009E1187">
        <w:tc>
          <w:tcPr>
            <w:tcW w:w="1975" w:type="dxa"/>
            <w:vAlign w:val="center"/>
          </w:tcPr>
          <w:p w:rsidR="00D63A66" w:rsidRPr="00C347DA" w:rsidRDefault="00D63A66" w:rsidP="00F64B86">
            <w:pPr>
              <w:spacing w:line="480" w:lineRule="auto"/>
              <w:rPr>
                <w:sz w:val="24"/>
                <w:szCs w:val="24"/>
              </w:rPr>
            </w:pPr>
            <w:r w:rsidRPr="00C347DA">
              <w:rPr>
                <w:sz w:val="24"/>
                <w:szCs w:val="24"/>
              </w:rPr>
              <w:t>Difethialone</w:t>
            </w:r>
          </w:p>
        </w:tc>
        <w:tc>
          <w:tcPr>
            <w:tcW w:w="1170" w:type="dxa"/>
            <w:vAlign w:val="center"/>
          </w:tcPr>
          <w:p w:rsidR="00D63A66" w:rsidRPr="00C347DA" w:rsidRDefault="00D63A66" w:rsidP="00F64B86">
            <w:pPr>
              <w:spacing w:line="480" w:lineRule="auto"/>
              <w:jc w:val="center"/>
              <w:rPr>
                <w:sz w:val="24"/>
                <w:szCs w:val="24"/>
              </w:rPr>
            </w:pPr>
            <w:r w:rsidRPr="00C347DA">
              <w:rPr>
                <w:sz w:val="24"/>
                <w:szCs w:val="24"/>
              </w:rPr>
              <w:t>6</w:t>
            </w:r>
          </w:p>
        </w:tc>
        <w:tc>
          <w:tcPr>
            <w:tcW w:w="360" w:type="dxa"/>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vAlign w:val="center"/>
          </w:tcPr>
          <w:p w:rsidR="00D63A66" w:rsidRPr="00C347DA" w:rsidRDefault="00D63A66" w:rsidP="00F64B86">
            <w:pPr>
              <w:spacing w:line="480" w:lineRule="auto"/>
              <w:jc w:val="center"/>
              <w:rPr>
                <w:sz w:val="24"/>
                <w:szCs w:val="24"/>
              </w:rPr>
            </w:pPr>
            <w:r w:rsidRPr="00C347DA">
              <w:rPr>
                <w:sz w:val="24"/>
                <w:szCs w:val="24"/>
              </w:rPr>
              <w:t>53 - 6500</w:t>
            </w:r>
          </w:p>
        </w:tc>
        <w:tc>
          <w:tcPr>
            <w:tcW w:w="1350" w:type="dxa"/>
            <w:vAlign w:val="center"/>
          </w:tcPr>
          <w:p w:rsidR="00D63A66" w:rsidRPr="00C347DA" w:rsidRDefault="00D63A66" w:rsidP="00F64B86">
            <w:pPr>
              <w:spacing w:line="480" w:lineRule="auto"/>
              <w:jc w:val="center"/>
              <w:rPr>
                <w:sz w:val="24"/>
                <w:szCs w:val="24"/>
              </w:rPr>
            </w:pPr>
            <w:r w:rsidRPr="00C347DA">
              <w:rPr>
                <w:sz w:val="24"/>
                <w:szCs w:val="24"/>
              </w:rPr>
              <w:t>82.1 - 89.5</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86.7</w:t>
            </w:r>
          </w:p>
        </w:tc>
        <w:tc>
          <w:tcPr>
            <w:tcW w:w="1080" w:type="dxa"/>
            <w:vAlign w:val="center"/>
          </w:tcPr>
          <w:p w:rsidR="00D63A66" w:rsidRPr="00C347DA" w:rsidRDefault="00D63A66" w:rsidP="00F64B86">
            <w:pPr>
              <w:spacing w:line="480" w:lineRule="auto"/>
              <w:jc w:val="center"/>
              <w:rPr>
                <w:sz w:val="24"/>
                <w:szCs w:val="24"/>
              </w:rPr>
            </w:pPr>
            <w:r w:rsidRPr="00C347DA">
              <w:rPr>
                <w:sz w:val="24"/>
                <w:szCs w:val="24"/>
              </w:rPr>
              <w:t>3.1</w:t>
            </w:r>
          </w:p>
        </w:tc>
        <w:tc>
          <w:tcPr>
            <w:tcW w:w="810" w:type="dxa"/>
            <w:vAlign w:val="center"/>
          </w:tcPr>
          <w:p w:rsidR="00D63A66" w:rsidRPr="00C347DA" w:rsidRDefault="00D63A66" w:rsidP="00F64B86">
            <w:pPr>
              <w:spacing w:line="480" w:lineRule="auto"/>
              <w:jc w:val="center"/>
              <w:rPr>
                <w:sz w:val="24"/>
                <w:szCs w:val="24"/>
              </w:rPr>
            </w:pPr>
            <w:r w:rsidRPr="00C347DA">
              <w:rPr>
                <w:sz w:val="24"/>
                <w:szCs w:val="24"/>
              </w:rPr>
              <w:t>3.6</w:t>
            </w:r>
          </w:p>
        </w:tc>
      </w:tr>
      <w:tr w:rsidR="009E1187" w:rsidRPr="00C347DA" w:rsidTr="009E1187">
        <w:tc>
          <w:tcPr>
            <w:tcW w:w="1975" w:type="dxa"/>
            <w:tcBorders>
              <w:bottom w:val="single" w:sz="4" w:space="0" w:color="auto"/>
            </w:tcBorders>
            <w:vAlign w:val="center"/>
          </w:tcPr>
          <w:p w:rsidR="00D63A66" w:rsidRPr="00C347DA" w:rsidRDefault="00D63A66" w:rsidP="00F64B86">
            <w:pPr>
              <w:spacing w:line="480" w:lineRule="auto"/>
              <w:rPr>
                <w:sz w:val="24"/>
                <w:szCs w:val="24"/>
              </w:rPr>
            </w:pPr>
            <w:r w:rsidRPr="00C347DA">
              <w:rPr>
                <w:sz w:val="24"/>
                <w:szCs w:val="24"/>
              </w:rPr>
              <w:t>Desmethyl bromethalin</w:t>
            </w:r>
          </w:p>
        </w:tc>
        <w:tc>
          <w:tcPr>
            <w:tcW w:w="117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6</w:t>
            </w:r>
          </w:p>
        </w:tc>
        <w:tc>
          <w:tcPr>
            <w:tcW w:w="36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9</w:t>
            </w:r>
          </w:p>
        </w:tc>
        <w:tc>
          <w:tcPr>
            <w:tcW w:w="153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71 - 8600</w:t>
            </w:r>
          </w:p>
        </w:tc>
        <w:tc>
          <w:tcPr>
            <w:tcW w:w="135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108 - 129</w:t>
            </w:r>
          </w:p>
        </w:tc>
        <w:tc>
          <w:tcPr>
            <w:tcW w:w="81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122</w:t>
            </w:r>
          </w:p>
        </w:tc>
        <w:tc>
          <w:tcPr>
            <w:tcW w:w="108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7.5</w:t>
            </w:r>
          </w:p>
        </w:tc>
        <w:tc>
          <w:tcPr>
            <w:tcW w:w="810" w:type="dxa"/>
            <w:tcBorders>
              <w:bottom w:val="single" w:sz="4" w:space="0" w:color="auto"/>
            </w:tcBorders>
            <w:vAlign w:val="center"/>
          </w:tcPr>
          <w:p w:rsidR="00D63A66" w:rsidRPr="00C347DA" w:rsidRDefault="00D63A66" w:rsidP="00F64B86">
            <w:pPr>
              <w:spacing w:line="480" w:lineRule="auto"/>
              <w:jc w:val="center"/>
              <w:rPr>
                <w:sz w:val="24"/>
                <w:szCs w:val="24"/>
              </w:rPr>
            </w:pPr>
            <w:r w:rsidRPr="00C347DA">
              <w:rPr>
                <w:sz w:val="24"/>
                <w:szCs w:val="24"/>
              </w:rPr>
              <w:t>6.2</w:t>
            </w:r>
          </w:p>
        </w:tc>
      </w:tr>
    </w:tbl>
    <w:p w:rsidR="00633BEE" w:rsidRPr="00C347DA" w:rsidRDefault="00A47951" w:rsidP="00F64B86">
      <w:pPr>
        <w:spacing w:line="480" w:lineRule="auto"/>
        <w:rPr>
          <w:rFonts w:ascii="Times New Roman" w:hAnsi="Times New Roman" w:cs="Times New Roman"/>
          <w:sz w:val="24"/>
          <w:szCs w:val="24"/>
        </w:rPr>
      </w:pPr>
      <w:r w:rsidRPr="00C347DA">
        <w:rPr>
          <w:rFonts w:ascii="Times New Roman" w:hAnsi="Times New Roman" w:cs="Times New Roman"/>
          <w:sz w:val="24"/>
          <w:szCs w:val="24"/>
          <w:vertAlign w:val="superscript"/>
        </w:rPr>
        <w:lastRenderedPageBreak/>
        <w:t>a</w:t>
      </w:r>
      <w:r w:rsidRPr="00C347DA">
        <w:rPr>
          <w:rFonts w:ascii="Times New Roman" w:hAnsi="Times New Roman" w:cs="Times New Roman"/>
          <w:sz w:val="24"/>
          <w:szCs w:val="24"/>
        </w:rPr>
        <w:t xml:space="preserve"> </w:t>
      </w:r>
      <w:r w:rsidR="00633BEE" w:rsidRPr="00C347DA">
        <w:rPr>
          <w:rFonts w:ascii="Times New Roman" w:hAnsi="Times New Roman" w:cs="Times New Roman"/>
          <w:sz w:val="24"/>
          <w:szCs w:val="24"/>
        </w:rPr>
        <w:t>D</w:t>
      </w:r>
      <w:r w:rsidR="00633BEE" w:rsidRPr="00C347DA">
        <w:rPr>
          <w:rFonts w:ascii="Times New Roman" w:hAnsi="Times New Roman" w:cs="Times New Roman"/>
          <w:sz w:val="24"/>
          <w:szCs w:val="24"/>
          <w:vertAlign w:val="subscript"/>
        </w:rPr>
        <w:t>5</w:t>
      </w:r>
      <w:r w:rsidR="00A80FFD" w:rsidRPr="00C347DA">
        <w:rPr>
          <w:rFonts w:ascii="Times New Roman" w:hAnsi="Times New Roman" w:cs="Times New Roman"/>
          <w:sz w:val="24"/>
          <w:szCs w:val="24"/>
        </w:rPr>
        <w:t>-warfarin</w:t>
      </w:r>
      <w:r w:rsidRPr="00C347DA">
        <w:rPr>
          <w:rFonts w:ascii="Times New Roman" w:hAnsi="Times New Roman" w:cs="Times New Roman"/>
          <w:sz w:val="24"/>
          <w:szCs w:val="24"/>
        </w:rPr>
        <w:t xml:space="preserve"> (1)</w:t>
      </w:r>
      <w:r w:rsidR="00633BEE" w:rsidRPr="00C347DA">
        <w:rPr>
          <w:rFonts w:ascii="Times New Roman" w:hAnsi="Times New Roman" w:cs="Times New Roman"/>
          <w:sz w:val="24"/>
          <w:szCs w:val="24"/>
        </w:rPr>
        <w:t>, D</w:t>
      </w:r>
      <w:r w:rsidR="00633BEE" w:rsidRPr="00C347DA">
        <w:rPr>
          <w:rFonts w:ascii="Times New Roman" w:hAnsi="Times New Roman" w:cs="Times New Roman"/>
          <w:sz w:val="24"/>
          <w:szCs w:val="24"/>
          <w:vertAlign w:val="subscript"/>
        </w:rPr>
        <w:t>4</w:t>
      </w:r>
      <w:r w:rsidR="00A80FFD" w:rsidRPr="00C347DA">
        <w:rPr>
          <w:rFonts w:ascii="Times New Roman" w:hAnsi="Times New Roman" w:cs="Times New Roman"/>
          <w:sz w:val="24"/>
          <w:szCs w:val="24"/>
        </w:rPr>
        <w:t>-diphacinone</w:t>
      </w:r>
      <w:r w:rsidRPr="00C347DA">
        <w:rPr>
          <w:rFonts w:ascii="Times New Roman" w:hAnsi="Times New Roman" w:cs="Times New Roman"/>
          <w:sz w:val="24"/>
          <w:szCs w:val="24"/>
        </w:rPr>
        <w:t xml:space="preserve"> (2)</w:t>
      </w:r>
      <w:r w:rsidR="00633BEE" w:rsidRPr="00C347DA">
        <w:rPr>
          <w:rFonts w:ascii="Times New Roman" w:hAnsi="Times New Roman" w:cs="Times New Roman"/>
          <w:sz w:val="24"/>
          <w:szCs w:val="24"/>
        </w:rPr>
        <w:t>, D</w:t>
      </w:r>
      <w:r w:rsidR="00633BEE" w:rsidRPr="00C347DA">
        <w:rPr>
          <w:rFonts w:ascii="Times New Roman" w:hAnsi="Times New Roman" w:cs="Times New Roman"/>
          <w:sz w:val="24"/>
          <w:szCs w:val="24"/>
          <w:vertAlign w:val="subscript"/>
        </w:rPr>
        <w:t>4</w:t>
      </w:r>
      <w:r w:rsidR="00A80FFD" w:rsidRPr="00C347DA">
        <w:rPr>
          <w:rFonts w:ascii="Times New Roman" w:hAnsi="Times New Roman" w:cs="Times New Roman"/>
          <w:sz w:val="24"/>
          <w:szCs w:val="24"/>
        </w:rPr>
        <w:t>-chlorophacinone</w:t>
      </w:r>
      <w:r w:rsidRPr="00C347DA">
        <w:rPr>
          <w:rFonts w:ascii="Times New Roman" w:hAnsi="Times New Roman" w:cs="Times New Roman"/>
          <w:sz w:val="24"/>
          <w:szCs w:val="24"/>
        </w:rPr>
        <w:t xml:space="preserve"> (3)</w:t>
      </w:r>
      <w:r w:rsidR="00633BEE" w:rsidRPr="00C347DA">
        <w:rPr>
          <w:rFonts w:ascii="Times New Roman" w:hAnsi="Times New Roman" w:cs="Times New Roman"/>
          <w:sz w:val="24"/>
          <w:szCs w:val="24"/>
        </w:rPr>
        <w:t>, D</w:t>
      </w:r>
      <w:r w:rsidR="00633BEE" w:rsidRPr="00C347DA">
        <w:rPr>
          <w:rFonts w:ascii="Times New Roman" w:hAnsi="Times New Roman" w:cs="Times New Roman"/>
          <w:sz w:val="24"/>
          <w:szCs w:val="24"/>
          <w:vertAlign w:val="subscript"/>
        </w:rPr>
        <w:t>5</w:t>
      </w:r>
      <w:r w:rsidR="00A80FFD" w:rsidRPr="00C347DA">
        <w:rPr>
          <w:rFonts w:ascii="Times New Roman" w:hAnsi="Times New Roman" w:cs="Times New Roman"/>
          <w:sz w:val="24"/>
          <w:szCs w:val="24"/>
        </w:rPr>
        <w:t>-bromadiolone</w:t>
      </w:r>
      <w:r w:rsidRPr="00C347DA">
        <w:rPr>
          <w:rFonts w:ascii="Times New Roman" w:hAnsi="Times New Roman" w:cs="Times New Roman"/>
          <w:sz w:val="24"/>
          <w:szCs w:val="24"/>
        </w:rPr>
        <w:t xml:space="preserve"> (4), chlordifa</w:t>
      </w:r>
      <w:r w:rsidR="00A80FFD" w:rsidRPr="00C347DA">
        <w:rPr>
          <w:rFonts w:ascii="Times New Roman" w:hAnsi="Times New Roman" w:cs="Times New Roman"/>
          <w:sz w:val="24"/>
          <w:szCs w:val="24"/>
        </w:rPr>
        <w:t>c</w:t>
      </w:r>
      <w:r w:rsidRPr="00C347DA">
        <w:rPr>
          <w:rFonts w:ascii="Times New Roman" w:hAnsi="Times New Roman" w:cs="Times New Roman"/>
          <w:sz w:val="24"/>
          <w:szCs w:val="24"/>
        </w:rPr>
        <w:t>o</w:t>
      </w:r>
      <w:r w:rsidR="00A80FFD" w:rsidRPr="00C347DA">
        <w:rPr>
          <w:rFonts w:ascii="Times New Roman" w:hAnsi="Times New Roman" w:cs="Times New Roman"/>
          <w:sz w:val="24"/>
          <w:szCs w:val="24"/>
        </w:rPr>
        <w:t>um</w:t>
      </w:r>
      <w:r w:rsidRPr="00C347DA">
        <w:rPr>
          <w:rFonts w:ascii="Times New Roman" w:hAnsi="Times New Roman" w:cs="Times New Roman"/>
          <w:sz w:val="24"/>
          <w:szCs w:val="24"/>
        </w:rPr>
        <w:t xml:space="preserve"> (5)</w:t>
      </w:r>
      <w:r w:rsidR="00633BEE" w:rsidRPr="00C347DA">
        <w:rPr>
          <w:rFonts w:ascii="Times New Roman" w:hAnsi="Times New Roman" w:cs="Times New Roman"/>
          <w:sz w:val="24"/>
          <w:szCs w:val="24"/>
        </w:rPr>
        <w:t xml:space="preserve">, </w:t>
      </w:r>
      <w:r w:rsidR="00A80FFD" w:rsidRPr="00C347DA">
        <w:rPr>
          <w:rFonts w:ascii="Times New Roman" w:hAnsi="Times New Roman" w:cs="Times New Roman"/>
          <w:sz w:val="24"/>
          <w:szCs w:val="24"/>
        </w:rPr>
        <w:t>flocoumafen</w:t>
      </w:r>
      <w:r w:rsidRPr="00C347DA">
        <w:rPr>
          <w:rFonts w:ascii="Times New Roman" w:hAnsi="Times New Roman" w:cs="Times New Roman"/>
          <w:sz w:val="24"/>
          <w:szCs w:val="24"/>
        </w:rPr>
        <w:t xml:space="preserve"> (6)</w:t>
      </w:r>
      <w:r w:rsidR="00633BEE" w:rsidRPr="00C347DA">
        <w:rPr>
          <w:rFonts w:ascii="Times New Roman" w:hAnsi="Times New Roman" w:cs="Times New Roman"/>
          <w:sz w:val="24"/>
          <w:szCs w:val="24"/>
        </w:rPr>
        <w:t>.</w:t>
      </w:r>
    </w:p>
    <w:p w:rsidR="00D55973" w:rsidRPr="00C347DA" w:rsidRDefault="00D55973" w:rsidP="00F64B86">
      <w:pPr>
        <w:autoSpaceDE w:val="0"/>
        <w:autoSpaceDN w:val="0"/>
        <w:adjustRightInd w:val="0"/>
        <w:spacing w:after="0" w:line="480" w:lineRule="auto"/>
        <w:rPr>
          <w:rFonts w:ascii="Times New Roman" w:hAnsi="Times New Roman" w:cs="Times New Roman"/>
          <w:sz w:val="24"/>
          <w:szCs w:val="24"/>
        </w:rPr>
      </w:pPr>
    </w:p>
    <w:tbl>
      <w:tblPr>
        <w:tblStyle w:val="TableGrid"/>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5"/>
        <w:gridCol w:w="1170"/>
        <w:gridCol w:w="360"/>
        <w:gridCol w:w="1530"/>
        <w:gridCol w:w="1350"/>
        <w:gridCol w:w="810"/>
        <w:gridCol w:w="1080"/>
        <w:gridCol w:w="810"/>
      </w:tblGrid>
      <w:tr w:rsidR="009E1187" w:rsidRPr="00C347DA" w:rsidTr="009E1187">
        <w:tc>
          <w:tcPr>
            <w:tcW w:w="9085" w:type="dxa"/>
            <w:gridSpan w:val="8"/>
            <w:tcBorders>
              <w:bottom w:val="single" w:sz="4" w:space="0" w:color="auto"/>
            </w:tcBorders>
          </w:tcPr>
          <w:p w:rsidR="00633BEE" w:rsidRPr="00C347DA" w:rsidRDefault="00633BEE" w:rsidP="00F64B86">
            <w:pPr>
              <w:spacing w:line="480" w:lineRule="auto"/>
              <w:rPr>
                <w:sz w:val="24"/>
                <w:szCs w:val="24"/>
              </w:rPr>
            </w:pPr>
            <w:r w:rsidRPr="00C347DA">
              <w:rPr>
                <w:sz w:val="24"/>
                <w:szCs w:val="24"/>
              </w:rPr>
              <w:t>Table 3.  Analytical recoveries – Fortified control whole chicken blood</w:t>
            </w:r>
          </w:p>
        </w:tc>
      </w:tr>
      <w:tr w:rsidR="009E1187" w:rsidRPr="00C347DA" w:rsidTr="009E1187">
        <w:tc>
          <w:tcPr>
            <w:tcW w:w="1975"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p>
        </w:tc>
        <w:tc>
          <w:tcPr>
            <w:tcW w:w="117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Surrogate Analyte</w:t>
            </w:r>
            <w:r w:rsidR="00EF2152">
              <w:rPr>
                <w:sz w:val="24"/>
                <w:szCs w:val="24"/>
              </w:rPr>
              <w:t xml:space="preserve"> </w:t>
            </w:r>
            <w:r w:rsidR="00EF2152" w:rsidRPr="00EF2152">
              <w:rPr>
                <w:sz w:val="24"/>
                <w:szCs w:val="24"/>
                <w:vertAlign w:val="superscript"/>
              </w:rPr>
              <w:t>a</w:t>
            </w:r>
          </w:p>
        </w:tc>
        <w:tc>
          <w:tcPr>
            <w:tcW w:w="36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n</w:t>
            </w:r>
          </w:p>
        </w:tc>
        <w:tc>
          <w:tcPr>
            <w:tcW w:w="153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Fortification Range (ng/mL)</w:t>
            </w:r>
          </w:p>
        </w:tc>
        <w:tc>
          <w:tcPr>
            <w:tcW w:w="135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Range (%)</w:t>
            </w:r>
          </w:p>
        </w:tc>
        <w:tc>
          <w:tcPr>
            <w:tcW w:w="81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Mean (%)</w:t>
            </w:r>
          </w:p>
        </w:tc>
        <w:tc>
          <w:tcPr>
            <w:tcW w:w="108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Std Dev. (%)</w:t>
            </w:r>
          </w:p>
        </w:tc>
        <w:tc>
          <w:tcPr>
            <w:tcW w:w="810" w:type="dxa"/>
            <w:tcBorders>
              <w:top w:val="single" w:sz="4" w:space="0" w:color="auto"/>
              <w:bottom w:val="single" w:sz="4" w:space="0" w:color="auto"/>
            </w:tcBorders>
            <w:vAlign w:val="bottom"/>
          </w:tcPr>
          <w:p w:rsidR="00633BEE" w:rsidRPr="00C347DA" w:rsidRDefault="00633BEE" w:rsidP="00F64B86">
            <w:pPr>
              <w:spacing w:line="480" w:lineRule="auto"/>
              <w:jc w:val="center"/>
              <w:rPr>
                <w:sz w:val="24"/>
                <w:szCs w:val="24"/>
              </w:rPr>
            </w:pPr>
            <w:r w:rsidRPr="00C347DA">
              <w:rPr>
                <w:sz w:val="24"/>
                <w:szCs w:val="24"/>
              </w:rPr>
              <w:t>CV (%)</w:t>
            </w:r>
          </w:p>
        </w:tc>
      </w:tr>
      <w:tr w:rsidR="009E1187" w:rsidRPr="00C347DA" w:rsidTr="009E1187">
        <w:tc>
          <w:tcPr>
            <w:tcW w:w="1975" w:type="dxa"/>
            <w:tcBorders>
              <w:top w:val="single" w:sz="4" w:space="0" w:color="auto"/>
            </w:tcBorders>
            <w:vAlign w:val="center"/>
          </w:tcPr>
          <w:p w:rsidR="00633BEE" w:rsidRPr="00C347DA" w:rsidRDefault="00633BEE" w:rsidP="00F64B86">
            <w:pPr>
              <w:spacing w:line="480" w:lineRule="auto"/>
              <w:rPr>
                <w:sz w:val="24"/>
                <w:szCs w:val="24"/>
              </w:rPr>
            </w:pPr>
            <w:r w:rsidRPr="00C347DA">
              <w:rPr>
                <w:sz w:val="24"/>
                <w:szCs w:val="24"/>
              </w:rPr>
              <w:t>Coumafuryl</w:t>
            </w:r>
          </w:p>
        </w:tc>
        <w:tc>
          <w:tcPr>
            <w:tcW w:w="117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1</w:t>
            </w:r>
          </w:p>
        </w:tc>
        <w:tc>
          <w:tcPr>
            <w:tcW w:w="36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5.5 - 220</w:t>
            </w:r>
          </w:p>
        </w:tc>
        <w:tc>
          <w:tcPr>
            <w:tcW w:w="135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101 – 113</w:t>
            </w:r>
          </w:p>
        </w:tc>
        <w:tc>
          <w:tcPr>
            <w:tcW w:w="81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108</w:t>
            </w:r>
          </w:p>
        </w:tc>
        <w:tc>
          <w:tcPr>
            <w:tcW w:w="108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4.2</w:t>
            </w:r>
          </w:p>
        </w:tc>
        <w:tc>
          <w:tcPr>
            <w:tcW w:w="810" w:type="dxa"/>
            <w:tcBorders>
              <w:top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3.9</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Warfarin</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1</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5.4 - 220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90.8 – 105</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100</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5.5</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5.5</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Coumatetralyl</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1</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5.9 - 240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81.8 – 97.1</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90.8</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6.1</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6.7</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Coumachlor</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1</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5.5 - 220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99.6 – 107</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103</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2.5</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2.4</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Diphacinone</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2</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5.4 - 220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94.3 – 102</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96.9</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2.6</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2.7</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Chlorophacinone</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3</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5.5 - 220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79.3 – 97.3</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90.3</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6.2</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6.9</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Bromadiolone</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4</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5.6 - 230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93.3 – 106</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99.8</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4.3</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4.3</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Difenacoum</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5</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5.5 - 220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82.0 – 92.0</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86.8</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4.0</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4.6</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Brodifacoum</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5</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5.4 - 220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79.3 – 87.4</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84.1</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2.5</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3.0</w:t>
            </w:r>
          </w:p>
        </w:tc>
      </w:tr>
      <w:tr w:rsidR="009E1187" w:rsidRPr="00C347DA" w:rsidTr="009E1187">
        <w:tc>
          <w:tcPr>
            <w:tcW w:w="1975" w:type="dxa"/>
            <w:vAlign w:val="center"/>
          </w:tcPr>
          <w:p w:rsidR="00633BEE" w:rsidRPr="00C347DA" w:rsidRDefault="00633BEE" w:rsidP="00F64B86">
            <w:pPr>
              <w:spacing w:line="480" w:lineRule="auto"/>
              <w:rPr>
                <w:sz w:val="24"/>
                <w:szCs w:val="24"/>
              </w:rPr>
            </w:pPr>
            <w:r w:rsidRPr="00C347DA">
              <w:rPr>
                <w:sz w:val="24"/>
                <w:szCs w:val="24"/>
              </w:rPr>
              <w:t>Difethialone</w:t>
            </w:r>
          </w:p>
        </w:tc>
        <w:tc>
          <w:tcPr>
            <w:tcW w:w="1170" w:type="dxa"/>
            <w:vAlign w:val="center"/>
          </w:tcPr>
          <w:p w:rsidR="00633BEE" w:rsidRPr="00C347DA" w:rsidRDefault="00633BEE" w:rsidP="00F64B86">
            <w:pPr>
              <w:spacing w:line="480" w:lineRule="auto"/>
              <w:jc w:val="center"/>
              <w:rPr>
                <w:sz w:val="24"/>
                <w:szCs w:val="24"/>
              </w:rPr>
            </w:pPr>
            <w:r w:rsidRPr="00C347DA">
              <w:rPr>
                <w:sz w:val="24"/>
                <w:szCs w:val="24"/>
              </w:rPr>
              <w:t>6</w:t>
            </w:r>
          </w:p>
        </w:tc>
        <w:tc>
          <w:tcPr>
            <w:tcW w:w="360" w:type="dxa"/>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vAlign w:val="center"/>
          </w:tcPr>
          <w:p w:rsidR="00633BEE" w:rsidRPr="00C347DA" w:rsidRDefault="00633BEE" w:rsidP="00F64B86">
            <w:pPr>
              <w:spacing w:line="480" w:lineRule="auto"/>
              <w:jc w:val="center"/>
              <w:rPr>
                <w:sz w:val="24"/>
                <w:szCs w:val="24"/>
              </w:rPr>
            </w:pPr>
            <w:r w:rsidRPr="00C347DA">
              <w:rPr>
                <w:sz w:val="24"/>
                <w:szCs w:val="24"/>
              </w:rPr>
              <w:t>8.4 - 340</w:t>
            </w:r>
          </w:p>
        </w:tc>
        <w:tc>
          <w:tcPr>
            <w:tcW w:w="1350" w:type="dxa"/>
            <w:vAlign w:val="center"/>
          </w:tcPr>
          <w:p w:rsidR="00633BEE" w:rsidRPr="00C347DA" w:rsidRDefault="00633BEE" w:rsidP="00F64B86">
            <w:pPr>
              <w:spacing w:line="480" w:lineRule="auto"/>
              <w:jc w:val="center"/>
              <w:rPr>
                <w:sz w:val="24"/>
                <w:szCs w:val="24"/>
              </w:rPr>
            </w:pPr>
            <w:r w:rsidRPr="00C347DA">
              <w:rPr>
                <w:sz w:val="24"/>
                <w:szCs w:val="24"/>
              </w:rPr>
              <w:t>68.0 – 84.7</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79.5</w:t>
            </w:r>
          </w:p>
        </w:tc>
        <w:tc>
          <w:tcPr>
            <w:tcW w:w="1080" w:type="dxa"/>
            <w:vAlign w:val="center"/>
          </w:tcPr>
          <w:p w:rsidR="00633BEE" w:rsidRPr="00C347DA" w:rsidRDefault="00633BEE" w:rsidP="00F64B86">
            <w:pPr>
              <w:spacing w:line="480" w:lineRule="auto"/>
              <w:jc w:val="center"/>
              <w:rPr>
                <w:sz w:val="24"/>
                <w:szCs w:val="24"/>
              </w:rPr>
            </w:pPr>
            <w:r w:rsidRPr="00C347DA">
              <w:rPr>
                <w:sz w:val="24"/>
                <w:szCs w:val="24"/>
              </w:rPr>
              <w:t>5.2</w:t>
            </w:r>
          </w:p>
        </w:tc>
        <w:tc>
          <w:tcPr>
            <w:tcW w:w="810" w:type="dxa"/>
            <w:vAlign w:val="center"/>
          </w:tcPr>
          <w:p w:rsidR="00633BEE" w:rsidRPr="00C347DA" w:rsidRDefault="00633BEE" w:rsidP="00F64B86">
            <w:pPr>
              <w:spacing w:line="480" w:lineRule="auto"/>
              <w:jc w:val="center"/>
              <w:rPr>
                <w:sz w:val="24"/>
                <w:szCs w:val="24"/>
              </w:rPr>
            </w:pPr>
            <w:r w:rsidRPr="00C347DA">
              <w:rPr>
                <w:sz w:val="24"/>
                <w:szCs w:val="24"/>
              </w:rPr>
              <w:t>6.5</w:t>
            </w:r>
          </w:p>
        </w:tc>
      </w:tr>
      <w:tr w:rsidR="009E1187" w:rsidRPr="00C347DA" w:rsidTr="009E1187">
        <w:tc>
          <w:tcPr>
            <w:tcW w:w="1975" w:type="dxa"/>
            <w:tcBorders>
              <w:bottom w:val="single" w:sz="4" w:space="0" w:color="auto"/>
            </w:tcBorders>
            <w:vAlign w:val="center"/>
          </w:tcPr>
          <w:p w:rsidR="00633BEE" w:rsidRPr="00C347DA" w:rsidRDefault="00633BEE" w:rsidP="00F64B86">
            <w:pPr>
              <w:spacing w:line="480" w:lineRule="auto"/>
              <w:rPr>
                <w:sz w:val="24"/>
                <w:szCs w:val="24"/>
              </w:rPr>
            </w:pPr>
            <w:r w:rsidRPr="00C347DA">
              <w:rPr>
                <w:sz w:val="24"/>
                <w:szCs w:val="24"/>
              </w:rPr>
              <w:t>Desmethyl bromethalin</w:t>
            </w:r>
          </w:p>
        </w:tc>
        <w:tc>
          <w:tcPr>
            <w:tcW w:w="117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6</w:t>
            </w:r>
          </w:p>
        </w:tc>
        <w:tc>
          <w:tcPr>
            <w:tcW w:w="36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9</w:t>
            </w:r>
          </w:p>
        </w:tc>
        <w:tc>
          <w:tcPr>
            <w:tcW w:w="153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11 - 450</w:t>
            </w:r>
          </w:p>
        </w:tc>
        <w:tc>
          <w:tcPr>
            <w:tcW w:w="135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86.7 – 98.4</w:t>
            </w:r>
          </w:p>
        </w:tc>
        <w:tc>
          <w:tcPr>
            <w:tcW w:w="81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92.3</w:t>
            </w:r>
          </w:p>
        </w:tc>
        <w:tc>
          <w:tcPr>
            <w:tcW w:w="108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3.8</w:t>
            </w:r>
          </w:p>
        </w:tc>
        <w:tc>
          <w:tcPr>
            <w:tcW w:w="810" w:type="dxa"/>
            <w:tcBorders>
              <w:bottom w:val="single" w:sz="4" w:space="0" w:color="auto"/>
            </w:tcBorders>
            <w:vAlign w:val="center"/>
          </w:tcPr>
          <w:p w:rsidR="00633BEE" w:rsidRPr="00C347DA" w:rsidRDefault="00633BEE" w:rsidP="00F64B86">
            <w:pPr>
              <w:spacing w:line="480" w:lineRule="auto"/>
              <w:jc w:val="center"/>
              <w:rPr>
                <w:sz w:val="24"/>
                <w:szCs w:val="24"/>
              </w:rPr>
            </w:pPr>
            <w:r w:rsidRPr="00C347DA">
              <w:rPr>
                <w:sz w:val="24"/>
                <w:szCs w:val="24"/>
              </w:rPr>
              <w:t>4.1</w:t>
            </w:r>
          </w:p>
        </w:tc>
      </w:tr>
    </w:tbl>
    <w:p w:rsidR="00EF2152" w:rsidRPr="00C347DA" w:rsidRDefault="00EF2152" w:rsidP="00F64B86">
      <w:pPr>
        <w:spacing w:line="480" w:lineRule="auto"/>
        <w:rPr>
          <w:rFonts w:ascii="Times New Roman" w:hAnsi="Times New Roman" w:cs="Times New Roman"/>
          <w:sz w:val="24"/>
          <w:szCs w:val="24"/>
        </w:rPr>
      </w:pPr>
      <w:r w:rsidRPr="00C347DA">
        <w:rPr>
          <w:rFonts w:ascii="Times New Roman" w:hAnsi="Times New Roman" w:cs="Times New Roman"/>
          <w:sz w:val="24"/>
          <w:szCs w:val="24"/>
          <w:vertAlign w:val="superscript"/>
        </w:rPr>
        <w:t>a</w:t>
      </w:r>
      <w:r w:rsidRPr="00C347DA">
        <w:rPr>
          <w:rFonts w:ascii="Times New Roman" w:hAnsi="Times New Roman" w:cs="Times New Roman"/>
          <w:sz w:val="24"/>
          <w:szCs w:val="24"/>
        </w:rPr>
        <w:t xml:space="preserve"> D</w:t>
      </w:r>
      <w:r w:rsidRPr="00C347DA">
        <w:rPr>
          <w:rFonts w:ascii="Times New Roman" w:hAnsi="Times New Roman" w:cs="Times New Roman"/>
          <w:sz w:val="24"/>
          <w:szCs w:val="24"/>
          <w:vertAlign w:val="subscript"/>
        </w:rPr>
        <w:t>5</w:t>
      </w:r>
      <w:r w:rsidRPr="00C347DA">
        <w:rPr>
          <w:rFonts w:ascii="Times New Roman" w:hAnsi="Times New Roman" w:cs="Times New Roman"/>
          <w:sz w:val="24"/>
          <w:szCs w:val="24"/>
        </w:rPr>
        <w:t>-warfarin (1), D</w:t>
      </w:r>
      <w:r w:rsidRPr="00C347DA">
        <w:rPr>
          <w:rFonts w:ascii="Times New Roman" w:hAnsi="Times New Roman" w:cs="Times New Roman"/>
          <w:sz w:val="24"/>
          <w:szCs w:val="24"/>
          <w:vertAlign w:val="subscript"/>
        </w:rPr>
        <w:t>4</w:t>
      </w:r>
      <w:r w:rsidRPr="00C347DA">
        <w:rPr>
          <w:rFonts w:ascii="Times New Roman" w:hAnsi="Times New Roman" w:cs="Times New Roman"/>
          <w:sz w:val="24"/>
          <w:szCs w:val="24"/>
        </w:rPr>
        <w:t>-diphacinone (2), D</w:t>
      </w:r>
      <w:r w:rsidRPr="00C347DA">
        <w:rPr>
          <w:rFonts w:ascii="Times New Roman" w:hAnsi="Times New Roman" w:cs="Times New Roman"/>
          <w:sz w:val="24"/>
          <w:szCs w:val="24"/>
          <w:vertAlign w:val="subscript"/>
        </w:rPr>
        <w:t>4</w:t>
      </w:r>
      <w:r w:rsidRPr="00C347DA">
        <w:rPr>
          <w:rFonts w:ascii="Times New Roman" w:hAnsi="Times New Roman" w:cs="Times New Roman"/>
          <w:sz w:val="24"/>
          <w:szCs w:val="24"/>
        </w:rPr>
        <w:t>-chlorophacinone (3), D</w:t>
      </w:r>
      <w:r w:rsidRPr="00C347DA">
        <w:rPr>
          <w:rFonts w:ascii="Times New Roman" w:hAnsi="Times New Roman" w:cs="Times New Roman"/>
          <w:sz w:val="24"/>
          <w:szCs w:val="24"/>
          <w:vertAlign w:val="subscript"/>
        </w:rPr>
        <w:t>5</w:t>
      </w:r>
      <w:r w:rsidRPr="00C347DA">
        <w:rPr>
          <w:rFonts w:ascii="Times New Roman" w:hAnsi="Times New Roman" w:cs="Times New Roman"/>
          <w:sz w:val="24"/>
          <w:szCs w:val="24"/>
        </w:rPr>
        <w:t>-bromadiolone (4), chlordifacoum (5), flocoumafen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1119"/>
        <w:gridCol w:w="1260"/>
        <w:gridCol w:w="540"/>
        <w:gridCol w:w="1170"/>
        <w:gridCol w:w="1116"/>
      </w:tblGrid>
      <w:tr w:rsidR="00C347DA" w:rsidRPr="00C347DA" w:rsidTr="009E1187">
        <w:tc>
          <w:tcPr>
            <w:tcW w:w="7074" w:type="dxa"/>
            <w:gridSpan w:val="6"/>
            <w:tcBorders>
              <w:bottom w:val="single" w:sz="4" w:space="0" w:color="auto"/>
            </w:tcBorders>
          </w:tcPr>
          <w:p w:rsidR="00621A2B" w:rsidRDefault="00621A2B" w:rsidP="00F64B86">
            <w:pPr>
              <w:spacing w:line="480" w:lineRule="auto"/>
              <w:rPr>
                <w:sz w:val="24"/>
                <w:szCs w:val="24"/>
              </w:rPr>
            </w:pPr>
          </w:p>
          <w:p w:rsidR="009C2C93" w:rsidRPr="00C347DA" w:rsidRDefault="00D55973" w:rsidP="00F64B86">
            <w:pPr>
              <w:spacing w:line="480" w:lineRule="auto"/>
              <w:rPr>
                <w:sz w:val="24"/>
                <w:szCs w:val="24"/>
              </w:rPr>
            </w:pPr>
            <w:r w:rsidRPr="00C347DA">
              <w:rPr>
                <w:sz w:val="24"/>
                <w:szCs w:val="24"/>
              </w:rPr>
              <w:t>Tabl</w:t>
            </w:r>
            <w:r w:rsidR="00CE50BE" w:rsidRPr="00C347DA">
              <w:rPr>
                <w:sz w:val="24"/>
                <w:szCs w:val="24"/>
              </w:rPr>
              <w:t>e 4</w:t>
            </w:r>
            <w:r w:rsidR="009F6A19" w:rsidRPr="00C347DA">
              <w:rPr>
                <w:sz w:val="24"/>
                <w:szCs w:val="24"/>
              </w:rPr>
              <w:t xml:space="preserve">.  Detection limit (DL) and </w:t>
            </w:r>
            <w:r w:rsidR="00DA7BA5" w:rsidRPr="00C347DA">
              <w:rPr>
                <w:sz w:val="24"/>
                <w:szCs w:val="24"/>
              </w:rPr>
              <w:t>quantitation</w:t>
            </w:r>
            <w:r w:rsidR="009F6A19" w:rsidRPr="00C347DA">
              <w:rPr>
                <w:sz w:val="24"/>
                <w:szCs w:val="24"/>
              </w:rPr>
              <w:t xml:space="preserve"> limit (QL)</w:t>
            </w:r>
          </w:p>
        </w:tc>
      </w:tr>
      <w:tr w:rsidR="00C347DA" w:rsidRPr="00C347DA" w:rsidTr="009E1187">
        <w:tc>
          <w:tcPr>
            <w:tcW w:w="1869" w:type="dxa"/>
            <w:tcBorders>
              <w:top w:val="single" w:sz="4" w:space="0" w:color="auto"/>
            </w:tcBorders>
          </w:tcPr>
          <w:p w:rsidR="00D55973" w:rsidRPr="00C347DA" w:rsidRDefault="00D55973" w:rsidP="00F64B86">
            <w:pPr>
              <w:spacing w:line="480" w:lineRule="auto"/>
              <w:rPr>
                <w:sz w:val="24"/>
                <w:szCs w:val="24"/>
              </w:rPr>
            </w:pPr>
          </w:p>
        </w:tc>
        <w:tc>
          <w:tcPr>
            <w:tcW w:w="2379" w:type="dxa"/>
            <w:gridSpan w:val="2"/>
            <w:tcBorders>
              <w:top w:val="single" w:sz="4" w:space="0" w:color="auto"/>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Liver (ng/g)</w:t>
            </w:r>
          </w:p>
        </w:tc>
        <w:tc>
          <w:tcPr>
            <w:tcW w:w="540" w:type="dxa"/>
            <w:tcBorders>
              <w:top w:val="single" w:sz="4" w:space="0" w:color="auto"/>
            </w:tcBorders>
            <w:vAlign w:val="center"/>
          </w:tcPr>
          <w:p w:rsidR="00D55973" w:rsidRPr="00C347DA" w:rsidRDefault="00D55973" w:rsidP="00F64B86">
            <w:pPr>
              <w:spacing w:line="480" w:lineRule="auto"/>
              <w:jc w:val="center"/>
              <w:rPr>
                <w:sz w:val="24"/>
                <w:szCs w:val="24"/>
              </w:rPr>
            </w:pPr>
          </w:p>
        </w:tc>
        <w:tc>
          <w:tcPr>
            <w:tcW w:w="2286" w:type="dxa"/>
            <w:gridSpan w:val="2"/>
            <w:tcBorders>
              <w:top w:val="single" w:sz="4" w:space="0" w:color="auto"/>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Blood (ng/mL)</w:t>
            </w:r>
          </w:p>
        </w:tc>
      </w:tr>
      <w:tr w:rsidR="00C347DA" w:rsidRPr="00C347DA" w:rsidTr="009E1187">
        <w:tc>
          <w:tcPr>
            <w:tcW w:w="1869" w:type="dxa"/>
            <w:tcBorders>
              <w:bottom w:val="single" w:sz="4" w:space="0" w:color="auto"/>
            </w:tcBorders>
          </w:tcPr>
          <w:p w:rsidR="00D55973" w:rsidRPr="00C347DA" w:rsidRDefault="00D55973" w:rsidP="00F64B86">
            <w:pPr>
              <w:spacing w:line="480" w:lineRule="auto"/>
              <w:rPr>
                <w:sz w:val="24"/>
                <w:szCs w:val="24"/>
              </w:rPr>
            </w:pPr>
          </w:p>
        </w:tc>
        <w:tc>
          <w:tcPr>
            <w:tcW w:w="1119" w:type="dxa"/>
            <w:tcBorders>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DL</w:t>
            </w:r>
          </w:p>
        </w:tc>
        <w:tc>
          <w:tcPr>
            <w:tcW w:w="1260" w:type="dxa"/>
            <w:tcBorders>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QL</w:t>
            </w:r>
          </w:p>
        </w:tc>
        <w:tc>
          <w:tcPr>
            <w:tcW w:w="540" w:type="dxa"/>
            <w:tcBorders>
              <w:bottom w:val="single" w:sz="4" w:space="0" w:color="auto"/>
            </w:tcBorders>
            <w:vAlign w:val="center"/>
          </w:tcPr>
          <w:p w:rsidR="00D55973" w:rsidRPr="00C347DA" w:rsidRDefault="00D55973" w:rsidP="00F64B86">
            <w:pPr>
              <w:spacing w:line="480" w:lineRule="auto"/>
              <w:jc w:val="center"/>
              <w:rPr>
                <w:sz w:val="24"/>
                <w:szCs w:val="24"/>
              </w:rPr>
            </w:pPr>
          </w:p>
        </w:tc>
        <w:tc>
          <w:tcPr>
            <w:tcW w:w="1170" w:type="dxa"/>
            <w:tcBorders>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DL</w:t>
            </w:r>
          </w:p>
        </w:tc>
        <w:tc>
          <w:tcPr>
            <w:tcW w:w="1116" w:type="dxa"/>
            <w:tcBorders>
              <w:bottom w:val="single" w:sz="4" w:space="0" w:color="auto"/>
            </w:tcBorders>
            <w:vAlign w:val="center"/>
          </w:tcPr>
          <w:p w:rsidR="00D55973" w:rsidRPr="00C347DA" w:rsidRDefault="00D55973" w:rsidP="00F64B86">
            <w:pPr>
              <w:spacing w:line="480" w:lineRule="auto"/>
              <w:jc w:val="center"/>
              <w:rPr>
                <w:sz w:val="24"/>
                <w:szCs w:val="24"/>
              </w:rPr>
            </w:pPr>
            <w:r w:rsidRPr="00C347DA">
              <w:rPr>
                <w:sz w:val="24"/>
                <w:szCs w:val="24"/>
              </w:rPr>
              <w:t>QL</w:t>
            </w:r>
          </w:p>
        </w:tc>
      </w:tr>
      <w:tr w:rsidR="00C347DA" w:rsidRPr="00C347DA" w:rsidTr="009E1187">
        <w:tc>
          <w:tcPr>
            <w:tcW w:w="1869" w:type="dxa"/>
            <w:tcBorders>
              <w:top w:val="single" w:sz="4" w:space="0" w:color="auto"/>
            </w:tcBorders>
          </w:tcPr>
          <w:p w:rsidR="009C2C93" w:rsidRPr="00C347DA" w:rsidRDefault="009C2C93" w:rsidP="00F64B86">
            <w:pPr>
              <w:spacing w:line="480" w:lineRule="auto"/>
              <w:rPr>
                <w:sz w:val="24"/>
                <w:szCs w:val="24"/>
              </w:rPr>
            </w:pPr>
            <w:r w:rsidRPr="00C347DA">
              <w:rPr>
                <w:sz w:val="24"/>
                <w:szCs w:val="24"/>
              </w:rPr>
              <w:t>Coumafuryl</w:t>
            </w:r>
          </w:p>
        </w:tc>
        <w:tc>
          <w:tcPr>
            <w:tcW w:w="1119" w:type="dxa"/>
            <w:tcBorders>
              <w:top w:val="single" w:sz="4" w:space="0" w:color="auto"/>
            </w:tcBorders>
            <w:vAlign w:val="center"/>
          </w:tcPr>
          <w:p w:rsidR="009C2C93" w:rsidRPr="00C347DA" w:rsidRDefault="009C2C93" w:rsidP="00F64B86">
            <w:pPr>
              <w:spacing w:line="480" w:lineRule="auto"/>
              <w:jc w:val="center"/>
              <w:rPr>
                <w:sz w:val="24"/>
                <w:szCs w:val="24"/>
              </w:rPr>
            </w:pPr>
            <w:r w:rsidRPr="00C347DA">
              <w:rPr>
                <w:sz w:val="24"/>
                <w:szCs w:val="24"/>
              </w:rPr>
              <w:t>2.4</w:t>
            </w:r>
          </w:p>
        </w:tc>
        <w:tc>
          <w:tcPr>
            <w:tcW w:w="1260" w:type="dxa"/>
            <w:tcBorders>
              <w:top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8.11</w:t>
            </w:r>
          </w:p>
        </w:tc>
        <w:tc>
          <w:tcPr>
            <w:tcW w:w="540" w:type="dxa"/>
            <w:tcBorders>
              <w:top w:val="single" w:sz="4" w:space="0" w:color="auto"/>
            </w:tcBorders>
            <w:vAlign w:val="center"/>
          </w:tcPr>
          <w:p w:rsidR="009C2C93" w:rsidRPr="00C347DA" w:rsidRDefault="009C2C93" w:rsidP="00F64B86">
            <w:pPr>
              <w:spacing w:line="480" w:lineRule="auto"/>
              <w:jc w:val="center"/>
              <w:rPr>
                <w:sz w:val="24"/>
                <w:szCs w:val="24"/>
              </w:rPr>
            </w:pPr>
          </w:p>
        </w:tc>
        <w:tc>
          <w:tcPr>
            <w:tcW w:w="1170" w:type="dxa"/>
            <w:tcBorders>
              <w:top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0.23</w:t>
            </w:r>
          </w:p>
        </w:tc>
        <w:tc>
          <w:tcPr>
            <w:tcW w:w="1116" w:type="dxa"/>
            <w:tcBorders>
              <w:top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0.756</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Warfarin</w:t>
            </w:r>
          </w:p>
        </w:tc>
        <w:tc>
          <w:tcPr>
            <w:tcW w:w="1119" w:type="dxa"/>
            <w:vAlign w:val="center"/>
          </w:tcPr>
          <w:p w:rsidR="009C2C93" w:rsidRPr="00C347DA" w:rsidRDefault="009C2C93" w:rsidP="00F64B86">
            <w:pPr>
              <w:spacing w:line="480" w:lineRule="auto"/>
              <w:jc w:val="center"/>
              <w:rPr>
                <w:sz w:val="24"/>
                <w:szCs w:val="24"/>
              </w:rPr>
            </w:pPr>
            <w:r w:rsidRPr="00C347DA">
              <w:rPr>
                <w:sz w:val="24"/>
                <w:szCs w:val="24"/>
              </w:rPr>
              <w:t>1.8</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5.90</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0.20</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0.675</w:t>
            </w:r>
          </w:p>
        </w:tc>
      </w:tr>
      <w:tr w:rsidR="00C347DA" w:rsidRPr="00C347DA" w:rsidTr="009E1187">
        <w:tc>
          <w:tcPr>
            <w:tcW w:w="1869" w:type="dxa"/>
          </w:tcPr>
          <w:p w:rsidR="009F6A19" w:rsidRPr="00C347DA" w:rsidRDefault="009F6A19" w:rsidP="00F64B86">
            <w:pPr>
              <w:spacing w:line="480" w:lineRule="auto"/>
              <w:rPr>
                <w:sz w:val="24"/>
                <w:szCs w:val="24"/>
              </w:rPr>
            </w:pPr>
            <w:r w:rsidRPr="00C347DA">
              <w:rPr>
                <w:sz w:val="24"/>
                <w:szCs w:val="24"/>
              </w:rPr>
              <w:t xml:space="preserve">Pindone </w:t>
            </w:r>
            <w:r w:rsidRPr="00C347DA">
              <w:rPr>
                <w:sz w:val="24"/>
                <w:szCs w:val="24"/>
                <w:vertAlign w:val="superscript"/>
              </w:rPr>
              <w:t>a</w:t>
            </w:r>
          </w:p>
        </w:tc>
        <w:tc>
          <w:tcPr>
            <w:tcW w:w="1119" w:type="dxa"/>
            <w:vAlign w:val="center"/>
          </w:tcPr>
          <w:p w:rsidR="009F6A19" w:rsidRPr="00C347DA" w:rsidRDefault="009F6A19" w:rsidP="00F64B86">
            <w:pPr>
              <w:spacing w:line="480" w:lineRule="auto"/>
              <w:jc w:val="center"/>
              <w:rPr>
                <w:sz w:val="24"/>
                <w:szCs w:val="24"/>
              </w:rPr>
            </w:pPr>
            <w:r w:rsidRPr="00C347DA">
              <w:rPr>
                <w:sz w:val="24"/>
                <w:szCs w:val="24"/>
              </w:rPr>
              <w:t>75</w:t>
            </w:r>
          </w:p>
        </w:tc>
        <w:tc>
          <w:tcPr>
            <w:tcW w:w="1260" w:type="dxa"/>
            <w:vAlign w:val="center"/>
          </w:tcPr>
          <w:p w:rsidR="009F6A19" w:rsidRPr="00C347DA" w:rsidRDefault="009F6A19" w:rsidP="00F64B86">
            <w:pPr>
              <w:spacing w:line="480" w:lineRule="auto"/>
              <w:jc w:val="center"/>
              <w:rPr>
                <w:sz w:val="24"/>
                <w:szCs w:val="24"/>
              </w:rPr>
            </w:pPr>
            <w:r w:rsidRPr="00C347DA">
              <w:rPr>
                <w:sz w:val="24"/>
                <w:szCs w:val="24"/>
              </w:rPr>
              <w:t>N/A</w:t>
            </w:r>
          </w:p>
        </w:tc>
        <w:tc>
          <w:tcPr>
            <w:tcW w:w="540" w:type="dxa"/>
            <w:vAlign w:val="center"/>
          </w:tcPr>
          <w:p w:rsidR="009F6A19" w:rsidRPr="00C347DA" w:rsidRDefault="009F6A19" w:rsidP="00F64B86">
            <w:pPr>
              <w:spacing w:line="480" w:lineRule="auto"/>
              <w:jc w:val="center"/>
              <w:rPr>
                <w:sz w:val="24"/>
                <w:szCs w:val="24"/>
              </w:rPr>
            </w:pPr>
          </w:p>
        </w:tc>
        <w:tc>
          <w:tcPr>
            <w:tcW w:w="1170" w:type="dxa"/>
            <w:vAlign w:val="center"/>
          </w:tcPr>
          <w:p w:rsidR="009F6A19" w:rsidRPr="00C347DA" w:rsidRDefault="009F6A19" w:rsidP="00F64B86">
            <w:pPr>
              <w:spacing w:line="480" w:lineRule="auto"/>
              <w:jc w:val="center"/>
              <w:rPr>
                <w:sz w:val="24"/>
                <w:szCs w:val="24"/>
              </w:rPr>
            </w:pPr>
            <w:r w:rsidRPr="00C347DA">
              <w:rPr>
                <w:sz w:val="24"/>
                <w:szCs w:val="24"/>
              </w:rPr>
              <w:t>10</w:t>
            </w:r>
          </w:p>
        </w:tc>
        <w:tc>
          <w:tcPr>
            <w:tcW w:w="1116" w:type="dxa"/>
            <w:vAlign w:val="center"/>
          </w:tcPr>
          <w:p w:rsidR="009F6A19" w:rsidRPr="00C347DA" w:rsidRDefault="009F6A19" w:rsidP="00F64B86">
            <w:pPr>
              <w:spacing w:line="480" w:lineRule="auto"/>
              <w:jc w:val="center"/>
              <w:rPr>
                <w:sz w:val="24"/>
                <w:szCs w:val="24"/>
              </w:rPr>
            </w:pPr>
            <w:r w:rsidRPr="00C347DA">
              <w:rPr>
                <w:sz w:val="24"/>
                <w:szCs w:val="24"/>
              </w:rPr>
              <w:t>N/A</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Coumatetralyl</w:t>
            </w:r>
          </w:p>
        </w:tc>
        <w:tc>
          <w:tcPr>
            <w:tcW w:w="1119" w:type="dxa"/>
            <w:vAlign w:val="center"/>
          </w:tcPr>
          <w:p w:rsidR="009C2C93" w:rsidRPr="00C347DA" w:rsidRDefault="009C2C93" w:rsidP="00F64B86">
            <w:pPr>
              <w:spacing w:line="480" w:lineRule="auto"/>
              <w:jc w:val="center"/>
              <w:rPr>
                <w:sz w:val="24"/>
                <w:szCs w:val="24"/>
              </w:rPr>
            </w:pPr>
            <w:r w:rsidRPr="00C347DA">
              <w:rPr>
                <w:sz w:val="24"/>
                <w:szCs w:val="24"/>
              </w:rPr>
              <w:t>8.8</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29.2</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0.60</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1.99</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Coumachlor</w:t>
            </w:r>
          </w:p>
        </w:tc>
        <w:tc>
          <w:tcPr>
            <w:tcW w:w="1119" w:type="dxa"/>
            <w:vAlign w:val="center"/>
          </w:tcPr>
          <w:p w:rsidR="009C2C93" w:rsidRPr="00C347DA" w:rsidRDefault="009C2C93" w:rsidP="00F64B86">
            <w:pPr>
              <w:spacing w:line="480" w:lineRule="auto"/>
              <w:jc w:val="center"/>
              <w:rPr>
                <w:sz w:val="24"/>
                <w:szCs w:val="24"/>
              </w:rPr>
            </w:pPr>
            <w:r w:rsidRPr="00C347DA">
              <w:rPr>
                <w:sz w:val="24"/>
                <w:szCs w:val="24"/>
              </w:rPr>
              <w:t>0.33</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1.09</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0.026</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0.0856</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Diphacinone</w:t>
            </w:r>
          </w:p>
        </w:tc>
        <w:tc>
          <w:tcPr>
            <w:tcW w:w="1119" w:type="dxa"/>
            <w:vAlign w:val="center"/>
          </w:tcPr>
          <w:p w:rsidR="009C2C93" w:rsidRPr="00C347DA" w:rsidRDefault="009C2C93" w:rsidP="00F64B86">
            <w:pPr>
              <w:spacing w:line="480" w:lineRule="auto"/>
              <w:jc w:val="center"/>
              <w:rPr>
                <w:sz w:val="24"/>
                <w:szCs w:val="24"/>
              </w:rPr>
            </w:pPr>
            <w:r w:rsidRPr="00C347DA">
              <w:rPr>
                <w:sz w:val="24"/>
                <w:szCs w:val="24"/>
              </w:rPr>
              <w:t>8.5</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28.4</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1.1</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3.53</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Chlorophacinone</w:t>
            </w:r>
          </w:p>
        </w:tc>
        <w:tc>
          <w:tcPr>
            <w:tcW w:w="1119" w:type="dxa"/>
            <w:vAlign w:val="center"/>
          </w:tcPr>
          <w:p w:rsidR="009C2C93" w:rsidRPr="00C347DA" w:rsidRDefault="009C2C93" w:rsidP="00F64B86">
            <w:pPr>
              <w:spacing w:line="480" w:lineRule="auto"/>
              <w:jc w:val="center"/>
              <w:rPr>
                <w:sz w:val="24"/>
                <w:szCs w:val="24"/>
              </w:rPr>
            </w:pPr>
            <w:r w:rsidRPr="00C347DA">
              <w:rPr>
                <w:sz w:val="24"/>
                <w:szCs w:val="24"/>
              </w:rPr>
              <w:t>13</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42.5</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0.28</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0.946</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Bromadiolone</w:t>
            </w:r>
          </w:p>
        </w:tc>
        <w:tc>
          <w:tcPr>
            <w:tcW w:w="1119" w:type="dxa"/>
            <w:vAlign w:val="center"/>
          </w:tcPr>
          <w:p w:rsidR="009C2C93" w:rsidRPr="00C347DA" w:rsidRDefault="00D55973" w:rsidP="00F64B86">
            <w:pPr>
              <w:spacing w:line="480" w:lineRule="auto"/>
              <w:jc w:val="center"/>
              <w:rPr>
                <w:sz w:val="24"/>
                <w:szCs w:val="24"/>
              </w:rPr>
            </w:pPr>
            <w:r w:rsidRPr="00C347DA">
              <w:rPr>
                <w:sz w:val="24"/>
                <w:szCs w:val="24"/>
              </w:rPr>
              <w:t>0.69</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2.28</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0.11</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0.348</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Difenacoum</w:t>
            </w:r>
          </w:p>
        </w:tc>
        <w:tc>
          <w:tcPr>
            <w:tcW w:w="1119" w:type="dxa"/>
            <w:vAlign w:val="center"/>
          </w:tcPr>
          <w:p w:rsidR="009C2C93" w:rsidRPr="00C347DA" w:rsidRDefault="00D55973" w:rsidP="00F64B86">
            <w:pPr>
              <w:spacing w:line="480" w:lineRule="auto"/>
              <w:jc w:val="center"/>
              <w:rPr>
                <w:sz w:val="24"/>
                <w:szCs w:val="24"/>
              </w:rPr>
            </w:pPr>
            <w:r w:rsidRPr="00C347DA">
              <w:rPr>
                <w:sz w:val="24"/>
                <w:szCs w:val="24"/>
              </w:rPr>
              <w:t>27</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89.8</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3.3</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11.0</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Brodifacoum</w:t>
            </w:r>
          </w:p>
        </w:tc>
        <w:tc>
          <w:tcPr>
            <w:tcW w:w="1119" w:type="dxa"/>
            <w:vAlign w:val="center"/>
          </w:tcPr>
          <w:p w:rsidR="009C2C93" w:rsidRPr="00C347DA" w:rsidRDefault="00D55973" w:rsidP="00F64B86">
            <w:pPr>
              <w:spacing w:line="480" w:lineRule="auto"/>
              <w:jc w:val="center"/>
              <w:rPr>
                <w:sz w:val="24"/>
                <w:szCs w:val="24"/>
              </w:rPr>
            </w:pPr>
            <w:r w:rsidRPr="00C347DA">
              <w:rPr>
                <w:sz w:val="24"/>
                <w:szCs w:val="24"/>
              </w:rPr>
              <w:t>5.8</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19.3</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0.45</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1.48</w:t>
            </w:r>
          </w:p>
        </w:tc>
      </w:tr>
      <w:tr w:rsidR="00C347DA" w:rsidRPr="00C347DA" w:rsidTr="009E1187">
        <w:tc>
          <w:tcPr>
            <w:tcW w:w="1869" w:type="dxa"/>
          </w:tcPr>
          <w:p w:rsidR="009C2C93" w:rsidRPr="00C347DA" w:rsidRDefault="009C2C93" w:rsidP="00F64B86">
            <w:pPr>
              <w:spacing w:line="480" w:lineRule="auto"/>
              <w:rPr>
                <w:sz w:val="24"/>
                <w:szCs w:val="24"/>
              </w:rPr>
            </w:pPr>
            <w:r w:rsidRPr="00C347DA">
              <w:rPr>
                <w:sz w:val="24"/>
                <w:szCs w:val="24"/>
              </w:rPr>
              <w:t>Difethialone</w:t>
            </w:r>
          </w:p>
        </w:tc>
        <w:tc>
          <w:tcPr>
            <w:tcW w:w="1119" w:type="dxa"/>
            <w:vAlign w:val="center"/>
          </w:tcPr>
          <w:p w:rsidR="009C2C93" w:rsidRPr="00C347DA" w:rsidRDefault="00D55973" w:rsidP="00F64B86">
            <w:pPr>
              <w:spacing w:line="480" w:lineRule="auto"/>
              <w:jc w:val="center"/>
              <w:rPr>
                <w:sz w:val="24"/>
                <w:szCs w:val="24"/>
              </w:rPr>
            </w:pPr>
            <w:r w:rsidRPr="00C347DA">
              <w:rPr>
                <w:sz w:val="24"/>
                <w:szCs w:val="24"/>
              </w:rPr>
              <w:t>4.5</w:t>
            </w:r>
          </w:p>
        </w:tc>
        <w:tc>
          <w:tcPr>
            <w:tcW w:w="1260" w:type="dxa"/>
            <w:vAlign w:val="center"/>
          </w:tcPr>
          <w:p w:rsidR="009C2C93" w:rsidRPr="00C347DA" w:rsidRDefault="00D55973" w:rsidP="00F64B86">
            <w:pPr>
              <w:spacing w:line="480" w:lineRule="auto"/>
              <w:jc w:val="center"/>
              <w:rPr>
                <w:sz w:val="24"/>
                <w:szCs w:val="24"/>
              </w:rPr>
            </w:pPr>
            <w:r w:rsidRPr="00C347DA">
              <w:rPr>
                <w:sz w:val="24"/>
                <w:szCs w:val="24"/>
              </w:rPr>
              <w:t>15.1</w:t>
            </w:r>
          </w:p>
        </w:tc>
        <w:tc>
          <w:tcPr>
            <w:tcW w:w="540" w:type="dxa"/>
            <w:vAlign w:val="center"/>
          </w:tcPr>
          <w:p w:rsidR="009C2C93" w:rsidRPr="00C347DA" w:rsidRDefault="009C2C93" w:rsidP="00F64B86">
            <w:pPr>
              <w:spacing w:line="480" w:lineRule="auto"/>
              <w:jc w:val="center"/>
              <w:rPr>
                <w:sz w:val="24"/>
                <w:szCs w:val="24"/>
              </w:rPr>
            </w:pPr>
          </w:p>
        </w:tc>
        <w:tc>
          <w:tcPr>
            <w:tcW w:w="1170" w:type="dxa"/>
            <w:vAlign w:val="center"/>
          </w:tcPr>
          <w:p w:rsidR="009C2C93" w:rsidRPr="00C347DA" w:rsidRDefault="00D55973" w:rsidP="00F64B86">
            <w:pPr>
              <w:spacing w:line="480" w:lineRule="auto"/>
              <w:jc w:val="center"/>
              <w:rPr>
                <w:sz w:val="24"/>
                <w:szCs w:val="24"/>
              </w:rPr>
            </w:pPr>
            <w:r w:rsidRPr="00C347DA">
              <w:rPr>
                <w:sz w:val="24"/>
                <w:szCs w:val="24"/>
              </w:rPr>
              <w:t>0.25</w:t>
            </w:r>
          </w:p>
        </w:tc>
        <w:tc>
          <w:tcPr>
            <w:tcW w:w="1116" w:type="dxa"/>
            <w:vAlign w:val="center"/>
          </w:tcPr>
          <w:p w:rsidR="009C2C93" w:rsidRPr="00C347DA" w:rsidRDefault="00D55973" w:rsidP="00F64B86">
            <w:pPr>
              <w:spacing w:line="480" w:lineRule="auto"/>
              <w:jc w:val="center"/>
              <w:rPr>
                <w:sz w:val="24"/>
                <w:szCs w:val="24"/>
              </w:rPr>
            </w:pPr>
            <w:r w:rsidRPr="00C347DA">
              <w:rPr>
                <w:sz w:val="24"/>
                <w:szCs w:val="24"/>
              </w:rPr>
              <w:t>0.844</w:t>
            </w:r>
          </w:p>
        </w:tc>
      </w:tr>
      <w:tr w:rsidR="00C347DA" w:rsidRPr="00C347DA" w:rsidTr="009E1187">
        <w:tc>
          <w:tcPr>
            <w:tcW w:w="1869" w:type="dxa"/>
            <w:tcBorders>
              <w:bottom w:val="single" w:sz="4" w:space="0" w:color="auto"/>
            </w:tcBorders>
          </w:tcPr>
          <w:p w:rsidR="009C2C93" w:rsidRPr="00C347DA" w:rsidRDefault="009C2C93" w:rsidP="00F64B86">
            <w:pPr>
              <w:spacing w:line="480" w:lineRule="auto"/>
              <w:rPr>
                <w:sz w:val="24"/>
                <w:szCs w:val="24"/>
              </w:rPr>
            </w:pPr>
            <w:r w:rsidRPr="00C347DA">
              <w:rPr>
                <w:sz w:val="24"/>
                <w:szCs w:val="24"/>
              </w:rPr>
              <w:t>Desmethyl bromethalin</w:t>
            </w:r>
          </w:p>
        </w:tc>
        <w:tc>
          <w:tcPr>
            <w:tcW w:w="1119" w:type="dxa"/>
            <w:tcBorders>
              <w:bottom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5.1</w:t>
            </w:r>
          </w:p>
        </w:tc>
        <w:tc>
          <w:tcPr>
            <w:tcW w:w="1260" w:type="dxa"/>
            <w:tcBorders>
              <w:bottom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17.0</w:t>
            </w:r>
          </w:p>
        </w:tc>
        <w:tc>
          <w:tcPr>
            <w:tcW w:w="540" w:type="dxa"/>
            <w:tcBorders>
              <w:bottom w:val="single" w:sz="4" w:space="0" w:color="auto"/>
            </w:tcBorders>
            <w:vAlign w:val="center"/>
          </w:tcPr>
          <w:p w:rsidR="009C2C93" w:rsidRPr="00C347DA" w:rsidRDefault="009C2C93" w:rsidP="00F64B86">
            <w:pPr>
              <w:spacing w:line="480" w:lineRule="auto"/>
              <w:jc w:val="center"/>
              <w:rPr>
                <w:sz w:val="24"/>
                <w:szCs w:val="24"/>
              </w:rPr>
            </w:pPr>
          </w:p>
        </w:tc>
        <w:tc>
          <w:tcPr>
            <w:tcW w:w="1170" w:type="dxa"/>
            <w:tcBorders>
              <w:bottom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0.41</w:t>
            </w:r>
          </w:p>
        </w:tc>
        <w:tc>
          <w:tcPr>
            <w:tcW w:w="1116" w:type="dxa"/>
            <w:tcBorders>
              <w:bottom w:val="single" w:sz="4" w:space="0" w:color="auto"/>
            </w:tcBorders>
            <w:vAlign w:val="center"/>
          </w:tcPr>
          <w:p w:rsidR="009C2C93" w:rsidRPr="00C347DA" w:rsidRDefault="00D55973" w:rsidP="00F64B86">
            <w:pPr>
              <w:spacing w:line="480" w:lineRule="auto"/>
              <w:jc w:val="center"/>
              <w:rPr>
                <w:sz w:val="24"/>
                <w:szCs w:val="24"/>
              </w:rPr>
            </w:pPr>
            <w:r w:rsidRPr="00C347DA">
              <w:rPr>
                <w:sz w:val="24"/>
                <w:szCs w:val="24"/>
              </w:rPr>
              <w:t>1.37</w:t>
            </w:r>
          </w:p>
        </w:tc>
      </w:tr>
    </w:tbl>
    <w:p w:rsidR="00D91A64" w:rsidRPr="00C347DA" w:rsidRDefault="00A80FFD" w:rsidP="00F64B86">
      <w:pPr>
        <w:autoSpaceDE w:val="0"/>
        <w:autoSpaceDN w:val="0"/>
        <w:adjustRightInd w:val="0"/>
        <w:spacing w:after="0" w:line="480" w:lineRule="auto"/>
        <w:ind w:right="2520"/>
        <w:rPr>
          <w:rFonts w:ascii="Times New Roman" w:hAnsi="Times New Roman" w:cs="Times New Roman"/>
          <w:sz w:val="24"/>
          <w:szCs w:val="24"/>
        </w:rPr>
      </w:pPr>
      <w:r w:rsidRPr="00C347DA">
        <w:rPr>
          <w:rFonts w:ascii="Times New Roman" w:hAnsi="Times New Roman" w:cs="Times New Roman"/>
          <w:sz w:val="24"/>
          <w:szCs w:val="24"/>
          <w:vertAlign w:val="superscript"/>
        </w:rPr>
        <w:t>a</w:t>
      </w:r>
      <w:r w:rsidR="009F6A19" w:rsidRPr="00C347DA">
        <w:rPr>
          <w:rFonts w:ascii="Times New Roman" w:hAnsi="Times New Roman" w:cs="Times New Roman"/>
          <w:sz w:val="24"/>
          <w:szCs w:val="24"/>
        </w:rPr>
        <w:t xml:space="preserve"> Pindone </w:t>
      </w:r>
      <w:r w:rsidR="00A47951" w:rsidRPr="00C347DA">
        <w:rPr>
          <w:rFonts w:ascii="Times New Roman" w:hAnsi="Times New Roman" w:cs="Times New Roman"/>
          <w:sz w:val="24"/>
          <w:szCs w:val="24"/>
        </w:rPr>
        <w:t xml:space="preserve">was </w:t>
      </w:r>
      <w:r w:rsidR="009F6A19" w:rsidRPr="00C347DA">
        <w:rPr>
          <w:rFonts w:ascii="Times New Roman" w:hAnsi="Times New Roman" w:cs="Times New Roman"/>
          <w:sz w:val="24"/>
          <w:szCs w:val="24"/>
        </w:rPr>
        <w:t>not available at time of</w:t>
      </w:r>
      <w:r w:rsidRPr="00C347DA">
        <w:rPr>
          <w:rFonts w:ascii="Times New Roman" w:hAnsi="Times New Roman" w:cs="Times New Roman"/>
          <w:sz w:val="24"/>
          <w:szCs w:val="24"/>
        </w:rPr>
        <w:t xml:space="preserve"> testing.  Detection limits </w:t>
      </w:r>
      <w:r w:rsidR="00A47951" w:rsidRPr="00C347DA">
        <w:rPr>
          <w:rFonts w:ascii="Times New Roman" w:hAnsi="Times New Roman" w:cs="Times New Roman"/>
          <w:sz w:val="24"/>
          <w:szCs w:val="24"/>
        </w:rPr>
        <w:t>are estimates</w:t>
      </w:r>
      <w:r w:rsidR="009F6A19" w:rsidRPr="00C347DA">
        <w:rPr>
          <w:rFonts w:ascii="Times New Roman" w:hAnsi="Times New Roman" w:cs="Times New Roman"/>
          <w:sz w:val="24"/>
          <w:szCs w:val="24"/>
        </w:rPr>
        <w:t xml:space="preserve"> from </w:t>
      </w:r>
      <w:r w:rsidR="00A47951" w:rsidRPr="00C347DA">
        <w:rPr>
          <w:rFonts w:ascii="Times New Roman" w:hAnsi="Times New Roman" w:cs="Times New Roman"/>
          <w:sz w:val="24"/>
          <w:szCs w:val="24"/>
        </w:rPr>
        <w:t>previous unpublished studies.</w:t>
      </w:r>
    </w:p>
    <w:p w:rsidR="00446C4A" w:rsidRPr="00C347DA" w:rsidRDefault="00446C4A" w:rsidP="008963E9">
      <w:pPr>
        <w:autoSpaceDE w:val="0"/>
        <w:autoSpaceDN w:val="0"/>
        <w:adjustRightInd w:val="0"/>
        <w:spacing w:after="0" w:line="240" w:lineRule="auto"/>
        <w:rPr>
          <w:rFonts w:ascii="Times New Roman" w:hAnsi="Times New Roman" w:cs="Times New Roman"/>
          <w:sz w:val="24"/>
          <w:szCs w:val="24"/>
        </w:rPr>
      </w:pPr>
    </w:p>
    <w:p w:rsidR="00C347DA" w:rsidRPr="00C347DA" w:rsidRDefault="00C347DA" w:rsidP="008963E9">
      <w:pPr>
        <w:autoSpaceDE w:val="0"/>
        <w:autoSpaceDN w:val="0"/>
        <w:adjustRightInd w:val="0"/>
        <w:spacing w:after="0" w:line="240" w:lineRule="auto"/>
        <w:rPr>
          <w:rFonts w:ascii="Times New Roman" w:hAnsi="Times New Roman" w:cs="Times New Roman"/>
          <w:sz w:val="24"/>
          <w:szCs w:val="24"/>
        </w:rPr>
      </w:pPr>
    </w:p>
    <w:p w:rsidR="00C347DA" w:rsidRPr="00621A2B" w:rsidRDefault="00C347DA" w:rsidP="008963E9">
      <w:pPr>
        <w:autoSpaceDE w:val="0"/>
        <w:autoSpaceDN w:val="0"/>
        <w:adjustRightInd w:val="0"/>
        <w:spacing w:after="0" w:line="240" w:lineRule="auto"/>
        <w:rPr>
          <w:rFonts w:ascii="Times New Roman" w:hAnsi="Times New Roman" w:cs="Times New Roman"/>
          <w:b/>
          <w:sz w:val="24"/>
          <w:szCs w:val="24"/>
        </w:rPr>
      </w:pPr>
      <w:r w:rsidRPr="00621A2B">
        <w:rPr>
          <w:rFonts w:ascii="Times New Roman" w:hAnsi="Times New Roman" w:cs="Times New Roman"/>
          <w:b/>
          <w:sz w:val="24"/>
          <w:szCs w:val="24"/>
        </w:rPr>
        <w:t>Reference</w:t>
      </w:r>
      <w:r w:rsidR="00E451A9" w:rsidRPr="00621A2B">
        <w:rPr>
          <w:rFonts w:ascii="Times New Roman" w:hAnsi="Times New Roman" w:cs="Times New Roman"/>
          <w:b/>
          <w:sz w:val="24"/>
          <w:szCs w:val="24"/>
        </w:rPr>
        <w:t>s</w:t>
      </w:r>
    </w:p>
    <w:p w:rsidR="00C347DA" w:rsidRPr="00C347DA" w:rsidRDefault="00C347DA" w:rsidP="008963E9">
      <w:pPr>
        <w:autoSpaceDE w:val="0"/>
        <w:autoSpaceDN w:val="0"/>
        <w:adjustRightInd w:val="0"/>
        <w:spacing w:after="0" w:line="240" w:lineRule="auto"/>
        <w:rPr>
          <w:rFonts w:ascii="Times New Roman" w:hAnsi="Times New Roman" w:cs="Times New Roman"/>
          <w:sz w:val="24"/>
          <w:szCs w:val="24"/>
        </w:rPr>
      </w:pPr>
    </w:p>
    <w:p w:rsidR="00F64B86" w:rsidRPr="00F64B86" w:rsidRDefault="00621A2B" w:rsidP="00F64B86">
      <w:pPr>
        <w:pStyle w:val="EndNoteBibliography"/>
        <w:spacing w:after="0"/>
        <w:ind w:left="720" w:hanging="720"/>
      </w:pPr>
      <w:r>
        <w:rPr>
          <w:rFonts w:eastAsia="Times New Roman"/>
          <w:szCs w:val="24"/>
        </w:rPr>
        <w:fldChar w:fldCharType="begin"/>
      </w:r>
      <w:r>
        <w:rPr>
          <w:rFonts w:eastAsia="Times New Roman"/>
          <w:szCs w:val="24"/>
        </w:rPr>
        <w:instrText xml:space="preserve"> ADDIN EN.REFLIST </w:instrText>
      </w:r>
      <w:r>
        <w:rPr>
          <w:rFonts w:eastAsia="Times New Roman"/>
          <w:szCs w:val="24"/>
        </w:rPr>
        <w:fldChar w:fldCharType="separate"/>
      </w:r>
      <w:r w:rsidR="00F64B86" w:rsidRPr="00F64B86">
        <w:t>1.</w:t>
      </w:r>
      <w:r w:rsidR="00F64B86" w:rsidRPr="00F64B86">
        <w:tab/>
        <w:t>Lehotay SJ, de Kok A, Hiemstra M, van Bodegraven P: Validation of a fast and easy method for the determination of residues from 229 pesticides in fruits and vegetables using gas and liquid chromatography and mass spectrometric detection. J AOAC Int</w:t>
      </w:r>
      <w:r w:rsidR="00F64B86" w:rsidRPr="00F64B86">
        <w:rPr>
          <w:i/>
        </w:rPr>
        <w:t xml:space="preserve"> </w:t>
      </w:r>
      <w:r w:rsidR="00F64B86" w:rsidRPr="00F64B86">
        <w:t>2005; 88:595-614.</w:t>
      </w:r>
    </w:p>
    <w:p w:rsidR="00F64B86" w:rsidRPr="00F64B86" w:rsidRDefault="00F64B86" w:rsidP="00F64B86">
      <w:pPr>
        <w:pStyle w:val="EndNoteBibliography"/>
        <w:ind w:left="720" w:hanging="720"/>
      </w:pPr>
      <w:r w:rsidRPr="00F64B86">
        <w:lastRenderedPageBreak/>
        <w:t>2.</w:t>
      </w:r>
      <w:r w:rsidRPr="00F64B86">
        <w:tab/>
        <w:t>Bautista AC, Woods LW, Filigenzi MS, Puschner B: Bromethalin poisoning in a raccoon (Procyon lotor): diagnostic considerations and relevance to nontarget wildlife. J Vet Diagn Invest</w:t>
      </w:r>
      <w:r w:rsidRPr="00F64B86">
        <w:rPr>
          <w:i/>
        </w:rPr>
        <w:t xml:space="preserve"> </w:t>
      </w:r>
      <w:r w:rsidRPr="00F64B86">
        <w:t>2014; 26:154-157.</w:t>
      </w:r>
    </w:p>
    <w:p w:rsidR="009F3602" w:rsidRPr="00177A1A" w:rsidRDefault="00621A2B" w:rsidP="00F64B86">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9F3602" w:rsidRPr="00177A1A" w:rsidSect="00A47951">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630493"/>
    <w:multiLevelType w:val="hybridMultilevel"/>
    <w:tmpl w:val="00DE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DE066D"/>
    <w:multiLevelType w:val="hybridMultilevel"/>
    <w:tmpl w:val="709EB7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5BA93180"/>
    <w:multiLevelType w:val="hybridMultilevel"/>
    <w:tmpl w:val="8B04B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Research No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dd5s5svda0af2pevsd5p9fzq2r92aff2ws9d&quot;&gt;Personal Library&lt;record-ids&gt;&lt;item&gt;7720&lt;/item&gt;&lt;item&gt;7722&lt;/item&gt;&lt;/record-ids&gt;&lt;/item&gt;&lt;/Libraries&gt;"/>
  </w:docVars>
  <w:rsids>
    <w:rsidRoot w:val="00726C81"/>
    <w:rsid w:val="00084C89"/>
    <w:rsid w:val="00132233"/>
    <w:rsid w:val="00177A1A"/>
    <w:rsid w:val="001A21B7"/>
    <w:rsid w:val="001B375C"/>
    <w:rsid w:val="001C40AE"/>
    <w:rsid w:val="00213AB3"/>
    <w:rsid w:val="0022187D"/>
    <w:rsid w:val="00235AEF"/>
    <w:rsid w:val="00251C36"/>
    <w:rsid w:val="00262078"/>
    <w:rsid w:val="00365315"/>
    <w:rsid w:val="003B2C20"/>
    <w:rsid w:val="003D104C"/>
    <w:rsid w:val="00446C4A"/>
    <w:rsid w:val="005400A8"/>
    <w:rsid w:val="005B532C"/>
    <w:rsid w:val="005C06A9"/>
    <w:rsid w:val="00621A2B"/>
    <w:rsid w:val="00633BEE"/>
    <w:rsid w:val="006C2F15"/>
    <w:rsid w:val="006C7DAA"/>
    <w:rsid w:val="00707E0D"/>
    <w:rsid w:val="00726C81"/>
    <w:rsid w:val="00727CE1"/>
    <w:rsid w:val="00812CC8"/>
    <w:rsid w:val="0081660B"/>
    <w:rsid w:val="0086187F"/>
    <w:rsid w:val="008619B0"/>
    <w:rsid w:val="008963E9"/>
    <w:rsid w:val="009039F7"/>
    <w:rsid w:val="00931F3D"/>
    <w:rsid w:val="00994F24"/>
    <w:rsid w:val="009C2C93"/>
    <w:rsid w:val="009E0290"/>
    <w:rsid w:val="009E1187"/>
    <w:rsid w:val="009F3602"/>
    <w:rsid w:val="009F6A19"/>
    <w:rsid w:val="00A47951"/>
    <w:rsid w:val="00A80FFD"/>
    <w:rsid w:val="00AF7EEE"/>
    <w:rsid w:val="00B33A60"/>
    <w:rsid w:val="00B5614E"/>
    <w:rsid w:val="00B62E96"/>
    <w:rsid w:val="00BB3936"/>
    <w:rsid w:val="00BC65A8"/>
    <w:rsid w:val="00BC665B"/>
    <w:rsid w:val="00C347DA"/>
    <w:rsid w:val="00C3683E"/>
    <w:rsid w:val="00CA51BA"/>
    <w:rsid w:val="00CB6567"/>
    <w:rsid w:val="00CE50BE"/>
    <w:rsid w:val="00D35E6B"/>
    <w:rsid w:val="00D45939"/>
    <w:rsid w:val="00D549E4"/>
    <w:rsid w:val="00D55973"/>
    <w:rsid w:val="00D63A66"/>
    <w:rsid w:val="00D91A64"/>
    <w:rsid w:val="00DA0702"/>
    <w:rsid w:val="00DA7BA5"/>
    <w:rsid w:val="00E451A9"/>
    <w:rsid w:val="00E974E8"/>
    <w:rsid w:val="00EC61F4"/>
    <w:rsid w:val="00EF2152"/>
    <w:rsid w:val="00F032C4"/>
    <w:rsid w:val="00F071B5"/>
    <w:rsid w:val="00F12EBC"/>
    <w:rsid w:val="00F14B60"/>
    <w:rsid w:val="00F64B86"/>
    <w:rsid w:val="00FC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0477EA-C40D-4D59-825A-32963D95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C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7EEE"/>
    <w:rPr>
      <w:sz w:val="16"/>
      <w:szCs w:val="16"/>
    </w:rPr>
  </w:style>
  <w:style w:type="paragraph" w:styleId="CommentText">
    <w:name w:val="annotation text"/>
    <w:basedOn w:val="Normal"/>
    <w:link w:val="CommentTextChar"/>
    <w:uiPriority w:val="99"/>
    <w:semiHidden/>
    <w:unhideWhenUsed/>
    <w:rsid w:val="00AF7EEE"/>
    <w:pPr>
      <w:spacing w:after="0" w:line="240" w:lineRule="auto"/>
    </w:pPr>
    <w:rPr>
      <w:sz w:val="20"/>
      <w:szCs w:val="20"/>
    </w:rPr>
  </w:style>
  <w:style w:type="character" w:customStyle="1" w:styleId="CommentTextChar">
    <w:name w:val="Comment Text Char"/>
    <w:basedOn w:val="DefaultParagraphFont"/>
    <w:link w:val="CommentText"/>
    <w:uiPriority w:val="99"/>
    <w:semiHidden/>
    <w:rsid w:val="00AF7EEE"/>
    <w:rPr>
      <w:sz w:val="20"/>
      <w:szCs w:val="20"/>
    </w:rPr>
  </w:style>
  <w:style w:type="paragraph" w:styleId="BalloonText">
    <w:name w:val="Balloon Text"/>
    <w:basedOn w:val="Normal"/>
    <w:link w:val="BalloonTextChar"/>
    <w:uiPriority w:val="99"/>
    <w:semiHidden/>
    <w:unhideWhenUsed/>
    <w:rsid w:val="00AF7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EEE"/>
    <w:rPr>
      <w:rFonts w:ascii="Segoe UI" w:hAnsi="Segoe UI" w:cs="Segoe UI"/>
      <w:sz w:val="18"/>
      <w:szCs w:val="18"/>
    </w:rPr>
  </w:style>
  <w:style w:type="paragraph" w:styleId="ListParagraph">
    <w:name w:val="List Paragraph"/>
    <w:basedOn w:val="Normal"/>
    <w:uiPriority w:val="34"/>
    <w:qFormat/>
    <w:rsid w:val="00446C4A"/>
    <w:pPr>
      <w:ind w:left="720"/>
      <w:contextualSpacing/>
    </w:pPr>
  </w:style>
  <w:style w:type="table" w:styleId="TableGrid">
    <w:name w:val="Table Grid"/>
    <w:basedOn w:val="TableNormal"/>
    <w:rsid w:val="00132233"/>
    <w:pPr>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21A2B"/>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621A2B"/>
    <w:rPr>
      <w:rFonts w:ascii="Times New Roman" w:hAnsi="Times New Roman" w:cs="Times New Roman"/>
      <w:noProof/>
      <w:sz w:val="24"/>
    </w:rPr>
  </w:style>
  <w:style w:type="paragraph" w:customStyle="1" w:styleId="EndNoteBibliography">
    <w:name w:val="EndNote Bibliography"/>
    <w:basedOn w:val="Normal"/>
    <w:link w:val="EndNoteBibliographyChar"/>
    <w:rsid w:val="00621A2B"/>
    <w:pPr>
      <w:spacing w:line="48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621A2B"/>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Steven F - APHIS</dc:creator>
  <cp:keywords/>
  <dc:description/>
  <cp:lastModifiedBy>Franklin, Alan B - APHIS</cp:lastModifiedBy>
  <cp:revision>3</cp:revision>
  <cp:lastPrinted>2018-01-09T17:47:00Z</cp:lastPrinted>
  <dcterms:created xsi:type="dcterms:W3CDTF">2018-01-10T16:00:00Z</dcterms:created>
  <dcterms:modified xsi:type="dcterms:W3CDTF">2018-01-10T16:18:00Z</dcterms:modified>
</cp:coreProperties>
</file>