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1EE0B" w14:textId="77777777" w:rsidR="003657CF" w:rsidRDefault="003657CF" w:rsidP="003657CF">
      <w:pPr>
        <w:jc w:val="both"/>
        <w:rPr>
          <w:lang w:eastAsia="fr-FR"/>
        </w:rPr>
      </w:pPr>
      <w:bookmarkStart w:id="0" w:name="_GoBack"/>
      <w:bookmarkEnd w:id="0"/>
    </w:p>
    <w:p w14:paraId="0B8623B2" w14:textId="77777777" w:rsidR="003657CF" w:rsidRPr="00AC6D28" w:rsidRDefault="003657CF" w:rsidP="003657CF">
      <w:pPr>
        <w:jc w:val="both"/>
        <w:rPr>
          <w:lang w:eastAsia="fr-FR"/>
        </w:rPr>
      </w:pPr>
    </w:p>
    <w:p w14:paraId="34141558" w14:textId="77777777" w:rsidR="003657CF" w:rsidRPr="008B6A59" w:rsidRDefault="003657CF" w:rsidP="003657CF">
      <w:pPr>
        <w:jc w:val="both"/>
        <w:rPr>
          <w:lang w:eastAsia="fr-FR"/>
        </w:rPr>
      </w:pPr>
    </w:p>
    <w:p w14:paraId="018394DC" w14:textId="77777777" w:rsidR="003657CF" w:rsidRDefault="003657CF" w:rsidP="003657CF">
      <w:pPr>
        <w:jc w:val="both"/>
        <w:rPr>
          <w:color w:val="385623" w:themeColor="accent6" w:themeShade="80"/>
          <w:sz w:val="28"/>
          <w:lang w:val="en-US"/>
        </w:rPr>
      </w:pPr>
      <w:r w:rsidRPr="008B6A59">
        <w:rPr>
          <w:noProof/>
          <w:lang w:val="en-PH" w:eastAsia="en-PH"/>
        </w:rPr>
        <w:drawing>
          <wp:inline distT="0" distB="0" distL="0" distR="0" wp14:anchorId="5D28CF00" wp14:editId="019A20B3">
            <wp:extent cx="5704524" cy="2775098"/>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965" t="10530" r="21889" b="20668"/>
                    <a:stretch/>
                  </pic:blipFill>
                  <pic:spPr bwMode="auto">
                    <a:xfrm>
                      <a:off x="0" y="0"/>
                      <a:ext cx="5719336" cy="2782304"/>
                    </a:xfrm>
                    <a:prstGeom prst="rect">
                      <a:avLst/>
                    </a:prstGeom>
                    <a:ln>
                      <a:noFill/>
                    </a:ln>
                    <a:extLst>
                      <a:ext uri="{53640926-AAD7-44D8-BBD7-CCE9431645EC}">
                        <a14:shadowObscured xmlns:a14="http://schemas.microsoft.com/office/drawing/2010/main"/>
                      </a:ext>
                    </a:extLst>
                  </pic:spPr>
                </pic:pic>
              </a:graphicData>
            </a:graphic>
          </wp:inline>
        </w:drawing>
      </w:r>
    </w:p>
    <w:p w14:paraId="2FF25EC4" w14:textId="2C4048D6" w:rsidR="003657CF" w:rsidRPr="00AC6D28" w:rsidRDefault="003657CF" w:rsidP="003657CF">
      <w:pPr>
        <w:jc w:val="both"/>
        <w:rPr>
          <w:rFonts w:asciiTheme="majorBidi" w:hAnsiTheme="majorBidi" w:cstheme="majorBidi"/>
          <w:color w:val="385623" w:themeColor="accent6" w:themeShade="80"/>
          <w:lang w:val="en-US"/>
        </w:rPr>
      </w:pPr>
      <w:r w:rsidRPr="00AC6D28">
        <w:rPr>
          <w:rFonts w:asciiTheme="majorBidi" w:hAnsiTheme="majorBidi" w:cstheme="majorBidi"/>
          <w:color w:val="000000" w:themeColor="text1"/>
          <w:lang w:val="en-US"/>
        </w:rPr>
        <w:t>Suppl. Figure</w:t>
      </w:r>
      <w:r w:rsidR="0048002B">
        <w:rPr>
          <w:rFonts w:asciiTheme="majorBidi" w:hAnsiTheme="majorBidi" w:cstheme="majorBidi"/>
          <w:color w:val="000000" w:themeColor="text1"/>
          <w:lang w:val="en-US"/>
        </w:rPr>
        <w:t xml:space="preserve"> </w:t>
      </w:r>
      <w:r w:rsidRPr="00AC6D28">
        <w:rPr>
          <w:rFonts w:asciiTheme="majorBidi" w:hAnsiTheme="majorBidi" w:cstheme="majorBidi"/>
          <w:color w:val="000000" w:themeColor="text1"/>
          <w:lang w:val="en-US"/>
        </w:rPr>
        <w:t>1:</w:t>
      </w:r>
      <w:r w:rsidR="0048002B">
        <w:rPr>
          <w:rFonts w:asciiTheme="majorBidi" w:hAnsiTheme="majorBidi" w:cstheme="majorBidi"/>
          <w:color w:val="000000" w:themeColor="text1"/>
          <w:lang w:val="en-US"/>
        </w:rPr>
        <w:t xml:space="preserve"> </w:t>
      </w:r>
      <w:r w:rsidRPr="00AC6D28">
        <w:rPr>
          <w:rFonts w:asciiTheme="majorBidi" w:hAnsiTheme="majorBidi" w:cstheme="majorBidi"/>
          <w:color w:val="000000" w:themeColor="text1"/>
          <w:lang w:val="en-US"/>
        </w:rPr>
        <w:t>Experimental model</w:t>
      </w:r>
    </w:p>
    <w:p w14:paraId="002A4A71" w14:textId="77777777" w:rsidR="003657CF" w:rsidRDefault="003657CF" w:rsidP="003657CF">
      <w:pPr>
        <w:jc w:val="both"/>
        <w:rPr>
          <w:lang w:val="en-US"/>
        </w:rPr>
      </w:pPr>
    </w:p>
    <w:p w14:paraId="717689BB" w14:textId="77777777" w:rsidR="003657CF" w:rsidRDefault="003657CF" w:rsidP="003657CF">
      <w:pPr>
        <w:jc w:val="both"/>
        <w:rPr>
          <w:lang w:val="en-US"/>
        </w:rPr>
      </w:pPr>
    </w:p>
    <w:p w14:paraId="6B8EC7BA" w14:textId="77777777" w:rsidR="003657CF" w:rsidRDefault="003657CF" w:rsidP="003657CF">
      <w:pPr>
        <w:jc w:val="both"/>
        <w:rPr>
          <w:lang w:val="en-US"/>
        </w:rPr>
      </w:pPr>
    </w:p>
    <w:p w14:paraId="5F9113B1" w14:textId="77777777" w:rsidR="003657CF" w:rsidRDefault="003657CF" w:rsidP="003657CF">
      <w:pPr>
        <w:jc w:val="both"/>
        <w:rPr>
          <w:lang w:val="en-US"/>
        </w:rPr>
      </w:pPr>
    </w:p>
    <w:p w14:paraId="5BAD6782" w14:textId="77777777" w:rsidR="003657CF" w:rsidRDefault="003657CF" w:rsidP="003657CF">
      <w:pPr>
        <w:jc w:val="both"/>
        <w:rPr>
          <w:lang w:val="en-US"/>
        </w:rPr>
      </w:pPr>
    </w:p>
    <w:p w14:paraId="2668C9E2" w14:textId="77777777" w:rsidR="003657CF" w:rsidRDefault="003657CF" w:rsidP="003657CF">
      <w:pPr>
        <w:jc w:val="both"/>
        <w:rPr>
          <w:lang w:val="en-US"/>
        </w:rPr>
      </w:pPr>
    </w:p>
    <w:p w14:paraId="1D15ACE9" w14:textId="77777777" w:rsidR="003657CF" w:rsidRDefault="003657CF" w:rsidP="003657CF">
      <w:pPr>
        <w:jc w:val="both"/>
        <w:rPr>
          <w:lang w:val="en-US"/>
        </w:rPr>
      </w:pPr>
    </w:p>
    <w:p w14:paraId="639716E6" w14:textId="77777777" w:rsidR="003657CF" w:rsidRDefault="003657CF" w:rsidP="003657CF">
      <w:pPr>
        <w:jc w:val="both"/>
        <w:rPr>
          <w:lang w:val="en-US"/>
        </w:rPr>
      </w:pPr>
    </w:p>
    <w:p w14:paraId="36564E7F" w14:textId="77777777" w:rsidR="003657CF" w:rsidRDefault="003657CF" w:rsidP="003657CF">
      <w:pPr>
        <w:jc w:val="both"/>
        <w:rPr>
          <w:lang w:val="en-US"/>
        </w:rPr>
      </w:pPr>
      <w:r>
        <w:rPr>
          <w:lang w:val="en-US"/>
        </w:rPr>
        <w:br w:type="page"/>
      </w:r>
    </w:p>
    <w:p w14:paraId="280E28EB" w14:textId="77777777" w:rsidR="003657CF" w:rsidRPr="008B5955" w:rsidRDefault="003657CF" w:rsidP="003657CF">
      <w:pPr>
        <w:jc w:val="both"/>
        <w:rPr>
          <w:lang w:val="en-US"/>
        </w:rPr>
      </w:pPr>
    </w:p>
    <w:p w14:paraId="42447D7D" w14:textId="77777777" w:rsidR="003657CF" w:rsidRDefault="003657CF" w:rsidP="003657CF">
      <w:pPr>
        <w:jc w:val="both"/>
        <w:rPr>
          <w:lang w:val="en-US"/>
        </w:rPr>
      </w:pPr>
    </w:p>
    <w:p w14:paraId="588EEE23" w14:textId="77777777" w:rsidR="003657CF" w:rsidRPr="00E10BE4" w:rsidRDefault="003657CF" w:rsidP="003657CF">
      <w:pPr>
        <w:jc w:val="both"/>
        <w:rPr>
          <w:lang w:val="en-US"/>
        </w:rPr>
      </w:pPr>
      <w:r w:rsidRPr="0041725D">
        <w:rPr>
          <w:rFonts w:cstheme="majorBidi"/>
          <w:noProof/>
          <w:lang w:val="en-PH" w:eastAsia="en-PH"/>
        </w:rPr>
        <w:drawing>
          <wp:inline distT="0" distB="0" distL="0" distR="0" wp14:anchorId="10E52382" wp14:editId="418FF9B6">
            <wp:extent cx="5824331" cy="6598232"/>
            <wp:effectExtent l="0" t="0" r="0" b="0"/>
            <wp:docPr id="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868003" cy="6647707"/>
                    </a:xfrm>
                    <a:prstGeom prst="rect">
                      <a:avLst/>
                    </a:prstGeom>
                  </pic:spPr>
                </pic:pic>
              </a:graphicData>
            </a:graphic>
          </wp:inline>
        </w:drawing>
      </w:r>
    </w:p>
    <w:p w14:paraId="7E52AAB9" w14:textId="3DE98407" w:rsidR="003657CF" w:rsidRPr="00F95E29" w:rsidRDefault="003657CF" w:rsidP="003657CF">
      <w:pPr>
        <w:jc w:val="both"/>
        <w:rPr>
          <w:rFonts w:asciiTheme="majorBidi" w:hAnsiTheme="majorBidi" w:cstheme="majorBidi"/>
          <w:color w:val="000000" w:themeColor="text1"/>
          <w:lang w:val="en-CA"/>
        </w:rPr>
      </w:pPr>
      <w:r w:rsidRPr="00F95E29">
        <w:rPr>
          <w:rFonts w:asciiTheme="majorBidi" w:hAnsiTheme="majorBidi" w:cstheme="majorBidi"/>
          <w:color w:val="000000" w:themeColor="text1"/>
          <w:lang w:val="en-CA"/>
        </w:rPr>
        <w:t>Suppl. Figure</w:t>
      </w:r>
      <w:r w:rsidR="0048002B">
        <w:rPr>
          <w:rFonts w:asciiTheme="majorBidi" w:hAnsiTheme="majorBidi" w:cstheme="majorBidi"/>
          <w:color w:val="000000" w:themeColor="text1"/>
          <w:lang w:val="en-CA"/>
        </w:rPr>
        <w:t xml:space="preserve"> </w:t>
      </w:r>
      <w:r w:rsidRPr="00F95E29">
        <w:rPr>
          <w:rFonts w:asciiTheme="majorBidi" w:hAnsiTheme="majorBidi" w:cstheme="majorBidi"/>
          <w:color w:val="000000" w:themeColor="text1"/>
          <w:lang w:val="en-CA"/>
        </w:rPr>
        <w:t xml:space="preserve">2: diet composition. </w:t>
      </w:r>
    </w:p>
    <w:p w14:paraId="446C7EA2" w14:textId="77777777" w:rsidR="003657CF" w:rsidRPr="00F95E29" w:rsidRDefault="003657CF" w:rsidP="003657CF">
      <w:pPr>
        <w:jc w:val="both"/>
        <w:rPr>
          <w:lang w:val="en-CA"/>
        </w:rPr>
      </w:pPr>
      <w:r w:rsidRPr="00F95E29">
        <w:rPr>
          <w:lang w:val="en-CA"/>
        </w:rPr>
        <w:br w:type="page"/>
      </w:r>
    </w:p>
    <w:p w14:paraId="0CC0492E" w14:textId="1B067E15" w:rsidR="002379A2" w:rsidRDefault="00DC1130" w:rsidP="00DC1130">
      <w:pPr>
        <w:jc w:val="both"/>
        <w:rPr>
          <w:rFonts w:asciiTheme="majorBidi" w:hAnsiTheme="majorBidi" w:cstheme="majorBidi"/>
          <w:lang w:val="en-CA"/>
        </w:rPr>
      </w:pPr>
      <w:r w:rsidRPr="00DC1130">
        <w:rPr>
          <w:rFonts w:asciiTheme="majorBidi" w:hAnsiTheme="majorBidi" w:cstheme="majorBidi"/>
          <w:noProof/>
          <w:lang w:val="en-PH" w:eastAsia="en-PH"/>
        </w:rPr>
        <w:lastRenderedPageBreak/>
        <w:drawing>
          <wp:inline distT="0" distB="0" distL="0" distR="0" wp14:anchorId="631FBDC0" wp14:editId="40CD3DAE">
            <wp:extent cx="6193053" cy="5907820"/>
            <wp:effectExtent l="0" t="0" r="508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9162" b="9293"/>
                    <a:stretch/>
                  </pic:blipFill>
                  <pic:spPr bwMode="auto">
                    <a:xfrm>
                      <a:off x="0" y="0"/>
                      <a:ext cx="6193155" cy="5907917"/>
                    </a:xfrm>
                    <a:prstGeom prst="rect">
                      <a:avLst/>
                    </a:prstGeom>
                    <a:ln>
                      <a:noFill/>
                    </a:ln>
                    <a:extLst>
                      <a:ext uri="{53640926-AAD7-44D8-BBD7-CCE9431645EC}">
                        <a14:shadowObscured xmlns:a14="http://schemas.microsoft.com/office/drawing/2010/main"/>
                      </a:ext>
                    </a:extLst>
                  </pic:spPr>
                </pic:pic>
              </a:graphicData>
            </a:graphic>
          </wp:inline>
        </w:drawing>
      </w:r>
    </w:p>
    <w:p w14:paraId="4C4E805B" w14:textId="23F86ED3" w:rsidR="003657CF" w:rsidRPr="00625B27" w:rsidRDefault="003657CF" w:rsidP="003657CF">
      <w:pPr>
        <w:jc w:val="both"/>
        <w:rPr>
          <w:color w:val="000000" w:themeColor="text1"/>
          <w:lang w:val="en-CA"/>
        </w:rPr>
      </w:pPr>
      <w:r w:rsidRPr="00F95E29">
        <w:rPr>
          <w:rFonts w:asciiTheme="majorBidi" w:hAnsiTheme="majorBidi" w:cstheme="majorBidi"/>
          <w:lang w:val="en-CA"/>
        </w:rPr>
        <w:t xml:space="preserve">Suppl. </w:t>
      </w:r>
      <w:r w:rsidRPr="00AC6D28">
        <w:rPr>
          <w:rFonts w:asciiTheme="majorBidi" w:hAnsiTheme="majorBidi" w:cstheme="majorBidi"/>
          <w:lang w:val="en-US"/>
        </w:rPr>
        <w:t>Figure</w:t>
      </w:r>
      <w:r w:rsidR="00203A6C">
        <w:rPr>
          <w:rFonts w:asciiTheme="majorBidi" w:hAnsiTheme="majorBidi" w:cstheme="majorBidi"/>
          <w:lang w:val="en-US"/>
        </w:rPr>
        <w:t xml:space="preserve"> </w:t>
      </w:r>
      <w:r w:rsidRPr="00AC6D28">
        <w:rPr>
          <w:rFonts w:asciiTheme="majorBidi" w:hAnsiTheme="majorBidi" w:cstheme="majorBidi"/>
          <w:lang w:val="en-US"/>
        </w:rPr>
        <w:t>3: (A) Body composition at week</w:t>
      </w:r>
      <w:r w:rsidR="00203A6C">
        <w:rPr>
          <w:rFonts w:asciiTheme="majorBidi" w:hAnsiTheme="majorBidi" w:cstheme="majorBidi"/>
          <w:lang w:val="en-US"/>
        </w:rPr>
        <w:t xml:space="preserve"> </w:t>
      </w:r>
      <w:r w:rsidRPr="00AC6D28">
        <w:rPr>
          <w:rFonts w:asciiTheme="majorBidi" w:hAnsiTheme="majorBidi" w:cstheme="majorBidi"/>
          <w:lang w:val="en-US"/>
        </w:rPr>
        <w:t>0; (B) body composition at week</w:t>
      </w:r>
      <w:r w:rsidR="00203A6C">
        <w:rPr>
          <w:rFonts w:asciiTheme="majorBidi" w:hAnsiTheme="majorBidi" w:cstheme="majorBidi"/>
          <w:lang w:val="en-US"/>
        </w:rPr>
        <w:t xml:space="preserve"> </w:t>
      </w:r>
      <w:r w:rsidRPr="00AC6D28">
        <w:rPr>
          <w:rFonts w:asciiTheme="majorBidi" w:hAnsiTheme="majorBidi" w:cstheme="majorBidi"/>
          <w:lang w:val="en-US"/>
        </w:rPr>
        <w:t>8 corrected by total body weight</w:t>
      </w:r>
      <w:r w:rsidRPr="1A53BF93">
        <w:rPr>
          <w:rFonts w:asciiTheme="majorBidi" w:hAnsiTheme="majorBidi" w:cstheme="majorBidi"/>
          <w:lang w:val="en-US"/>
        </w:rPr>
        <w:t xml:space="preserve">. </w:t>
      </w:r>
      <w:r w:rsidRPr="1A53BF93">
        <w:rPr>
          <w:color w:val="000000" w:themeColor="text1"/>
          <w:lang w:val="en-CA"/>
        </w:rPr>
        <w:t>** (p &lt;0.01); *** (p &lt;0.001)</w:t>
      </w:r>
    </w:p>
    <w:p w14:paraId="7A9EF926" w14:textId="77777777" w:rsidR="003657CF" w:rsidRDefault="003657CF" w:rsidP="003657CF">
      <w:pPr>
        <w:jc w:val="both"/>
        <w:rPr>
          <w:lang w:val="en-US"/>
        </w:rPr>
      </w:pPr>
      <w:r>
        <w:rPr>
          <w:lang w:val="en-US"/>
        </w:rPr>
        <w:br w:type="page"/>
      </w:r>
    </w:p>
    <w:p w14:paraId="4E906D34" w14:textId="77777777" w:rsidR="002B4D71" w:rsidRDefault="002B4D71" w:rsidP="004A463F">
      <w:pPr>
        <w:jc w:val="both"/>
        <w:rPr>
          <w:rFonts w:asciiTheme="majorBidi" w:hAnsiTheme="majorBidi" w:cstheme="majorBidi"/>
          <w:lang w:val="en-CA"/>
        </w:rPr>
      </w:pPr>
    </w:p>
    <w:p w14:paraId="236391AE" w14:textId="77777777" w:rsidR="002B4D71" w:rsidRDefault="002B4D71" w:rsidP="004A463F">
      <w:pPr>
        <w:jc w:val="both"/>
        <w:rPr>
          <w:rFonts w:asciiTheme="majorBidi" w:hAnsiTheme="majorBidi" w:cstheme="majorBidi"/>
          <w:lang w:val="en-CA"/>
        </w:rPr>
      </w:pPr>
    </w:p>
    <w:p w14:paraId="34D22D7D" w14:textId="77777777" w:rsidR="002B4D71" w:rsidRDefault="002B4D71" w:rsidP="004A463F">
      <w:pPr>
        <w:jc w:val="both"/>
        <w:rPr>
          <w:rFonts w:asciiTheme="majorBidi" w:hAnsiTheme="majorBidi" w:cstheme="majorBidi"/>
          <w:lang w:val="en-CA"/>
        </w:rPr>
      </w:pPr>
    </w:p>
    <w:p w14:paraId="008D40C4" w14:textId="2BA7A03F" w:rsidR="002B4D71" w:rsidRDefault="007A33C1" w:rsidP="007A33C1">
      <w:pPr>
        <w:jc w:val="both"/>
        <w:rPr>
          <w:rFonts w:asciiTheme="majorBidi" w:hAnsiTheme="majorBidi" w:cstheme="majorBidi"/>
          <w:lang w:val="en-CA"/>
        </w:rPr>
      </w:pPr>
      <w:r w:rsidRPr="007A33C1">
        <w:rPr>
          <w:rFonts w:asciiTheme="majorBidi" w:hAnsiTheme="majorBidi" w:cstheme="majorBidi"/>
          <w:noProof/>
          <w:lang w:val="en-PH" w:eastAsia="en-PH"/>
        </w:rPr>
        <w:drawing>
          <wp:inline distT="0" distB="0" distL="0" distR="0" wp14:anchorId="58BB67BA" wp14:editId="1003D659">
            <wp:extent cx="6192904" cy="4492487"/>
            <wp:effectExtent l="0" t="0" r="508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7454" b="28139"/>
                    <a:stretch/>
                  </pic:blipFill>
                  <pic:spPr bwMode="auto">
                    <a:xfrm>
                      <a:off x="0" y="0"/>
                      <a:ext cx="6193155" cy="4492669"/>
                    </a:xfrm>
                    <a:prstGeom prst="rect">
                      <a:avLst/>
                    </a:prstGeom>
                    <a:ln>
                      <a:noFill/>
                    </a:ln>
                    <a:extLst>
                      <a:ext uri="{53640926-AAD7-44D8-BBD7-CCE9431645EC}">
                        <a14:shadowObscured xmlns:a14="http://schemas.microsoft.com/office/drawing/2010/main"/>
                      </a:ext>
                    </a:extLst>
                  </pic:spPr>
                </pic:pic>
              </a:graphicData>
            </a:graphic>
          </wp:inline>
        </w:drawing>
      </w:r>
    </w:p>
    <w:p w14:paraId="313118A4" w14:textId="77777777" w:rsidR="002B4D71" w:rsidRDefault="002B4D71" w:rsidP="004A463F">
      <w:pPr>
        <w:jc w:val="both"/>
        <w:rPr>
          <w:rFonts w:asciiTheme="majorBidi" w:hAnsiTheme="majorBidi" w:cstheme="majorBidi"/>
          <w:lang w:val="en-CA"/>
        </w:rPr>
      </w:pPr>
    </w:p>
    <w:p w14:paraId="3B254AB2" w14:textId="648EDCAE" w:rsidR="004A463F" w:rsidRPr="00625B27" w:rsidRDefault="004A463F" w:rsidP="002B4D71">
      <w:pPr>
        <w:jc w:val="both"/>
        <w:rPr>
          <w:color w:val="000000" w:themeColor="text1"/>
          <w:lang w:val="en-CA"/>
        </w:rPr>
      </w:pPr>
      <w:r w:rsidRPr="00F95E29">
        <w:rPr>
          <w:rFonts w:asciiTheme="majorBidi" w:hAnsiTheme="majorBidi" w:cstheme="majorBidi"/>
          <w:lang w:val="en-CA"/>
        </w:rPr>
        <w:t xml:space="preserve">Suppl. </w:t>
      </w:r>
      <w:r w:rsidRPr="00AC6D28">
        <w:rPr>
          <w:rFonts w:asciiTheme="majorBidi" w:hAnsiTheme="majorBidi" w:cstheme="majorBidi"/>
          <w:lang w:val="en-US"/>
        </w:rPr>
        <w:t>Figure</w:t>
      </w:r>
      <w:r>
        <w:rPr>
          <w:rFonts w:asciiTheme="majorBidi" w:hAnsiTheme="majorBidi" w:cstheme="majorBidi"/>
          <w:lang w:val="en-US"/>
        </w:rPr>
        <w:t xml:space="preserve"> 4</w:t>
      </w:r>
      <w:r w:rsidRPr="00AC6D28">
        <w:rPr>
          <w:rFonts w:asciiTheme="majorBidi" w:hAnsiTheme="majorBidi" w:cstheme="majorBidi"/>
          <w:lang w:val="en-US"/>
        </w:rPr>
        <w:t xml:space="preserve">: </w:t>
      </w:r>
      <w:r>
        <w:rPr>
          <w:rFonts w:asciiTheme="majorBidi" w:hAnsiTheme="majorBidi" w:cstheme="majorBidi"/>
          <w:lang w:val="en-US"/>
        </w:rPr>
        <w:t xml:space="preserve">Gene expression of </w:t>
      </w:r>
      <w:r w:rsidRPr="004A463F">
        <w:rPr>
          <w:rFonts w:asciiTheme="majorBidi" w:hAnsiTheme="majorBidi" w:cstheme="majorBidi"/>
          <w:i/>
          <w:lang w:val="en-US"/>
        </w:rPr>
        <w:t>Cidea</w:t>
      </w:r>
      <w:r>
        <w:rPr>
          <w:rFonts w:asciiTheme="majorBidi" w:hAnsiTheme="majorBidi" w:cstheme="majorBidi"/>
          <w:lang w:val="en-US"/>
        </w:rPr>
        <w:t xml:space="preserve"> and </w:t>
      </w:r>
      <w:r w:rsidRPr="004A463F">
        <w:rPr>
          <w:rFonts w:asciiTheme="majorBidi" w:hAnsiTheme="majorBidi" w:cstheme="majorBidi"/>
          <w:i/>
          <w:lang w:val="en-US"/>
        </w:rPr>
        <w:t>Pparg1a</w:t>
      </w:r>
      <w:r>
        <w:rPr>
          <w:rFonts w:asciiTheme="majorBidi" w:hAnsiTheme="majorBidi" w:cstheme="majorBidi"/>
          <w:lang w:val="en-US"/>
        </w:rPr>
        <w:t xml:space="preserve"> in adipose tissue</w:t>
      </w:r>
      <w:r w:rsidRPr="1A53BF93">
        <w:rPr>
          <w:rFonts w:asciiTheme="majorBidi" w:hAnsiTheme="majorBidi" w:cstheme="majorBidi"/>
          <w:lang w:val="en-US"/>
        </w:rPr>
        <w:t>.</w:t>
      </w:r>
      <w:r w:rsidR="002B4D71" w:rsidRPr="002B4D71">
        <w:rPr>
          <w:color w:val="000000" w:themeColor="text1"/>
          <w:lang w:val="en-CA"/>
        </w:rPr>
        <w:t xml:space="preserve"> </w:t>
      </w:r>
      <w:r w:rsidR="002B4D71" w:rsidRPr="1A53BF93">
        <w:rPr>
          <w:color w:val="000000" w:themeColor="text1"/>
          <w:lang w:val="en-CA"/>
        </w:rPr>
        <w:t>* (p &lt;0.0</w:t>
      </w:r>
      <w:r w:rsidR="002B4D71">
        <w:rPr>
          <w:color w:val="000000" w:themeColor="text1"/>
          <w:lang w:val="en-CA"/>
        </w:rPr>
        <w:t>5</w:t>
      </w:r>
      <w:r w:rsidR="002B4D71" w:rsidRPr="1A53BF93">
        <w:rPr>
          <w:color w:val="000000" w:themeColor="text1"/>
          <w:lang w:val="en-CA"/>
        </w:rPr>
        <w:t>)</w:t>
      </w:r>
      <w:r w:rsidRPr="1A53BF93">
        <w:rPr>
          <w:rFonts w:asciiTheme="majorBidi" w:hAnsiTheme="majorBidi" w:cstheme="majorBidi"/>
          <w:lang w:val="en-US"/>
        </w:rPr>
        <w:t xml:space="preserve"> </w:t>
      </w:r>
      <w:r w:rsidRPr="1A53BF93">
        <w:rPr>
          <w:color w:val="000000" w:themeColor="text1"/>
          <w:lang w:val="en-CA"/>
        </w:rPr>
        <w:t>** (p &lt;0.01); *** (p &lt;0.001)</w:t>
      </w:r>
    </w:p>
    <w:p w14:paraId="3FC91BB1" w14:textId="5D9D0A6F" w:rsidR="004A463F" w:rsidRDefault="004A463F">
      <w:pPr>
        <w:rPr>
          <w:lang w:val="en-US"/>
        </w:rPr>
      </w:pPr>
      <w:r>
        <w:rPr>
          <w:lang w:val="en-US"/>
        </w:rPr>
        <w:br w:type="page"/>
      </w:r>
    </w:p>
    <w:p w14:paraId="11DE7D7B" w14:textId="116EE469" w:rsidR="000B1E34" w:rsidRDefault="000B1E34" w:rsidP="000B1E34">
      <w:pPr>
        <w:jc w:val="both"/>
        <w:rPr>
          <w:rFonts w:asciiTheme="majorBidi" w:hAnsiTheme="majorBidi" w:cstheme="majorBidi"/>
          <w:lang w:val="en-CA"/>
        </w:rPr>
      </w:pPr>
      <w:r w:rsidRPr="000B1E34">
        <w:rPr>
          <w:rFonts w:asciiTheme="majorBidi" w:hAnsiTheme="majorBidi" w:cstheme="majorBidi"/>
          <w:noProof/>
          <w:lang w:val="en-PH" w:eastAsia="en-PH"/>
        </w:rPr>
        <w:lastRenderedPageBreak/>
        <w:drawing>
          <wp:inline distT="0" distB="0" distL="0" distR="0" wp14:anchorId="663D4857" wp14:editId="5BB1584F">
            <wp:extent cx="6193631" cy="8054672"/>
            <wp:effectExtent l="0" t="0" r="444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2464"/>
                    <a:stretch/>
                  </pic:blipFill>
                  <pic:spPr bwMode="auto">
                    <a:xfrm>
                      <a:off x="0" y="0"/>
                      <a:ext cx="6193800" cy="8054891"/>
                    </a:xfrm>
                    <a:prstGeom prst="rect">
                      <a:avLst/>
                    </a:prstGeom>
                    <a:ln>
                      <a:noFill/>
                    </a:ln>
                    <a:extLst>
                      <a:ext uri="{53640926-AAD7-44D8-BBD7-CCE9431645EC}">
                        <a14:shadowObscured xmlns:a14="http://schemas.microsoft.com/office/drawing/2010/main"/>
                      </a:ext>
                    </a:extLst>
                  </pic:spPr>
                </pic:pic>
              </a:graphicData>
            </a:graphic>
          </wp:inline>
        </w:drawing>
      </w:r>
    </w:p>
    <w:p w14:paraId="6CA6273A" w14:textId="5BE73D89" w:rsidR="0081532B" w:rsidRDefault="004A463F" w:rsidP="001A4BB0">
      <w:pPr>
        <w:jc w:val="both"/>
        <w:rPr>
          <w:lang w:val="en-US"/>
        </w:rPr>
      </w:pPr>
      <w:r w:rsidRPr="00F95E29">
        <w:rPr>
          <w:rFonts w:asciiTheme="majorBidi" w:hAnsiTheme="majorBidi" w:cstheme="majorBidi"/>
          <w:lang w:val="en-CA"/>
        </w:rPr>
        <w:t xml:space="preserve">Suppl. </w:t>
      </w:r>
      <w:r w:rsidRPr="00AC6D28">
        <w:rPr>
          <w:rFonts w:asciiTheme="majorBidi" w:hAnsiTheme="majorBidi" w:cstheme="majorBidi"/>
          <w:lang w:val="en-US"/>
        </w:rPr>
        <w:t>Figure</w:t>
      </w:r>
      <w:r>
        <w:rPr>
          <w:rFonts w:asciiTheme="majorBidi" w:hAnsiTheme="majorBidi" w:cstheme="majorBidi"/>
          <w:lang w:val="en-US"/>
        </w:rPr>
        <w:t xml:space="preserve"> 5</w:t>
      </w:r>
      <w:r w:rsidRPr="00AC6D28">
        <w:rPr>
          <w:rFonts w:asciiTheme="majorBidi" w:hAnsiTheme="majorBidi" w:cstheme="majorBidi"/>
          <w:lang w:val="en-US"/>
        </w:rPr>
        <w:t xml:space="preserve">: </w:t>
      </w:r>
      <w:r>
        <w:rPr>
          <w:rFonts w:asciiTheme="majorBidi" w:hAnsiTheme="majorBidi" w:cstheme="majorBidi"/>
          <w:lang w:val="en-US"/>
        </w:rPr>
        <w:t xml:space="preserve">Gene expression of </w:t>
      </w:r>
      <w:r w:rsidRPr="005E1284">
        <w:rPr>
          <w:i/>
          <w:iCs/>
          <w:lang w:val="en-CA"/>
        </w:rPr>
        <w:t>Acc1</w:t>
      </w:r>
      <w:r w:rsidRPr="005E1284">
        <w:rPr>
          <w:lang w:val="en-CA"/>
        </w:rPr>
        <w:t xml:space="preserve">, </w:t>
      </w:r>
      <w:r w:rsidRPr="005E1284">
        <w:rPr>
          <w:i/>
          <w:iCs/>
          <w:lang w:val="en-CA"/>
        </w:rPr>
        <w:t>Atgl, Hsl</w:t>
      </w:r>
      <w:r w:rsidRPr="005E1284">
        <w:rPr>
          <w:lang w:val="en-CA"/>
        </w:rPr>
        <w:t xml:space="preserve"> and </w:t>
      </w:r>
      <w:r w:rsidRPr="005E1284">
        <w:rPr>
          <w:i/>
          <w:iCs/>
          <w:lang w:val="en-CA"/>
        </w:rPr>
        <w:t xml:space="preserve">Scd1 </w:t>
      </w:r>
      <w:r>
        <w:rPr>
          <w:rFonts w:asciiTheme="majorBidi" w:hAnsiTheme="majorBidi" w:cstheme="majorBidi"/>
          <w:lang w:val="en-US"/>
        </w:rPr>
        <w:t>in adipose tissue</w:t>
      </w:r>
      <w:r w:rsidRPr="1A53BF93">
        <w:rPr>
          <w:rFonts w:asciiTheme="majorBidi" w:hAnsiTheme="majorBidi" w:cstheme="majorBidi"/>
          <w:lang w:val="en-US"/>
        </w:rPr>
        <w:t xml:space="preserve">. </w:t>
      </w:r>
      <w:r w:rsidRPr="1A53BF93">
        <w:rPr>
          <w:color w:val="000000" w:themeColor="text1"/>
          <w:lang w:val="en-CA"/>
        </w:rPr>
        <w:t>** (p &lt;0.01); *** (p &lt;0.001)</w:t>
      </w:r>
      <w:r w:rsidR="0081532B">
        <w:rPr>
          <w:lang w:val="en-US"/>
        </w:rPr>
        <w:br w:type="page"/>
      </w:r>
    </w:p>
    <w:p w14:paraId="651D488A" w14:textId="208FC5F1" w:rsidR="003657CF" w:rsidRDefault="007409EB" w:rsidP="003657CF">
      <w:pPr>
        <w:jc w:val="both"/>
        <w:rPr>
          <w:lang w:val="en-US"/>
        </w:rPr>
      </w:pPr>
      <w:r>
        <w:rPr>
          <w:noProof/>
          <w:lang w:val="en-PH" w:eastAsia="en-PH"/>
        </w:rPr>
        <w:lastRenderedPageBreak/>
        <w:drawing>
          <wp:inline distT="0" distB="0" distL="0" distR="0" wp14:anchorId="46A97A4E" wp14:editId="6EC5CE50">
            <wp:extent cx="6010275" cy="5057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10275" cy="5057775"/>
                    </a:xfrm>
                    <a:prstGeom prst="rect">
                      <a:avLst/>
                    </a:prstGeom>
                  </pic:spPr>
                </pic:pic>
              </a:graphicData>
            </a:graphic>
          </wp:inline>
        </w:drawing>
      </w:r>
    </w:p>
    <w:p w14:paraId="518D729D" w14:textId="3A72C4D8" w:rsidR="0081532B" w:rsidRDefault="0081532B" w:rsidP="003657CF">
      <w:pPr>
        <w:jc w:val="both"/>
        <w:rPr>
          <w:lang w:val="en-US"/>
        </w:rPr>
      </w:pPr>
    </w:p>
    <w:p w14:paraId="2D39644D" w14:textId="39092D63" w:rsidR="008B040F" w:rsidRDefault="0081532B" w:rsidP="0081532B">
      <w:pPr>
        <w:rPr>
          <w:rFonts w:asciiTheme="majorBidi" w:hAnsiTheme="majorBidi" w:cstheme="majorBidi"/>
          <w:lang w:val="en-US"/>
        </w:rPr>
      </w:pPr>
      <w:r w:rsidRPr="00F95E29">
        <w:rPr>
          <w:rFonts w:asciiTheme="majorBidi" w:hAnsiTheme="majorBidi" w:cstheme="majorBidi"/>
          <w:lang w:val="en-CA"/>
        </w:rPr>
        <w:t xml:space="preserve">Suppl. </w:t>
      </w:r>
      <w:r w:rsidRPr="00AC6D28">
        <w:rPr>
          <w:rFonts w:asciiTheme="majorBidi" w:hAnsiTheme="majorBidi" w:cstheme="majorBidi"/>
          <w:lang w:val="en-US"/>
        </w:rPr>
        <w:t>Figure</w:t>
      </w:r>
      <w:r>
        <w:rPr>
          <w:rFonts w:asciiTheme="majorBidi" w:hAnsiTheme="majorBidi" w:cstheme="majorBidi"/>
          <w:lang w:val="en-US"/>
        </w:rPr>
        <w:t xml:space="preserve"> 6</w:t>
      </w:r>
      <w:r w:rsidRPr="00AC6D28">
        <w:rPr>
          <w:rFonts w:asciiTheme="majorBidi" w:hAnsiTheme="majorBidi" w:cstheme="majorBidi"/>
          <w:lang w:val="en-US"/>
        </w:rPr>
        <w:t>:</w:t>
      </w:r>
      <w:r w:rsidRPr="0081532B">
        <w:rPr>
          <w:rFonts w:asciiTheme="majorBidi" w:hAnsiTheme="majorBidi" w:cstheme="majorBidi"/>
          <w:lang w:val="en-US"/>
        </w:rPr>
        <w:t xml:space="preserve"> Fatty acid levels in different tissues: Brown adipose tissue (BAT), Epididymal adipose tissue (EPAT), Subcutaneous adipose tissue (SCAT), Hypothalamus (HYPO), Liver and Muscle. Statistically significant differences between the high fat high sucrose groups (HFHS, Hemp or Lin) vs the LFLS group are indicated with a ‘’+’’ (increase in expression) or ‘’-‘’ (decrease in expression); p &lt;0.05. Green boxes indicate significant differences between Hemp or Lin and HFHS; p &lt;0.05.</w:t>
      </w:r>
    </w:p>
    <w:p w14:paraId="301EFAF2" w14:textId="46508D65" w:rsidR="008B040F" w:rsidRDefault="008B040F">
      <w:pPr>
        <w:rPr>
          <w:rFonts w:asciiTheme="majorBidi" w:hAnsiTheme="majorBidi" w:cstheme="majorBidi"/>
          <w:lang w:val="en-US"/>
        </w:rPr>
      </w:pPr>
      <w:r>
        <w:rPr>
          <w:rFonts w:asciiTheme="majorBidi" w:hAnsiTheme="majorBidi" w:cstheme="majorBidi"/>
          <w:lang w:val="en-US"/>
        </w:rPr>
        <w:br w:type="page"/>
      </w:r>
    </w:p>
    <w:p w14:paraId="1B4D2E91" w14:textId="0B16C7BE" w:rsidR="000D14F2" w:rsidRDefault="000D14F2">
      <w:pPr>
        <w:rPr>
          <w:rFonts w:asciiTheme="majorBidi" w:hAnsiTheme="majorBidi" w:cstheme="majorBidi"/>
          <w:lang w:val="en-US"/>
        </w:rPr>
      </w:pPr>
      <w:r>
        <w:rPr>
          <w:noProof/>
          <w:lang w:val="en-PH" w:eastAsia="en-PH"/>
        </w:rPr>
        <w:lastRenderedPageBreak/>
        <w:drawing>
          <wp:inline distT="0" distB="0" distL="0" distR="0" wp14:anchorId="72830446" wp14:editId="2747DDDA">
            <wp:extent cx="6505575" cy="491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05575" cy="4914900"/>
                    </a:xfrm>
                    <a:prstGeom prst="rect">
                      <a:avLst/>
                    </a:prstGeom>
                  </pic:spPr>
                </pic:pic>
              </a:graphicData>
            </a:graphic>
          </wp:inline>
        </w:drawing>
      </w:r>
    </w:p>
    <w:p w14:paraId="03F98BCF" w14:textId="77777777" w:rsidR="000D14F2" w:rsidRDefault="000D14F2">
      <w:pPr>
        <w:rPr>
          <w:rFonts w:asciiTheme="majorBidi" w:hAnsiTheme="majorBidi" w:cstheme="majorBidi"/>
          <w:lang w:val="en-US"/>
        </w:rPr>
      </w:pPr>
    </w:p>
    <w:p w14:paraId="4EDC84D3" w14:textId="057F54B7" w:rsidR="000D14F2" w:rsidRDefault="000D14F2">
      <w:pPr>
        <w:rPr>
          <w:rFonts w:asciiTheme="majorBidi" w:hAnsiTheme="majorBidi" w:cstheme="majorBidi"/>
          <w:lang w:val="en-US"/>
        </w:rPr>
      </w:pPr>
      <w:r>
        <w:rPr>
          <w:rFonts w:asciiTheme="majorBidi" w:hAnsiTheme="majorBidi" w:cstheme="majorBidi"/>
          <w:lang w:val="en-US"/>
        </w:rPr>
        <w:t xml:space="preserve">Suppl, </w:t>
      </w:r>
      <w:r w:rsidRPr="000D14F2">
        <w:rPr>
          <w:rFonts w:asciiTheme="majorBidi" w:hAnsiTheme="majorBidi" w:cstheme="majorBidi"/>
          <w:lang w:val="en-US"/>
        </w:rPr>
        <w:t xml:space="preserve">Figure </w:t>
      </w:r>
      <w:r>
        <w:rPr>
          <w:rFonts w:asciiTheme="majorBidi" w:hAnsiTheme="majorBidi" w:cstheme="majorBidi"/>
          <w:lang w:val="en-US"/>
        </w:rPr>
        <w:t>7</w:t>
      </w:r>
      <w:r w:rsidRPr="000D14F2">
        <w:rPr>
          <w:rFonts w:asciiTheme="majorBidi" w:hAnsiTheme="majorBidi" w:cstheme="majorBidi"/>
          <w:lang w:val="en-US"/>
        </w:rPr>
        <w:t xml:space="preserve">: </w:t>
      </w:r>
      <w:r>
        <w:rPr>
          <w:rFonts w:asciiTheme="majorBidi" w:hAnsiTheme="majorBidi" w:cstheme="majorBidi"/>
          <w:lang w:val="en-US"/>
        </w:rPr>
        <w:t xml:space="preserve">SDA and </w:t>
      </w:r>
      <w:r w:rsidRPr="000D14F2">
        <w:rPr>
          <w:rFonts w:asciiTheme="majorBidi" w:hAnsiTheme="majorBidi" w:cstheme="majorBidi"/>
          <w:lang w:val="en-US"/>
        </w:rPr>
        <w:t>1</w:t>
      </w:r>
      <w:r>
        <w:rPr>
          <w:rFonts w:asciiTheme="majorBidi" w:hAnsiTheme="majorBidi" w:cstheme="majorBidi"/>
          <w:lang w:val="en-US"/>
        </w:rPr>
        <w:t>/</w:t>
      </w:r>
      <w:r w:rsidRPr="000D14F2">
        <w:rPr>
          <w:rFonts w:asciiTheme="majorBidi" w:hAnsiTheme="majorBidi" w:cstheme="majorBidi"/>
          <w:lang w:val="en-US"/>
        </w:rPr>
        <w:t xml:space="preserve">2 SDG profile in </w:t>
      </w:r>
      <w:r>
        <w:rPr>
          <w:rFonts w:asciiTheme="majorBidi" w:hAnsiTheme="majorBidi" w:cstheme="majorBidi"/>
          <w:lang w:val="en-US"/>
        </w:rPr>
        <w:t>selected</w:t>
      </w:r>
      <w:r w:rsidRPr="000D14F2">
        <w:rPr>
          <w:rFonts w:asciiTheme="majorBidi" w:hAnsiTheme="majorBidi" w:cstheme="majorBidi"/>
          <w:lang w:val="en-US"/>
        </w:rPr>
        <w:t xml:space="preserve"> tissues. * (p &lt;0.05); ** (p &lt;0.01); *** (p &lt;0.001); ****(p &lt;0.00001).</w:t>
      </w:r>
    </w:p>
    <w:p w14:paraId="47787D6A" w14:textId="00E19F2A" w:rsidR="000D14F2" w:rsidRDefault="000D14F2">
      <w:pPr>
        <w:rPr>
          <w:rFonts w:asciiTheme="majorBidi" w:hAnsiTheme="majorBidi" w:cstheme="majorBidi"/>
          <w:lang w:val="en-US"/>
        </w:rPr>
      </w:pPr>
      <w:r>
        <w:rPr>
          <w:rFonts w:asciiTheme="majorBidi" w:hAnsiTheme="majorBidi" w:cstheme="majorBidi"/>
          <w:lang w:val="en-US"/>
        </w:rPr>
        <w:br w:type="page"/>
      </w:r>
    </w:p>
    <w:p w14:paraId="6AA3C7F3" w14:textId="77777777" w:rsidR="000D14F2" w:rsidRDefault="000D14F2">
      <w:pPr>
        <w:rPr>
          <w:rFonts w:asciiTheme="majorBidi" w:hAnsiTheme="majorBidi" w:cstheme="majorBidi"/>
          <w:lang w:val="en-US"/>
        </w:rPr>
      </w:pPr>
    </w:p>
    <w:p w14:paraId="68344A09" w14:textId="2611DE5A" w:rsidR="0081532B" w:rsidRPr="0081532B" w:rsidRDefault="008B040F" w:rsidP="0081532B">
      <w:pPr>
        <w:rPr>
          <w:rFonts w:asciiTheme="majorBidi" w:hAnsiTheme="majorBidi" w:cstheme="majorBidi"/>
          <w:lang w:val="en-US"/>
        </w:rPr>
      </w:pPr>
      <w:r>
        <w:rPr>
          <w:noProof/>
          <w:lang w:val="en-PH" w:eastAsia="en-PH"/>
        </w:rPr>
        <w:drawing>
          <wp:inline distT="0" distB="0" distL="0" distR="0" wp14:anchorId="15813F24" wp14:editId="451BEC65">
            <wp:extent cx="2903637" cy="25374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2941203" cy="257028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PH" w:eastAsia="en-PH"/>
        </w:rPr>
        <w:drawing>
          <wp:inline distT="0" distB="0" distL="0" distR="0" wp14:anchorId="168BFC03" wp14:editId="2ACF1818">
            <wp:extent cx="3818890" cy="2613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4183"/>
                    <a:stretch/>
                  </pic:blipFill>
                  <pic:spPr bwMode="auto">
                    <a:xfrm>
                      <a:off x="0" y="0"/>
                      <a:ext cx="3849710" cy="2634753"/>
                    </a:xfrm>
                    <a:prstGeom prst="rect">
                      <a:avLst/>
                    </a:prstGeom>
                    <a:noFill/>
                    <a:ln>
                      <a:noFill/>
                    </a:ln>
                    <a:extLst>
                      <a:ext uri="{53640926-AAD7-44D8-BBD7-CCE9431645EC}">
                        <a14:shadowObscured xmlns:a14="http://schemas.microsoft.com/office/drawing/2010/main"/>
                      </a:ext>
                    </a:extLst>
                  </pic:spPr>
                </pic:pic>
              </a:graphicData>
            </a:graphic>
          </wp:inline>
        </w:drawing>
      </w:r>
    </w:p>
    <w:p w14:paraId="5FF65F7E" w14:textId="76739451" w:rsidR="0081532B" w:rsidRDefault="008B040F" w:rsidP="003657CF">
      <w:pPr>
        <w:jc w:val="both"/>
        <w:rPr>
          <w:lang w:val="en-US"/>
        </w:rPr>
      </w:pPr>
      <w:r>
        <w:rPr>
          <w:noProof/>
          <w:lang w:val="en-PH" w:eastAsia="en-PH"/>
        </w:rPr>
        <w:drawing>
          <wp:inline distT="0" distB="0" distL="0" distR="0" wp14:anchorId="54E3638D" wp14:editId="6C02FAF7">
            <wp:extent cx="3243072" cy="2316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79387" cy="2342420"/>
                    </a:xfrm>
                    <a:prstGeom prst="rect">
                      <a:avLst/>
                    </a:prstGeom>
                    <a:noFill/>
                  </pic:spPr>
                </pic:pic>
              </a:graphicData>
            </a:graphic>
          </wp:inline>
        </w:drawing>
      </w:r>
      <w:r>
        <w:rPr>
          <w:noProof/>
          <w:lang w:val="en-PH" w:eastAsia="en-PH"/>
        </w:rPr>
        <w:drawing>
          <wp:inline distT="0" distB="0" distL="0" distR="0" wp14:anchorId="3ED26D60" wp14:editId="3D165FCB">
            <wp:extent cx="3456431" cy="2468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3121" cy="2480801"/>
                    </a:xfrm>
                    <a:prstGeom prst="rect">
                      <a:avLst/>
                    </a:prstGeom>
                    <a:noFill/>
                  </pic:spPr>
                </pic:pic>
              </a:graphicData>
            </a:graphic>
          </wp:inline>
        </w:drawing>
      </w:r>
    </w:p>
    <w:p w14:paraId="4B0DD7BE" w14:textId="6D1A78A6" w:rsidR="004D0150" w:rsidRDefault="004D0150" w:rsidP="003657CF">
      <w:pPr>
        <w:jc w:val="both"/>
        <w:rPr>
          <w:lang w:val="en-US"/>
        </w:rPr>
      </w:pPr>
    </w:p>
    <w:p w14:paraId="532F88CC" w14:textId="6E87D5DF" w:rsidR="004D0150" w:rsidRDefault="004D0150" w:rsidP="004D0150">
      <w:pPr>
        <w:rPr>
          <w:rFonts w:asciiTheme="majorBidi" w:hAnsiTheme="majorBidi" w:cstheme="majorBidi"/>
          <w:lang w:val="en-US"/>
        </w:rPr>
      </w:pPr>
      <w:r w:rsidRPr="00F95E29">
        <w:rPr>
          <w:rFonts w:asciiTheme="majorBidi" w:hAnsiTheme="majorBidi" w:cstheme="majorBidi"/>
          <w:lang w:val="en-CA"/>
        </w:rPr>
        <w:t xml:space="preserve">Suppl. </w:t>
      </w:r>
      <w:r w:rsidRPr="00AC6D28">
        <w:rPr>
          <w:rFonts w:asciiTheme="majorBidi" w:hAnsiTheme="majorBidi" w:cstheme="majorBidi"/>
          <w:lang w:val="en-US"/>
        </w:rPr>
        <w:t>Figure</w:t>
      </w:r>
      <w:r>
        <w:rPr>
          <w:rFonts w:asciiTheme="majorBidi" w:hAnsiTheme="majorBidi" w:cstheme="majorBidi"/>
          <w:lang w:val="en-US"/>
        </w:rPr>
        <w:t xml:space="preserve"> </w:t>
      </w:r>
      <w:r w:rsidR="000D14F2">
        <w:rPr>
          <w:rFonts w:asciiTheme="majorBidi" w:hAnsiTheme="majorBidi" w:cstheme="majorBidi"/>
          <w:lang w:val="en-US"/>
        </w:rPr>
        <w:t>8</w:t>
      </w:r>
      <w:r w:rsidRPr="00AC6D28">
        <w:rPr>
          <w:rFonts w:asciiTheme="majorBidi" w:hAnsiTheme="majorBidi" w:cstheme="majorBidi"/>
          <w:lang w:val="en-US"/>
        </w:rPr>
        <w:t>:</w:t>
      </w:r>
      <w:r w:rsidRPr="0081532B">
        <w:rPr>
          <w:rFonts w:asciiTheme="majorBidi" w:hAnsiTheme="majorBidi" w:cstheme="majorBidi"/>
          <w:lang w:val="en-US"/>
        </w:rPr>
        <w:t xml:space="preserve"> </w:t>
      </w:r>
      <w:r>
        <w:rPr>
          <w:rFonts w:asciiTheme="majorBidi" w:hAnsiTheme="majorBidi" w:cstheme="majorBidi"/>
          <w:lang w:val="en-US"/>
        </w:rPr>
        <w:t>Metagenomic analysis</w:t>
      </w:r>
      <w:r w:rsidRPr="0081532B">
        <w:rPr>
          <w:rFonts w:asciiTheme="majorBidi" w:hAnsiTheme="majorBidi" w:cstheme="majorBidi"/>
          <w:lang w:val="en-US"/>
        </w:rPr>
        <w:t xml:space="preserve">: </w:t>
      </w:r>
      <w:r>
        <w:rPr>
          <w:rFonts w:asciiTheme="majorBidi" w:hAnsiTheme="majorBidi" w:cstheme="majorBidi"/>
          <w:lang w:val="en-US"/>
        </w:rPr>
        <w:t>PCoA of all groups showing the effect of switching from chow diet (week 0) to different HFHS diets (week 8) (top left), relative abundance plots of the most prevalent family taxa in each group at (top right), Shannon alpha diversity index to measure bacterial evenness and richness</w:t>
      </w:r>
      <w:r w:rsidR="00524AE6">
        <w:rPr>
          <w:rFonts w:asciiTheme="majorBidi" w:hAnsiTheme="majorBidi" w:cstheme="majorBidi"/>
          <w:lang w:val="en-US"/>
        </w:rPr>
        <w:t xml:space="preserve"> </w:t>
      </w:r>
      <w:r>
        <w:rPr>
          <w:rFonts w:asciiTheme="majorBidi" w:hAnsiTheme="majorBidi" w:cstheme="majorBidi"/>
          <w:lang w:val="en-US"/>
        </w:rPr>
        <w:t>(bottom left) and Firmicutes:Bacteroides ratio (bottom right) at time 0 or after 8 weeks on the HFHS diets.</w:t>
      </w:r>
    </w:p>
    <w:p w14:paraId="058631F5" w14:textId="305444C0" w:rsidR="003657CF" w:rsidRDefault="003657CF" w:rsidP="003657CF">
      <w:pPr>
        <w:jc w:val="both"/>
        <w:rPr>
          <w:lang w:val="en-US"/>
        </w:rPr>
      </w:pPr>
      <w:r>
        <w:rPr>
          <w:lang w:val="en-US"/>
        </w:rPr>
        <w:br w:type="page"/>
      </w:r>
    </w:p>
    <w:p w14:paraId="2BDE4B80" w14:textId="04424A27" w:rsidR="00524AE6" w:rsidRDefault="00524AE6" w:rsidP="003657CF">
      <w:pPr>
        <w:jc w:val="both"/>
        <w:rPr>
          <w:lang w:val="en-US"/>
        </w:rPr>
      </w:pPr>
      <w:r>
        <w:rPr>
          <w:noProof/>
          <w:lang w:val="en-PH" w:eastAsia="en-PH"/>
        </w:rPr>
        <w:lastRenderedPageBreak/>
        <w:drawing>
          <wp:inline distT="0" distB="0" distL="0" distR="0" wp14:anchorId="67DAE3C5" wp14:editId="5776ACAA">
            <wp:extent cx="5377343" cy="5680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2769" cy="5697142"/>
                    </a:xfrm>
                    <a:prstGeom prst="rect">
                      <a:avLst/>
                    </a:prstGeom>
                    <a:noFill/>
                  </pic:spPr>
                </pic:pic>
              </a:graphicData>
            </a:graphic>
          </wp:inline>
        </w:drawing>
      </w:r>
    </w:p>
    <w:p w14:paraId="1A174B88" w14:textId="77777777" w:rsidR="00524AE6" w:rsidRDefault="003657CF" w:rsidP="002379A2">
      <w:pPr>
        <w:jc w:val="both"/>
        <w:rPr>
          <w:lang w:val="en-US"/>
        </w:rPr>
      </w:pPr>
      <w:r w:rsidRPr="00625B27">
        <w:rPr>
          <w:noProof/>
          <w:lang w:val="en-PH" w:eastAsia="en-PH"/>
        </w:rPr>
        <w:drawing>
          <wp:inline distT="0" distB="0" distL="0" distR="0" wp14:anchorId="0E6A9502" wp14:editId="4B729F5E">
            <wp:extent cx="5534190" cy="2030136"/>
            <wp:effectExtent l="0" t="0" r="9525" b="825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screen">
                      <a:extLst>
                        <a:ext uri="{28A0092B-C50C-407E-A947-70E740481C1C}">
                          <a14:useLocalDpi xmlns:a14="http://schemas.microsoft.com/office/drawing/2010/main"/>
                        </a:ext>
                      </a:extLst>
                    </a:blip>
                    <a:srcRect t="68778" b="6666"/>
                    <a:stretch/>
                  </pic:blipFill>
                  <pic:spPr bwMode="auto">
                    <a:xfrm>
                      <a:off x="0" y="0"/>
                      <a:ext cx="5544858" cy="2034050"/>
                    </a:xfrm>
                    <a:prstGeom prst="rect">
                      <a:avLst/>
                    </a:prstGeom>
                    <a:ln>
                      <a:noFill/>
                    </a:ln>
                    <a:extLst>
                      <a:ext uri="{53640926-AAD7-44D8-BBD7-CCE9431645EC}">
                        <a14:shadowObscured xmlns:a14="http://schemas.microsoft.com/office/drawing/2010/main"/>
                      </a:ext>
                    </a:extLst>
                  </pic:spPr>
                </pic:pic>
              </a:graphicData>
            </a:graphic>
          </wp:inline>
        </w:drawing>
      </w:r>
    </w:p>
    <w:p w14:paraId="744512FB" w14:textId="56B33A14" w:rsidR="003657CF" w:rsidRPr="00E10BE4" w:rsidRDefault="00524AE6" w:rsidP="002379A2">
      <w:pPr>
        <w:jc w:val="both"/>
        <w:rPr>
          <w:lang w:val="en-US"/>
        </w:rPr>
      </w:pPr>
      <w:r>
        <w:rPr>
          <w:lang w:val="en-US"/>
        </w:rPr>
        <w:t xml:space="preserve">Suppl. Figure </w:t>
      </w:r>
      <w:r w:rsidR="000D14F2">
        <w:rPr>
          <w:lang w:val="en-US"/>
        </w:rPr>
        <w:t>9</w:t>
      </w:r>
      <w:r w:rsidR="00004AC5">
        <w:rPr>
          <w:lang w:val="en-US"/>
        </w:rPr>
        <w:t>:</w:t>
      </w:r>
      <w:r>
        <w:rPr>
          <w:lang w:val="en-US"/>
        </w:rPr>
        <w:t xml:space="preserve">  Visualization of individual </w:t>
      </w:r>
      <w:r w:rsidR="00004AC5">
        <w:rPr>
          <w:lang w:val="en-US"/>
        </w:rPr>
        <w:t xml:space="preserve">family </w:t>
      </w:r>
      <w:r>
        <w:rPr>
          <w:lang w:val="en-US"/>
        </w:rPr>
        <w:t>taxa modified by HFHS diets (top), table detailed results of two-way ANOVA (taxa – Group*Time) followed by Tukey post-hoc analysis showing p-values for intra-diet comparisons between time 0 and week 8 (bottom)</w:t>
      </w:r>
      <w:r w:rsidR="003657CF">
        <w:rPr>
          <w:lang w:val="en-US"/>
        </w:rPr>
        <w:br w:type="page"/>
      </w:r>
    </w:p>
    <w:p w14:paraId="18F6201F" w14:textId="5D0C2C00" w:rsidR="003657CF" w:rsidRPr="00524AE6" w:rsidRDefault="00004AC5" w:rsidP="003657CF">
      <w:pPr>
        <w:jc w:val="both"/>
        <w:rPr>
          <w:color w:val="000000" w:themeColor="text1"/>
          <w:sz w:val="28"/>
          <w:szCs w:val="28"/>
          <w:lang w:val="en-CA"/>
        </w:rPr>
      </w:pPr>
      <w:r w:rsidRPr="00625B27">
        <w:rPr>
          <w:noProof/>
          <w:color w:val="000000" w:themeColor="text1"/>
          <w:sz w:val="28"/>
          <w:szCs w:val="28"/>
          <w:lang w:val="en-PH" w:eastAsia="en-PH"/>
        </w:rPr>
        <w:lastRenderedPageBreak/>
        <w:drawing>
          <wp:inline distT="0" distB="0" distL="0" distR="0" wp14:anchorId="3700ED4B" wp14:editId="42AE1DED">
            <wp:extent cx="5515610" cy="5570290"/>
            <wp:effectExtent l="0" t="0" r="889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screen">
                      <a:extLst>
                        <a:ext uri="{28A0092B-C50C-407E-A947-70E740481C1C}">
                          <a14:useLocalDpi xmlns:a14="http://schemas.microsoft.com/office/drawing/2010/main"/>
                        </a:ext>
                      </a:extLst>
                    </a:blip>
                    <a:srcRect b="50140"/>
                    <a:stretch/>
                  </pic:blipFill>
                  <pic:spPr bwMode="auto">
                    <a:xfrm>
                      <a:off x="0" y="0"/>
                      <a:ext cx="5530139" cy="5584963"/>
                    </a:xfrm>
                    <a:prstGeom prst="rect">
                      <a:avLst/>
                    </a:prstGeom>
                    <a:ln>
                      <a:noFill/>
                    </a:ln>
                    <a:extLst>
                      <a:ext uri="{53640926-AAD7-44D8-BBD7-CCE9431645EC}">
                        <a14:shadowObscured xmlns:a14="http://schemas.microsoft.com/office/drawing/2010/main"/>
                      </a:ext>
                    </a:extLst>
                  </pic:spPr>
                </pic:pic>
              </a:graphicData>
            </a:graphic>
          </wp:inline>
        </w:drawing>
      </w:r>
    </w:p>
    <w:p w14:paraId="353AFF55" w14:textId="25A18D06" w:rsidR="003657CF" w:rsidRPr="00524AE6" w:rsidRDefault="00004AC5" w:rsidP="003657CF">
      <w:pPr>
        <w:jc w:val="both"/>
        <w:rPr>
          <w:rFonts w:eastAsiaTheme="majorEastAsia" w:cstheme="majorBidi"/>
          <w:color w:val="000000" w:themeColor="text1"/>
          <w:sz w:val="28"/>
          <w:szCs w:val="28"/>
          <w:lang w:val="en-CA"/>
        </w:rPr>
      </w:pPr>
      <w:r>
        <w:rPr>
          <w:lang w:val="en-US"/>
        </w:rPr>
        <w:t xml:space="preserve">Suppl. Figure </w:t>
      </w:r>
      <w:r w:rsidR="000D14F2">
        <w:rPr>
          <w:lang w:val="en-US"/>
        </w:rPr>
        <w:t>10</w:t>
      </w:r>
      <w:r>
        <w:rPr>
          <w:lang w:val="en-US"/>
        </w:rPr>
        <w:t>:  Visualization of individual family taxa with different abundances between different diets at week 8 (top), table detailed results of one-way ANOVA followed by Tukey post-hoc analysis showing p-values for inter-diet comparisons at week 8 (bottom)</w:t>
      </w:r>
      <w:r w:rsidR="003657CF" w:rsidRPr="00524AE6">
        <w:rPr>
          <w:color w:val="000000" w:themeColor="text1"/>
          <w:sz w:val="28"/>
          <w:lang w:val="en-CA"/>
        </w:rPr>
        <w:br w:type="page"/>
      </w:r>
    </w:p>
    <w:p w14:paraId="44F77478" w14:textId="660A0C4A" w:rsidR="003657CF" w:rsidRPr="00AC6D28" w:rsidRDefault="003657CF" w:rsidP="003657CF">
      <w:pPr>
        <w:jc w:val="both"/>
        <w:rPr>
          <w:rFonts w:asciiTheme="majorBidi" w:hAnsiTheme="majorBidi" w:cstheme="majorBidi"/>
          <w:lang w:val="en-US"/>
        </w:rPr>
      </w:pPr>
      <w:r w:rsidRPr="00AC6D28">
        <w:rPr>
          <w:rFonts w:asciiTheme="majorBidi" w:hAnsiTheme="majorBidi" w:cstheme="majorBidi"/>
          <w:b/>
          <w:lang w:val="en-US"/>
        </w:rPr>
        <w:lastRenderedPageBreak/>
        <w:t>Suppl. Table </w:t>
      </w:r>
      <w:r w:rsidR="00004AC5">
        <w:rPr>
          <w:rFonts w:asciiTheme="majorBidi" w:hAnsiTheme="majorBidi" w:cstheme="majorBidi"/>
          <w:b/>
          <w:lang w:val="en-US"/>
        </w:rPr>
        <w:t xml:space="preserve"> </w:t>
      </w:r>
      <w:r w:rsidRPr="00AC6D28">
        <w:rPr>
          <w:rFonts w:asciiTheme="majorBidi" w:hAnsiTheme="majorBidi" w:cstheme="majorBidi"/>
          <w:b/>
          <w:lang w:val="en-US"/>
        </w:rPr>
        <w:t>1:</w:t>
      </w:r>
      <w:r w:rsidRPr="00AC6D28">
        <w:rPr>
          <w:rFonts w:asciiTheme="majorBidi" w:hAnsiTheme="majorBidi" w:cstheme="majorBidi"/>
          <w:lang w:val="en-US"/>
        </w:rPr>
        <w:t xml:space="preserve"> List of lipid mediators used as internal standard</w:t>
      </w:r>
      <w:r w:rsidR="00626892">
        <w:rPr>
          <w:rFonts w:asciiTheme="majorBidi" w:hAnsiTheme="majorBidi" w:cstheme="majorBidi"/>
          <w:lang w:val="en-US"/>
        </w:rPr>
        <w:t>s</w:t>
      </w:r>
      <w:r w:rsidRPr="00AC6D28">
        <w:rPr>
          <w:rFonts w:asciiTheme="majorBidi" w:hAnsiTheme="majorBidi" w:cstheme="majorBidi"/>
          <w:lang w:val="en-US"/>
        </w:rPr>
        <w:t xml:space="preserve"> for LC/MS-MS analyses</w:t>
      </w:r>
    </w:p>
    <w:p w14:paraId="643C07D1" w14:textId="77777777" w:rsidR="003657CF" w:rsidRDefault="003657CF" w:rsidP="003657CF">
      <w:pPr>
        <w:jc w:val="both"/>
        <w:rPr>
          <w:lang w:val="en-US"/>
        </w:rPr>
      </w:pPr>
    </w:p>
    <w:tbl>
      <w:tblPr>
        <w:tblW w:w="8854" w:type="dxa"/>
        <w:tblCellMar>
          <w:left w:w="70" w:type="dxa"/>
          <w:right w:w="70" w:type="dxa"/>
        </w:tblCellMar>
        <w:tblLook w:val="04A0" w:firstRow="1" w:lastRow="0" w:firstColumn="1" w:lastColumn="0" w:noHBand="0" w:noVBand="1"/>
      </w:tblPr>
      <w:tblGrid>
        <w:gridCol w:w="3772"/>
        <w:gridCol w:w="5082"/>
      </w:tblGrid>
      <w:tr w:rsidR="003657CF" w:rsidRPr="000905C9" w14:paraId="69F0F9C6" w14:textId="77777777" w:rsidTr="002075E1">
        <w:trPr>
          <w:trHeight w:val="319"/>
        </w:trPr>
        <w:tc>
          <w:tcPr>
            <w:tcW w:w="37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4D02A" w14:textId="77777777" w:rsidR="003657CF" w:rsidRPr="000905C9" w:rsidRDefault="003657CF" w:rsidP="002075E1">
            <w:pPr>
              <w:jc w:val="both"/>
              <w:rPr>
                <w:rFonts w:ascii="Calibri" w:hAnsi="Calibri" w:cs="Calibri"/>
                <w:b/>
                <w:bCs/>
                <w:color w:val="000000"/>
              </w:rPr>
            </w:pPr>
            <w:r w:rsidRPr="000905C9">
              <w:rPr>
                <w:rFonts w:ascii="Calibri" w:hAnsi="Calibri" w:cs="Calibri"/>
                <w:b/>
                <w:bCs/>
                <w:color w:val="000000"/>
                <w:lang w:val="en-US"/>
              </w:rPr>
              <w:t>Lipid mediators symbol</w:t>
            </w:r>
          </w:p>
        </w:tc>
        <w:tc>
          <w:tcPr>
            <w:tcW w:w="5082" w:type="dxa"/>
            <w:tcBorders>
              <w:top w:val="single" w:sz="4" w:space="0" w:color="auto"/>
              <w:left w:val="nil"/>
              <w:bottom w:val="single" w:sz="4" w:space="0" w:color="auto"/>
              <w:right w:val="single" w:sz="4" w:space="0" w:color="auto"/>
            </w:tcBorders>
            <w:shd w:val="clear" w:color="auto" w:fill="auto"/>
            <w:noWrap/>
            <w:vAlign w:val="bottom"/>
            <w:hideMark/>
          </w:tcPr>
          <w:p w14:paraId="49B2C309" w14:textId="77777777" w:rsidR="003657CF" w:rsidRPr="000905C9" w:rsidRDefault="003657CF" w:rsidP="002075E1">
            <w:pPr>
              <w:jc w:val="both"/>
              <w:rPr>
                <w:rFonts w:ascii="Calibri" w:hAnsi="Calibri" w:cs="Calibri"/>
                <w:b/>
                <w:bCs/>
                <w:color w:val="000000"/>
              </w:rPr>
            </w:pPr>
            <w:r w:rsidRPr="000905C9">
              <w:rPr>
                <w:rFonts w:ascii="Calibri" w:hAnsi="Calibri" w:cs="Calibri"/>
                <w:b/>
                <w:bCs/>
                <w:color w:val="000000"/>
                <w:lang w:val="en-US"/>
              </w:rPr>
              <w:t>Lipid mediators name</w:t>
            </w:r>
          </w:p>
        </w:tc>
      </w:tr>
      <w:tr w:rsidR="003657CF" w:rsidRPr="000905C9" w14:paraId="0DE001F3"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5CAB0209"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AEA</w:t>
            </w:r>
          </w:p>
        </w:tc>
        <w:tc>
          <w:tcPr>
            <w:tcW w:w="5082" w:type="dxa"/>
            <w:tcBorders>
              <w:top w:val="nil"/>
              <w:left w:val="nil"/>
              <w:bottom w:val="single" w:sz="4" w:space="0" w:color="auto"/>
              <w:right w:val="single" w:sz="4" w:space="0" w:color="auto"/>
            </w:tcBorders>
            <w:shd w:val="clear" w:color="auto" w:fill="auto"/>
            <w:vAlign w:val="center"/>
            <w:hideMark/>
          </w:tcPr>
          <w:p w14:paraId="2779FCB2"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d4-Anandamide</w:t>
            </w:r>
          </w:p>
        </w:tc>
      </w:tr>
      <w:tr w:rsidR="003657CF" w:rsidRPr="000905C9" w14:paraId="1D742350"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65B76D1D"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PEA</w:t>
            </w:r>
          </w:p>
        </w:tc>
        <w:tc>
          <w:tcPr>
            <w:tcW w:w="5082" w:type="dxa"/>
            <w:tcBorders>
              <w:top w:val="nil"/>
              <w:left w:val="nil"/>
              <w:bottom w:val="single" w:sz="4" w:space="0" w:color="auto"/>
              <w:right w:val="single" w:sz="4" w:space="0" w:color="auto"/>
            </w:tcBorders>
            <w:shd w:val="clear" w:color="auto" w:fill="auto"/>
            <w:vAlign w:val="center"/>
            <w:hideMark/>
          </w:tcPr>
          <w:p w14:paraId="48E1E752"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w:t>
            </w:r>
            <w:r w:rsidRPr="000905C9">
              <w:rPr>
                <w:rFonts w:ascii="Calibri" w:hAnsi="Calibri" w:cs="Calibri"/>
                <w:i/>
                <w:iCs/>
                <w:color w:val="000000"/>
                <w:lang w:val="en-US"/>
              </w:rPr>
              <w:t>N</w:t>
            </w:r>
            <w:r w:rsidRPr="000905C9">
              <w:rPr>
                <w:rFonts w:ascii="Calibri" w:hAnsi="Calibri" w:cs="Calibri"/>
                <w:color w:val="000000"/>
                <w:lang w:val="en-US"/>
              </w:rPr>
              <w:t>-palmitoyl-ethanolamine</w:t>
            </w:r>
          </w:p>
        </w:tc>
      </w:tr>
      <w:tr w:rsidR="003657CF" w:rsidRPr="000905C9" w14:paraId="3DD8C4B5"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noWrap/>
            <w:vAlign w:val="bottom"/>
            <w:hideMark/>
          </w:tcPr>
          <w:p w14:paraId="0B7B6478"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SEA</w:t>
            </w:r>
          </w:p>
        </w:tc>
        <w:tc>
          <w:tcPr>
            <w:tcW w:w="5082" w:type="dxa"/>
            <w:tcBorders>
              <w:top w:val="nil"/>
              <w:left w:val="nil"/>
              <w:bottom w:val="single" w:sz="4" w:space="0" w:color="auto"/>
              <w:right w:val="single" w:sz="4" w:space="0" w:color="auto"/>
            </w:tcBorders>
            <w:shd w:val="clear" w:color="auto" w:fill="auto"/>
            <w:noWrap/>
            <w:vAlign w:val="bottom"/>
            <w:hideMark/>
          </w:tcPr>
          <w:p w14:paraId="17CA101C"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stearoyl ethanolamide</w:t>
            </w:r>
          </w:p>
        </w:tc>
      </w:tr>
      <w:tr w:rsidR="003657CF" w:rsidRPr="000905C9" w14:paraId="700F7099"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FFF38FB"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OEA</w:t>
            </w:r>
          </w:p>
        </w:tc>
        <w:tc>
          <w:tcPr>
            <w:tcW w:w="5082" w:type="dxa"/>
            <w:tcBorders>
              <w:top w:val="nil"/>
              <w:left w:val="nil"/>
              <w:bottom w:val="single" w:sz="4" w:space="0" w:color="auto"/>
              <w:right w:val="single" w:sz="4" w:space="0" w:color="auto"/>
            </w:tcBorders>
            <w:shd w:val="clear" w:color="auto" w:fill="auto"/>
            <w:vAlign w:val="center"/>
            <w:hideMark/>
          </w:tcPr>
          <w:p w14:paraId="3D39DE3C"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w:t>
            </w:r>
            <w:r w:rsidRPr="000905C9">
              <w:rPr>
                <w:rFonts w:ascii="Calibri" w:hAnsi="Calibri" w:cs="Calibri"/>
                <w:i/>
                <w:iCs/>
                <w:color w:val="000000"/>
                <w:lang w:val="en-US"/>
              </w:rPr>
              <w:t>N</w:t>
            </w:r>
            <w:r w:rsidRPr="000905C9">
              <w:rPr>
                <w:rFonts w:ascii="Calibri" w:hAnsi="Calibri" w:cs="Calibri"/>
                <w:color w:val="000000"/>
                <w:lang w:val="en-US"/>
              </w:rPr>
              <w:t>-oleoyl-ethanolamine</w:t>
            </w:r>
          </w:p>
        </w:tc>
      </w:tr>
      <w:tr w:rsidR="003657CF" w:rsidRPr="000905C9" w14:paraId="141C8481"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1B5F7E64"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LEA</w:t>
            </w:r>
          </w:p>
        </w:tc>
        <w:tc>
          <w:tcPr>
            <w:tcW w:w="5082" w:type="dxa"/>
            <w:tcBorders>
              <w:top w:val="nil"/>
              <w:left w:val="nil"/>
              <w:bottom w:val="single" w:sz="4" w:space="0" w:color="auto"/>
              <w:right w:val="single" w:sz="4" w:space="0" w:color="auto"/>
            </w:tcBorders>
            <w:shd w:val="clear" w:color="auto" w:fill="auto"/>
            <w:vAlign w:val="center"/>
            <w:hideMark/>
          </w:tcPr>
          <w:p w14:paraId="39808FE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w:t>
            </w:r>
            <w:r w:rsidRPr="000905C9">
              <w:rPr>
                <w:rFonts w:ascii="Calibri" w:hAnsi="Calibri" w:cs="Calibri"/>
                <w:i/>
                <w:iCs/>
                <w:color w:val="000000"/>
                <w:lang w:val="en-US"/>
              </w:rPr>
              <w:t>N</w:t>
            </w:r>
            <w:r w:rsidRPr="000905C9">
              <w:rPr>
                <w:rFonts w:ascii="Calibri" w:hAnsi="Calibri" w:cs="Calibri"/>
                <w:color w:val="000000"/>
                <w:lang w:val="en-US"/>
              </w:rPr>
              <w:t>-linoleoyl-ethanolamine</w:t>
            </w:r>
          </w:p>
        </w:tc>
      </w:tr>
      <w:tr w:rsidR="003657CF" w:rsidRPr="000905C9" w14:paraId="34FF224A"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25141392"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EPEA</w:t>
            </w:r>
          </w:p>
        </w:tc>
        <w:tc>
          <w:tcPr>
            <w:tcW w:w="5082" w:type="dxa"/>
            <w:tcBorders>
              <w:top w:val="nil"/>
              <w:left w:val="nil"/>
              <w:bottom w:val="single" w:sz="4" w:space="0" w:color="auto"/>
              <w:right w:val="single" w:sz="4" w:space="0" w:color="auto"/>
            </w:tcBorders>
            <w:shd w:val="clear" w:color="auto" w:fill="auto"/>
            <w:vAlign w:val="center"/>
            <w:hideMark/>
          </w:tcPr>
          <w:p w14:paraId="0E3F7F3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w:t>
            </w:r>
            <w:r w:rsidRPr="000905C9">
              <w:rPr>
                <w:rFonts w:ascii="Calibri" w:hAnsi="Calibri" w:cs="Calibri"/>
                <w:i/>
                <w:iCs/>
                <w:color w:val="000000"/>
                <w:lang w:val="en-US"/>
              </w:rPr>
              <w:t>N</w:t>
            </w:r>
            <w:r w:rsidRPr="000905C9">
              <w:rPr>
                <w:rFonts w:ascii="Calibri" w:hAnsi="Calibri" w:cs="Calibri"/>
                <w:color w:val="000000"/>
                <w:lang w:val="en-US"/>
              </w:rPr>
              <w:t>-eicosapentaenoyl-ethanolamine</w:t>
            </w:r>
          </w:p>
        </w:tc>
      </w:tr>
      <w:tr w:rsidR="003657CF" w:rsidRPr="000905C9" w14:paraId="24237A8C"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AD34028"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DPEA.n.3</w:t>
            </w:r>
          </w:p>
        </w:tc>
        <w:tc>
          <w:tcPr>
            <w:tcW w:w="5082" w:type="dxa"/>
            <w:tcBorders>
              <w:top w:val="nil"/>
              <w:left w:val="nil"/>
              <w:bottom w:val="single" w:sz="4" w:space="0" w:color="auto"/>
              <w:right w:val="single" w:sz="4" w:space="0" w:color="auto"/>
            </w:tcBorders>
            <w:shd w:val="clear" w:color="auto" w:fill="auto"/>
            <w:vAlign w:val="center"/>
            <w:hideMark/>
          </w:tcPr>
          <w:p w14:paraId="55511F1D"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 xml:space="preserve">docosapentaenoyl ethanolamide </w:t>
            </w:r>
          </w:p>
        </w:tc>
      </w:tr>
      <w:tr w:rsidR="003657CF" w:rsidRPr="000905C9" w14:paraId="60432477"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0210CA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DHEA</w:t>
            </w:r>
          </w:p>
        </w:tc>
        <w:tc>
          <w:tcPr>
            <w:tcW w:w="5082" w:type="dxa"/>
            <w:tcBorders>
              <w:top w:val="nil"/>
              <w:left w:val="nil"/>
              <w:bottom w:val="single" w:sz="4" w:space="0" w:color="auto"/>
              <w:right w:val="single" w:sz="4" w:space="0" w:color="auto"/>
            </w:tcBorders>
            <w:shd w:val="clear" w:color="auto" w:fill="auto"/>
            <w:vAlign w:val="center"/>
            <w:hideMark/>
          </w:tcPr>
          <w:p w14:paraId="0EEE1FB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d4-</w:t>
            </w:r>
            <w:r w:rsidRPr="000905C9">
              <w:rPr>
                <w:rFonts w:ascii="Calibri" w:hAnsi="Calibri" w:cs="Calibri"/>
                <w:i/>
                <w:iCs/>
                <w:color w:val="000000"/>
                <w:lang w:val="en-US"/>
              </w:rPr>
              <w:t>N</w:t>
            </w:r>
            <w:r w:rsidRPr="000905C9">
              <w:rPr>
                <w:rFonts w:ascii="Calibri" w:hAnsi="Calibri" w:cs="Calibri"/>
                <w:color w:val="000000"/>
                <w:lang w:val="en-US"/>
              </w:rPr>
              <w:t>-docosahexaenoyl-ethanolamine</w:t>
            </w:r>
          </w:p>
        </w:tc>
      </w:tr>
      <w:tr w:rsidR="003657CF" w:rsidRPr="000905C9" w14:paraId="435DD1C8"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ADADCE8"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DPEA.n.6</w:t>
            </w:r>
          </w:p>
        </w:tc>
        <w:tc>
          <w:tcPr>
            <w:tcW w:w="5082" w:type="dxa"/>
            <w:tcBorders>
              <w:top w:val="nil"/>
              <w:left w:val="nil"/>
              <w:bottom w:val="single" w:sz="4" w:space="0" w:color="auto"/>
              <w:right w:val="single" w:sz="4" w:space="0" w:color="auto"/>
            </w:tcBorders>
            <w:shd w:val="clear" w:color="auto" w:fill="auto"/>
            <w:noWrap/>
            <w:vAlign w:val="bottom"/>
            <w:hideMark/>
          </w:tcPr>
          <w:p w14:paraId="095956A6"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 </w:t>
            </w:r>
          </w:p>
        </w:tc>
      </w:tr>
      <w:tr w:rsidR="003657CF" w:rsidRPr="00F61DD1" w14:paraId="3ABE9482"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145B75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1.2-AG</w:t>
            </w:r>
          </w:p>
        </w:tc>
        <w:tc>
          <w:tcPr>
            <w:tcW w:w="5082" w:type="dxa"/>
            <w:tcBorders>
              <w:top w:val="nil"/>
              <w:left w:val="nil"/>
              <w:bottom w:val="single" w:sz="4" w:space="0" w:color="auto"/>
              <w:right w:val="single" w:sz="4" w:space="0" w:color="auto"/>
            </w:tcBorders>
            <w:shd w:val="clear" w:color="auto" w:fill="auto"/>
            <w:vAlign w:val="center"/>
            <w:hideMark/>
          </w:tcPr>
          <w:p w14:paraId="6A96EAE7" w14:textId="77777777" w:rsidR="003657CF" w:rsidRPr="000905C9" w:rsidRDefault="003657CF" w:rsidP="002075E1">
            <w:pPr>
              <w:jc w:val="both"/>
              <w:rPr>
                <w:rFonts w:ascii="Calibri" w:hAnsi="Calibri" w:cs="Calibri"/>
                <w:color w:val="000000"/>
                <w:lang w:val="en-US"/>
              </w:rPr>
            </w:pPr>
            <w:r w:rsidRPr="000905C9">
              <w:rPr>
                <w:rFonts w:ascii="Calibri" w:hAnsi="Calibri" w:cs="Calibri"/>
                <w:color w:val="000000"/>
                <w:lang w:val="en-US"/>
              </w:rPr>
              <w:t>d5-Mono-arachidonoyl-glycerol 1(3) and 2 isomens</w:t>
            </w:r>
          </w:p>
        </w:tc>
      </w:tr>
      <w:tr w:rsidR="003657CF" w:rsidRPr="00F61DD1" w14:paraId="3F6C4E0C" w14:textId="77777777" w:rsidTr="002075E1">
        <w:trPr>
          <w:trHeight w:val="37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C541672"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1.2-PG</w:t>
            </w:r>
          </w:p>
        </w:tc>
        <w:tc>
          <w:tcPr>
            <w:tcW w:w="5082" w:type="dxa"/>
            <w:tcBorders>
              <w:top w:val="nil"/>
              <w:left w:val="nil"/>
              <w:bottom w:val="single" w:sz="4" w:space="0" w:color="auto"/>
              <w:right w:val="single" w:sz="4" w:space="0" w:color="auto"/>
            </w:tcBorders>
            <w:shd w:val="clear" w:color="auto" w:fill="auto"/>
            <w:vAlign w:val="center"/>
            <w:hideMark/>
          </w:tcPr>
          <w:p w14:paraId="00EDD761" w14:textId="77777777" w:rsidR="003657CF" w:rsidRPr="000905C9" w:rsidRDefault="003657CF" w:rsidP="002075E1">
            <w:pPr>
              <w:jc w:val="both"/>
              <w:rPr>
                <w:rFonts w:ascii="Calibri" w:hAnsi="Calibri" w:cs="Calibri"/>
                <w:color w:val="000000"/>
                <w:lang w:val="en-US"/>
              </w:rPr>
            </w:pPr>
            <w:r w:rsidRPr="000905C9">
              <w:rPr>
                <w:rFonts w:ascii="Calibri" w:hAnsi="Calibri" w:cs="Calibri"/>
                <w:color w:val="000000"/>
                <w:lang w:val="en-US"/>
              </w:rPr>
              <w:t>Mono-palmitoyl-glycerol</w:t>
            </w:r>
            <w:r>
              <w:rPr>
                <w:rFonts w:ascii="Calibri" w:hAnsi="Calibri" w:cs="Calibri"/>
                <w:color w:val="000000"/>
                <w:lang w:val="en-US"/>
              </w:rPr>
              <w:t> </w:t>
            </w:r>
            <w:r w:rsidRPr="000905C9">
              <w:rPr>
                <w:rFonts w:ascii="Calibri" w:hAnsi="Calibri" w:cs="Calibri"/>
                <w:color w:val="000000"/>
                <w:lang w:val="en-US"/>
              </w:rPr>
              <w:t>1(3) and 2 isomers</w:t>
            </w:r>
          </w:p>
        </w:tc>
      </w:tr>
      <w:tr w:rsidR="003657CF" w:rsidRPr="000905C9" w14:paraId="6FEA4C3A"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8FB09D6"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1.2-OG</w:t>
            </w:r>
          </w:p>
        </w:tc>
        <w:tc>
          <w:tcPr>
            <w:tcW w:w="5082" w:type="dxa"/>
            <w:tcBorders>
              <w:top w:val="nil"/>
              <w:left w:val="nil"/>
              <w:bottom w:val="single" w:sz="4" w:space="0" w:color="auto"/>
              <w:right w:val="single" w:sz="4" w:space="0" w:color="auto"/>
            </w:tcBorders>
            <w:shd w:val="clear" w:color="auto" w:fill="auto"/>
            <w:vAlign w:val="center"/>
            <w:hideMark/>
          </w:tcPr>
          <w:p w14:paraId="11B5362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2-oleoyl-glycerol</w:t>
            </w:r>
          </w:p>
        </w:tc>
      </w:tr>
      <w:tr w:rsidR="003657CF" w:rsidRPr="00F61DD1" w14:paraId="3B6E0C85"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A7B4EC6"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1.2-LG</w:t>
            </w:r>
          </w:p>
        </w:tc>
        <w:tc>
          <w:tcPr>
            <w:tcW w:w="5082" w:type="dxa"/>
            <w:tcBorders>
              <w:top w:val="nil"/>
              <w:left w:val="nil"/>
              <w:bottom w:val="single" w:sz="4" w:space="0" w:color="auto"/>
              <w:right w:val="single" w:sz="4" w:space="0" w:color="auto"/>
            </w:tcBorders>
            <w:shd w:val="clear" w:color="auto" w:fill="auto"/>
            <w:vAlign w:val="center"/>
            <w:hideMark/>
          </w:tcPr>
          <w:p w14:paraId="3789C597" w14:textId="77777777" w:rsidR="003657CF" w:rsidRPr="000905C9" w:rsidRDefault="003657CF" w:rsidP="002075E1">
            <w:pPr>
              <w:jc w:val="both"/>
              <w:rPr>
                <w:rFonts w:ascii="Calibri" w:hAnsi="Calibri" w:cs="Calibri"/>
                <w:color w:val="000000"/>
                <w:lang w:val="en-US"/>
              </w:rPr>
            </w:pPr>
            <w:r w:rsidRPr="000905C9">
              <w:rPr>
                <w:rFonts w:ascii="Calibri" w:hAnsi="Calibri" w:cs="Calibri"/>
                <w:color w:val="000000"/>
                <w:lang w:val="en-US"/>
              </w:rPr>
              <w:t>d5-Mono-linoleoyl-glycerol 1(3) and 2 isomers</w:t>
            </w:r>
          </w:p>
        </w:tc>
      </w:tr>
      <w:tr w:rsidR="003657CF" w:rsidRPr="000905C9" w14:paraId="1873F84F"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7E31BEB"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1.2-SDG</w:t>
            </w:r>
          </w:p>
        </w:tc>
        <w:tc>
          <w:tcPr>
            <w:tcW w:w="5082" w:type="dxa"/>
            <w:tcBorders>
              <w:top w:val="nil"/>
              <w:left w:val="nil"/>
              <w:bottom w:val="single" w:sz="4" w:space="0" w:color="auto"/>
              <w:right w:val="single" w:sz="4" w:space="0" w:color="auto"/>
            </w:tcBorders>
            <w:shd w:val="clear" w:color="auto" w:fill="auto"/>
            <w:vAlign w:val="center"/>
            <w:hideMark/>
          </w:tcPr>
          <w:p w14:paraId="2EB2B26E"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stearidonoyl-glycerol</w:t>
            </w:r>
          </w:p>
        </w:tc>
      </w:tr>
      <w:tr w:rsidR="003657CF" w:rsidRPr="00F61DD1" w14:paraId="18710E55"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409BA14"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1.2-EPG</w:t>
            </w:r>
          </w:p>
        </w:tc>
        <w:tc>
          <w:tcPr>
            <w:tcW w:w="5082" w:type="dxa"/>
            <w:tcBorders>
              <w:top w:val="nil"/>
              <w:left w:val="nil"/>
              <w:bottom w:val="single" w:sz="4" w:space="0" w:color="auto"/>
              <w:right w:val="single" w:sz="4" w:space="0" w:color="auto"/>
            </w:tcBorders>
            <w:shd w:val="clear" w:color="auto" w:fill="auto"/>
            <w:vAlign w:val="center"/>
            <w:hideMark/>
          </w:tcPr>
          <w:p w14:paraId="743460C3" w14:textId="77777777" w:rsidR="003657CF" w:rsidRPr="000905C9" w:rsidRDefault="003657CF" w:rsidP="002075E1">
            <w:pPr>
              <w:jc w:val="both"/>
              <w:rPr>
                <w:rFonts w:ascii="Calibri" w:hAnsi="Calibri" w:cs="Calibri"/>
                <w:color w:val="000000"/>
                <w:lang w:val="en-US"/>
              </w:rPr>
            </w:pPr>
            <w:r w:rsidRPr="000905C9">
              <w:rPr>
                <w:rFonts w:ascii="Calibri" w:hAnsi="Calibri" w:cs="Calibri"/>
                <w:color w:val="000000"/>
                <w:lang w:val="en-US"/>
              </w:rPr>
              <w:t>d5-Mono-eicosapentaenoyl-glycerol 1(3) and 2 isomers</w:t>
            </w:r>
          </w:p>
        </w:tc>
      </w:tr>
      <w:tr w:rsidR="003657CF" w:rsidRPr="00F61DD1" w14:paraId="7C6383D1"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443F7F29"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1.2-DPG (n-3)</w:t>
            </w:r>
          </w:p>
        </w:tc>
        <w:tc>
          <w:tcPr>
            <w:tcW w:w="5082" w:type="dxa"/>
            <w:tcBorders>
              <w:top w:val="nil"/>
              <w:left w:val="nil"/>
              <w:bottom w:val="single" w:sz="4" w:space="0" w:color="auto"/>
              <w:right w:val="single" w:sz="4" w:space="0" w:color="auto"/>
            </w:tcBorders>
            <w:shd w:val="clear" w:color="auto" w:fill="auto"/>
            <w:vAlign w:val="center"/>
            <w:hideMark/>
          </w:tcPr>
          <w:p w14:paraId="52FE2F25" w14:textId="77777777" w:rsidR="003657CF" w:rsidRPr="001571BF" w:rsidRDefault="003657CF" w:rsidP="002075E1">
            <w:pPr>
              <w:jc w:val="both"/>
              <w:rPr>
                <w:rFonts w:ascii="Calibri" w:hAnsi="Calibri" w:cs="Calibri"/>
                <w:color w:val="000000"/>
                <w:lang w:val="en-CA"/>
              </w:rPr>
            </w:pPr>
            <w:r w:rsidRPr="000905C9">
              <w:rPr>
                <w:rFonts w:ascii="Calibri" w:hAnsi="Calibri" w:cs="Calibri"/>
                <w:color w:val="000000"/>
                <w:lang w:val="en-US"/>
              </w:rPr>
              <w:t>d5-Mono-docosapentaenoyl-glycerol 1(3) and 2 isomers</w:t>
            </w:r>
          </w:p>
        </w:tc>
      </w:tr>
      <w:tr w:rsidR="003657CF" w:rsidRPr="000905C9" w14:paraId="7957143B"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10C4DFEA"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1.2-DHG</w:t>
            </w:r>
          </w:p>
        </w:tc>
        <w:tc>
          <w:tcPr>
            <w:tcW w:w="5082" w:type="dxa"/>
            <w:tcBorders>
              <w:top w:val="nil"/>
              <w:left w:val="nil"/>
              <w:bottom w:val="single" w:sz="4" w:space="0" w:color="auto"/>
              <w:right w:val="single" w:sz="4" w:space="0" w:color="auto"/>
            </w:tcBorders>
            <w:shd w:val="clear" w:color="auto" w:fill="auto"/>
            <w:vAlign w:val="center"/>
            <w:hideMark/>
          </w:tcPr>
          <w:p w14:paraId="6BCED891"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docosahexaenoyl-glycerol</w:t>
            </w:r>
          </w:p>
        </w:tc>
      </w:tr>
      <w:tr w:rsidR="003657CF" w:rsidRPr="000905C9" w14:paraId="67B792B7"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1CB0087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AA</w:t>
            </w:r>
          </w:p>
        </w:tc>
        <w:tc>
          <w:tcPr>
            <w:tcW w:w="5082" w:type="dxa"/>
            <w:tcBorders>
              <w:top w:val="nil"/>
              <w:left w:val="nil"/>
              <w:bottom w:val="single" w:sz="4" w:space="0" w:color="auto"/>
              <w:right w:val="single" w:sz="4" w:space="0" w:color="auto"/>
            </w:tcBorders>
            <w:shd w:val="clear" w:color="auto" w:fill="auto"/>
            <w:vAlign w:val="center"/>
            <w:hideMark/>
          </w:tcPr>
          <w:p w14:paraId="28412F12"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d8-Arachidonic acid</w:t>
            </w:r>
          </w:p>
        </w:tc>
      </w:tr>
      <w:tr w:rsidR="003657CF" w:rsidRPr="000905C9" w14:paraId="0CD92E3B"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88453C5"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SDA</w:t>
            </w:r>
          </w:p>
        </w:tc>
        <w:tc>
          <w:tcPr>
            <w:tcW w:w="5082" w:type="dxa"/>
            <w:tcBorders>
              <w:top w:val="nil"/>
              <w:left w:val="nil"/>
              <w:bottom w:val="single" w:sz="4" w:space="0" w:color="auto"/>
              <w:right w:val="single" w:sz="4" w:space="0" w:color="auto"/>
            </w:tcBorders>
            <w:shd w:val="clear" w:color="auto" w:fill="auto"/>
            <w:vAlign w:val="center"/>
            <w:hideMark/>
          </w:tcPr>
          <w:p w14:paraId="578E6583"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stearidonic acid</w:t>
            </w:r>
          </w:p>
        </w:tc>
      </w:tr>
      <w:tr w:rsidR="003657CF" w:rsidRPr="000905C9" w14:paraId="56F28E9E"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02CF4688"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LA</w:t>
            </w:r>
          </w:p>
        </w:tc>
        <w:tc>
          <w:tcPr>
            <w:tcW w:w="5082" w:type="dxa"/>
            <w:tcBorders>
              <w:top w:val="nil"/>
              <w:left w:val="nil"/>
              <w:bottom w:val="single" w:sz="4" w:space="0" w:color="auto"/>
              <w:right w:val="single" w:sz="4" w:space="0" w:color="auto"/>
            </w:tcBorders>
            <w:shd w:val="clear" w:color="auto" w:fill="auto"/>
            <w:vAlign w:val="center"/>
            <w:hideMark/>
          </w:tcPr>
          <w:p w14:paraId="64D1929D"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linoleic acid</w:t>
            </w:r>
          </w:p>
        </w:tc>
      </w:tr>
      <w:tr w:rsidR="003657CF" w:rsidRPr="000905C9" w14:paraId="66AABF20"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2561E5D"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EPA</w:t>
            </w:r>
          </w:p>
        </w:tc>
        <w:tc>
          <w:tcPr>
            <w:tcW w:w="5082" w:type="dxa"/>
            <w:tcBorders>
              <w:top w:val="nil"/>
              <w:left w:val="nil"/>
              <w:bottom w:val="single" w:sz="4" w:space="0" w:color="auto"/>
              <w:right w:val="single" w:sz="4" w:space="0" w:color="auto"/>
            </w:tcBorders>
            <w:shd w:val="clear" w:color="auto" w:fill="auto"/>
            <w:vAlign w:val="center"/>
            <w:hideMark/>
          </w:tcPr>
          <w:p w14:paraId="2CD79CE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d5-Eicosapentaenoic acid</w:t>
            </w:r>
          </w:p>
        </w:tc>
      </w:tr>
      <w:tr w:rsidR="003657CF" w:rsidRPr="000905C9" w14:paraId="4F01BE13"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F7328D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DPA</w:t>
            </w:r>
          </w:p>
        </w:tc>
        <w:tc>
          <w:tcPr>
            <w:tcW w:w="5082" w:type="dxa"/>
            <w:tcBorders>
              <w:top w:val="nil"/>
              <w:left w:val="nil"/>
              <w:bottom w:val="single" w:sz="4" w:space="0" w:color="auto"/>
              <w:right w:val="single" w:sz="4" w:space="0" w:color="auto"/>
            </w:tcBorders>
            <w:shd w:val="clear" w:color="auto" w:fill="auto"/>
            <w:vAlign w:val="center"/>
            <w:hideMark/>
          </w:tcPr>
          <w:p w14:paraId="3FF25709"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d5-Docosapentaenoic acid</w:t>
            </w:r>
          </w:p>
        </w:tc>
      </w:tr>
      <w:tr w:rsidR="003657CF" w:rsidRPr="000905C9" w14:paraId="398516C1"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10E5B586"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DHA</w:t>
            </w:r>
          </w:p>
        </w:tc>
        <w:tc>
          <w:tcPr>
            <w:tcW w:w="5082" w:type="dxa"/>
            <w:tcBorders>
              <w:top w:val="nil"/>
              <w:left w:val="nil"/>
              <w:bottom w:val="single" w:sz="4" w:space="0" w:color="auto"/>
              <w:right w:val="single" w:sz="4" w:space="0" w:color="auto"/>
            </w:tcBorders>
            <w:shd w:val="clear" w:color="auto" w:fill="auto"/>
            <w:vAlign w:val="center"/>
            <w:hideMark/>
          </w:tcPr>
          <w:p w14:paraId="5771884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d5-Docosahexaenoic acid</w:t>
            </w:r>
          </w:p>
        </w:tc>
      </w:tr>
      <w:tr w:rsidR="003657CF" w:rsidRPr="000905C9" w14:paraId="5BAA47ED"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41C6CE98"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13.HODE.G</w:t>
            </w:r>
          </w:p>
        </w:tc>
        <w:tc>
          <w:tcPr>
            <w:tcW w:w="5082" w:type="dxa"/>
            <w:tcBorders>
              <w:top w:val="nil"/>
              <w:left w:val="nil"/>
              <w:bottom w:val="single" w:sz="4" w:space="0" w:color="auto"/>
              <w:right w:val="single" w:sz="4" w:space="0" w:color="auto"/>
            </w:tcBorders>
            <w:shd w:val="clear" w:color="auto" w:fill="auto"/>
            <w:vAlign w:val="center"/>
            <w:hideMark/>
          </w:tcPr>
          <w:p w14:paraId="02F066F4" w14:textId="77777777" w:rsidR="003657CF" w:rsidRPr="000905C9" w:rsidRDefault="003657CF" w:rsidP="002075E1">
            <w:pPr>
              <w:jc w:val="both"/>
              <w:rPr>
                <w:rFonts w:ascii="Calibri" w:hAnsi="Calibri" w:cs="Calibri"/>
                <w:color w:val="000000"/>
              </w:rPr>
            </w:pPr>
            <w:r w:rsidRPr="000905C9">
              <w:rPr>
                <w:rFonts w:ascii="Calibri" w:hAnsi="Calibri" w:cs="Calibri"/>
                <w:color w:val="000000"/>
              </w:rPr>
              <w:t>13-hydroxyoctadecadienoic acid</w:t>
            </w:r>
          </w:p>
        </w:tc>
      </w:tr>
      <w:tr w:rsidR="003657CF" w:rsidRPr="000905C9" w14:paraId="0A4A22E9" w14:textId="77777777" w:rsidTr="002075E1">
        <w:trPr>
          <w:trHeight w:val="33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2E962C2A"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PGD2</w:t>
            </w:r>
          </w:p>
        </w:tc>
        <w:tc>
          <w:tcPr>
            <w:tcW w:w="5082" w:type="dxa"/>
            <w:tcBorders>
              <w:top w:val="nil"/>
              <w:left w:val="nil"/>
              <w:bottom w:val="single" w:sz="4" w:space="0" w:color="auto"/>
              <w:right w:val="single" w:sz="4" w:space="0" w:color="auto"/>
            </w:tcBorders>
            <w:shd w:val="clear" w:color="auto" w:fill="auto"/>
            <w:vAlign w:val="center"/>
            <w:hideMark/>
          </w:tcPr>
          <w:p w14:paraId="5229024D"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 xml:space="preserve">d4-Prostaglandin D2 </w:t>
            </w:r>
          </w:p>
        </w:tc>
      </w:tr>
      <w:tr w:rsidR="003657CF" w:rsidRPr="000905C9" w14:paraId="239F9E74"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5929FD70"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PGE2</w:t>
            </w:r>
          </w:p>
        </w:tc>
        <w:tc>
          <w:tcPr>
            <w:tcW w:w="5082" w:type="dxa"/>
            <w:tcBorders>
              <w:top w:val="nil"/>
              <w:left w:val="nil"/>
              <w:bottom w:val="single" w:sz="4" w:space="0" w:color="auto"/>
              <w:right w:val="single" w:sz="4" w:space="0" w:color="auto"/>
            </w:tcBorders>
            <w:shd w:val="clear" w:color="auto" w:fill="auto"/>
            <w:vAlign w:val="center"/>
            <w:hideMark/>
          </w:tcPr>
          <w:p w14:paraId="3AECA5C1"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 xml:space="preserve">d4-Prostaglandin E2 </w:t>
            </w:r>
          </w:p>
        </w:tc>
      </w:tr>
      <w:tr w:rsidR="003657CF" w:rsidRPr="000905C9" w14:paraId="53DBFC0F"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D8E8A9A"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PGF1</w:t>
            </w:r>
          </w:p>
        </w:tc>
        <w:tc>
          <w:tcPr>
            <w:tcW w:w="5082" w:type="dxa"/>
            <w:tcBorders>
              <w:top w:val="nil"/>
              <w:left w:val="nil"/>
              <w:bottom w:val="single" w:sz="4" w:space="0" w:color="auto"/>
              <w:right w:val="single" w:sz="4" w:space="0" w:color="auto"/>
            </w:tcBorders>
            <w:shd w:val="clear" w:color="auto" w:fill="auto"/>
            <w:vAlign w:val="center"/>
            <w:hideMark/>
          </w:tcPr>
          <w:p w14:paraId="20681435"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 xml:space="preserve">d4-Prostaglandin F1 </w:t>
            </w:r>
          </w:p>
        </w:tc>
      </w:tr>
      <w:tr w:rsidR="003657CF" w:rsidRPr="000905C9" w14:paraId="3054B391"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961BE3D"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PGF2</w:t>
            </w:r>
          </w:p>
        </w:tc>
        <w:tc>
          <w:tcPr>
            <w:tcW w:w="5082" w:type="dxa"/>
            <w:tcBorders>
              <w:top w:val="nil"/>
              <w:left w:val="nil"/>
              <w:bottom w:val="single" w:sz="4" w:space="0" w:color="auto"/>
              <w:right w:val="single" w:sz="4" w:space="0" w:color="auto"/>
            </w:tcBorders>
            <w:shd w:val="clear" w:color="auto" w:fill="auto"/>
            <w:vAlign w:val="center"/>
            <w:hideMark/>
          </w:tcPr>
          <w:p w14:paraId="75CC0E7C"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en-US"/>
              </w:rPr>
              <w:t xml:space="preserve">d4-Prostaglandin F2 </w:t>
            </w:r>
          </w:p>
        </w:tc>
      </w:tr>
      <w:tr w:rsidR="003657CF" w:rsidRPr="000905C9" w14:paraId="5E022E23" w14:textId="77777777" w:rsidTr="002075E1">
        <w:trPr>
          <w:trHeight w:val="319"/>
        </w:trPr>
        <w:tc>
          <w:tcPr>
            <w:tcW w:w="3772" w:type="dxa"/>
            <w:tcBorders>
              <w:top w:val="nil"/>
              <w:left w:val="single" w:sz="4" w:space="0" w:color="auto"/>
              <w:bottom w:val="single" w:sz="4" w:space="0" w:color="auto"/>
              <w:right w:val="single" w:sz="4" w:space="0" w:color="auto"/>
            </w:tcBorders>
            <w:shd w:val="clear" w:color="auto" w:fill="auto"/>
            <w:vAlign w:val="center"/>
            <w:hideMark/>
          </w:tcPr>
          <w:p w14:paraId="3C7999B8" w14:textId="77777777" w:rsidR="003657CF" w:rsidRPr="000905C9" w:rsidRDefault="003657CF" w:rsidP="002075E1">
            <w:pPr>
              <w:jc w:val="both"/>
              <w:rPr>
                <w:rFonts w:ascii="Calibri" w:hAnsi="Calibri" w:cs="Calibri"/>
                <w:color w:val="000000"/>
              </w:rPr>
            </w:pPr>
            <w:r w:rsidRPr="000905C9">
              <w:rPr>
                <w:rFonts w:ascii="Calibri" w:hAnsi="Calibri" w:cs="Calibri"/>
                <w:color w:val="000000"/>
                <w:lang w:val="it-IT"/>
              </w:rPr>
              <w:t>Arachidonoyl Serotonin</w:t>
            </w:r>
          </w:p>
        </w:tc>
        <w:tc>
          <w:tcPr>
            <w:tcW w:w="5082" w:type="dxa"/>
            <w:tcBorders>
              <w:top w:val="nil"/>
              <w:left w:val="nil"/>
              <w:bottom w:val="single" w:sz="4" w:space="0" w:color="auto"/>
              <w:right w:val="single" w:sz="4" w:space="0" w:color="auto"/>
            </w:tcBorders>
            <w:shd w:val="clear" w:color="auto" w:fill="auto"/>
            <w:vAlign w:val="center"/>
            <w:hideMark/>
          </w:tcPr>
          <w:p w14:paraId="200AEBBB" w14:textId="77777777" w:rsidR="003657CF" w:rsidRPr="000905C9" w:rsidRDefault="003657CF" w:rsidP="002075E1">
            <w:pPr>
              <w:jc w:val="both"/>
              <w:rPr>
                <w:rFonts w:ascii="Calibri" w:hAnsi="Calibri" w:cs="Calibri"/>
                <w:i/>
                <w:iCs/>
                <w:color w:val="000000"/>
              </w:rPr>
            </w:pPr>
            <w:r w:rsidRPr="000905C9">
              <w:rPr>
                <w:rFonts w:ascii="Calibri" w:hAnsi="Calibri" w:cs="Calibri"/>
                <w:i/>
                <w:iCs/>
                <w:color w:val="000000"/>
                <w:lang w:val="it-IT"/>
              </w:rPr>
              <w:t>N</w:t>
            </w:r>
            <w:r w:rsidRPr="000905C9">
              <w:rPr>
                <w:rFonts w:ascii="Calibri" w:hAnsi="Calibri" w:cs="Calibri"/>
                <w:color w:val="000000"/>
                <w:lang w:val="it-IT"/>
              </w:rPr>
              <w:t>-Arachidonoyl Serotonin</w:t>
            </w:r>
          </w:p>
        </w:tc>
      </w:tr>
    </w:tbl>
    <w:p w14:paraId="14B0E051" w14:textId="3CE33856" w:rsidR="00626892" w:rsidRDefault="00626892" w:rsidP="003657CF">
      <w:pPr>
        <w:jc w:val="both"/>
        <w:rPr>
          <w:lang w:val="en-US"/>
        </w:rPr>
      </w:pPr>
    </w:p>
    <w:p w14:paraId="73F50053" w14:textId="77777777" w:rsidR="00626892" w:rsidRDefault="00626892">
      <w:pPr>
        <w:rPr>
          <w:lang w:val="en-US"/>
        </w:rPr>
      </w:pPr>
      <w:r>
        <w:rPr>
          <w:lang w:val="en-US"/>
        </w:rPr>
        <w:br w:type="page"/>
      </w:r>
    </w:p>
    <w:p w14:paraId="1EB207D5" w14:textId="7840E56E" w:rsidR="003657CF" w:rsidRPr="00AC6D28" w:rsidRDefault="003657CF" w:rsidP="003657CF">
      <w:pPr>
        <w:jc w:val="both"/>
        <w:rPr>
          <w:rFonts w:asciiTheme="majorBidi" w:hAnsiTheme="majorBidi" w:cstheme="majorBidi"/>
          <w:lang w:val="en-US"/>
        </w:rPr>
      </w:pPr>
      <w:r w:rsidRPr="00AC6D28">
        <w:rPr>
          <w:rFonts w:asciiTheme="majorBidi" w:hAnsiTheme="majorBidi" w:cstheme="majorBidi"/>
          <w:b/>
          <w:lang w:val="en-US"/>
        </w:rPr>
        <w:lastRenderedPageBreak/>
        <w:t>Suppl. Table 2:</w:t>
      </w:r>
      <w:r w:rsidRPr="00AC6D28">
        <w:rPr>
          <w:rFonts w:asciiTheme="majorBidi" w:hAnsiTheme="majorBidi" w:cstheme="majorBidi"/>
          <w:lang w:val="en-US"/>
        </w:rPr>
        <w:t xml:space="preserve"> List of </w:t>
      </w:r>
      <w:r w:rsidR="00626892">
        <w:rPr>
          <w:rFonts w:asciiTheme="majorBidi" w:hAnsiTheme="majorBidi" w:cstheme="majorBidi"/>
          <w:lang w:val="en-US"/>
        </w:rPr>
        <w:t xml:space="preserve">eCBome </w:t>
      </w:r>
      <w:r w:rsidRPr="00AC6D28">
        <w:rPr>
          <w:rFonts w:asciiTheme="majorBidi" w:hAnsiTheme="majorBidi" w:cstheme="majorBidi"/>
          <w:lang w:val="en-US"/>
        </w:rPr>
        <w:t xml:space="preserve">genes analyzed by qPCR array </w:t>
      </w:r>
    </w:p>
    <w:p w14:paraId="2EE339D1" w14:textId="77777777" w:rsidR="003657CF" w:rsidRPr="00857824" w:rsidRDefault="003657CF" w:rsidP="003657CF">
      <w:pPr>
        <w:jc w:val="both"/>
        <w:rPr>
          <w:lang w:val="en-US"/>
        </w:rPr>
      </w:pPr>
    </w:p>
    <w:tbl>
      <w:tblPr>
        <w:tblStyle w:val="TableGrid"/>
        <w:tblW w:w="8784" w:type="dxa"/>
        <w:tblLook w:val="04A0" w:firstRow="1" w:lastRow="0" w:firstColumn="1" w:lastColumn="0" w:noHBand="0" w:noVBand="1"/>
      </w:tblPr>
      <w:tblGrid>
        <w:gridCol w:w="1555"/>
        <w:gridCol w:w="4677"/>
        <w:gridCol w:w="2552"/>
      </w:tblGrid>
      <w:tr w:rsidR="003657CF" w:rsidRPr="00294388" w14:paraId="0253C917" w14:textId="77777777" w:rsidTr="002075E1">
        <w:tc>
          <w:tcPr>
            <w:tcW w:w="1555" w:type="dxa"/>
          </w:tcPr>
          <w:p w14:paraId="5E2DCCAF" w14:textId="77777777" w:rsidR="003657CF" w:rsidRPr="00857824" w:rsidRDefault="003657CF" w:rsidP="002075E1">
            <w:pPr>
              <w:jc w:val="both"/>
              <w:rPr>
                <w:b/>
              </w:rPr>
            </w:pPr>
            <w:r w:rsidRPr="00857824">
              <w:rPr>
                <w:lang w:val="en-US"/>
              </w:rPr>
              <w:t xml:space="preserve"> </w:t>
            </w:r>
            <w:r w:rsidRPr="00857824">
              <w:rPr>
                <w:b/>
              </w:rPr>
              <w:t>Gene symbol</w:t>
            </w:r>
          </w:p>
        </w:tc>
        <w:tc>
          <w:tcPr>
            <w:tcW w:w="4677" w:type="dxa"/>
          </w:tcPr>
          <w:p w14:paraId="1E123389" w14:textId="77777777" w:rsidR="003657CF" w:rsidRPr="00857824" w:rsidRDefault="003657CF" w:rsidP="002075E1">
            <w:pPr>
              <w:jc w:val="both"/>
              <w:rPr>
                <w:b/>
              </w:rPr>
            </w:pPr>
            <w:r w:rsidRPr="00857824">
              <w:rPr>
                <w:b/>
              </w:rPr>
              <w:t>Gene name</w:t>
            </w:r>
          </w:p>
        </w:tc>
        <w:tc>
          <w:tcPr>
            <w:tcW w:w="2552" w:type="dxa"/>
          </w:tcPr>
          <w:p w14:paraId="3B4FE011" w14:textId="77777777" w:rsidR="003657CF" w:rsidRPr="00857824" w:rsidRDefault="003657CF" w:rsidP="002075E1">
            <w:pPr>
              <w:jc w:val="both"/>
              <w:rPr>
                <w:b/>
              </w:rPr>
            </w:pPr>
            <w:r w:rsidRPr="00857824">
              <w:rPr>
                <w:b/>
              </w:rPr>
              <w:t>Function</w:t>
            </w:r>
          </w:p>
        </w:tc>
      </w:tr>
      <w:tr w:rsidR="003657CF" w:rsidRPr="00294388" w14:paraId="71198A63" w14:textId="77777777" w:rsidTr="002075E1">
        <w:tc>
          <w:tcPr>
            <w:tcW w:w="1555" w:type="dxa"/>
          </w:tcPr>
          <w:p w14:paraId="635633D2" w14:textId="77777777" w:rsidR="003657CF" w:rsidRPr="00857824" w:rsidRDefault="003657CF" w:rsidP="002075E1">
            <w:pPr>
              <w:jc w:val="both"/>
              <w:rPr>
                <w:i/>
              </w:rPr>
            </w:pPr>
            <w:r w:rsidRPr="00857824">
              <w:rPr>
                <w:i/>
              </w:rPr>
              <w:t>Adgrf1</w:t>
            </w:r>
          </w:p>
        </w:tc>
        <w:tc>
          <w:tcPr>
            <w:tcW w:w="4677" w:type="dxa"/>
          </w:tcPr>
          <w:p w14:paraId="7D0EEF88" w14:textId="77777777" w:rsidR="003657CF" w:rsidRPr="00857824" w:rsidRDefault="003657CF" w:rsidP="002075E1">
            <w:pPr>
              <w:jc w:val="both"/>
              <w:rPr>
                <w:lang w:val="en-US"/>
              </w:rPr>
            </w:pPr>
            <w:r w:rsidRPr="00857824">
              <w:rPr>
                <w:lang w:val="en-US"/>
              </w:rPr>
              <w:t>adhesion G protein coupled receptor</w:t>
            </w:r>
            <w:r>
              <w:rPr>
                <w:lang w:val="en-US"/>
              </w:rPr>
              <w:t> </w:t>
            </w:r>
            <w:r w:rsidRPr="00857824">
              <w:rPr>
                <w:lang w:val="en-US"/>
              </w:rPr>
              <w:t>F1</w:t>
            </w:r>
          </w:p>
        </w:tc>
        <w:tc>
          <w:tcPr>
            <w:tcW w:w="2552" w:type="dxa"/>
          </w:tcPr>
          <w:p w14:paraId="410828FF" w14:textId="77777777" w:rsidR="003657CF" w:rsidRPr="00857824" w:rsidRDefault="003657CF" w:rsidP="002075E1">
            <w:pPr>
              <w:jc w:val="both"/>
              <w:rPr>
                <w:lang w:val="en-US"/>
              </w:rPr>
            </w:pPr>
            <w:r w:rsidRPr="00857824">
              <w:rPr>
                <w:lang w:val="en-US"/>
              </w:rPr>
              <w:t>receptor</w:t>
            </w:r>
          </w:p>
        </w:tc>
      </w:tr>
      <w:tr w:rsidR="003657CF" w:rsidRPr="00294388" w14:paraId="7D446A94" w14:textId="77777777" w:rsidTr="002075E1">
        <w:tc>
          <w:tcPr>
            <w:tcW w:w="1555" w:type="dxa"/>
          </w:tcPr>
          <w:p w14:paraId="7BDEEA4D" w14:textId="77777777" w:rsidR="003657CF" w:rsidRPr="00857824" w:rsidRDefault="003657CF" w:rsidP="002075E1">
            <w:pPr>
              <w:jc w:val="both"/>
              <w:rPr>
                <w:i/>
                <w:lang w:val="en-US"/>
              </w:rPr>
            </w:pPr>
            <w:r w:rsidRPr="00857824">
              <w:rPr>
                <w:i/>
                <w:lang w:val="en-US"/>
              </w:rPr>
              <w:t>Cacna1b</w:t>
            </w:r>
          </w:p>
        </w:tc>
        <w:tc>
          <w:tcPr>
            <w:tcW w:w="4677" w:type="dxa"/>
          </w:tcPr>
          <w:p w14:paraId="31CF935F" w14:textId="77777777" w:rsidR="003657CF" w:rsidRPr="00857824" w:rsidRDefault="003657CF" w:rsidP="002075E1">
            <w:pPr>
              <w:jc w:val="both"/>
              <w:rPr>
                <w:lang w:val="en-US"/>
              </w:rPr>
            </w:pPr>
            <w:r w:rsidRPr="00857824">
              <w:rPr>
                <w:lang w:val="en-US"/>
              </w:rPr>
              <w:t>calcium channel, voltage-dependent, T type, alpha</w:t>
            </w:r>
            <w:r>
              <w:rPr>
                <w:lang w:val="en-US"/>
              </w:rPr>
              <w:t> </w:t>
            </w:r>
            <w:r w:rsidRPr="00857824">
              <w:rPr>
                <w:lang w:val="en-US"/>
              </w:rPr>
              <w:t>1B subunit</w:t>
            </w:r>
          </w:p>
        </w:tc>
        <w:tc>
          <w:tcPr>
            <w:tcW w:w="2552" w:type="dxa"/>
          </w:tcPr>
          <w:p w14:paraId="03555FAF" w14:textId="77777777" w:rsidR="003657CF" w:rsidRPr="00857824" w:rsidRDefault="003657CF" w:rsidP="002075E1">
            <w:pPr>
              <w:jc w:val="both"/>
              <w:rPr>
                <w:lang w:val="en-US"/>
              </w:rPr>
            </w:pPr>
            <w:r w:rsidRPr="00857824">
              <w:rPr>
                <w:lang w:val="en-US"/>
              </w:rPr>
              <w:t>receptor</w:t>
            </w:r>
          </w:p>
        </w:tc>
      </w:tr>
      <w:tr w:rsidR="003657CF" w:rsidRPr="00294388" w14:paraId="08FC96D0" w14:textId="77777777" w:rsidTr="002075E1">
        <w:tc>
          <w:tcPr>
            <w:tcW w:w="1555" w:type="dxa"/>
          </w:tcPr>
          <w:p w14:paraId="44B99DD6" w14:textId="77777777" w:rsidR="003657CF" w:rsidRPr="00857824" w:rsidRDefault="003657CF" w:rsidP="002075E1">
            <w:pPr>
              <w:jc w:val="both"/>
              <w:rPr>
                <w:i/>
                <w:lang w:val="en-US"/>
              </w:rPr>
            </w:pPr>
            <w:r w:rsidRPr="00857824">
              <w:rPr>
                <w:i/>
                <w:lang w:val="en-US"/>
              </w:rPr>
              <w:t>Cacna1h</w:t>
            </w:r>
          </w:p>
        </w:tc>
        <w:tc>
          <w:tcPr>
            <w:tcW w:w="4677" w:type="dxa"/>
          </w:tcPr>
          <w:p w14:paraId="1FE90511" w14:textId="77777777" w:rsidR="003657CF" w:rsidRPr="00857824" w:rsidRDefault="003657CF" w:rsidP="002075E1">
            <w:pPr>
              <w:jc w:val="both"/>
              <w:rPr>
                <w:lang w:val="en-US"/>
              </w:rPr>
            </w:pPr>
            <w:r w:rsidRPr="00857824">
              <w:rPr>
                <w:lang w:val="en-US"/>
              </w:rPr>
              <w:t>calcium channel, voltage-dependent, T type, alpha 1H subunit</w:t>
            </w:r>
          </w:p>
        </w:tc>
        <w:tc>
          <w:tcPr>
            <w:tcW w:w="2552" w:type="dxa"/>
          </w:tcPr>
          <w:p w14:paraId="49742D59" w14:textId="77777777" w:rsidR="003657CF" w:rsidRPr="00857824" w:rsidRDefault="003657CF" w:rsidP="002075E1">
            <w:pPr>
              <w:jc w:val="both"/>
              <w:rPr>
                <w:lang w:val="en-US"/>
              </w:rPr>
            </w:pPr>
            <w:r w:rsidRPr="00857824">
              <w:rPr>
                <w:lang w:val="en-US"/>
              </w:rPr>
              <w:t>receptor</w:t>
            </w:r>
          </w:p>
        </w:tc>
      </w:tr>
      <w:tr w:rsidR="003657CF" w:rsidRPr="00294388" w14:paraId="238A1CEE" w14:textId="77777777" w:rsidTr="002075E1">
        <w:tc>
          <w:tcPr>
            <w:tcW w:w="1555" w:type="dxa"/>
          </w:tcPr>
          <w:p w14:paraId="5D32571E" w14:textId="77777777" w:rsidR="003657CF" w:rsidRPr="00857824" w:rsidRDefault="003657CF" w:rsidP="002075E1">
            <w:pPr>
              <w:jc w:val="both"/>
              <w:rPr>
                <w:i/>
                <w:lang w:val="en-US"/>
              </w:rPr>
            </w:pPr>
            <w:r w:rsidRPr="00857824">
              <w:rPr>
                <w:i/>
                <w:lang w:val="en-US"/>
              </w:rPr>
              <w:t>Cnr1</w:t>
            </w:r>
          </w:p>
        </w:tc>
        <w:tc>
          <w:tcPr>
            <w:tcW w:w="4677" w:type="dxa"/>
          </w:tcPr>
          <w:p w14:paraId="6F450485" w14:textId="77777777" w:rsidR="003657CF" w:rsidRPr="00857824" w:rsidRDefault="003657CF" w:rsidP="002075E1">
            <w:pPr>
              <w:jc w:val="both"/>
              <w:rPr>
                <w:lang w:val="en-US"/>
              </w:rPr>
            </w:pPr>
            <w:r w:rsidRPr="00857824">
              <w:rPr>
                <w:lang w:val="en-US"/>
              </w:rPr>
              <w:t>cannabinoid receptor</w:t>
            </w:r>
            <w:r>
              <w:rPr>
                <w:lang w:val="en-US"/>
              </w:rPr>
              <w:t> </w:t>
            </w:r>
            <w:r w:rsidRPr="00857824">
              <w:rPr>
                <w:lang w:val="en-US"/>
              </w:rPr>
              <w:t>1</w:t>
            </w:r>
          </w:p>
        </w:tc>
        <w:tc>
          <w:tcPr>
            <w:tcW w:w="2552" w:type="dxa"/>
          </w:tcPr>
          <w:p w14:paraId="45CB4E5D" w14:textId="77777777" w:rsidR="003657CF" w:rsidRPr="00857824" w:rsidRDefault="003657CF" w:rsidP="002075E1">
            <w:pPr>
              <w:jc w:val="both"/>
              <w:rPr>
                <w:lang w:val="en-US"/>
              </w:rPr>
            </w:pPr>
            <w:r w:rsidRPr="00857824">
              <w:rPr>
                <w:lang w:val="en-US"/>
              </w:rPr>
              <w:t>receptor</w:t>
            </w:r>
          </w:p>
        </w:tc>
      </w:tr>
      <w:tr w:rsidR="003657CF" w:rsidRPr="00294388" w14:paraId="0C33370B" w14:textId="77777777" w:rsidTr="002075E1">
        <w:tc>
          <w:tcPr>
            <w:tcW w:w="1555" w:type="dxa"/>
          </w:tcPr>
          <w:p w14:paraId="04849375" w14:textId="77777777" w:rsidR="003657CF" w:rsidRPr="00857824" w:rsidRDefault="003657CF" w:rsidP="002075E1">
            <w:pPr>
              <w:jc w:val="both"/>
              <w:rPr>
                <w:i/>
                <w:lang w:val="en-US"/>
              </w:rPr>
            </w:pPr>
            <w:r w:rsidRPr="00857824">
              <w:rPr>
                <w:i/>
                <w:lang w:val="en-US"/>
              </w:rPr>
              <w:t>Cnr2</w:t>
            </w:r>
          </w:p>
        </w:tc>
        <w:tc>
          <w:tcPr>
            <w:tcW w:w="4677" w:type="dxa"/>
          </w:tcPr>
          <w:p w14:paraId="6D199D6F" w14:textId="77777777" w:rsidR="003657CF" w:rsidRPr="00857824" w:rsidRDefault="003657CF" w:rsidP="002075E1">
            <w:pPr>
              <w:jc w:val="both"/>
              <w:rPr>
                <w:lang w:val="en-US"/>
              </w:rPr>
            </w:pPr>
            <w:r w:rsidRPr="00857824">
              <w:rPr>
                <w:lang w:val="en-US"/>
              </w:rPr>
              <w:t>cannabinoid receptor</w:t>
            </w:r>
            <w:r>
              <w:rPr>
                <w:lang w:val="en-US"/>
              </w:rPr>
              <w:t> </w:t>
            </w:r>
            <w:r w:rsidRPr="00857824">
              <w:rPr>
                <w:lang w:val="en-US"/>
              </w:rPr>
              <w:t>2</w:t>
            </w:r>
          </w:p>
        </w:tc>
        <w:tc>
          <w:tcPr>
            <w:tcW w:w="2552" w:type="dxa"/>
          </w:tcPr>
          <w:p w14:paraId="0AB9926E" w14:textId="77777777" w:rsidR="003657CF" w:rsidRPr="00857824" w:rsidRDefault="003657CF" w:rsidP="002075E1">
            <w:pPr>
              <w:jc w:val="both"/>
              <w:rPr>
                <w:lang w:val="en-US"/>
              </w:rPr>
            </w:pPr>
            <w:r w:rsidRPr="00857824">
              <w:rPr>
                <w:lang w:val="en-US"/>
              </w:rPr>
              <w:t>receptor</w:t>
            </w:r>
          </w:p>
        </w:tc>
      </w:tr>
      <w:tr w:rsidR="003657CF" w:rsidRPr="00294388" w14:paraId="44275754" w14:textId="77777777" w:rsidTr="002075E1">
        <w:tc>
          <w:tcPr>
            <w:tcW w:w="1555" w:type="dxa"/>
          </w:tcPr>
          <w:p w14:paraId="23D35380" w14:textId="77777777" w:rsidR="003657CF" w:rsidRPr="00857824" w:rsidRDefault="003657CF" w:rsidP="002075E1">
            <w:pPr>
              <w:jc w:val="both"/>
              <w:rPr>
                <w:i/>
                <w:lang w:val="en-US"/>
              </w:rPr>
            </w:pPr>
            <w:r w:rsidRPr="00857824">
              <w:rPr>
                <w:i/>
                <w:lang w:val="en-US"/>
              </w:rPr>
              <w:t>Gpr119</w:t>
            </w:r>
          </w:p>
        </w:tc>
        <w:tc>
          <w:tcPr>
            <w:tcW w:w="4677" w:type="dxa"/>
          </w:tcPr>
          <w:p w14:paraId="7D37194F" w14:textId="77777777" w:rsidR="003657CF" w:rsidRPr="00857824" w:rsidRDefault="003657CF" w:rsidP="002075E1">
            <w:pPr>
              <w:jc w:val="both"/>
              <w:rPr>
                <w:lang w:val="en-US"/>
              </w:rPr>
            </w:pPr>
            <w:r w:rsidRPr="00857824">
              <w:rPr>
                <w:lang w:val="en-US"/>
              </w:rPr>
              <w:t>G protein-coupled receptor</w:t>
            </w:r>
            <w:r>
              <w:rPr>
                <w:lang w:val="en-US"/>
              </w:rPr>
              <w:t> </w:t>
            </w:r>
            <w:r w:rsidRPr="00857824">
              <w:rPr>
                <w:lang w:val="en-US"/>
              </w:rPr>
              <w:t>119</w:t>
            </w:r>
          </w:p>
        </w:tc>
        <w:tc>
          <w:tcPr>
            <w:tcW w:w="2552" w:type="dxa"/>
          </w:tcPr>
          <w:p w14:paraId="45D2D44D" w14:textId="77777777" w:rsidR="003657CF" w:rsidRPr="00857824" w:rsidRDefault="003657CF" w:rsidP="002075E1">
            <w:pPr>
              <w:jc w:val="both"/>
              <w:rPr>
                <w:lang w:val="en-US"/>
              </w:rPr>
            </w:pPr>
            <w:r w:rsidRPr="00857824">
              <w:rPr>
                <w:lang w:val="en-US"/>
              </w:rPr>
              <w:t>receptor</w:t>
            </w:r>
          </w:p>
        </w:tc>
      </w:tr>
      <w:tr w:rsidR="003657CF" w:rsidRPr="00294388" w14:paraId="4F0BAA55" w14:textId="77777777" w:rsidTr="002075E1">
        <w:tc>
          <w:tcPr>
            <w:tcW w:w="1555" w:type="dxa"/>
          </w:tcPr>
          <w:p w14:paraId="344E04B0" w14:textId="77777777" w:rsidR="003657CF" w:rsidRPr="00857824" w:rsidRDefault="003657CF" w:rsidP="002075E1">
            <w:pPr>
              <w:jc w:val="both"/>
              <w:rPr>
                <w:i/>
                <w:lang w:val="en-US"/>
              </w:rPr>
            </w:pPr>
            <w:r w:rsidRPr="00857824">
              <w:rPr>
                <w:i/>
                <w:lang w:val="en-US"/>
              </w:rPr>
              <w:t>Gpr18</w:t>
            </w:r>
          </w:p>
        </w:tc>
        <w:tc>
          <w:tcPr>
            <w:tcW w:w="4677" w:type="dxa"/>
          </w:tcPr>
          <w:p w14:paraId="30169F3E" w14:textId="77777777" w:rsidR="003657CF" w:rsidRPr="00857824" w:rsidRDefault="003657CF" w:rsidP="002075E1">
            <w:pPr>
              <w:jc w:val="both"/>
              <w:rPr>
                <w:lang w:val="en-US"/>
              </w:rPr>
            </w:pPr>
            <w:r w:rsidRPr="00857824">
              <w:rPr>
                <w:lang w:val="en-US"/>
              </w:rPr>
              <w:t>G protein-coupled receptor</w:t>
            </w:r>
            <w:r>
              <w:rPr>
                <w:lang w:val="en-US"/>
              </w:rPr>
              <w:t> </w:t>
            </w:r>
            <w:r w:rsidRPr="00857824">
              <w:rPr>
                <w:lang w:val="en-US"/>
              </w:rPr>
              <w:t>18</w:t>
            </w:r>
          </w:p>
        </w:tc>
        <w:tc>
          <w:tcPr>
            <w:tcW w:w="2552" w:type="dxa"/>
          </w:tcPr>
          <w:p w14:paraId="6EE7D60D" w14:textId="77777777" w:rsidR="003657CF" w:rsidRPr="00857824" w:rsidRDefault="003657CF" w:rsidP="002075E1">
            <w:pPr>
              <w:jc w:val="both"/>
              <w:rPr>
                <w:lang w:val="en-US"/>
              </w:rPr>
            </w:pPr>
            <w:r w:rsidRPr="00857824">
              <w:rPr>
                <w:lang w:val="en-US"/>
              </w:rPr>
              <w:t>receptor</w:t>
            </w:r>
          </w:p>
        </w:tc>
      </w:tr>
      <w:tr w:rsidR="003657CF" w:rsidRPr="00294388" w14:paraId="653162EA" w14:textId="77777777" w:rsidTr="002075E1">
        <w:tc>
          <w:tcPr>
            <w:tcW w:w="1555" w:type="dxa"/>
          </w:tcPr>
          <w:p w14:paraId="0D92513A" w14:textId="77777777" w:rsidR="003657CF" w:rsidRPr="00857824" w:rsidRDefault="003657CF" w:rsidP="002075E1">
            <w:pPr>
              <w:jc w:val="both"/>
              <w:rPr>
                <w:i/>
                <w:lang w:val="en-US"/>
              </w:rPr>
            </w:pPr>
            <w:r w:rsidRPr="00857824">
              <w:rPr>
                <w:i/>
                <w:lang w:val="en-US"/>
              </w:rPr>
              <w:t>Gpr55</w:t>
            </w:r>
          </w:p>
        </w:tc>
        <w:tc>
          <w:tcPr>
            <w:tcW w:w="4677" w:type="dxa"/>
          </w:tcPr>
          <w:p w14:paraId="4142E973" w14:textId="77777777" w:rsidR="003657CF" w:rsidRPr="00857824" w:rsidRDefault="003657CF" w:rsidP="002075E1">
            <w:pPr>
              <w:jc w:val="both"/>
              <w:rPr>
                <w:lang w:val="en-US"/>
              </w:rPr>
            </w:pPr>
            <w:r w:rsidRPr="00857824">
              <w:rPr>
                <w:lang w:val="en-US"/>
              </w:rPr>
              <w:t>G protein-coupled receptor</w:t>
            </w:r>
            <w:r>
              <w:rPr>
                <w:lang w:val="en-US"/>
              </w:rPr>
              <w:t> </w:t>
            </w:r>
            <w:r w:rsidRPr="00857824">
              <w:rPr>
                <w:lang w:val="en-US"/>
              </w:rPr>
              <w:t>55</w:t>
            </w:r>
          </w:p>
        </w:tc>
        <w:tc>
          <w:tcPr>
            <w:tcW w:w="2552" w:type="dxa"/>
          </w:tcPr>
          <w:p w14:paraId="3F02B047" w14:textId="77777777" w:rsidR="003657CF" w:rsidRPr="00857824" w:rsidRDefault="003657CF" w:rsidP="002075E1">
            <w:pPr>
              <w:jc w:val="both"/>
              <w:rPr>
                <w:lang w:val="en-US"/>
              </w:rPr>
            </w:pPr>
            <w:r w:rsidRPr="00857824">
              <w:rPr>
                <w:lang w:val="en-US"/>
              </w:rPr>
              <w:t>receptor</w:t>
            </w:r>
          </w:p>
        </w:tc>
      </w:tr>
      <w:tr w:rsidR="003657CF" w:rsidRPr="00294388" w14:paraId="2232B031" w14:textId="77777777" w:rsidTr="002075E1">
        <w:tc>
          <w:tcPr>
            <w:tcW w:w="1555" w:type="dxa"/>
          </w:tcPr>
          <w:p w14:paraId="32ACA405" w14:textId="77777777" w:rsidR="003657CF" w:rsidRPr="00857824" w:rsidRDefault="003657CF" w:rsidP="002075E1">
            <w:pPr>
              <w:jc w:val="both"/>
              <w:rPr>
                <w:i/>
                <w:lang w:val="en-US"/>
              </w:rPr>
            </w:pPr>
            <w:r w:rsidRPr="00857824">
              <w:rPr>
                <w:i/>
                <w:lang w:val="en-US"/>
              </w:rPr>
              <w:t>Ppara</w:t>
            </w:r>
          </w:p>
        </w:tc>
        <w:tc>
          <w:tcPr>
            <w:tcW w:w="4677" w:type="dxa"/>
          </w:tcPr>
          <w:p w14:paraId="241D14B5" w14:textId="77777777" w:rsidR="003657CF" w:rsidRPr="00857824" w:rsidRDefault="003657CF" w:rsidP="002075E1">
            <w:pPr>
              <w:jc w:val="both"/>
              <w:rPr>
                <w:lang w:val="en-US"/>
              </w:rPr>
            </w:pPr>
            <w:r w:rsidRPr="00857824">
              <w:rPr>
                <w:lang w:val="en-US"/>
              </w:rPr>
              <w:t>peroxisome proliferator activated receptor alpha</w:t>
            </w:r>
          </w:p>
        </w:tc>
        <w:tc>
          <w:tcPr>
            <w:tcW w:w="2552" w:type="dxa"/>
          </w:tcPr>
          <w:p w14:paraId="0AB022C6" w14:textId="77777777" w:rsidR="003657CF" w:rsidRPr="00857824" w:rsidRDefault="003657CF" w:rsidP="002075E1">
            <w:pPr>
              <w:jc w:val="both"/>
              <w:rPr>
                <w:lang w:val="en-US"/>
              </w:rPr>
            </w:pPr>
            <w:r w:rsidRPr="00857824">
              <w:rPr>
                <w:lang w:val="en-US"/>
              </w:rPr>
              <w:t>receptor</w:t>
            </w:r>
          </w:p>
        </w:tc>
      </w:tr>
      <w:tr w:rsidR="003657CF" w:rsidRPr="00294388" w14:paraId="660F0A38" w14:textId="77777777" w:rsidTr="002075E1">
        <w:tc>
          <w:tcPr>
            <w:tcW w:w="1555" w:type="dxa"/>
          </w:tcPr>
          <w:p w14:paraId="0D9E0C5D" w14:textId="77777777" w:rsidR="003657CF" w:rsidRPr="00857824" w:rsidRDefault="003657CF" w:rsidP="002075E1">
            <w:pPr>
              <w:jc w:val="both"/>
              <w:rPr>
                <w:i/>
                <w:lang w:val="en-US"/>
              </w:rPr>
            </w:pPr>
            <w:r w:rsidRPr="00857824">
              <w:rPr>
                <w:i/>
                <w:lang w:val="en-US"/>
              </w:rPr>
              <w:t>Pparg</w:t>
            </w:r>
          </w:p>
        </w:tc>
        <w:tc>
          <w:tcPr>
            <w:tcW w:w="4677" w:type="dxa"/>
          </w:tcPr>
          <w:p w14:paraId="034D06FC" w14:textId="77777777" w:rsidR="003657CF" w:rsidRPr="00857824" w:rsidRDefault="003657CF" w:rsidP="002075E1">
            <w:pPr>
              <w:jc w:val="both"/>
              <w:rPr>
                <w:lang w:val="en-US"/>
              </w:rPr>
            </w:pPr>
            <w:r w:rsidRPr="00857824">
              <w:rPr>
                <w:lang w:val="en-US"/>
              </w:rPr>
              <w:t>peroxisome proliferator activated receptor gamma</w:t>
            </w:r>
          </w:p>
        </w:tc>
        <w:tc>
          <w:tcPr>
            <w:tcW w:w="2552" w:type="dxa"/>
          </w:tcPr>
          <w:p w14:paraId="3D1191B1" w14:textId="77777777" w:rsidR="003657CF" w:rsidRPr="00857824" w:rsidRDefault="003657CF" w:rsidP="002075E1">
            <w:pPr>
              <w:jc w:val="both"/>
              <w:rPr>
                <w:lang w:val="en-US"/>
              </w:rPr>
            </w:pPr>
            <w:r w:rsidRPr="00857824">
              <w:rPr>
                <w:lang w:val="en-US"/>
              </w:rPr>
              <w:t>receptor</w:t>
            </w:r>
          </w:p>
        </w:tc>
      </w:tr>
      <w:tr w:rsidR="003657CF" w:rsidRPr="00294388" w14:paraId="096AE3F3" w14:textId="77777777" w:rsidTr="002075E1">
        <w:tc>
          <w:tcPr>
            <w:tcW w:w="1555" w:type="dxa"/>
          </w:tcPr>
          <w:p w14:paraId="6A07EBCB" w14:textId="77777777" w:rsidR="003657CF" w:rsidRPr="00857824" w:rsidRDefault="003657CF" w:rsidP="002075E1">
            <w:pPr>
              <w:jc w:val="both"/>
              <w:rPr>
                <w:i/>
                <w:lang w:val="en-US"/>
              </w:rPr>
            </w:pPr>
            <w:r w:rsidRPr="00857824">
              <w:rPr>
                <w:i/>
                <w:lang w:val="en-US"/>
              </w:rPr>
              <w:t>Ptgfr</w:t>
            </w:r>
          </w:p>
        </w:tc>
        <w:tc>
          <w:tcPr>
            <w:tcW w:w="4677" w:type="dxa"/>
          </w:tcPr>
          <w:p w14:paraId="4CEDC8B3" w14:textId="77777777" w:rsidR="003657CF" w:rsidRPr="00857824" w:rsidRDefault="003657CF" w:rsidP="002075E1">
            <w:pPr>
              <w:jc w:val="both"/>
              <w:rPr>
                <w:lang w:val="en-US"/>
              </w:rPr>
            </w:pPr>
            <w:r w:rsidRPr="00857824">
              <w:rPr>
                <w:lang w:val="en-US"/>
              </w:rPr>
              <w:t>prostaglandin F receptor</w:t>
            </w:r>
          </w:p>
        </w:tc>
        <w:tc>
          <w:tcPr>
            <w:tcW w:w="2552" w:type="dxa"/>
          </w:tcPr>
          <w:p w14:paraId="593961D4" w14:textId="77777777" w:rsidR="003657CF" w:rsidRPr="00857824" w:rsidRDefault="003657CF" w:rsidP="002075E1">
            <w:pPr>
              <w:jc w:val="both"/>
              <w:rPr>
                <w:lang w:val="en-US"/>
              </w:rPr>
            </w:pPr>
            <w:r w:rsidRPr="00857824">
              <w:rPr>
                <w:lang w:val="en-US"/>
              </w:rPr>
              <w:t>receptor</w:t>
            </w:r>
          </w:p>
        </w:tc>
      </w:tr>
      <w:tr w:rsidR="003657CF" w:rsidRPr="00294388" w14:paraId="0BC1C559" w14:textId="77777777" w:rsidTr="002075E1">
        <w:tc>
          <w:tcPr>
            <w:tcW w:w="1555" w:type="dxa"/>
          </w:tcPr>
          <w:p w14:paraId="64B7A443" w14:textId="77777777" w:rsidR="003657CF" w:rsidRPr="00857824" w:rsidRDefault="003657CF" w:rsidP="002075E1">
            <w:pPr>
              <w:jc w:val="both"/>
              <w:rPr>
                <w:i/>
                <w:lang w:val="en-US"/>
              </w:rPr>
            </w:pPr>
            <w:r w:rsidRPr="00857824">
              <w:rPr>
                <w:i/>
                <w:lang w:val="en-US"/>
              </w:rPr>
              <w:t>Trpa1</w:t>
            </w:r>
          </w:p>
        </w:tc>
        <w:tc>
          <w:tcPr>
            <w:tcW w:w="4677" w:type="dxa"/>
          </w:tcPr>
          <w:p w14:paraId="74258703" w14:textId="77777777" w:rsidR="003657CF" w:rsidRPr="00857824" w:rsidRDefault="003657CF" w:rsidP="002075E1">
            <w:pPr>
              <w:jc w:val="both"/>
              <w:rPr>
                <w:lang w:val="en-US"/>
              </w:rPr>
            </w:pPr>
            <w:r w:rsidRPr="00857824">
              <w:rPr>
                <w:lang w:val="en-US"/>
              </w:rPr>
              <w:t>transient receptor potential cation channel, subfamily A, member</w:t>
            </w:r>
            <w:r>
              <w:rPr>
                <w:lang w:val="en-US"/>
              </w:rPr>
              <w:t> </w:t>
            </w:r>
            <w:r w:rsidRPr="00857824">
              <w:rPr>
                <w:lang w:val="en-US"/>
              </w:rPr>
              <w:t>1</w:t>
            </w:r>
          </w:p>
        </w:tc>
        <w:tc>
          <w:tcPr>
            <w:tcW w:w="2552" w:type="dxa"/>
          </w:tcPr>
          <w:p w14:paraId="5EB974C6" w14:textId="77777777" w:rsidR="003657CF" w:rsidRPr="00857824" w:rsidRDefault="003657CF" w:rsidP="002075E1">
            <w:pPr>
              <w:jc w:val="both"/>
              <w:rPr>
                <w:lang w:val="en-US"/>
              </w:rPr>
            </w:pPr>
            <w:r w:rsidRPr="00857824">
              <w:rPr>
                <w:lang w:val="en-US"/>
              </w:rPr>
              <w:t>ligand-activated channel</w:t>
            </w:r>
          </w:p>
        </w:tc>
      </w:tr>
      <w:tr w:rsidR="003657CF" w:rsidRPr="00294388" w14:paraId="3F13C352" w14:textId="77777777" w:rsidTr="002075E1">
        <w:tc>
          <w:tcPr>
            <w:tcW w:w="1555" w:type="dxa"/>
          </w:tcPr>
          <w:p w14:paraId="23BC8CA6" w14:textId="77777777" w:rsidR="003657CF" w:rsidRPr="00857824" w:rsidRDefault="003657CF" w:rsidP="002075E1">
            <w:pPr>
              <w:jc w:val="both"/>
              <w:rPr>
                <w:i/>
                <w:lang w:val="en-US"/>
              </w:rPr>
            </w:pPr>
            <w:r w:rsidRPr="00857824">
              <w:rPr>
                <w:i/>
                <w:lang w:val="en-US"/>
              </w:rPr>
              <w:t>Trpm8</w:t>
            </w:r>
          </w:p>
        </w:tc>
        <w:tc>
          <w:tcPr>
            <w:tcW w:w="4677" w:type="dxa"/>
          </w:tcPr>
          <w:p w14:paraId="136C8151" w14:textId="77777777" w:rsidR="003657CF" w:rsidRPr="00857824" w:rsidRDefault="003657CF" w:rsidP="002075E1">
            <w:pPr>
              <w:jc w:val="both"/>
              <w:rPr>
                <w:lang w:val="en-US"/>
              </w:rPr>
            </w:pPr>
            <w:r w:rsidRPr="00857824">
              <w:rPr>
                <w:lang w:val="en-US"/>
              </w:rPr>
              <w:t>transient receptor potential cation channel, subfamily M, member</w:t>
            </w:r>
            <w:r>
              <w:rPr>
                <w:lang w:val="en-US"/>
              </w:rPr>
              <w:t> </w:t>
            </w:r>
            <w:r w:rsidRPr="00857824">
              <w:rPr>
                <w:lang w:val="en-US"/>
              </w:rPr>
              <w:t>8</w:t>
            </w:r>
          </w:p>
        </w:tc>
        <w:tc>
          <w:tcPr>
            <w:tcW w:w="2552" w:type="dxa"/>
          </w:tcPr>
          <w:p w14:paraId="44A9BF11" w14:textId="77777777" w:rsidR="003657CF" w:rsidRPr="00857824" w:rsidRDefault="003657CF" w:rsidP="002075E1">
            <w:pPr>
              <w:jc w:val="both"/>
              <w:rPr>
                <w:lang w:val="en-US"/>
              </w:rPr>
            </w:pPr>
            <w:r w:rsidRPr="00857824">
              <w:rPr>
                <w:lang w:val="en-US"/>
              </w:rPr>
              <w:t>ligand-activated channel</w:t>
            </w:r>
          </w:p>
        </w:tc>
      </w:tr>
      <w:tr w:rsidR="003657CF" w:rsidRPr="00294388" w14:paraId="201EF6CB" w14:textId="77777777" w:rsidTr="002075E1">
        <w:tc>
          <w:tcPr>
            <w:tcW w:w="1555" w:type="dxa"/>
          </w:tcPr>
          <w:p w14:paraId="7438F9F3" w14:textId="77777777" w:rsidR="003657CF" w:rsidRPr="00857824" w:rsidRDefault="003657CF" w:rsidP="002075E1">
            <w:pPr>
              <w:jc w:val="both"/>
              <w:rPr>
                <w:i/>
                <w:lang w:val="en-US"/>
              </w:rPr>
            </w:pPr>
            <w:r w:rsidRPr="00857824">
              <w:rPr>
                <w:i/>
                <w:lang w:val="en-US"/>
              </w:rPr>
              <w:t>Trpv1</w:t>
            </w:r>
          </w:p>
        </w:tc>
        <w:tc>
          <w:tcPr>
            <w:tcW w:w="4677" w:type="dxa"/>
          </w:tcPr>
          <w:p w14:paraId="48D9E553" w14:textId="77777777" w:rsidR="003657CF" w:rsidRPr="00857824" w:rsidRDefault="003657CF" w:rsidP="002075E1">
            <w:pPr>
              <w:jc w:val="both"/>
              <w:rPr>
                <w:lang w:val="en-US"/>
              </w:rPr>
            </w:pPr>
            <w:r w:rsidRPr="00857824">
              <w:rPr>
                <w:lang w:val="en-US"/>
              </w:rPr>
              <w:t>transient receptor potential cation channel, subfamily V, member</w:t>
            </w:r>
            <w:r>
              <w:rPr>
                <w:lang w:val="en-US"/>
              </w:rPr>
              <w:t> </w:t>
            </w:r>
            <w:r w:rsidRPr="00857824">
              <w:rPr>
                <w:lang w:val="en-US"/>
              </w:rPr>
              <w:t>1</w:t>
            </w:r>
          </w:p>
        </w:tc>
        <w:tc>
          <w:tcPr>
            <w:tcW w:w="2552" w:type="dxa"/>
          </w:tcPr>
          <w:p w14:paraId="6A3F7957" w14:textId="77777777" w:rsidR="003657CF" w:rsidRPr="00857824" w:rsidRDefault="003657CF" w:rsidP="002075E1">
            <w:pPr>
              <w:jc w:val="both"/>
              <w:rPr>
                <w:lang w:val="en-US"/>
              </w:rPr>
            </w:pPr>
            <w:r w:rsidRPr="00857824">
              <w:rPr>
                <w:lang w:val="en-US"/>
              </w:rPr>
              <w:t>ligand-activated channel</w:t>
            </w:r>
          </w:p>
        </w:tc>
      </w:tr>
      <w:tr w:rsidR="003657CF" w:rsidRPr="00294388" w14:paraId="364D9A37" w14:textId="77777777" w:rsidTr="002075E1">
        <w:tc>
          <w:tcPr>
            <w:tcW w:w="1555" w:type="dxa"/>
          </w:tcPr>
          <w:p w14:paraId="5EEE8AB5" w14:textId="77777777" w:rsidR="003657CF" w:rsidRPr="00857824" w:rsidRDefault="003657CF" w:rsidP="002075E1">
            <w:pPr>
              <w:jc w:val="both"/>
              <w:rPr>
                <w:i/>
                <w:lang w:val="en-US"/>
              </w:rPr>
            </w:pPr>
            <w:r w:rsidRPr="00857824">
              <w:rPr>
                <w:i/>
                <w:lang w:val="en-US"/>
              </w:rPr>
              <w:t>Trpv2</w:t>
            </w:r>
          </w:p>
        </w:tc>
        <w:tc>
          <w:tcPr>
            <w:tcW w:w="4677" w:type="dxa"/>
          </w:tcPr>
          <w:p w14:paraId="004C2E1B" w14:textId="77777777" w:rsidR="003657CF" w:rsidRPr="00857824" w:rsidRDefault="003657CF" w:rsidP="002075E1">
            <w:pPr>
              <w:jc w:val="both"/>
              <w:rPr>
                <w:lang w:val="en-US"/>
              </w:rPr>
            </w:pPr>
            <w:r w:rsidRPr="00857824">
              <w:rPr>
                <w:lang w:val="en-US"/>
              </w:rPr>
              <w:t>transient receptor potential cation channel, subfamily V, member</w:t>
            </w:r>
            <w:r>
              <w:rPr>
                <w:lang w:val="en-US"/>
              </w:rPr>
              <w:t> </w:t>
            </w:r>
            <w:r w:rsidRPr="00857824">
              <w:rPr>
                <w:lang w:val="en-US"/>
              </w:rPr>
              <w:t>2</w:t>
            </w:r>
          </w:p>
        </w:tc>
        <w:tc>
          <w:tcPr>
            <w:tcW w:w="2552" w:type="dxa"/>
          </w:tcPr>
          <w:p w14:paraId="059167F3" w14:textId="77777777" w:rsidR="003657CF" w:rsidRPr="00857824" w:rsidRDefault="003657CF" w:rsidP="002075E1">
            <w:pPr>
              <w:jc w:val="both"/>
              <w:rPr>
                <w:lang w:val="en-US"/>
              </w:rPr>
            </w:pPr>
            <w:r w:rsidRPr="00857824">
              <w:rPr>
                <w:lang w:val="en-US"/>
              </w:rPr>
              <w:t>ligand-activated channel</w:t>
            </w:r>
          </w:p>
        </w:tc>
      </w:tr>
      <w:tr w:rsidR="003657CF" w:rsidRPr="00294388" w14:paraId="31874676" w14:textId="77777777" w:rsidTr="002075E1">
        <w:tc>
          <w:tcPr>
            <w:tcW w:w="1555" w:type="dxa"/>
          </w:tcPr>
          <w:p w14:paraId="5A21F606" w14:textId="77777777" w:rsidR="003657CF" w:rsidRPr="00857824" w:rsidRDefault="003657CF" w:rsidP="002075E1">
            <w:pPr>
              <w:jc w:val="both"/>
              <w:rPr>
                <w:i/>
                <w:lang w:val="en-US"/>
              </w:rPr>
            </w:pPr>
          </w:p>
        </w:tc>
        <w:tc>
          <w:tcPr>
            <w:tcW w:w="4677" w:type="dxa"/>
          </w:tcPr>
          <w:p w14:paraId="63E82728" w14:textId="77777777" w:rsidR="003657CF" w:rsidRPr="00857824" w:rsidRDefault="003657CF" w:rsidP="002075E1">
            <w:pPr>
              <w:jc w:val="both"/>
              <w:rPr>
                <w:lang w:val="en-US"/>
              </w:rPr>
            </w:pPr>
          </w:p>
        </w:tc>
        <w:tc>
          <w:tcPr>
            <w:tcW w:w="2552" w:type="dxa"/>
          </w:tcPr>
          <w:p w14:paraId="5C3327B6" w14:textId="77777777" w:rsidR="003657CF" w:rsidRPr="00857824" w:rsidRDefault="003657CF" w:rsidP="002075E1">
            <w:pPr>
              <w:jc w:val="both"/>
              <w:rPr>
                <w:lang w:val="en-US"/>
              </w:rPr>
            </w:pPr>
          </w:p>
        </w:tc>
      </w:tr>
      <w:tr w:rsidR="003657CF" w:rsidRPr="00294388" w14:paraId="425E9994" w14:textId="77777777" w:rsidTr="002075E1">
        <w:tc>
          <w:tcPr>
            <w:tcW w:w="1555" w:type="dxa"/>
          </w:tcPr>
          <w:p w14:paraId="2DA6F270" w14:textId="77777777" w:rsidR="003657CF" w:rsidRPr="00857824" w:rsidRDefault="003657CF" w:rsidP="002075E1">
            <w:pPr>
              <w:jc w:val="both"/>
              <w:rPr>
                <w:i/>
                <w:lang w:val="en-US"/>
              </w:rPr>
            </w:pPr>
            <w:r w:rsidRPr="00857824">
              <w:rPr>
                <w:i/>
                <w:lang w:val="en-US"/>
              </w:rPr>
              <w:t>Trpv4</w:t>
            </w:r>
          </w:p>
        </w:tc>
        <w:tc>
          <w:tcPr>
            <w:tcW w:w="4677" w:type="dxa"/>
          </w:tcPr>
          <w:p w14:paraId="78AF76CB" w14:textId="77777777" w:rsidR="003657CF" w:rsidRPr="00857824" w:rsidRDefault="003657CF" w:rsidP="002075E1">
            <w:pPr>
              <w:jc w:val="both"/>
              <w:rPr>
                <w:lang w:val="en-US"/>
              </w:rPr>
            </w:pPr>
            <w:r w:rsidRPr="00857824">
              <w:rPr>
                <w:lang w:val="en-US"/>
              </w:rPr>
              <w:t>transient receptor potential cation channel, subfamily V, member</w:t>
            </w:r>
            <w:r>
              <w:rPr>
                <w:lang w:val="en-US"/>
              </w:rPr>
              <w:t> </w:t>
            </w:r>
            <w:r w:rsidRPr="00857824">
              <w:rPr>
                <w:lang w:val="en-US"/>
              </w:rPr>
              <w:t>4</w:t>
            </w:r>
          </w:p>
        </w:tc>
        <w:tc>
          <w:tcPr>
            <w:tcW w:w="2552" w:type="dxa"/>
          </w:tcPr>
          <w:p w14:paraId="7E6D4E37" w14:textId="77777777" w:rsidR="003657CF" w:rsidRPr="00857824" w:rsidRDefault="003657CF" w:rsidP="002075E1">
            <w:pPr>
              <w:jc w:val="both"/>
              <w:rPr>
                <w:lang w:val="en-US"/>
              </w:rPr>
            </w:pPr>
            <w:r w:rsidRPr="00857824">
              <w:rPr>
                <w:lang w:val="en-US"/>
              </w:rPr>
              <w:t>ligand-activated channel</w:t>
            </w:r>
          </w:p>
        </w:tc>
      </w:tr>
      <w:tr w:rsidR="003657CF" w:rsidRPr="00294388" w14:paraId="431314D7" w14:textId="77777777" w:rsidTr="002075E1">
        <w:tc>
          <w:tcPr>
            <w:tcW w:w="1555" w:type="dxa"/>
          </w:tcPr>
          <w:p w14:paraId="42369782" w14:textId="77777777" w:rsidR="003657CF" w:rsidRPr="00857824" w:rsidRDefault="003657CF" w:rsidP="002075E1">
            <w:pPr>
              <w:jc w:val="both"/>
              <w:rPr>
                <w:i/>
              </w:rPr>
            </w:pPr>
            <w:r w:rsidRPr="00857824">
              <w:rPr>
                <w:i/>
              </w:rPr>
              <w:t>Abhd4</w:t>
            </w:r>
          </w:p>
        </w:tc>
        <w:tc>
          <w:tcPr>
            <w:tcW w:w="4677" w:type="dxa"/>
          </w:tcPr>
          <w:p w14:paraId="435F40C6" w14:textId="77777777" w:rsidR="003657CF" w:rsidRPr="00857824" w:rsidRDefault="003657CF" w:rsidP="002075E1">
            <w:pPr>
              <w:jc w:val="both"/>
            </w:pPr>
            <w:r w:rsidRPr="00857824">
              <w:t>abhydrolase domain containing 4</w:t>
            </w:r>
          </w:p>
        </w:tc>
        <w:tc>
          <w:tcPr>
            <w:tcW w:w="2552" w:type="dxa"/>
          </w:tcPr>
          <w:p w14:paraId="3844D102" w14:textId="77777777" w:rsidR="003657CF" w:rsidRPr="00857824" w:rsidRDefault="003657CF" w:rsidP="002075E1">
            <w:pPr>
              <w:jc w:val="both"/>
              <w:rPr>
                <w:lang w:val="en-US"/>
              </w:rPr>
            </w:pPr>
            <w:r w:rsidRPr="00857824">
              <w:rPr>
                <w:lang w:val="en-US"/>
              </w:rPr>
              <w:t>anabolic enzyme for NAEs</w:t>
            </w:r>
          </w:p>
        </w:tc>
      </w:tr>
      <w:tr w:rsidR="003657CF" w:rsidRPr="00F61DD1" w14:paraId="5314EC59" w14:textId="77777777" w:rsidTr="002075E1">
        <w:tc>
          <w:tcPr>
            <w:tcW w:w="1555" w:type="dxa"/>
          </w:tcPr>
          <w:p w14:paraId="4E135126" w14:textId="77777777" w:rsidR="003657CF" w:rsidRPr="00857824" w:rsidRDefault="003657CF" w:rsidP="002075E1">
            <w:pPr>
              <w:jc w:val="both"/>
              <w:rPr>
                <w:i/>
                <w:lang w:val="en-US"/>
              </w:rPr>
            </w:pPr>
            <w:r w:rsidRPr="00857824">
              <w:rPr>
                <w:i/>
                <w:lang w:val="en-US"/>
              </w:rPr>
              <w:t>Akr1b3</w:t>
            </w:r>
          </w:p>
        </w:tc>
        <w:tc>
          <w:tcPr>
            <w:tcW w:w="4677" w:type="dxa"/>
          </w:tcPr>
          <w:p w14:paraId="561CFEDD" w14:textId="77777777" w:rsidR="003657CF" w:rsidRPr="00857824" w:rsidRDefault="003657CF" w:rsidP="002075E1">
            <w:pPr>
              <w:jc w:val="both"/>
              <w:rPr>
                <w:lang w:val="en-US"/>
              </w:rPr>
            </w:pPr>
            <w:r w:rsidRPr="00857824">
              <w:rPr>
                <w:lang w:val="en-US"/>
              </w:rPr>
              <w:t>aldo-keto reductase family</w:t>
            </w:r>
            <w:r>
              <w:rPr>
                <w:lang w:val="en-US"/>
              </w:rPr>
              <w:t> </w:t>
            </w:r>
            <w:r w:rsidRPr="00857824">
              <w:rPr>
                <w:lang w:val="en-US"/>
              </w:rPr>
              <w:t>1, member</w:t>
            </w:r>
            <w:r>
              <w:rPr>
                <w:lang w:val="en-US"/>
              </w:rPr>
              <w:t> </w:t>
            </w:r>
            <w:r w:rsidRPr="00857824">
              <w:rPr>
                <w:lang w:val="en-US"/>
              </w:rPr>
              <w:t>B3 (aldose reductase)</w:t>
            </w:r>
          </w:p>
        </w:tc>
        <w:tc>
          <w:tcPr>
            <w:tcW w:w="2552" w:type="dxa"/>
          </w:tcPr>
          <w:p w14:paraId="316A38E1" w14:textId="77777777" w:rsidR="003657CF" w:rsidRPr="00857824" w:rsidRDefault="003657CF" w:rsidP="002075E1">
            <w:pPr>
              <w:jc w:val="both"/>
              <w:rPr>
                <w:lang w:val="en-US"/>
              </w:rPr>
            </w:pPr>
            <w:r w:rsidRPr="00857824">
              <w:rPr>
                <w:lang w:val="en-US"/>
              </w:rPr>
              <w:t>anabolic enzyme for prostamides, catabolic enzyme for AEA and 2-AG</w:t>
            </w:r>
          </w:p>
        </w:tc>
      </w:tr>
      <w:tr w:rsidR="003657CF" w:rsidRPr="00F61DD1" w14:paraId="70A08E8E" w14:textId="77777777" w:rsidTr="002075E1">
        <w:tc>
          <w:tcPr>
            <w:tcW w:w="1555" w:type="dxa"/>
          </w:tcPr>
          <w:p w14:paraId="64BBFFA7" w14:textId="77777777" w:rsidR="003657CF" w:rsidRPr="00857824" w:rsidRDefault="003657CF" w:rsidP="002075E1">
            <w:pPr>
              <w:jc w:val="both"/>
              <w:rPr>
                <w:i/>
                <w:lang w:val="en-US"/>
              </w:rPr>
            </w:pPr>
            <w:r w:rsidRPr="00857824">
              <w:rPr>
                <w:i/>
                <w:lang w:val="en-US"/>
              </w:rPr>
              <w:t>Fam213b</w:t>
            </w:r>
          </w:p>
        </w:tc>
        <w:tc>
          <w:tcPr>
            <w:tcW w:w="4677" w:type="dxa"/>
          </w:tcPr>
          <w:p w14:paraId="1B4B8409" w14:textId="77777777" w:rsidR="003657CF" w:rsidRPr="00857824" w:rsidRDefault="003657CF" w:rsidP="002075E1">
            <w:pPr>
              <w:jc w:val="both"/>
              <w:rPr>
                <w:lang w:val="en-US"/>
              </w:rPr>
            </w:pPr>
            <w:r w:rsidRPr="00857824">
              <w:rPr>
                <w:lang w:val="en-US"/>
              </w:rPr>
              <w:t>family with sequence similarity</w:t>
            </w:r>
            <w:r>
              <w:rPr>
                <w:lang w:val="en-US"/>
              </w:rPr>
              <w:t> </w:t>
            </w:r>
            <w:r w:rsidRPr="00857824">
              <w:rPr>
                <w:lang w:val="en-US"/>
              </w:rPr>
              <w:t>213, member B</w:t>
            </w:r>
          </w:p>
        </w:tc>
        <w:tc>
          <w:tcPr>
            <w:tcW w:w="2552" w:type="dxa"/>
          </w:tcPr>
          <w:p w14:paraId="3B1502FE" w14:textId="77777777" w:rsidR="003657CF" w:rsidRPr="00857824" w:rsidRDefault="003657CF" w:rsidP="002075E1">
            <w:pPr>
              <w:jc w:val="both"/>
              <w:rPr>
                <w:lang w:val="en-US"/>
              </w:rPr>
            </w:pPr>
            <w:r w:rsidRPr="00857824">
              <w:rPr>
                <w:lang w:val="en-US"/>
              </w:rPr>
              <w:t>anabolic enzyme for prostamides,</w:t>
            </w:r>
          </w:p>
          <w:p w14:paraId="3020AD2E" w14:textId="77777777" w:rsidR="003657CF" w:rsidRPr="00857824" w:rsidRDefault="003657CF" w:rsidP="002075E1">
            <w:pPr>
              <w:jc w:val="both"/>
              <w:rPr>
                <w:lang w:val="en-US"/>
              </w:rPr>
            </w:pPr>
            <w:r w:rsidRPr="00857824">
              <w:rPr>
                <w:lang w:val="en-US"/>
              </w:rPr>
              <w:t>catabolic enzyme for AEA and 2-AG</w:t>
            </w:r>
          </w:p>
        </w:tc>
      </w:tr>
      <w:tr w:rsidR="003657CF" w:rsidRPr="00294388" w14:paraId="61B1A376" w14:textId="77777777" w:rsidTr="002075E1">
        <w:tc>
          <w:tcPr>
            <w:tcW w:w="1555" w:type="dxa"/>
          </w:tcPr>
          <w:p w14:paraId="5A89DD6A" w14:textId="77777777" w:rsidR="003657CF" w:rsidRPr="00857824" w:rsidRDefault="003657CF" w:rsidP="002075E1">
            <w:pPr>
              <w:jc w:val="both"/>
              <w:rPr>
                <w:i/>
                <w:lang w:val="en-US"/>
              </w:rPr>
            </w:pPr>
            <w:r w:rsidRPr="00857824">
              <w:rPr>
                <w:i/>
                <w:lang w:val="en-US"/>
              </w:rPr>
              <w:t>Gde1</w:t>
            </w:r>
          </w:p>
        </w:tc>
        <w:tc>
          <w:tcPr>
            <w:tcW w:w="4677" w:type="dxa"/>
          </w:tcPr>
          <w:p w14:paraId="760000D9" w14:textId="77777777" w:rsidR="003657CF" w:rsidRPr="00857824" w:rsidRDefault="003657CF" w:rsidP="002075E1">
            <w:pPr>
              <w:jc w:val="both"/>
              <w:rPr>
                <w:lang w:val="en-US"/>
              </w:rPr>
            </w:pPr>
            <w:r w:rsidRPr="00857824">
              <w:rPr>
                <w:lang w:val="en-US"/>
              </w:rPr>
              <w:t>glycerophosphodiester phosphodiesterase</w:t>
            </w:r>
            <w:r>
              <w:rPr>
                <w:lang w:val="en-US"/>
              </w:rPr>
              <w:t> </w:t>
            </w:r>
            <w:r w:rsidRPr="00857824">
              <w:rPr>
                <w:lang w:val="en-US"/>
              </w:rPr>
              <w:t>1</w:t>
            </w:r>
          </w:p>
        </w:tc>
        <w:tc>
          <w:tcPr>
            <w:tcW w:w="2552" w:type="dxa"/>
          </w:tcPr>
          <w:p w14:paraId="792D80C3" w14:textId="77777777" w:rsidR="003657CF" w:rsidRPr="00857824" w:rsidRDefault="003657CF" w:rsidP="002075E1">
            <w:pPr>
              <w:jc w:val="both"/>
              <w:rPr>
                <w:lang w:val="en-US"/>
              </w:rPr>
            </w:pPr>
            <w:r w:rsidRPr="00857824">
              <w:rPr>
                <w:lang w:val="en-US"/>
              </w:rPr>
              <w:t>anabolic enzyme for NAEs</w:t>
            </w:r>
          </w:p>
        </w:tc>
      </w:tr>
      <w:tr w:rsidR="003657CF" w:rsidRPr="00294388" w14:paraId="211F936E" w14:textId="77777777" w:rsidTr="002075E1">
        <w:tc>
          <w:tcPr>
            <w:tcW w:w="1555" w:type="dxa"/>
          </w:tcPr>
          <w:p w14:paraId="76D8D1FC" w14:textId="77777777" w:rsidR="003657CF" w:rsidRPr="00857824" w:rsidRDefault="003657CF" w:rsidP="002075E1">
            <w:pPr>
              <w:jc w:val="both"/>
              <w:rPr>
                <w:i/>
                <w:lang w:val="en-US"/>
              </w:rPr>
            </w:pPr>
            <w:r w:rsidRPr="00857824">
              <w:rPr>
                <w:i/>
                <w:lang w:val="en-US"/>
              </w:rPr>
              <w:t>Gdpd1</w:t>
            </w:r>
          </w:p>
        </w:tc>
        <w:tc>
          <w:tcPr>
            <w:tcW w:w="4677" w:type="dxa"/>
          </w:tcPr>
          <w:p w14:paraId="76FCB4DE" w14:textId="77777777" w:rsidR="003657CF" w:rsidRPr="00857824" w:rsidRDefault="003657CF" w:rsidP="002075E1">
            <w:pPr>
              <w:jc w:val="both"/>
              <w:rPr>
                <w:lang w:val="en-US"/>
              </w:rPr>
            </w:pPr>
            <w:r w:rsidRPr="00857824">
              <w:rPr>
                <w:lang w:val="en-US"/>
              </w:rPr>
              <w:t>glycerophosphodiester phosphodiesterase domain containing 1</w:t>
            </w:r>
          </w:p>
        </w:tc>
        <w:tc>
          <w:tcPr>
            <w:tcW w:w="2552" w:type="dxa"/>
          </w:tcPr>
          <w:p w14:paraId="57B3A075" w14:textId="77777777" w:rsidR="003657CF" w:rsidRPr="00857824" w:rsidRDefault="003657CF" w:rsidP="002075E1">
            <w:pPr>
              <w:jc w:val="both"/>
              <w:rPr>
                <w:lang w:val="en-US"/>
              </w:rPr>
            </w:pPr>
            <w:r w:rsidRPr="00857824">
              <w:rPr>
                <w:lang w:val="en-US"/>
              </w:rPr>
              <w:t>anabolic enzyme for NAEs</w:t>
            </w:r>
          </w:p>
        </w:tc>
      </w:tr>
      <w:tr w:rsidR="003657CF" w:rsidRPr="00F61DD1" w14:paraId="76BEF0AB" w14:textId="77777777" w:rsidTr="002075E1">
        <w:tc>
          <w:tcPr>
            <w:tcW w:w="1555" w:type="dxa"/>
          </w:tcPr>
          <w:p w14:paraId="53679E27" w14:textId="77777777" w:rsidR="003657CF" w:rsidRPr="00857824" w:rsidRDefault="003657CF" w:rsidP="002075E1">
            <w:pPr>
              <w:jc w:val="both"/>
              <w:rPr>
                <w:i/>
                <w:lang w:val="en-US"/>
              </w:rPr>
            </w:pPr>
            <w:r w:rsidRPr="00857824">
              <w:rPr>
                <w:i/>
                <w:lang w:val="en-US"/>
              </w:rPr>
              <w:t>Glyatl3</w:t>
            </w:r>
          </w:p>
        </w:tc>
        <w:tc>
          <w:tcPr>
            <w:tcW w:w="4677" w:type="dxa"/>
          </w:tcPr>
          <w:p w14:paraId="492B2B0A" w14:textId="77777777" w:rsidR="003657CF" w:rsidRPr="00857824" w:rsidRDefault="003657CF" w:rsidP="002075E1">
            <w:pPr>
              <w:jc w:val="both"/>
              <w:rPr>
                <w:lang w:val="en-US"/>
              </w:rPr>
            </w:pPr>
            <w:r w:rsidRPr="00857824">
              <w:rPr>
                <w:lang w:val="en-US"/>
              </w:rPr>
              <w:t>glycine-N-acyltransferase-like 3</w:t>
            </w:r>
          </w:p>
        </w:tc>
        <w:tc>
          <w:tcPr>
            <w:tcW w:w="2552" w:type="dxa"/>
          </w:tcPr>
          <w:p w14:paraId="181EF58D" w14:textId="77777777" w:rsidR="003657CF" w:rsidRPr="00857824" w:rsidRDefault="003657CF" w:rsidP="002075E1">
            <w:pPr>
              <w:jc w:val="both"/>
              <w:rPr>
                <w:lang w:val="en-US"/>
              </w:rPr>
            </w:pPr>
            <w:r w:rsidRPr="00857824">
              <w:rPr>
                <w:lang w:val="en-US"/>
              </w:rPr>
              <w:t>anabolic enzyme for N-acyl-glycines</w:t>
            </w:r>
          </w:p>
        </w:tc>
      </w:tr>
      <w:tr w:rsidR="003657CF" w:rsidRPr="00294388" w14:paraId="60B77B9A" w14:textId="77777777" w:rsidTr="002075E1">
        <w:tc>
          <w:tcPr>
            <w:tcW w:w="1555" w:type="dxa"/>
          </w:tcPr>
          <w:p w14:paraId="1623D725" w14:textId="77777777" w:rsidR="003657CF" w:rsidRPr="00857824" w:rsidRDefault="003657CF" w:rsidP="002075E1">
            <w:pPr>
              <w:jc w:val="both"/>
              <w:rPr>
                <w:i/>
                <w:lang w:val="en-US"/>
              </w:rPr>
            </w:pPr>
            <w:r w:rsidRPr="00857824">
              <w:rPr>
                <w:i/>
                <w:lang w:val="en-US"/>
              </w:rPr>
              <w:t>Hrasls5</w:t>
            </w:r>
          </w:p>
        </w:tc>
        <w:tc>
          <w:tcPr>
            <w:tcW w:w="4677" w:type="dxa"/>
          </w:tcPr>
          <w:p w14:paraId="78016634" w14:textId="77777777" w:rsidR="003657CF" w:rsidRPr="00857824" w:rsidRDefault="003657CF" w:rsidP="002075E1">
            <w:pPr>
              <w:jc w:val="both"/>
              <w:rPr>
                <w:lang w:val="en-US"/>
              </w:rPr>
            </w:pPr>
            <w:r w:rsidRPr="00857824">
              <w:rPr>
                <w:lang w:val="en-US"/>
              </w:rPr>
              <w:t>HRAS-like suppressor family, member</w:t>
            </w:r>
            <w:r>
              <w:rPr>
                <w:lang w:val="en-US"/>
              </w:rPr>
              <w:t> </w:t>
            </w:r>
            <w:r w:rsidRPr="00857824">
              <w:rPr>
                <w:lang w:val="en-US"/>
              </w:rPr>
              <w:t>5</w:t>
            </w:r>
          </w:p>
        </w:tc>
        <w:tc>
          <w:tcPr>
            <w:tcW w:w="2552" w:type="dxa"/>
          </w:tcPr>
          <w:p w14:paraId="68BAC8D5" w14:textId="77777777" w:rsidR="003657CF" w:rsidRPr="00857824" w:rsidRDefault="003657CF" w:rsidP="002075E1">
            <w:pPr>
              <w:jc w:val="both"/>
              <w:rPr>
                <w:lang w:val="en-US"/>
              </w:rPr>
            </w:pPr>
            <w:r w:rsidRPr="00857824">
              <w:rPr>
                <w:lang w:val="en-US"/>
              </w:rPr>
              <w:t xml:space="preserve">anabolic enzyme for NAEs </w:t>
            </w:r>
          </w:p>
        </w:tc>
      </w:tr>
      <w:tr w:rsidR="003657CF" w:rsidRPr="00294388" w14:paraId="5EAA6835" w14:textId="77777777" w:rsidTr="002075E1">
        <w:tc>
          <w:tcPr>
            <w:tcW w:w="1555" w:type="dxa"/>
          </w:tcPr>
          <w:p w14:paraId="7A0DB62F" w14:textId="77777777" w:rsidR="003657CF" w:rsidRPr="00857824" w:rsidRDefault="003657CF" w:rsidP="002075E1">
            <w:pPr>
              <w:jc w:val="both"/>
              <w:rPr>
                <w:i/>
                <w:lang w:val="en-US"/>
              </w:rPr>
            </w:pPr>
            <w:r w:rsidRPr="00857824">
              <w:rPr>
                <w:i/>
                <w:lang w:val="en-US"/>
              </w:rPr>
              <w:t>Inpp5d</w:t>
            </w:r>
          </w:p>
        </w:tc>
        <w:tc>
          <w:tcPr>
            <w:tcW w:w="4677" w:type="dxa"/>
          </w:tcPr>
          <w:p w14:paraId="7B1310D9" w14:textId="77777777" w:rsidR="003657CF" w:rsidRPr="00857824" w:rsidRDefault="003657CF" w:rsidP="002075E1">
            <w:pPr>
              <w:jc w:val="both"/>
              <w:rPr>
                <w:lang w:val="en-US"/>
              </w:rPr>
            </w:pPr>
            <w:r w:rsidRPr="00857824">
              <w:rPr>
                <w:lang w:val="en-US"/>
              </w:rPr>
              <w:t>inositol</w:t>
            </w:r>
            <w:r>
              <w:rPr>
                <w:lang w:val="en-US"/>
              </w:rPr>
              <w:t> </w:t>
            </w:r>
            <w:r w:rsidRPr="00857824">
              <w:rPr>
                <w:lang w:val="en-US"/>
              </w:rPr>
              <w:t>polyphosphate-5-phosphatase D</w:t>
            </w:r>
          </w:p>
        </w:tc>
        <w:tc>
          <w:tcPr>
            <w:tcW w:w="2552" w:type="dxa"/>
          </w:tcPr>
          <w:p w14:paraId="257A44B4" w14:textId="77777777" w:rsidR="003657CF" w:rsidRPr="00857824" w:rsidRDefault="003657CF" w:rsidP="002075E1">
            <w:pPr>
              <w:jc w:val="both"/>
              <w:rPr>
                <w:lang w:val="en-US"/>
              </w:rPr>
            </w:pPr>
            <w:r w:rsidRPr="00857824">
              <w:rPr>
                <w:lang w:val="en-US"/>
              </w:rPr>
              <w:t>anabolic enzyme for NAEs</w:t>
            </w:r>
          </w:p>
        </w:tc>
      </w:tr>
      <w:tr w:rsidR="003657CF" w:rsidRPr="00294388" w14:paraId="5AB9281A" w14:textId="77777777" w:rsidTr="002075E1">
        <w:tc>
          <w:tcPr>
            <w:tcW w:w="1555" w:type="dxa"/>
          </w:tcPr>
          <w:p w14:paraId="4A6CA9A5" w14:textId="77777777" w:rsidR="003657CF" w:rsidRPr="00857824" w:rsidRDefault="003657CF" w:rsidP="002075E1">
            <w:pPr>
              <w:jc w:val="both"/>
              <w:rPr>
                <w:i/>
                <w:lang w:val="en-US"/>
              </w:rPr>
            </w:pPr>
            <w:r w:rsidRPr="00857824">
              <w:rPr>
                <w:i/>
                <w:lang w:val="en-US"/>
              </w:rPr>
              <w:t>Napepld</w:t>
            </w:r>
          </w:p>
        </w:tc>
        <w:tc>
          <w:tcPr>
            <w:tcW w:w="4677" w:type="dxa"/>
          </w:tcPr>
          <w:p w14:paraId="45B50A77" w14:textId="77777777" w:rsidR="003657CF" w:rsidRPr="00857824" w:rsidRDefault="003657CF" w:rsidP="002075E1">
            <w:pPr>
              <w:jc w:val="both"/>
              <w:rPr>
                <w:lang w:val="en-US"/>
              </w:rPr>
            </w:pPr>
            <w:r w:rsidRPr="00857824">
              <w:rPr>
                <w:lang w:val="en-US"/>
              </w:rPr>
              <w:t>N-acyl phosphatidylethanolamine-specific phospholipase D-like enzyme</w:t>
            </w:r>
          </w:p>
        </w:tc>
        <w:tc>
          <w:tcPr>
            <w:tcW w:w="2552" w:type="dxa"/>
          </w:tcPr>
          <w:p w14:paraId="4D5F43CF" w14:textId="77777777" w:rsidR="003657CF" w:rsidRPr="00857824" w:rsidRDefault="003657CF" w:rsidP="002075E1">
            <w:pPr>
              <w:jc w:val="both"/>
              <w:rPr>
                <w:lang w:val="en-US"/>
              </w:rPr>
            </w:pPr>
            <w:r w:rsidRPr="00857824">
              <w:rPr>
                <w:lang w:val="en-US"/>
              </w:rPr>
              <w:t>anabolic enzyme for NAEs</w:t>
            </w:r>
          </w:p>
        </w:tc>
      </w:tr>
      <w:tr w:rsidR="003657CF" w:rsidRPr="00294388" w14:paraId="1BAAF83B" w14:textId="77777777" w:rsidTr="002075E1">
        <w:tc>
          <w:tcPr>
            <w:tcW w:w="1555" w:type="dxa"/>
          </w:tcPr>
          <w:p w14:paraId="0C44475D" w14:textId="77777777" w:rsidR="003657CF" w:rsidRPr="00857824" w:rsidRDefault="003657CF" w:rsidP="002075E1">
            <w:pPr>
              <w:jc w:val="both"/>
              <w:rPr>
                <w:i/>
                <w:lang w:val="en-US"/>
              </w:rPr>
            </w:pPr>
            <w:r w:rsidRPr="00857824">
              <w:rPr>
                <w:i/>
                <w:lang w:val="en-US"/>
              </w:rPr>
              <w:lastRenderedPageBreak/>
              <w:t>Pla2g10</w:t>
            </w:r>
          </w:p>
        </w:tc>
        <w:tc>
          <w:tcPr>
            <w:tcW w:w="4677" w:type="dxa"/>
          </w:tcPr>
          <w:p w14:paraId="32726D10" w14:textId="77777777" w:rsidR="003657CF" w:rsidRPr="00857824" w:rsidRDefault="003657CF" w:rsidP="002075E1">
            <w:pPr>
              <w:jc w:val="both"/>
              <w:rPr>
                <w:lang w:val="en-US"/>
              </w:rPr>
            </w:pPr>
            <w:r w:rsidRPr="00857824">
              <w:rPr>
                <w:lang w:val="en-US"/>
              </w:rPr>
              <w:t>phospholipase</w:t>
            </w:r>
            <w:r>
              <w:rPr>
                <w:lang w:val="en-US"/>
              </w:rPr>
              <w:t> </w:t>
            </w:r>
            <w:r w:rsidRPr="00857824">
              <w:rPr>
                <w:lang w:val="en-US"/>
              </w:rPr>
              <w:t>A2, group X</w:t>
            </w:r>
          </w:p>
        </w:tc>
        <w:tc>
          <w:tcPr>
            <w:tcW w:w="2552" w:type="dxa"/>
          </w:tcPr>
          <w:p w14:paraId="6ACED414" w14:textId="77777777" w:rsidR="003657CF" w:rsidRPr="00857824" w:rsidRDefault="003657CF" w:rsidP="002075E1">
            <w:pPr>
              <w:jc w:val="both"/>
              <w:rPr>
                <w:lang w:val="en-US"/>
              </w:rPr>
            </w:pPr>
            <w:r w:rsidRPr="00857824">
              <w:rPr>
                <w:lang w:val="en-US"/>
              </w:rPr>
              <w:t>anabolic enzyme for NAEs</w:t>
            </w:r>
          </w:p>
        </w:tc>
      </w:tr>
      <w:tr w:rsidR="003657CF" w:rsidRPr="00F61DD1" w14:paraId="11658A86" w14:textId="77777777" w:rsidTr="002075E1">
        <w:tc>
          <w:tcPr>
            <w:tcW w:w="1555" w:type="dxa"/>
          </w:tcPr>
          <w:p w14:paraId="0901B7BE" w14:textId="77777777" w:rsidR="003657CF" w:rsidRPr="00857824" w:rsidRDefault="003657CF" w:rsidP="002075E1">
            <w:pPr>
              <w:jc w:val="both"/>
              <w:rPr>
                <w:i/>
                <w:lang w:val="en-US"/>
              </w:rPr>
            </w:pPr>
            <w:r w:rsidRPr="00857824">
              <w:rPr>
                <w:i/>
                <w:lang w:val="en-US"/>
              </w:rPr>
              <w:t>Pla2g4e</w:t>
            </w:r>
          </w:p>
        </w:tc>
        <w:tc>
          <w:tcPr>
            <w:tcW w:w="4677" w:type="dxa"/>
          </w:tcPr>
          <w:p w14:paraId="21F2B25E" w14:textId="77777777" w:rsidR="003657CF" w:rsidRPr="00857824" w:rsidRDefault="003657CF" w:rsidP="002075E1">
            <w:pPr>
              <w:jc w:val="both"/>
              <w:rPr>
                <w:lang w:val="en-US"/>
              </w:rPr>
            </w:pPr>
            <w:r w:rsidRPr="00857824">
              <w:rPr>
                <w:lang w:val="en-US"/>
              </w:rPr>
              <w:t>phospholipase</w:t>
            </w:r>
            <w:r>
              <w:rPr>
                <w:lang w:val="en-US"/>
              </w:rPr>
              <w:t> </w:t>
            </w:r>
            <w:r w:rsidRPr="00857824">
              <w:rPr>
                <w:lang w:val="en-US"/>
              </w:rPr>
              <w:t>A2, group IVE</w:t>
            </w:r>
          </w:p>
        </w:tc>
        <w:tc>
          <w:tcPr>
            <w:tcW w:w="2552" w:type="dxa"/>
          </w:tcPr>
          <w:p w14:paraId="76B1786B" w14:textId="77777777" w:rsidR="003657CF" w:rsidRPr="00857824" w:rsidRDefault="003657CF" w:rsidP="002075E1">
            <w:pPr>
              <w:jc w:val="both"/>
              <w:rPr>
                <w:lang w:val="en-US"/>
              </w:rPr>
            </w:pPr>
            <w:r w:rsidRPr="00857824">
              <w:rPr>
                <w:color w:val="000000"/>
                <w:lang w:val="en-US"/>
              </w:rPr>
              <w:t>calcium-dependent N-acyltransferase that generates NAE biosynthetic precursors</w:t>
            </w:r>
          </w:p>
        </w:tc>
      </w:tr>
      <w:tr w:rsidR="003657CF" w:rsidRPr="00F61DD1" w14:paraId="677C9A49" w14:textId="77777777" w:rsidTr="002075E1">
        <w:tc>
          <w:tcPr>
            <w:tcW w:w="1555" w:type="dxa"/>
          </w:tcPr>
          <w:p w14:paraId="7F7FEEA6" w14:textId="77777777" w:rsidR="003657CF" w:rsidRPr="00857824" w:rsidRDefault="003657CF" w:rsidP="002075E1">
            <w:pPr>
              <w:jc w:val="both"/>
              <w:rPr>
                <w:i/>
                <w:lang w:val="en-US"/>
              </w:rPr>
            </w:pPr>
            <w:r w:rsidRPr="00857824">
              <w:rPr>
                <w:i/>
                <w:lang w:val="en-US"/>
              </w:rPr>
              <w:t>Pla2g5</w:t>
            </w:r>
          </w:p>
        </w:tc>
        <w:tc>
          <w:tcPr>
            <w:tcW w:w="4677" w:type="dxa"/>
          </w:tcPr>
          <w:p w14:paraId="69F34A71" w14:textId="77777777" w:rsidR="003657CF" w:rsidRPr="00857824" w:rsidRDefault="003657CF" w:rsidP="002075E1">
            <w:pPr>
              <w:jc w:val="both"/>
              <w:rPr>
                <w:lang w:val="en-US"/>
              </w:rPr>
            </w:pPr>
            <w:r w:rsidRPr="00857824">
              <w:rPr>
                <w:lang w:val="en-US"/>
              </w:rPr>
              <w:t>phospholipase</w:t>
            </w:r>
            <w:r>
              <w:rPr>
                <w:lang w:val="en-US"/>
              </w:rPr>
              <w:t> </w:t>
            </w:r>
            <w:r w:rsidRPr="00857824">
              <w:rPr>
                <w:lang w:val="en-US"/>
              </w:rPr>
              <w:t>A2, group V</w:t>
            </w:r>
          </w:p>
        </w:tc>
        <w:tc>
          <w:tcPr>
            <w:tcW w:w="2552" w:type="dxa"/>
          </w:tcPr>
          <w:p w14:paraId="357BBFDF" w14:textId="77777777" w:rsidR="003657CF" w:rsidRPr="00857824" w:rsidRDefault="003657CF" w:rsidP="002075E1">
            <w:pPr>
              <w:jc w:val="both"/>
              <w:rPr>
                <w:lang w:val="en-US"/>
              </w:rPr>
            </w:pPr>
            <w:r w:rsidRPr="00857824">
              <w:rPr>
                <w:lang w:val="en-US"/>
              </w:rPr>
              <w:t>AA-releasing enzyme possibly involved in phospholipid remodeling and hence biosynthesis of eCB precursors</w:t>
            </w:r>
          </w:p>
        </w:tc>
      </w:tr>
      <w:tr w:rsidR="003657CF" w:rsidRPr="00F61DD1" w14:paraId="6D29C7E2" w14:textId="77777777" w:rsidTr="002075E1">
        <w:tc>
          <w:tcPr>
            <w:tcW w:w="1555" w:type="dxa"/>
          </w:tcPr>
          <w:p w14:paraId="3237DF47" w14:textId="77777777" w:rsidR="003657CF" w:rsidRPr="00857824" w:rsidRDefault="003657CF" w:rsidP="002075E1">
            <w:pPr>
              <w:jc w:val="both"/>
              <w:rPr>
                <w:i/>
                <w:lang w:val="en-US"/>
              </w:rPr>
            </w:pPr>
            <w:r w:rsidRPr="00857824">
              <w:rPr>
                <w:i/>
                <w:lang w:val="en-US"/>
              </w:rPr>
              <w:t>Ptgs2</w:t>
            </w:r>
          </w:p>
        </w:tc>
        <w:tc>
          <w:tcPr>
            <w:tcW w:w="4677" w:type="dxa"/>
          </w:tcPr>
          <w:p w14:paraId="247D6AD4" w14:textId="77777777" w:rsidR="003657CF" w:rsidRPr="00857824" w:rsidRDefault="003657CF" w:rsidP="002075E1">
            <w:pPr>
              <w:jc w:val="both"/>
              <w:rPr>
                <w:lang w:val="en-US"/>
              </w:rPr>
            </w:pPr>
            <w:r w:rsidRPr="00857824">
              <w:rPr>
                <w:lang w:val="en-US"/>
              </w:rPr>
              <w:t>prostaglandin-endoperoxide synthase</w:t>
            </w:r>
            <w:r>
              <w:rPr>
                <w:lang w:val="en-US"/>
              </w:rPr>
              <w:t> </w:t>
            </w:r>
            <w:r w:rsidRPr="00857824">
              <w:rPr>
                <w:lang w:val="en-US"/>
              </w:rPr>
              <w:t>2</w:t>
            </w:r>
          </w:p>
        </w:tc>
        <w:tc>
          <w:tcPr>
            <w:tcW w:w="2552" w:type="dxa"/>
          </w:tcPr>
          <w:p w14:paraId="7A781E27" w14:textId="77777777" w:rsidR="003657CF" w:rsidRPr="00857824" w:rsidRDefault="003657CF" w:rsidP="002075E1">
            <w:pPr>
              <w:jc w:val="both"/>
              <w:rPr>
                <w:lang w:val="en-US"/>
              </w:rPr>
            </w:pPr>
            <w:r w:rsidRPr="00857824">
              <w:rPr>
                <w:lang w:val="en-US"/>
              </w:rPr>
              <w:t>anabolic enzyme for prosta</w:t>
            </w:r>
            <w:r>
              <w:rPr>
                <w:lang w:val="en-US"/>
              </w:rPr>
              <w:t xml:space="preserve">mides, catabolic enzyme for AEA </w:t>
            </w:r>
            <w:r w:rsidRPr="00857824">
              <w:rPr>
                <w:lang w:val="en-US"/>
              </w:rPr>
              <w:t>and 2-AG</w:t>
            </w:r>
          </w:p>
        </w:tc>
      </w:tr>
      <w:tr w:rsidR="003657CF" w:rsidRPr="00294388" w14:paraId="2D0DB55D" w14:textId="77777777" w:rsidTr="002075E1">
        <w:tc>
          <w:tcPr>
            <w:tcW w:w="1555" w:type="dxa"/>
          </w:tcPr>
          <w:p w14:paraId="76E623E8" w14:textId="77777777" w:rsidR="003657CF" w:rsidRPr="00857824" w:rsidRDefault="003657CF" w:rsidP="002075E1">
            <w:pPr>
              <w:jc w:val="both"/>
              <w:rPr>
                <w:i/>
                <w:lang w:val="en-US"/>
              </w:rPr>
            </w:pPr>
            <w:r w:rsidRPr="00857824">
              <w:rPr>
                <w:i/>
                <w:lang w:val="en-US"/>
              </w:rPr>
              <w:t>Ptpn22</w:t>
            </w:r>
          </w:p>
        </w:tc>
        <w:tc>
          <w:tcPr>
            <w:tcW w:w="4677" w:type="dxa"/>
          </w:tcPr>
          <w:p w14:paraId="75FC7064" w14:textId="77777777" w:rsidR="003657CF" w:rsidRPr="00857824" w:rsidRDefault="003657CF" w:rsidP="002075E1">
            <w:pPr>
              <w:jc w:val="both"/>
              <w:rPr>
                <w:lang w:val="en-US"/>
              </w:rPr>
            </w:pPr>
            <w:r w:rsidRPr="00857824">
              <w:rPr>
                <w:lang w:val="en-US"/>
              </w:rPr>
              <w:t>protein tyrosine phosphatase, non-receptor type</w:t>
            </w:r>
            <w:r>
              <w:rPr>
                <w:lang w:val="en-US"/>
              </w:rPr>
              <w:t> </w:t>
            </w:r>
            <w:r w:rsidRPr="00857824">
              <w:rPr>
                <w:lang w:val="en-US"/>
              </w:rPr>
              <w:t>22 (lymphoid)</w:t>
            </w:r>
          </w:p>
        </w:tc>
        <w:tc>
          <w:tcPr>
            <w:tcW w:w="2552" w:type="dxa"/>
          </w:tcPr>
          <w:p w14:paraId="7070A8EE" w14:textId="77777777" w:rsidR="003657CF" w:rsidRPr="00857824" w:rsidRDefault="003657CF" w:rsidP="002075E1">
            <w:pPr>
              <w:jc w:val="both"/>
              <w:rPr>
                <w:lang w:val="en-US"/>
              </w:rPr>
            </w:pPr>
            <w:r w:rsidRPr="00857824">
              <w:rPr>
                <w:lang w:val="en-US"/>
              </w:rPr>
              <w:t>anabolic enzyme for AEA</w:t>
            </w:r>
          </w:p>
        </w:tc>
      </w:tr>
      <w:tr w:rsidR="003657CF" w:rsidRPr="00F61DD1" w14:paraId="779041F9" w14:textId="77777777" w:rsidTr="002075E1">
        <w:tc>
          <w:tcPr>
            <w:tcW w:w="1555" w:type="dxa"/>
          </w:tcPr>
          <w:p w14:paraId="01F370DA" w14:textId="77777777" w:rsidR="003657CF" w:rsidRPr="00857824" w:rsidRDefault="003657CF" w:rsidP="002075E1">
            <w:pPr>
              <w:jc w:val="both"/>
              <w:rPr>
                <w:i/>
                <w:lang w:val="en-US"/>
              </w:rPr>
            </w:pPr>
            <w:r w:rsidRPr="00857824">
              <w:rPr>
                <w:i/>
                <w:lang w:val="en-US"/>
              </w:rPr>
              <w:t>Ptges</w:t>
            </w:r>
          </w:p>
        </w:tc>
        <w:tc>
          <w:tcPr>
            <w:tcW w:w="4677" w:type="dxa"/>
          </w:tcPr>
          <w:p w14:paraId="733D1A48" w14:textId="77777777" w:rsidR="003657CF" w:rsidRPr="00857824" w:rsidRDefault="003657CF" w:rsidP="002075E1">
            <w:pPr>
              <w:jc w:val="both"/>
              <w:rPr>
                <w:lang w:val="en-US"/>
              </w:rPr>
            </w:pPr>
            <w:r w:rsidRPr="00857824">
              <w:rPr>
                <w:lang w:val="en-US"/>
              </w:rPr>
              <w:t>prostaglandin E synthase</w:t>
            </w:r>
          </w:p>
        </w:tc>
        <w:tc>
          <w:tcPr>
            <w:tcW w:w="2552" w:type="dxa"/>
          </w:tcPr>
          <w:p w14:paraId="0A263A1E" w14:textId="77777777" w:rsidR="003657CF" w:rsidRPr="00857824" w:rsidRDefault="003657CF" w:rsidP="002075E1">
            <w:pPr>
              <w:jc w:val="both"/>
              <w:rPr>
                <w:lang w:val="en-US"/>
              </w:rPr>
            </w:pPr>
            <w:r w:rsidRPr="00857824">
              <w:rPr>
                <w:lang w:val="en-US"/>
              </w:rPr>
              <w:t>anabolic enzyme for prostamides, catabolic enzyme for AEA and 2-AG</w:t>
            </w:r>
          </w:p>
        </w:tc>
      </w:tr>
      <w:tr w:rsidR="003657CF" w:rsidRPr="00F61DD1" w14:paraId="0D1388EC" w14:textId="77777777" w:rsidTr="002075E1">
        <w:tc>
          <w:tcPr>
            <w:tcW w:w="1555" w:type="dxa"/>
          </w:tcPr>
          <w:p w14:paraId="743FECAF" w14:textId="77777777" w:rsidR="003657CF" w:rsidRPr="00857824" w:rsidRDefault="003657CF" w:rsidP="002075E1">
            <w:pPr>
              <w:jc w:val="both"/>
              <w:rPr>
                <w:i/>
                <w:lang w:val="en-US"/>
              </w:rPr>
            </w:pPr>
            <w:r w:rsidRPr="00857824">
              <w:rPr>
                <w:i/>
                <w:lang w:val="en-US"/>
              </w:rPr>
              <w:t>Comt</w:t>
            </w:r>
          </w:p>
        </w:tc>
        <w:tc>
          <w:tcPr>
            <w:tcW w:w="4677" w:type="dxa"/>
          </w:tcPr>
          <w:p w14:paraId="5367DFE6" w14:textId="77777777" w:rsidR="003657CF" w:rsidRPr="00857824" w:rsidRDefault="003657CF" w:rsidP="002075E1">
            <w:pPr>
              <w:jc w:val="both"/>
              <w:rPr>
                <w:lang w:val="en-US"/>
              </w:rPr>
            </w:pPr>
            <w:r w:rsidRPr="00857824">
              <w:rPr>
                <w:lang w:val="en-US"/>
              </w:rPr>
              <w:t>catechol-O-methyltransferase</w:t>
            </w:r>
          </w:p>
        </w:tc>
        <w:tc>
          <w:tcPr>
            <w:tcW w:w="2552" w:type="dxa"/>
          </w:tcPr>
          <w:p w14:paraId="53054ACD" w14:textId="77777777" w:rsidR="003657CF" w:rsidRPr="00857824" w:rsidRDefault="003657CF" w:rsidP="002075E1">
            <w:pPr>
              <w:jc w:val="both"/>
              <w:rPr>
                <w:lang w:val="en-US"/>
              </w:rPr>
            </w:pPr>
            <w:r w:rsidRPr="00857824">
              <w:rPr>
                <w:lang w:val="en-US"/>
              </w:rPr>
              <w:t xml:space="preserve">catabolic enzyme for </w:t>
            </w:r>
            <w:r w:rsidRPr="00857824">
              <w:rPr>
                <w:i/>
                <w:lang w:val="en-US"/>
              </w:rPr>
              <w:t>N</w:t>
            </w:r>
            <w:r w:rsidRPr="00857824">
              <w:rPr>
                <w:lang w:val="en-US"/>
              </w:rPr>
              <w:t>-acyl-dopamines</w:t>
            </w:r>
          </w:p>
        </w:tc>
      </w:tr>
      <w:tr w:rsidR="003657CF" w:rsidRPr="00F61DD1" w14:paraId="71C9CE7B" w14:textId="77777777" w:rsidTr="002075E1">
        <w:tc>
          <w:tcPr>
            <w:tcW w:w="1555" w:type="dxa"/>
          </w:tcPr>
          <w:p w14:paraId="41786F2C" w14:textId="77777777" w:rsidR="003657CF" w:rsidRPr="00857824" w:rsidRDefault="003657CF" w:rsidP="002075E1">
            <w:pPr>
              <w:jc w:val="both"/>
              <w:rPr>
                <w:i/>
                <w:lang w:val="en-US"/>
              </w:rPr>
            </w:pPr>
            <w:r w:rsidRPr="00857824">
              <w:rPr>
                <w:i/>
                <w:lang w:val="en-US"/>
              </w:rPr>
              <w:t>Faah</w:t>
            </w:r>
          </w:p>
        </w:tc>
        <w:tc>
          <w:tcPr>
            <w:tcW w:w="4677" w:type="dxa"/>
          </w:tcPr>
          <w:p w14:paraId="444DAF9E" w14:textId="77777777" w:rsidR="003657CF" w:rsidRPr="00857824" w:rsidRDefault="003657CF" w:rsidP="002075E1">
            <w:pPr>
              <w:jc w:val="both"/>
              <w:rPr>
                <w:lang w:val="en-US"/>
              </w:rPr>
            </w:pPr>
            <w:r w:rsidRPr="00857824">
              <w:rPr>
                <w:lang w:val="en-US"/>
              </w:rPr>
              <w:t>fatty acid amide hydrolase</w:t>
            </w:r>
          </w:p>
        </w:tc>
        <w:tc>
          <w:tcPr>
            <w:tcW w:w="2552" w:type="dxa"/>
          </w:tcPr>
          <w:p w14:paraId="735728EC" w14:textId="77777777" w:rsidR="003657CF" w:rsidRPr="00857824" w:rsidRDefault="003657CF" w:rsidP="002075E1">
            <w:pPr>
              <w:jc w:val="both"/>
              <w:rPr>
                <w:lang w:val="en-US"/>
              </w:rPr>
            </w:pPr>
            <w:r w:rsidRPr="00857824">
              <w:rPr>
                <w:lang w:val="en-US"/>
              </w:rPr>
              <w:t xml:space="preserve">catabolic enzyme for NAEs, primary fatty acid amides, </w:t>
            </w:r>
            <w:r w:rsidRPr="00857824">
              <w:rPr>
                <w:i/>
                <w:lang w:val="en-US"/>
              </w:rPr>
              <w:t>N</w:t>
            </w:r>
            <w:r w:rsidRPr="00857824">
              <w:rPr>
                <w:lang w:val="en-US"/>
              </w:rPr>
              <w:t xml:space="preserve">-acyl-taurines and </w:t>
            </w:r>
            <w:r w:rsidRPr="00857824">
              <w:rPr>
                <w:i/>
                <w:lang w:val="en-US"/>
              </w:rPr>
              <w:t>N</w:t>
            </w:r>
            <w:r w:rsidRPr="00857824">
              <w:rPr>
                <w:lang w:val="en-US"/>
              </w:rPr>
              <w:t>-acyl-glycines</w:t>
            </w:r>
          </w:p>
        </w:tc>
      </w:tr>
      <w:tr w:rsidR="003657CF" w:rsidRPr="00F61DD1" w14:paraId="51E44F6F" w14:textId="77777777" w:rsidTr="002075E1">
        <w:tc>
          <w:tcPr>
            <w:tcW w:w="1555" w:type="dxa"/>
          </w:tcPr>
          <w:p w14:paraId="6603427C" w14:textId="77777777" w:rsidR="003657CF" w:rsidRPr="00857824" w:rsidRDefault="003657CF" w:rsidP="002075E1">
            <w:pPr>
              <w:jc w:val="both"/>
              <w:rPr>
                <w:i/>
                <w:lang w:val="en-US"/>
              </w:rPr>
            </w:pPr>
            <w:r w:rsidRPr="00857824">
              <w:rPr>
                <w:i/>
                <w:lang w:val="en-US"/>
              </w:rPr>
              <w:t>Naaa</w:t>
            </w:r>
          </w:p>
        </w:tc>
        <w:tc>
          <w:tcPr>
            <w:tcW w:w="4677" w:type="dxa"/>
          </w:tcPr>
          <w:p w14:paraId="261A8E5A" w14:textId="77777777" w:rsidR="003657CF" w:rsidRPr="00857824" w:rsidRDefault="003657CF" w:rsidP="002075E1">
            <w:pPr>
              <w:jc w:val="both"/>
              <w:rPr>
                <w:lang w:val="en-US"/>
              </w:rPr>
            </w:pPr>
            <w:r w:rsidRPr="00857824">
              <w:rPr>
                <w:lang w:val="en-US"/>
              </w:rPr>
              <w:t>N-acylethanolamine acid amidase</w:t>
            </w:r>
          </w:p>
        </w:tc>
        <w:tc>
          <w:tcPr>
            <w:tcW w:w="2552" w:type="dxa"/>
          </w:tcPr>
          <w:p w14:paraId="63D3DD79" w14:textId="77777777" w:rsidR="003657CF" w:rsidRPr="00857824" w:rsidRDefault="003657CF" w:rsidP="002075E1">
            <w:pPr>
              <w:jc w:val="both"/>
              <w:rPr>
                <w:lang w:val="en-US"/>
              </w:rPr>
            </w:pPr>
            <w:r w:rsidRPr="00857824">
              <w:rPr>
                <w:lang w:val="en-US"/>
              </w:rPr>
              <w:t>catabolic enzyme for saturated NAEs</w:t>
            </w:r>
          </w:p>
        </w:tc>
      </w:tr>
      <w:tr w:rsidR="003657CF" w:rsidRPr="00F61DD1" w14:paraId="201603A5" w14:textId="77777777" w:rsidTr="002075E1">
        <w:tc>
          <w:tcPr>
            <w:tcW w:w="1555" w:type="dxa"/>
          </w:tcPr>
          <w:p w14:paraId="3EC8456B" w14:textId="77777777" w:rsidR="003657CF" w:rsidRPr="00857824" w:rsidRDefault="003657CF" w:rsidP="002075E1">
            <w:pPr>
              <w:jc w:val="both"/>
              <w:rPr>
                <w:i/>
                <w:lang w:val="en-US"/>
              </w:rPr>
            </w:pPr>
            <w:r w:rsidRPr="00857824">
              <w:rPr>
                <w:i/>
                <w:lang w:val="en-US"/>
              </w:rPr>
              <w:t>Pam</w:t>
            </w:r>
          </w:p>
        </w:tc>
        <w:tc>
          <w:tcPr>
            <w:tcW w:w="4677" w:type="dxa"/>
          </w:tcPr>
          <w:p w14:paraId="241BE986" w14:textId="77777777" w:rsidR="003657CF" w:rsidRPr="00857824" w:rsidRDefault="003657CF" w:rsidP="002075E1">
            <w:pPr>
              <w:jc w:val="both"/>
              <w:rPr>
                <w:lang w:val="en-US"/>
              </w:rPr>
            </w:pPr>
            <w:r w:rsidRPr="00857824">
              <w:rPr>
                <w:lang w:val="en-US"/>
              </w:rPr>
              <w:t>peptidylglycine alpha-amidating monooxygenase</w:t>
            </w:r>
          </w:p>
        </w:tc>
        <w:tc>
          <w:tcPr>
            <w:tcW w:w="2552" w:type="dxa"/>
          </w:tcPr>
          <w:p w14:paraId="5DDA7060" w14:textId="77777777" w:rsidR="003657CF" w:rsidRPr="00857824" w:rsidRDefault="003657CF" w:rsidP="002075E1">
            <w:pPr>
              <w:jc w:val="both"/>
              <w:rPr>
                <w:lang w:val="en-US"/>
              </w:rPr>
            </w:pPr>
            <w:r w:rsidRPr="00857824">
              <w:rPr>
                <w:lang w:val="en-US"/>
              </w:rPr>
              <w:t xml:space="preserve">anabolic enzyme for primary fatty acid amides, catabolic enzyme for </w:t>
            </w:r>
            <w:r w:rsidRPr="00857824">
              <w:rPr>
                <w:i/>
                <w:lang w:val="en-US"/>
              </w:rPr>
              <w:t>N</w:t>
            </w:r>
            <w:r w:rsidRPr="00857824">
              <w:rPr>
                <w:lang w:val="en-US"/>
              </w:rPr>
              <w:t>-acyl-glycines</w:t>
            </w:r>
          </w:p>
        </w:tc>
      </w:tr>
      <w:tr w:rsidR="003657CF" w:rsidRPr="00294388" w14:paraId="2B19A004" w14:textId="77777777" w:rsidTr="002075E1">
        <w:tc>
          <w:tcPr>
            <w:tcW w:w="1555" w:type="dxa"/>
          </w:tcPr>
          <w:p w14:paraId="07969295" w14:textId="77777777" w:rsidR="003657CF" w:rsidRPr="00857824" w:rsidRDefault="003657CF" w:rsidP="002075E1">
            <w:pPr>
              <w:jc w:val="both"/>
              <w:rPr>
                <w:i/>
                <w:lang w:val="en-US"/>
              </w:rPr>
            </w:pPr>
            <w:r w:rsidRPr="00857824">
              <w:rPr>
                <w:i/>
                <w:lang w:val="en-US"/>
              </w:rPr>
              <w:t>Dagla</w:t>
            </w:r>
          </w:p>
        </w:tc>
        <w:tc>
          <w:tcPr>
            <w:tcW w:w="4677" w:type="dxa"/>
          </w:tcPr>
          <w:p w14:paraId="3682161A" w14:textId="77777777" w:rsidR="003657CF" w:rsidRPr="00857824" w:rsidRDefault="003657CF" w:rsidP="002075E1">
            <w:pPr>
              <w:jc w:val="both"/>
              <w:rPr>
                <w:lang w:val="en-US"/>
              </w:rPr>
            </w:pPr>
            <w:r w:rsidRPr="00857824">
              <w:rPr>
                <w:lang w:val="en-US"/>
              </w:rPr>
              <w:t>diacylglycerol lipase, alpha</w:t>
            </w:r>
          </w:p>
        </w:tc>
        <w:tc>
          <w:tcPr>
            <w:tcW w:w="2552" w:type="dxa"/>
          </w:tcPr>
          <w:p w14:paraId="3796B139" w14:textId="77777777" w:rsidR="003657CF" w:rsidRPr="00857824" w:rsidRDefault="003657CF" w:rsidP="002075E1">
            <w:pPr>
              <w:jc w:val="both"/>
              <w:rPr>
                <w:lang w:val="en-US"/>
              </w:rPr>
            </w:pPr>
            <w:r w:rsidRPr="00857824">
              <w:rPr>
                <w:lang w:val="en-US"/>
              </w:rPr>
              <w:t>anabolic enzyme for 2-acylglycerols</w:t>
            </w:r>
          </w:p>
        </w:tc>
      </w:tr>
      <w:tr w:rsidR="003657CF" w:rsidRPr="00294388" w14:paraId="2F38B9A7" w14:textId="77777777" w:rsidTr="002075E1">
        <w:tc>
          <w:tcPr>
            <w:tcW w:w="1555" w:type="dxa"/>
          </w:tcPr>
          <w:p w14:paraId="111C77CC" w14:textId="77777777" w:rsidR="003657CF" w:rsidRPr="00857824" w:rsidRDefault="003657CF" w:rsidP="002075E1">
            <w:pPr>
              <w:jc w:val="both"/>
              <w:rPr>
                <w:i/>
                <w:lang w:val="en-US"/>
              </w:rPr>
            </w:pPr>
            <w:r w:rsidRPr="00857824">
              <w:rPr>
                <w:i/>
                <w:lang w:val="en-US"/>
              </w:rPr>
              <w:t>Daglb</w:t>
            </w:r>
          </w:p>
        </w:tc>
        <w:tc>
          <w:tcPr>
            <w:tcW w:w="4677" w:type="dxa"/>
          </w:tcPr>
          <w:p w14:paraId="0C2C8562" w14:textId="77777777" w:rsidR="003657CF" w:rsidRPr="00857824" w:rsidRDefault="003657CF" w:rsidP="002075E1">
            <w:pPr>
              <w:jc w:val="both"/>
              <w:rPr>
                <w:lang w:val="en-US"/>
              </w:rPr>
            </w:pPr>
            <w:r w:rsidRPr="00857824">
              <w:rPr>
                <w:lang w:val="en-US"/>
              </w:rPr>
              <w:t>diacylglycerol lipase, beta</w:t>
            </w:r>
          </w:p>
        </w:tc>
        <w:tc>
          <w:tcPr>
            <w:tcW w:w="2552" w:type="dxa"/>
          </w:tcPr>
          <w:p w14:paraId="2305C3E4" w14:textId="77777777" w:rsidR="003657CF" w:rsidRPr="00857824" w:rsidRDefault="003657CF" w:rsidP="002075E1">
            <w:pPr>
              <w:jc w:val="both"/>
              <w:rPr>
                <w:lang w:val="en-US"/>
              </w:rPr>
            </w:pPr>
            <w:r w:rsidRPr="00857824">
              <w:rPr>
                <w:lang w:val="en-US"/>
              </w:rPr>
              <w:t>anabolic enzyme for 2-acylglycerols</w:t>
            </w:r>
          </w:p>
        </w:tc>
      </w:tr>
      <w:tr w:rsidR="003657CF" w:rsidRPr="00F61DD1" w14:paraId="1FC380C8" w14:textId="77777777" w:rsidTr="002075E1">
        <w:tc>
          <w:tcPr>
            <w:tcW w:w="1555" w:type="dxa"/>
          </w:tcPr>
          <w:p w14:paraId="2E36FB82" w14:textId="77777777" w:rsidR="003657CF" w:rsidRPr="00857824" w:rsidRDefault="003657CF" w:rsidP="002075E1">
            <w:pPr>
              <w:jc w:val="both"/>
              <w:rPr>
                <w:i/>
                <w:lang w:val="en-US"/>
              </w:rPr>
            </w:pPr>
            <w:r w:rsidRPr="00857824">
              <w:rPr>
                <w:i/>
                <w:lang w:val="en-US"/>
              </w:rPr>
              <w:t>Dgke</w:t>
            </w:r>
          </w:p>
        </w:tc>
        <w:tc>
          <w:tcPr>
            <w:tcW w:w="4677" w:type="dxa"/>
          </w:tcPr>
          <w:p w14:paraId="0E5B7AC7" w14:textId="77777777" w:rsidR="003657CF" w:rsidRPr="00857824" w:rsidRDefault="003657CF" w:rsidP="002075E1">
            <w:pPr>
              <w:jc w:val="both"/>
              <w:rPr>
                <w:lang w:val="en-US"/>
              </w:rPr>
            </w:pPr>
            <w:r w:rsidRPr="00857824">
              <w:rPr>
                <w:lang w:val="en-US"/>
              </w:rPr>
              <w:t>diacylglycerol kinase, epsilon</w:t>
            </w:r>
          </w:p>
        </w:tc>
        <w:tc>
          <w:tcPr>
            <w:tcW w:w="2552" w:type="dxa"/>
          </w:tcPr>
          <w:p w14:paraId="6681E1E2" w14:textId="77777777" w:rsidR="003657CF" w:rsidRPr="00857824" w:rsidRDefault="003657CF" w:rsidP="002075E1">
            <w:pPr>
              <w:jc w:val="both"/>
              <w:rPr>
                <w:lang w:val="en-US"/>
              </w:rPr>
            </w:pPr>
            <w:r w:rsidRPr="00857824">
              <w:rPr>
                <w:lang w:val="en-US"/>
              </w:rPr>
              <w:t>anabolic/catabolic enzyme for 2-acylglycerols</w:t>
            </w:r>
          </w:p>
        </w:tc>
      </w:tr>
      <w:tr w:rsidR="003657CF" w:rsidRPr="00D255BB" w14:paraId="78D8AAC0" w14:textId="77777777" w:rsidTr="002075E1">
        <w:tc>
          <w:tcPr>
            <w:tcW w:w="1555" w:type="dxa"/>
          </w:tcPr>
          <w:p w14:paraId="2A303ECA" w14:textId="77777777" w:rsidR="003657CF" w:rsidRPr="00857824" w:rsidRDefault="003657CF" w:rsidP="002075E1">
            <w:pPr>
              <w:jc w:val="both"/>
              <w:rPr>
                <w:i/>
                <w:lang w:val="en-US"/>
              </w:rPr>
            </w:pPr>
            <w:r w:rsidRPr="00857824">
              <w:rPr>
                <w:i/>
                <w:lang w:val="en-US"/>
              </w:rPr>
              <w:t>Enpp2</w:t>
            </w:r>
          </w:p>
        </w:tc>
        <w:tc>
          <w:tcPr>
            <w:tcW w:w="4677" w:type="dxa"/>
          </w:tcPr>
          <w:p w14:paraId="17E5A5D3" w14:textId="77777777" w:rsidR="003657CF" w:rsidRPr="00857824" w:rsidRDefault="003657CF" w:rsidP="002075E1">
            <w:pPr>
              <w:jc w:val="both"/>
              <w:rPr>
                <w:lang w:val="en-US"/>
              </w:rPr>
            </w:pPr>
            <w:r w:rsidRPr="00857824">
              <w:rPr>
                <w:lang w:val="en-US"/>
              </w:rPr>
              <w:t>ectonucleotide pyrophosphatase/phosphodiesterase</w:t>
            </w:r>
            <w:r>
              <w:rPr>
                <w:lang w:val="en-US"/>
              </w:rPr>
              <w:t> </w:t>
            </w:r>
            <w:r w:rsidRPr="00857824">
              <w:rPr>
                <w:lang w:val="en-US"/>
              </w:rPr>
              <w:t>2</w:t>
            </w:r>
          </w:p>
        </w:tc>
        <w:tc>
          <w:tcPr>
            <w:tcW w:w="2552" w:type="dxa"/>
          </w:tcPr>
          <w:p w14:paraId="60174C58" w14:textId="77777777" w:rsidR="003657CF" w:rsidRPr="00857824" w:rsidRDefault="003657CF" w:rsidP="002075E1">
            <w:pPr>
              <w:jc w:val="both"/>
              <w:rPr>
                <w:lang w:val="en-US"/>
              </w:rPr>
            </w:pPr>
            <w:r w:rsidRPr="00857824">
              <w:rPr>
                <w:lang w:val="en-US"/>
              </w:rPr>
              <w:t xml:space="preserve">autotaxin- a LysoPLD: produces LPA. </w:t>
            </w:r>
          </w:p>
        </w:tc>
      </w:tr>
      <w:tr w:rsidR="003657CF" w:rsidRPr="00294388" w14:paraId="32C17C0C" w14:textId="77777777" w:rsidTr="002075E1">
        <w:tc>
          <w:tcPr>
            <w:tcW w:w="1555" w:type="dxa"/>
          </w:tcPr>
          <w:p w14:paraId="2B1B7F56" w14:textId="77777777" w:rsidR="003657CF" w:rsidRPr="00857824" w:rsidRDefault="003657CF" w:rsidP="002075E1">
            <w:pPr>
              <w:jc w:val="both"/>
              <w:rPr>
                <w:i/>
                <w:lang w:val="en-US"/>
              </w:rPr>
            </w:pPr>
            <w:r w:rsidRPr="00857824">
              <w:rPr>
                <w:i/>
                <w:lang w:val="en-US"/>
              </w:rPr>
              <w:t>Pla1a</w:t>
            </w:r>
          </w:p>
        </w:tc>
        <w:tc>
          <w:tcPr>
            <w:tcW w:w="4677" w:type="dxa"/>
          </w:tcPr>
          <w:p w14:paraId="58F0DC2F" w14:textId="77777777" w:rsidR="003657CF" w:rsidRPr="00857824" w:rsidRDefault="003657CF" w:rsidP="002075E1">
            <w:pPr>
              <w:jc w:val="both"/>
              <w:rPr>
                <w:lang w:val="en-US"/>
              </w:rPr>
            </w:pPr>
            <w:r w:rsidRPr="00857824">
              <w:rPr>
                <w:lang w:val="en-US"/>
              </w:rPr>
              <w:t>phospholipase A1 member A</w:t>
            </w:r>
          </w:p>
        </w:tc>
        <w:tc>
          <w:tcPr>
            <w:tcW w:w="2552" w:type="dxa"/>
          </w:tcPr>
          <w:p w14:paraId="2B3BDE07" w14:textId="77777777" w:rsidR="003657CF" w:rsidRPr="00857824" w:rsidRDefault="003657CF" w:rsidP="002075E1">
            <w:pPr>
              <w:jc w:val="both"/>
              <w:rPr>
                <w:lang w:val="en-US"/>
              </w:rPr>
            </w:pPr>
            <w:r w:rsidRPr="00857824">
              <w:rPr>
                <w:lang w:val="en-US"/>
              </w:rPr>
              <w:t>anabolic enzyme for 2-acylglycerols</w:t>
            </w:r>
          </w:p>
        </w:tc>
      </w:tr>
      <w:tr w:rsidR="003657CF" w:rsidRPr="00294388" w14:paraId="381BF244" w14:textId="77777777" w:rsidTr="002075E1">
        <w:tc>
          <w:tcPr>
            <w:tcW w:w="1555" w:type="dxa"/>
          </w:tcPr>
          <w:p w14:paraId="43C0B977" w14:textId="77777777" w:rsidR="003657CF" w:rsidRPr="00857824" w:rsidRDefault="003657CF" w:rsidP="002075E1">
            <w:pPr>
              <w:jc w:val="both"/>
              <w:rPr>
                <w:i/>
                <w:lang w:val="en-US"/>
              </w:rPr>
            </w:pPr>
            <w:r w:rsidRPr="00857824">
              <w:rPr>
                <w:i/>
                <w:lang w:val="en-US"/>
              </w:rPr>
              <w:t>Plcb1</w:t>
            </w:r>
          </w:p>
        </w:tc>
        <w:tc>
          <w:tcPr>
            <w:tcW w:w="4677" w:type="dxa"/>
          </w:tcPr>
          <w:p w14:paraId="5397F3A7" w14:textId="77777777" w:rsidR="003657CF" w:rsidRPr="00857824" w:rsidRDefault="003657CF" w:rsidP="002075E1">
            <w:pPr>
              <w:jc w:val="both"/>
              <w:rPr>
                <w:lang w:val="en-US"/>
              </w:rPr>
            </w:pPr>
            <w:r w:rsidRPr="00857824">
              <w:rPr>
                <w:lang w:val="en-US"/>
              </w:rPr>
              <w:t>phospholipase C, beta</w:t>
            </w:r>
            <w:r>
              <w:rPr>
                <w:lang w:val="en-US"/>
              </w:rPr>
              <w:t> </w:t>
            </w:r>
            <w:r w:rsidRPr="00857824">
              <w:rPr>
                <w:lang w:val="en-US"/>
              </w:rPr>
              <w:t>1</w:t>
            </w:r>
          </w:p>
        </w:tc>
        <w:tc>
          <w:tcPr>
            <w:tcW w:w="2552" w:type="dxa"/>
          </w:tcPr>
          <w:p w14:paraId="076B3D51" w14:textId="77777777" w:rsidR="003657CF" w:rsidRPr="00857824" w:rsidRDefault="003657CF" w:rsidP="002075E1">
            <w:pPr>
              <w:jc w:val="both"/>
              <w:rPr>
                <w:lang w:val="en-US"/>
              </w:rPr>
            </w:pPr>
            <w:r w:rsidRPr="00857824">
              <w:rPr>
                <w:lang w:val="en-US"/>
              </w:rPr>
              <w:t>anabolic enzyme for 2-acylglycerols</w:t>
            </w:r>
          </w:p>
        </w:tc>
      </w:tr>
      <w:tr w:rsidR="003657CF" w:rsidRPr="00294388" w14:paraId="152D0E22" w14:textId="77777777" w:rsidTr="002075E1">
        <w:tc>
          <w:tcPr>
            <w:tcW w:w="1555" w:type="dxa"/>
          </w:tcPr>
          <w:p w14:paraId="2329EA21" w14:textId="77777777" w:rsidR="003657CF" w:rsidRPr="00857824" w:rsidRDefault="003657CF" w:rsidP="002075E1">
            <w:pPr>
              <w:jc w:val="both"/>
              <w:rPr>
                <w:i/>
              </w:rPr>
            </w:pPr>
            <w:r w:rsidRPr="00857824">
              <w:rPr>
                <w:i/>
              </w:rPr>
              <w:t>Abhd12</w:t>
            </w:r>
          </w:p>
        </w:tc>
        <w:tc>
          <w:tcPr>
            <w:tcW w:w="4677" w:type="dxa"/>
          </w:tcPr>
          <w:p w14:paraId="1A07BC26" w14:textId="77777777" w:rsidR="003657CF" w:rsidRPr="00857824" w:rsidRDefault="003657CF" w:rsidP="002075E1">
            <w:pPr>
              <w:jc w:val="both"/>
            </w:pPr>
            <w:r w:rsidRPr="00857824">
              <w:t>abhydrolase domain containing 12</w:t>
            </w:r>
          </w:p>
        </w:tc>
        <w:tc>
          <w:tcPr>
            <w:tcW w:w="2552" w:type="dxa"/>
          </w:tcPr>
          <w:p w14:paraId="35C9AE36" w14:textId="77777777" w:rsidR="003657CF" w:rsidRPr="00857824" w:rsidRDefault="003657CF" w:rsidP="002075E1">
            <w:pPr>
              <w:jc w:val="both"/>
              <w:rPr>
                <w:lang w:val="en-US"/>
              </w:rPr>
            </w:pPr>
            <w:r w:rsidRPr="00857824">
              <w:rPr>
                <w:lang w:val="en-US"/>
              </w:rPr>
              <w:t>catabolic enzyme for monocylglycerols</w:t>
            </w:r>
          </w:p>
        </w:tc>
      </w:tr>
      <w:tr w:rsidR="003657CF" w:rsidRPr="00294388" w14:paraId="75D81D71" w14:textId="77777777" w:rsidTr="002075E1">
        <w:tc>
          <w:tcPr>
            <w:tcW w:w="1555" w:type="dxa"/>
          </w:tcPr>
          <w:p w14:paraId="7C83F0E2" w14:textId="77777777" w:rsidR="003657CF" w:rsidRPr="00857824" w:rsidRDefault="003657CF" w:rsidP="002075E1">
            <w:pPr>
              <w:jc w:val="both"/>
              <w:rPr>
                <w:i/>
              </w:rPr>
            </w:pPr>
            <w:r w:rsidRPr="00857824">
              <w:rPr>
                <w:i/>
              </w:rPr>
              <w:t>Abhd16a</w:t>
            </w:r>
          </w:p>
        </w:tc>
        <w:tc>
          <w:tcPr>
            <w:tcW w:w="4677" w:type="dxa"/>
          </w:tcPr>
          <w:p w14:paraId="6CBD19B1" w14:textId="77777777" w:rsidR="003657CF" w:rsidRPr="00857824" w:rsidRDefault="003657CF" w:rsidP="002075E1">
            <w:pPr>
              <w:jc w:val="both"/>
            </w:pPr>
            <w:r w:rsidRPr="00857824">
              <w:t>abhydrolase domain containing 16</w:t>
            </w:r>
          </w:p>
        </w:tc>
        <w:tc>
          <w:tcPr>
            <w:tcW w:w="2552" w:type="dxa"/>
          </w:tcPr>
          <w:p w14:paraId="2D8F846D" w14:textId="77777777" w:rsidR="003657CF" w:rsidRPr="00857824" w:rsidRDefault="003657CF" w:rsidP="002075E1">
            <w:pPr>
              <w:jc w:val="both"/>
              <w:rPr>
                <w:lang w:val="en-US"/>
              </w:rPr>
            </w:pPr>
            <w:r w:rsidRPr="00857824">
              <w:rPr>
                <w:lang w:val="en-US"/>
              </w:rPr>
              <w:t>catabolic enzyme for monocylglycerols</w:t>
            </w:r>
          </w:p>
        </w:tc>
      </w:tr>
      <w:tr w:rsidR="003657CF" w:rsidRPr="00294388" w14:paraId="3C57B345" w14:textId="77777777" w:rsidTr="002075E1">
        <w:tc>
          <w:tcPr>
            <w:tcW w:w="1555" w:type="dxa"/>
          </w:tcPr>
          <w:p w14:paraId="7EEE5BB4" w14:textId="77777777" w:rsidR="003657CF" w:rsidRPr="00857824" w:rsidRDefault="003657CF" w:rsidP="002075E1">
            <w:pPr>
              <w:jc w:val="both"/>
              <w:rPr>
                <w:i/>
              </w:rPr>
            </w:pPr>
            <w:r w:rsidRPr="00857824">
              <w:rPr>
                <w:i/>
              </w:rPr>
              <w:lastRenderedPageBreak/>
              <w:t>Abhd6</w:t>
            </w:r>
          </w:p>
        </w:tc>
        <w:tc>
          <w:tcPr>
            <w:tcW w:w="4677" w:type="dxa"/>
          </w:tcPr>
          <w:p w14:paraId="1940F8B6" w14:textId="77777777" w:rsidR="003657CF" w:rsidRPr="00857824" w:rsidRDefault="003657CF" w:rsidP="002075E1">
            <w:pPr>
              <w:jc w:val="both"/>
            </w:pPr>
            <w:r w:rsidRPr="00857824">
              <w:t>abhydrolase domain containing 6</w:t>
            </w:r>
          </w:p>
        </w:tc>
        <w:tc>
          <w:tcPr>
            <w:tcW w:w="2552" w:type="dxa"/>
          </w:tcPr>
          <w:p w14:paraId="6C921C61" w14:textId="77777777" w:rsidR="003657CF" w:rsidRPr="00857824" w:rsidRDefault="003657CF" w:rsidP="002075E1">
            <w:pPr>
              <w:jc w:val="both"/>
            </w:pPr>
            <w:r w:rsidRPr="00857824">
              <w:rPr>
                <w:lang w:val="en-US"/>
              </w:rPr>
              <w:t>catabolic enzyme for monocylglycerols</w:t>
            </w:r>
          </w:p>
        </w:tc>
      </w:tr>
      <w:tr w:rsidR="003657CF" w:rsidRPr="00294388" w14:paraId="72F021A7" w14:textId="77777777" w:rsidTr="002075E1">
        <w:tc>
          <w:tcPr>
            <w:tcW w:w="1555" w:type="dxa"/>
          </w:tcPr>
          <w:p w14:paraId="0B8525A0" w14:textId="77777777" w:rsidR="003657CF" w:rsidRPr="00857824" w:rsidRDefault="003657CF" w:rsidP="002075E1">
            <w:pPr>
              <w:jc w:val="both"/>
              <w:rPr>
                <w:i/>
                <w:lang w:val="en-US"/>
              </w:rPr>
            </w:pPr>
            <w:r w:rsidRPr="00857824">
              <w:rPr>
                <w:i/>
                <w:lang w:val="en-US"/>
              </w:rPr>
              <w:t>Agk</w:t>
            </w:r>
          </w:p>
        </w:tc>
        <w:tc>
          <w:tcPr>
            <w:tcW w:w="4677" w:type="dxa"/>
          </w:tcPr>
          <w:p w14:paraId="0E013083" w14:textId="77777777" w:rsidR="003657CF" w:rsidRPr="00857824" w:rsidRDefault="003657CF" w:rsidP="002075E1">
            <w:pPr>
              <w:jc w:val="both"/>
              <w:rPr>
                <w:lang w:val="en-US"/>
              </w:rPr>
            </w:pPr>
            <w:r w:rsidRPr="00857824">
              <w:rPr>
                <w:lang w:val="en-US"/>
              </w:rPr>
              <w:t>acylglycerol kinase</w:t>
            </w:r>
          </w:p>
        </w:tc>
        <w:tc>
          <w:tcPr>
            <w:tcW w:w="2552" w:type="dxa"/>
          </w:tcPr>
          <w:p w14:paraId="5EAECCB5" w14:textId="77777777" w:rsidR="003657CF" w:rsidRPr="00857824" w:rsidRDefault="003657CF" w:rsidP="002075E1">
            <w:pPr>
              <w:jc w:val="both"/>
            </w:pPr>
            <w:r w:rsidRPr="00857824">
              <w:rPr>
                <w:lang w:val="en-US"/>
              </w:rPr>
              <w:t>catabolic enzyme for monocylglycerols</w:t>
            </w:r>
          </w:p>
        </w:tc>
      </w:tr>
      <w:tr w:rsidR="003657CF" w:rsidRPr="00F61DD1" w14:paraId="6773FF8D" w14:textId="77777777" w:rsidTr="002075E1">
        <w:tc>
          <w:tcPr>
            <w:tcW w:w="1555" w:type="dxa"/>
          </w:tcPr>
          <w:p w14:paraId="01480513" w14:textId="77777777" w:rsidR="003657CF" w:rsidRPr="00857824" w:rsidRDefault="003657CF" w:rsidP="002075E1">
            <w:pPr>
              <w:jc w:val="both"/>
              <w:rPr>
                <w:i/>
                <w:lang w:val="en-US"/>
              </w:rPr>
            </w:pPr>
            <w:r w:rsidRPr="00857824">
              <w:rPr>
                <w:i/>
                <w:lang w:val="en-US"/>
              </w:rPr>
              <w:t>Alox12</w:t>
            </w:r>
          </w:p>
        </w:tc>
        <w:tc>
          <w:tcPr>
            <w:tcW w:w="4677" w:type="dxa"/>
          </w:tcPr>
          <w:p w14:paraId="42F751B0" w14:textId="77777777" w:rsidR="003657CF" w:rsidRPr="00857824" w:rsidRDefault="003657CF" w:rsidP="002075E1">
            <w:pPr>
              <w:jc w:val="both"/>
              <w:rPr>
                <w:lang w:val="en-US"/>
              </w:rPr>
            </w:pPr>
            <w:r w:rsidRPr="00857824">
              <w:rPr>
                <w:lang w:val="en-US"/>
              </w:rPr>
              <w:t>arachidonate 12-lipoxygenase</w:t>
            </w:r>
          </w:p>
        </w:tc>
        <w:tc>
          <w:tcPr>
            <w:tcW w:w="2552" w:type="dxa"/>
          </w:tcPr>
          <w:p w14:paraId="2505B817" w14:textId="77777777" w:rsidR="003657CF" w:rsidRPr="00857824" w:rsidRDefault="003657CF" w:rsidP="002075E1">
            <w:pPr>
              <w:jc w:val="both"/>
              <w:rPr>
                <w:lang w:val="en-US"/>
              </w:rPr>
            </w:pPr>
            <w:r w:rsidRPr="00857824">
              <w:rPr>
                <w:lang w:val="en-US"/>
              </w:rPr>
              <w:t>catabolic enzyme for AEA and 2-AG</w:t>
            </w:r>
          </w:p>
        </w:tc>
      </w:tr>
      <w:tr w:rsidR="003657CF" w:rsidRPr="00F61DD1" w14:paraId="76BA9614" w14:textId="77777777" w:rsidTr="002075E1">
        <w:tc>
          <w:tcPr>
            <w:tcW w:w="1555" w:type="dxa"/>
          </w:tcPr>
          <w:p w14:paraId="681FC313" w14:textId="77777777" w:rsidR="003657CF" w:rsidRPr="00857824" w:rsidRDefault="003657CF" w:rsidP="002075E1">
            <w:pPr>
              <w:jc w:val="both"/>
              <w:rPr>
                <w:i/>
                <w:lang w:val="en-US"/>
              </w:rPr>
            </w:pPr>
            <w:r w:rsidRPr="00857824">
              <w:rPr>
                <w:i/>
                <w:lang w:val="en-US"/>
              </w:rPr>
              <w:t>Alox15</w:t>
            </w:r>
          </w:p>
        </w:tc>
        <w:tc>
          <w:tcPr>
            <w:tcW w:w="4677" w:type="dxa"/>
          </w:tcPr>
          <w:p w14:paraId="258B9D99" w14:textId="77777777" w:rsidR="003657CF" w:rsidRPr="00857824" w:rsidRDefault="003657CF" w:rsidP="002075E1">
            <w:pPr>
              <w:jc w:val="both"/>
              <w:rPr>
                <w:lang w:val="en-US"/>
              </w:rPr>
            </w:pPr>
            <w:r w:rsidRPr="00857824">
              <w:rPr>
                <w:lang w:val="en-US"/>
              </w:rPr>
              <w:t>arachidonate 15-lipoxygenase</w:t>
            </w:r>
          </w:p>
        </w:tc>
        <w:tc>
          <w:tcPr>
            <w:tcW w:w="2552" w:type="dxa"/>
          </w:tcPr>
          <w:p w14:paraId="7829CD6C" w14:textId="77777777" w:rsidR="003657CF" w:rsidRPr="00857824" w:rsidRDefault="003657CF" w:rsidP="002075E1">
            <w:pPr>
              <w:jc w:val="both"/>
              <w:rPr>
                <w:lang w:val="en-US"/>
              </w:rPr>
            </w:pPr>
            <w:r w:rsidRPr="00857824">
              <w:rPr>
                <w:lang w:val="en-US"/>
              </w:rPr>
              <w:t>catabolic enzyme for AEA and 2-AG</w:t>
            </w:r>
          </w:p>
        </w:tc>
      </w:tr>
      <w:tr w:rsidR="003657CF" w:rsidRPr="00294388" w14:paraId="0B70AEE7" w14:textId="77777777" w:rsidTr="002075E1">
        <w:tc>
          <w:tcPr>
            <w:tcW w:w="1555" w:type="dxa"/>
          </w:tcPr>
          <w:p w14:paraId="6F1C6231" w14:textId="77777777" w:rsidR="003657CF" w:rsidRPr="00857824" w:rsidRDefault="003657CF" w:rsidP="002075E1">
            <w:pPr>
              <w:jc w:val="both"/>
              <w:rPr>
                <w:i/>
                <w:lang w:val="en-US"/>
              </w:rPr>
            </w:pPr>
            <w:r w:rsidRPr="00857824">
              <w:rPr>
                <w:i/>
                <w:lang w:val="en-US"/>
              </w:rPr>
              <w:t>Ces1d</w:t>
            </w:r>
          </w:p>
        </w:tc>
        <w:tc>
          <w:tcPr>
            <w:tcW w:w="4677" w:type="dxa"/>
          </w:tcPr>
          <w:p w14:paraId="2EEFE56B" w14:textId="77777777" w:rsidR="003657CF" w:rsidRPr="00857824" w:rsidRDefault="003657CF" w:rsidP="002075E1">
            <w:pPr>
              <w:jc w:val="both"/>
              <w:rPr>
                <w:lang w:val="en-US"/>
              </w:rPr>
            </w:pPr>
            <w:r w:rsidRPr="00857824">
              <w:rPr>
                <w:lang w:val="en-US"/>
              </w:rPr>
              <w:t>carboxylesterase 1D</w:t>
            </w:r>
          </w:p>
        </w:tc>
        <w:tc>
          <w:tcPr>
            <w:tcW w:w="2552" w:type="dxa"/>
          </w:tcPr>
          <w:p w14:paraId="4440F7D6" w14:textId="77777777" w:rsidR="003657CF" w:rsidRPr="00857824" w:rsidRDefault="003657CF" w:rsidP="002075E1">
            <w:pPr>
              <w:jc w:val="both"/>
              <w:rPr>
                <w:lang w:val="en-US"/>
              </w:rPr>
            </w:pPr>
            <w:r w:rsidRPr="00857824">
              <w:rPr>
                <w:lang w:val="en-US"/>
              </w:rPr>
              <w:t>catabolic enzyme for monoacylglycerols</w:t>
            </w:r>
          </w:p>
        </w:tc>
      </w:tr>
      <w:tr w:rsidR="003657CF" w:rsidRPr="00294388" w14:paraId="3F2FA360" w14:textId="77777777" w:rsidTr="002075E1">
        <w:tc>
          <w:tcPr>
            <w:tcW w:w="1555" w:type="dxa"/>
          </w:tcPr>
          <w:p w14:paraId="7CF28571" w14:textId="77777777" w:rsidR="003657CF" w:rsidRPr="00857824" w:rsidRDefault="003657CF" w:rsidP="002075E1">
            <w:pPr>
              <w:jc w:val="both"/>
              <w:rPr>
                <w:i/>
                <w:lang w:val="en-US"/>
              </w:rPr>
            </w:pPr>
            <w:r w:rsidRPr="00857824">
              <w:rPr>
                <w:i/>
                <w:lang w:val="en-US"/>
              </w:rPr>
              <w:t>Ces2h</w:t>
            </w:r>
          </w:p>
        </w:tc>
        <w:tc>
          <w:tcPr>
            <w:tcW w:w="4677" w:type="dxa"/>
          </w:tcPr>
          <w:p w14:paraId="7EF642B9" w14:textId="77777777" w:rsidR="003657CF" w:rsidRPr="00857824" w:rsidRDefault="003657CF" w:rsidP="002075E1">
            <w:pPr>
              <w:jc w:val="both"/>
              <w:rPr>
                <w:lang w:val="en-US"/>
              </w:rPr>
            </w:pPr>
            <w:r w:rsidRPr="00857824">
              <w:rPr>
                <w:lang w:val="en-US"/>
              </w:rPr>
              <w:t>carboxylesterase 2H</w:t>
            </w:r>
          </w:p>
        </w:tc>
        <w:tc>
          <w:tcPr>
            <w:tcW w:w="2552" w:type="dxa"/>
          </w:tcPr>
          <w:p w14:paraId="486AAB04" w14:textId="77777777" w:rsidR="003657CF" w:rsidRPr="00857824" w:rsidRDefault="003657CF" w:rsidP="002075E1">
            <w:pPr>
              <w:jc w:val="both"/>
              <w:rPr>
                <w:lang w:val="en-US"/>
              </w:rPr>
            </w:pPr>
            <w:r w:rsidRPr="00857824">
              <w:rPr>
                <w:lang w:val="en-US"/>
              </w:rPr>
              <w:t>catabolic enzyme for monoacylglycerols</w:t>
            </w:r>
          </w:p>
        </w:tc>
      </w:tr>
      <w:tr w:rsidR="003657CF" w:rsidRPr="00294388" w14:paraId="3826BB0F" w14:textId="77777777" w:rsidTr="002075E1">
        <w:tc>
          <w:tcPr>
            <w:tcW w:w="1555" w:type="dxa"/>
          </w:tcPr>
          <w:p w14:paraId="219B7B6F" w14:textId="77777777" w:rsidR="003657CF" w:rsidRPr="00857824" w:rsidRDefault="003657CF" w:rsidP="002075E1">
            <w:pPr>
              <w:jc w:val="both"/>
              <w:rPr>
                <w:i/>
                <w:lang w:val="en-US"/>
              </w:rPr>
            </w:pPr>
            <w:r w:rsidRPr="00857824">
              <w:rPr>
                <w:i/>
                <w:lang w:val="en-US"/>
              </w:rPr>
              <w:t>Mgll (Magl)</w:t>
            </w:r>
          </w:p>
        </w:tc>
        <w:tc>
          <w:tcPr>
            <w:tcW w:w="4677" w:type="dxa"/>
          </w:tcPr>
          <w:p w14:paraId="64DB17D4" w14:textId="77777777" w:rsidR="003657CF" w:rsidRPr="00857824" w:rsidRDefault="003657CF" w:rsidP="002075E1">
            <w:pPr>
              <w:jc w:val="both"/>
              <w:rPr>
                <w:lang w:val="en-US"/>
              </w:rPr>
            </w:pPr>
            <w:r w:rsidRPr="00857824">
              <w:rPr>
                <w:lang w:val="en-US"/>
              </w:rPr>
              <w:t>monoglyceride lipase</w:t>
            </w:r>
          </w:p>
        </w:tc>
        <w:tc>
          <w:tcPr>
            <w:tcW w:w="2552" w:type="dxa"/>
          </w:tcPr>
          <w:p w14:paraId="442E1D4C" w14:textId="77777777" w:rsidR="003657CF" w:rsidRPr="00857824" w:rsidRDefault="003657CF" w:rsidP="002075E1">
            <w:pPr>
              <w:jc w:val="both"/>
              <w:rPr>
                <w:lang w:val="en-US"/>
              </w:rPr>
            </w:pPr>
            <w:r w:rsidRPr="00857824">
              <w:rPr>
                <w:lang w:val="en-US"/>
              </w:rPr>
              <w:t>catabolic enzyme for monoacylglycerols</w:t>
            </w:r>
          </w:p>
        </w:tc>
      </w:tr>
      <w:tr w:rsidR="003657CF" w:rsidRPr="00294388" w14:paraId="7234B77F" w14:textId="77777777" w:rsidTr="002075E1">
        <w:tc>
          <w:tcPr>
            <w:tcW w:w="1555" w:type="dxa"/>
          </w:tcPr>
          <w:p w14:paraId="40E30F1B" w14:textId="77777777" w:rsidR="003657CF" w:rsidRPr="00857824" w:rsidRDefault="003657CF" w:rsidP="002075E1">
            <w:pPr>
              <w:jc w:val="both"/>
              <w:rPr>
                <w:i/>
                <w:lang w:val="en-US"/>
              </w:rPr>
            </w:pPr>
            <w:r w:rsidRPr="00857824">
              <w:rPr>
                <w:i/>
                <w:lang w:val="en-US"/>
              </w:rPr>
              <w:t>Mogat1</w:t>
            </w:r>
          </w:p>
        </w:tc>
        <w:tc>
          <w:tcPr>
            <w:tcW w:w="4677" w:type="dxa"/>
          </w:tcPr>
          <w:p w14:paraId="61C764C9" w14:textId="77777777" w:rsidR="003657CF" w:rsidRPr="00857824" w:rsidRDefault="003657CF" w:rsidP="002075E1">
            <w:pPr>
              <w:jc w:val="both"/>
              <w:rPr>
                <w:lang w:val="en-US"/>
              </w:rPr>
            </w:pPr>
            <w:r w:rsidRPr="00857824">
              <w:rPr>
                <w:lang w:val="en-US"/>
              </w:rPr>
              <w:t>monoacylglycerol O-acyltransferase 1</w:t>
            </w:r>
          </w:p>
        </w:tc>
        <w:tc>
          <w:tcPr>
            <w:tcW w:w="2552" w:type="dxa"/>
          </w:tcPr>
          <w:p w14:paraId="39725507" w14:textId="77777777" w:rsidR="003657CF" w:rsidRPr="00857824" w:rsidRDefault="003657CF" w:rsidP="002075E1">
            <w:pPr>
              <w:jc w:val="both"/>
              <w:rPr>
                <w:lang w:val="en-US"/>
              </w:rPr>
            </w:pPr>
            <w:r w:rsidRPr="00857824">
              <w:rPr>
                <w:lang w:val="en-US"/>
              </w:rPr>
              <w:t>catabolic enzyme for monoacylglycerols</w:t>
            </w:r>
          </w:p>
        </w:tc>
      </w:tr>
      <w:tr w:rsidR="003657CF" w:rsidRPr="00294388" w14:paraId="4640DD21" w14:textId="77777777" w:rsidTr="002075E1">
        <w:tc>
          <w:tcPr>
            <w:tcW w:w="1555" w:type="dxa"/>
          </w:tcPr>
          <w:p w14:paraId="6B7067B0" w14:textId="77777777" w:rsidR="003657CF" w:rsidRPr="00857824" w:rsidRDefault="003657CF" w:rsidP="002075E1">
            <w:pPr>
              <w:jc w:val="both"/>
              <w:rPr>
                <w:i/>
                <w:lang w:val="en-US"/>
              </w:rPr>
            </w:pPr>
            <w:r w:rsidRPr="00857824">
              <w:rPr>
                <w:i/>
                <w:lang w:val="en-US"/>
              </w:rPr>
              <w:t>Ppt1</w:t>
            </w:r>
          </w:p>
        </w:tc>
        <w:tc>
          <w:tcPr>
            <w:tcW w:w="4677" w:type="dxa"/>
          </w:tcPr>
          <w:p w14:paraId="5246C226" w14:textId="77777777" w:rsidR="003657CF" w:rsidRPr="00857824" w:rsidRDefault="003657CF" w:rsidP="002075E1">
            <w:pPr>
              <w:jc w:val="both"/>
              <w:rPr>
                <w:lang w:val="en-US"/>
              </w:rPr>
            </w:pPr>
            <w:r w:rsidRPr="00857824">
              <w:rPr>
                <w:lang w:val="en-US"/>
              </w:rPr>
              <w:t>palmitoyl-protein thioesterase</w:t>
            </w:r>
            <w:r>
              <w:rPr>
                <w:lang w:val="en-US"/>
              </w:rPr>
              <w:t> </w:t>
            </w:r>
            <w:r w:rsidRPr="00857824">
              <w:rPr>
                <w:lang w:val="en-US"/>
              </w:rPr>
              <w:t>1</w:t>
            </w:r>
          </w:p>
        </w:tc>
        <w:tc>
          <w:tcPr>
            <w:tcW w:w="2552" w:type="dxa"/>
          </w:tcPr>
          <w:p w14:paraId="7F930557" w14:textId="77777777" w:rsidR="003657CF" w:rsidRPr="00857824" w:rsidRDefault="003657CF" w:rsidP="002075E1">
            <w:pPr>
              <w:jc w:val="both"/>
              <w:rPr>
                <w:lang w:val="en-US"/>
              </w:rPr>
            </w:pPr>
            <w:r w:rsidRPr="00857824">
              <w:rPr>
                <w:lang w:val="en-US"/>
              </w:rPr>
              <w:t>catabolic enzyme for 2-AG</w:t>
            </w:r>
          </w:p>
        </w:tc>
      </w:tr>
      <w:tr w:rsidR="003657CF" w:rsidRPr="00294388" w14:paraId="10C2EF8B" w14:textId="77777777" w:rsidTr="002075E1">
        <w:tc>
          <w:tcPr>
            <w:tcW w:w="1555" w:type="dxa"/>
          </w:tcPr>
          <w:p w14:paraId="41702503" w14:textId="77777777" w:rsidR="003657CF" w:rsidRPr="00857824" w:rsidRDefault="003657CF" w:rsidP="002075E1">
            <w:pPr>
              <w:jc w:val="both"/>
              <w:rPr>
                <w:i/>
                <w:lang w:val="en-US"/>
              </w:rPr>
            </w:pPr>
            <w:r w:rsidRPr="00857824">
              <w:rPr>
                <w:i/>
                <w:lang w:val="en-US"/>
              </w:rPr>
              <w:t>Gapdh</w:t>
            </w:r>
          </w:p>
        </w:tc>
        <w:tc>
          <w:tcPr>
            <w:tcW w:w="4677" w:type="dxa"/>
          </w:tcPr>
          <w:p w14:paraId="0648BEC2" w14:textId="77777777" w:rsidR="003657CF" w:rsidRPr="00857824" w:rsidRDefault="003657CF" w:rsidP="002075E1">
            <w:pPr>
              <w:jc w:val="both"/>
              <w:rPr>
                <w:lang w:val="en-US"/>
              </w:rPr>
            </w:pPr>
            <w:r w:rsidRPr="00857824">
              <w:rPr>
                <w:lang w:val="en-US"/>
              </w:rPr>
              <w:t>glyceraldehyde-3-phosphate dehydrogenase</w:t>
            </w:r>
          </w:p>
        </w:tc>
        <w:tc>
          <w:tcPr>
            <w:tcW w:w="2552" w:type="dxa"/>
          </w:tcPr>
          <w:p w14:paraId="2FCAC3B6" w14:textId="77777777" w:rsidR="003657CF" w:rsidRPr="00857824" w:rsidRDefault="003657CF" w:rsidP="002075E1">
            <w:pPr>
              <w:jc w:val="both"/>
              <w:rPr>
                <w:lang w:val="en-US"/>
              </w:rPr>
            </w:pPr>
            <w:r w:rsidRPr="00857824">
              <w:rPr>
                <w:lang w:val="en-US"/>
              </w:rPr>
              <w:t>reference gene</w:t>
            </w:r>
          </w:p>
        </w:tc>
      </w:tr>
      <w:tr w:rsidR="003657CF" w:rsidRPr="00294388" w14:paraId="01C93631" w14:textId="77777777" w:rsidTr="002075E1">
        <w:tc>
          <w:tcPr>
            <w:tcW w:w="1555" w:type="dxa"/>
          </w:tcPr>
          <w:p w14:paraId="216C537B" w14:textId="77777777" w:rsidR="003657CF" w:rsidRPr="00857824" w:rsidRDefault="003657CF" w:rsidP="002075E1">
            <w:pPr>
              <w:jc w:val="both"/>
              <w:rPr>
                <w:i/>
                <w:lang w:val="en-US"/>
              </w:rPr>
            </w:pPr>
            <w:r w:rsidRPr="00857824">
              <w:rPr>
                <w:i/>
                <w:lang w:val="en-US"/>
              </w:rPr>
              <w:t>Hprt</w:t>
            </w:r>
          </w:p>
        </w:tc>
        <w:tc>
          <w:tcPr>
            <w:tcW w:w="4677" w:type="dxa"/>
          </w:tcPr>
          <w:p w14:paraId="53CB6110" w14:textId="77777777" w:rsidR="003657CF" w:rsidRPr="00857824" w:rsidRDefault="003657CF" w:rsidP="002075E1">
            <w:pPr>
              <w:jc w:val="both"/>
              <w:rPr>
                <w:lang w:val="en-US"/>
              </w:rPr>
            </w:pPr>
            <w:r w:rsidRPr="00857824">
              <w:rPr>
                <w:lang w:val="en-US"/>
              </w:rPr>
              <w:t>hypoxanthine guanine phosphoribosyl transferase</w:t>
            </w:r>
          </w:p>
        </w:tc>
        <w:tc>
          <w:tcPr>
            <w:tcW w:w="2552" w:type="dxa"/>
          </w:tcPr>
          <w:p w14:paraId="3C577250" w14:textId="77777777" w:rsidR="003657CF" w:rsidRPr="00857824" w:rsidRDefault="003657CF" w:rsidP="002075E1">
            <w:pPr>
              <w:jc w:val="both"/>
              <w:rPr>
                <w:lang w:val="en-US"/>
              </w:rPr>
            </w:pPr>
            <w:r w:rsidRPr="00857824">
              <w:rPr>
                <w:lang w:val="en-US"/>
              </w:rPr>
              <w:t>reference gene</w:t>
            </w:r>
          </w:p>
        </w:tc>
      </w:tr>
      <w:tr w:rsidR="003657CF" w:rsidRPr="00294388" w14:paraId="16B966D2" w14:textId="77777777" w:rsidTr="002075E1">
        <w:tc>
          <w:tcPr>
            <w:tcW w:w="1555" w:type="dxa"/>
          </w:tcPr>
          <w:p w14:paraId="1F30A216" w14:textId="77777777" w:rsidR="003657CF" w:rsidRPr="00857824" w:rsidRDefault="003657CF" w:rsidP="002075E1">
            <w:pPr>
              <w:jc w:val="both"/>
              <w:rPr>
                <w:i/>
                <w:lang w:val="en-US"/>
              </w:rPr>
            </w:pPr>
            <w:r w:rsidRPr="00857824">
              <w:rPr>
                <w:i/>
                <w:lang w:val="en-US"/>
              </w:rPr>
              <w:t>Rps13</w:t>
            </w:r>
          </w:p>
        </w:tc>
        <w:tc>
          <w:tcPr>
            <w:tcW w:w="4677" w:type="dxa"/>
          </w:tcPr>
          <w:p w14:paraId="27C6E6E2" w14:textId="77777777" w:rsidR="003657CF" w:rsidRPr="00857824" w:rsidRDefault="003657CF" w:rsidP="002075E1">
            <w:pPr>
              <w:jc w:val="both"/>
              <w:rPr>
                <w:lang w:val="en-US"/>
              </w:rPr>
            </w:pPr>
            <w:r w:rsidRPr="00857824">
              <w:rPr>
                <w:lang w:val="en-US"/>
              </w:rPr>
              <w:t>ribosomal protein</w:t>
            </w:r>
            <w:r>
              <w:rPr>
                <w:lang w:val="en-US"/>
              </w:rPr>
              <w:t> </w:t>
            </w:r>
            <w:r w:rsidRPr="00857824">
              <w:rPr>
                <w:lang w:val="en-US"/>
              </w:rPr>
              <w:t>S13</w:t>
            </w:r>
          </w:p>
        </w:tc>
        <w:tc>
          <w:tcPr>
            <w:tcW w:w="2552" w:type="dxa"/>
          </w:tcPr>
          <w:p w14:paraId="1494421F" w14:textId="77777777" w:rsidR="003657CF" w:rsidRPr="00857824" w:rsidRDefault="003657CF" w:rsidP="002075E1">
            <w:pPr>
              <w:jc w:val="both"/>
              <w:rPr>
                <w:lang w:val="en-US"/>
              </w:rPr>
            </w:pPr>
            <w:r w:rsidRPr="00857824">
              <w:rPr>
                <w:lang w:val="en-US"/>
              </w:rPr>
              <w:t>reference gene</w:t>
            </w:r>
          </w:p>
        </w:tc>
      </w:tr>
      <w:tr w:rsidR="003657CF" w:rsidRPr="00294388" w14:paraId="1C6C5CE4" w14:textId="77777777" w:rsidTr="002075E1">
        <w:tc>
          <w:tcPr>
            <w:tcW w:w="1555" w:type="dxa"/>
          </w:tcPr>
          <w:p w14:paraId="61AA4BAC" w14:textId="77777777" w:rsidR="003657CF" w:rsidRPr="00857824" w:rsidRDefault="003657CF" w:rsidP="002075E1">
            <w:pPr>
              <w:jc w:val="both"/>
              <w:rPr>
                <w:i/>
                <w:lang w:val="en-US"/>
              </w:rPr>
            </w:pPr>
            <w:r w:rsidRPr="00857824">
              <w:rPr>
                <w:i/>
                <w:lang w:val="en-US"/>
              </w:rPr>
              <w:t>Tbp</w:t>
            </w:r>
          </w:p>
        </w:tc>
        <w:tc>
          <w:tcPr>
            <w:tcW w:w="4677" w:type="dxa"/>
          </w:tcPr>
          <w:p w14:paraId="5D25E6F7" w14:textId="77777777" w:rsidR="003657CF" w:rsidRPr="00857824" w:rsidRDefault="003657CF" w:rsidP="002075E1">
            <w:pPr>
              <w:jc w:val="both"/>
              <w:rPr>
                <w:lang w:val="en-US"/>
              </w:rPr>
            </w:pPr>
            <w:r w:rsidRPr="00857824">
              <w:rPr>
                <w:lang w:val="en-US"/>
              </w:rPr>
              <w:t>TATA box binding protein</w:t>
            </w:r>
          </w:p>
        </w:tc>
        <w:tc>
          <w:tcPr>
            <w:tcW w:w="2552" w:type="dxa"/>
          </w:tcPr>
          <w:p w14:paraId="121A77A3" w14:textId="77777777" w:rsidR="003657CF" w:rsidRPr="00857824" w:rsidRDefault="003657CF" w:rsidP="002075E1">
            <w:pPr>
              <w:jc w:val="both"/>
              <w:rPr>
                <w:lang w:val="en-US"/>
              </w:rPr>
            </w:pPr>
            <w:r w:rsidRPr="00857824">
              <w:rPr>
                <w:lang w:val="en-US"/>
              </w:rPr>
              <w:t>reference gene</w:t>
            </w:r>
          </w:p>
        </w:tc>
      </w:tr>
    </w:tbl>
    <w:p w14:paraId="600BFE3C" w14:textId="77777777" w:rsidR="00BF5F02" w:rsidRDefault="00BF5F02" w:rsidP="00626892"/>
    <w:sectPr w:rsidR="00BF5F02" w:rsidSect="002379A2">
      <w:pgSz w:w="12240" w:h="15840" w:code="1"/>
      <w:pgMar w:top="1418" w:right="474" w:bottom="1418" w:left="567"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6FD37" w14:textId="77777777" w:rsidR="006B0D45" w:rsidRDefault="006B0D45" w:rsidP="008B040F">
      <w:r>
        <w:separator/>
      </w:r>
    </w:p>
  </w:endnote>
  <w:endnote w:type="continuationSeparator" w:id="0">
    <w:p w14:paraId="66C4A839" w14:textId="77777777" w:rsidR="006B0D45" w:rsidRDefault="006B0D45" w:rsidP="008B0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E59FE" w14:textId="77777777" w:rsidR="006B0D45" w:rsidRDefault="006B0D45" w:rsidP="008B040F">
      <w:r>
        <w:separator/>
      </w:r>
    </w:p>
  </w:footnote>
  <w:footnote w:type="continuationSeparator" w:id="0">
    <w:p w14:paraId="2364A5A3" w14:textId="77777777" w:rsidR="006B0D45" w:rsidRDefault="006B0D45" w:rsidP="008B04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7CF"/>
    <w:rsid w:val="00004AC5"/>
    <w:rsid w:val="000B1E34"/>
    <w:rsid w:val="000D14F2"/>
    <w:rsid w:val="001A4BB0"/>
    <w:rsid w:val="001B2D91"/>
    <w:rsid w:val="00203A6C"/>
    <w:rsid w:val="002379A2"/>
    <w:rsid w:val="002B4D71"/>
    <w:rsid w:val="003657CF"/>
    <w:rsid w:val="00412578"/>
    <w:rsid w:val="0041670C"/>
    <w:rsid w:val="0048002B"/>
    <w:rsid w:val="004A463F"/>
    <w:rsid w:val="004D0150"/>
    <w:rsid w:val="004F5C06"/>
    <w:rsid w:val="00524AE6"/>
    <w:rsid w:val="00582208"/>
    <w:rsid w:val="005A2CB7"/>
    <w:rsid w:val="00626892"/>
    <w:rsid w:val="006B0D45"/>
    <w:rsid w:val="006E1F65"/>
    <w:rsid w:val="007409EB"/>
    <w:rsid w:val="007A33C1"/>
    <w:rsid w:val="0081532B"/>
    <w:rsid w:val="008B040F"/>
    <w:rsid w:val="009F44AC"/>
    <w:rsid w:val="00AE4856"/>
    <w:rsid w:val="00BF5F02"/>
    <w:rsid w:val="00CA44EE"/>
    <w:rsid w:val="00D87736"/>
    <w:rsid w:val="00DC1130"/>
    <w:rsid w:val="00F61DD1"/>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4443"/>
  <w15:chartTrackingRefBased/>
  <w15:docId w15:val="{EF9680C0-9CBC-DF41-988B-F0A1EA86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7CF"/>
    <w:rPr>
      <w:rFonts w:ascii="Times New Roman" w:eastAsia="Times New Roman" w:hAnsi="Times New Roman" w:cs="Times New Roman"/>
      <w:lang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link w:val="TexteCar"/>
    <w:qFormat/>
    <w:rsid w:val="003657CF"/>
    <w:pPr>
      <w:spacing w:after="240" w:line="360" w:lineRule="auto"/>
      <w:jc w:val="both"/>
    </w:pPr>
    <w:rPr>
      <w:rFonts w:ascii="Arial Narrow" w:hAnsi="Arial Narrow"/>
      <w:sz w:val="22"/>
      <w:szCs w:val="22"/>
    </w:rPr>
  </w:style>
  <w:style w:type="character" w:customStyle="1" w:styleId="TexteCar">
    <w:name w:val="Texte Car"/>
    <w:basedOn w:val="DefaultParagraphFont"/>
    <w:link w:val="Texte"/>
    <w:rsid w:val="003657CF"/>
    <w:rPr>
      <w:rFonts w:ascii="Arial Narrow" w:hAnsi="Arial Narrow"/>
      <w:sz w:val="22"/>
      <w:szCs w:val="22"/>
    </w:rPr>
  </w:style>
  <w:style w:type="table" w:styleId="TableGrid">
    <w:name w:val="Table Grid"/>
    <w:basedOn w:val="TableNormal"/>
    <w:uiPriority w:val="39"/>
    <w:rsid w:val="003657CF"/>
    <w:rPr>
      <w:sz w:val="22"/>
      <w:szCs w:val="22"/>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040F"/>
    <w:pPr>
      <w:tabs>
        <w:tab w:val="center" w:pos="4680"/>
        <w:tab w:val="right" w:pos="9360"/>
      </w:tabs>
    </w:pPr>
  </w:style>
  <w:style w:type="character" w:customStyle="1" w:styleId="HeaderChar">
    <w:name w:val="Header Char"/>
    <w:basedOn w:val="DefaultParagraphFont"/>
    <w:link w:val="Header"/>
    <w:uiPriority w:val="99"/>
    <w:rsid w:val="008B040F"/>
    <w:rPr>
      <w:rFonts w:ascii="Times New Roman" w:eastAsia="Times New Roman" w:hAnsi="Times New Roman" w:cs="Times New Roman"/>
      <w:lang w:eastAsia="fr-CA"/>
    </w:rPr>
  </w:style>
  <w:style w:type="paragraph" w:styleId="Footer">
    <w:name w:val="footer"/>
    <w:basedOn w:val="Normal"/>
    <w:link w:val="FooterChar"/>
    <w:uiPriority w:val="99"/>
    <w:unhideWhenUsed/>
    <w:rsid w:val="008B040F"/>
    <w:pPr>
      <w:tabs>
        <w:tab w:val="center" w:pos="4680"/>
        <w:tab w:val="right" w:pos="9360"/>
      </w:tabs>
    </w:pPr>
  </w:style>
  <w:style w:type="character" w:customStyle="1" w:styleId="FooterChar">
    <w:name w:val="Footer Char"/>
    <w:basedOn w:val="DefaultParagraphFont"/>
    <w:link w:val="Footer"/>
    <w:uiPriority w:val="99"/>
    <w:rsid w:val="008B040F"/>
    <w:rPr>
      <w:rFonts w:ascii="Times New Roman" w:eastAsia="Times New Roman" w:hAnsi="Times New Roman" w:cs="Times New Roman"/>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FD3275B4594F41ACC30721FF5B5B48" ma:contentTypeVersion="14" ma:contentTypeDescription="Create a new document." ma:contentTypeScope="" ma:versionID="4625a94bb49db8ab565d695ec8c2a394">
  <xsd:schema xmlns:xsd="http://www.w3.org/2001/XMLSchema" xmlns:xs="http://www.w3.org/2001/XMLSchema" xmlns:p="http://schemas.microsoft.com/office/2006/metadata/properties" xmlns:ns3="a5bc4cab-5855-42f1-aaf8-d27875c8fc9c" xmlns:ns4="5fb667a5-07bf-45f9-b4a3-a9c12dd37733" targetNamespace="http://schemas.microsoft.com/office/2006/metadata/properties" ma:root="true" ma:fieldsID="b6a7941bed62221b572a63fb04835b66" ns3:_="" ns4:_="">
    <xsd:import namespace="a5bc4cab-5855-42f1-aaf8-d27875c8fc9c"/>
    <xsd:import namespace="5fb667a5-07bf-45f9-b4a3-a9c12dd3773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c4cab-5855-42f1-aaf8-d27875c8f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b667a5-07bf-45f9-b4a3-a9c12dd377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2AE42B-53BE-497E-93B7-C2F309136281}">
  <ds:schemaRefs>
    <ds:schemaRef ds:uri="http://schemas.microsoft.com/sharepoint/v3/contenttype/forms"/>
  </ds:schemaRefs>
</ds:datastoreItem>
</file>

<file path=customXml/itemProps2.xml><?xml version="1.0" encoding="utf-8"?>
<ds:datastoreItem xmlns:ds="http://schemas.openxmlformats.org/officeDocument/2006/customXml" ds:itemID="{00A9C753-19B7-4610-91F6-332FDF6AD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c4cab-5855-42f1-aaf8-d27875c8fc9c"/>
    <ds:schemaRef ds:uri="5fb667a5-07bf-45f9-b4a3-a9c12dd3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01D3B9-ABAD-491A-9D22-50E5EBCF30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5bc4cab-5855-42f1-aaf8-d27875c8fc9c"/>
    <ds:schemaRef ds:uri="http://purl.org/dc/elements/1.1/"/>
    <ds:schemaRef ds:uri="http://schemas.microsoft.com/office/2006/metadata/properties"/>
    <ds:schemaRef ds:uri="5fb667a5-07bf-45f9-b4a3-a9c12dd3773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1153</Words>
  <Characters>6574</Characters>
  <Application>Microsoft Office Word</Application>
  <DocSecurity>0</DocSecurity>
  <Lines>54</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 Ben Necib</dc:creator>
  <cp:keywords/>
  <dc:description/>
  <cp:lastModifiedBy>Amor Nanas</cp:lastModifiedBy>
  <cp:revision>5</cp:revision>
  <dcterms:created xsi:type="dcterms:W3CDTF">2022-06-07T03:00:00Z</dcterms:created>
  <dcterms:modified xsi:type="dcterms:W3CDTF">2022-09-15T12:18:00Z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0x0101009AFD3275B4594F41ACC30721FF5B5B48</vt:lpwstr>
  </property>
</Properties>
</file>