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A78EA" w14:textId="77777777" w:rsidR="00E07072" w:rsidRPr="00604DF5" w:rsidRDefault="00604D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49CD8C4A" w14:textId="77777777" w:rsidR="00E07072" w:rsidRPr="00604DF5" w:rsidRDefault="00E0707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D8BC035" w14:textId="1F6D75AD" w:rsidR="00E07072" w:rsidRPr="00604DF5" w:rsidRDefault="00604D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Comparative analysis of cannabidiol and risperidone on behavioral and neurochemical outcomes</w:t>
      </w:r>
      <w:r w:rsidR="004505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and neurodevelopment markers in a zebrafish model of autism spectrum disorder.</w:t>
      </w:r>
    </w:p>
    <w:p w14:paraId="25599C7A" w14:textId="77777777" w:rsidR="00E07072" w:rsidRPr="00604DF5" w:rsidRDefault="00E0707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09FA77D" w14:textId="77777777" w:rsidR="00957183" w:rsidRPr="001255D8" w:rsidRDefault="00957183" w:rsidP="00957183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304BF">
        <w:rPr>
          <w:rFonts w:ascii="Times New Roman" w:eastAsia="Times New Roman" w:hAnsi="Times New Roman" w:cs="Times New Roman"/>
          <w:sz w:val="24"/>
          <w:szCs w:val="24"/>
        </w:rPr>
        <w:t>Karla C. M. Costa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Tamires A. V.  Brigante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Pedro H. C. Lirio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Gabriel G. Fernandes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304BF">
        <w:rPr>
          <w:rFonts w:ascii="Times New Roman" w:hAnsi="Times New Roman"/>
          <w:sz w:val="24"/>
        </w:rPr>
        <w:t>Franciele F. Scarante</w:t>
      </w:r>
      <w:r w:rsidRPr="003304BF">
        <w:rPr>
          <w:rFonts w:ascii="Times New Roman" w:hAnsi="Times New Roman"/>
          <w:sz w:val="24"/>
          <w:vertAlign w:val="superscript"/>
        </w:rPr>
        <w:t>1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04BF">
        <w:rPr>
          <w:rFonts w:ascii="Times New Roman" w:hAnsi="Times New Roman"/>
          <w:sz w:val="24"/>
        </w:rPr>
        <w:t>Davi S. Scomparin</w:t>
      </w:r>
      <w:r w:rsidRPr="003304BF">
        <w:rPr>
          <w:rFonts w:ascii="Times New Roman" w:hAnsi="Times New Roman"/>
          <w:sz w:val="24"/>
          <w:vertAlign w:val="superscript"/>
        </w:rPr>
        <w:t>1,2</w:t>
      </w:r>
      <w:r w:rsidRPr="003304BF">
        <w:rPr>
          <w:rFonts w:ascii="Times New Roman" w:hAnsi="Times New Roman"/>
          <w:sz w:val="24"/>
        </w:rPr>
        <w:t>, Rafael R. Ferreira</w:t>
      </w:r>
      <w:r w:rsidRPr="003304BF">
        <w:rPr>
          <w:rFonts w:ascii="Times New Roman" w:hAnsi="Times New Roman"/>
          <w:sz w:val="24"/>
          <w:vertAlign w:val="superscript"/>
        </w:rPr>
        <w:t>1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; Maria A. Vicente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</w:t>
      </w:r>
      <w:proofErr w:type="gramStart"/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Flavia</w:t>
      </w:r>
      <w:proofErr w:type="gramEnd"/>
      <w:r w:rsidRPr="003304BF">
        <w:rPr>
          <w:rFonts w:ascii="Times New Roman" w:eastAsia="Times New Roman" w:hAnsi="Times New Roman" w:cs="Times New Roman"/>
          <w:sz w:val="24"/>
          <w:szCs w:val="24"/>
        </w:rPr>
        <w:t xml:space="preserve"> R. Abe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Francisco S. Guimarães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1,2,4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Jaime E. C. Hallak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2,4</w:t>
      </w:r>
      <w:r w:rsidRPr="003304BF">
        <w:rPr>
          <w:rFonts w:ascii="Times New Roman" w:hAnsi="Times New Roman"/>
          <w:sz w:val="24"/>
          <w:vertAlign w:val="superscript"/>
        </w:rPr>
        <w:t>,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Jose A. Crippa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2,4</w:t>
      </w:r>
      <w:r w:rsidRPr="003304BF">
        <w:rPr>
          <w:rFonts w:ascii="Times New Roman" w:hAnsi="Times New Roman"/>
          <w:sz w:val="24"/>
          <w:vertAlign w:val="superscript"/>
        </w:rPr>
        <w:t>,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5,6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Danielle P. de Oliveira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3304BF">
        <w:rPr>
          <w:rFonts w:ascii="Times New Roman" w:eastAsia="Times New Roman" w:hAnsi="Times New Roman" w:cs="Times New Roman"/>
          <w:sz w:val="24"/>
          <w:szCs w:val="24"/>
        </w:rPr>
        <w:t>, Alline C. Campos</w:t>
      </w:r>
      <w:r w:rsidRPr="003304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1,2,4*</w:t>
      </w:r>
    </w:p>
    <w:p w14:paraId="77E927D2" w14:textId="77777777" w:rsidR="00957183" w:rsidRPr="001255D8" w:rsidRDefault="00957183" w:rsidP="00957183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46A99315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Pharmacology;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Ribeirão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Preto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Medical School- University of São Paulo- Brazil. </w:t>
      </w:r>
    </w:p>
    <w:p w14:paraId="727C66C4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7F5AC0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957183">
        <w:rPr>
          <w:sz w:val="24"/>
          <w:szCs w:val="24"/>
          <w:vertAlign w:val="superscript"/>
          <w:lang w:val="en-US"/>
        </w:rPr>
        <w:t xml:space="preserve"> </w:t>
      </w: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Center for Cannabinoid Research-Mental Health Building-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Ribeirão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Preto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Medical School, University of São Paulo- Brazil.</w:t>
      </w:r>
    </w:p>
    <w:p w14:paraId="15C940CF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C7FC7F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Clinical Analyses, Toxicology and Food Science, School of Pharmaceutical Sciences of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Ribeirão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Preto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, University of São Paulo, São Paulo-Brazil.</w:t>
      </w:r>
    </w:p>
    <w:p w14:paraId="672E6FEC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889E20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957183">
        <w:rPr>
          <w:rFonts w:ascii="Times New Roman" w:hAnsi="Times New Roman"/>
          <w:sz w:val="24"/>
          <w:lang w:val="en-US"/>
        </w:rPr>
        <w:t xml:space="preserve"> </w:t>
      </w: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National Institute of Science and Technology for Translational Medicine (INCT TM) - CNPQ/FAPESP/CAPES - Brazil.</w:t>
      </w:r>
    </w:p>
    <w:p w14:paraId="43273952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2CED6D4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5 </w:t>
      </w: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Neuroscience and Behavior,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Ribeirão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Preto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Medical School, University of São Paulo, São Paulo-Brazil.</w:t>
      </w:r>
    </w:p>
    <w:p w14:paraId="64146D43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B092E8" w14:textId="77777777" w:rsidR="00957183" w:rsidRPr="00BC1A72" w:rsidRDefault="00957183" w:rsidP="0095718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Laboratory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Psychiatric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Neuroimaging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(LIM21), Hospital das Clinicas HCFMUSP, Faculdade de Medicina, Universidade de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Sao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Paulo, </w:t>
      </w:r>
      <w:proofErr w:type="spellStart"/>
      <w:r w:rsidRPr="00BC1A72">
        <w:rPr>
          <w:rFonts w:ascii="Times New Roman" w:eastAsia="Times New Roman" w:hAnsi="Times New Roman" w:cs="Times New Roman"/>
          <w:sz w:val="24"/>
          <w:szCs w:val="24"/>
        </w:rPr>
        <w:t>Sao</w:t>
      </w:r>
      <w:proofErr w:type="spellEnd"/>
      <w:r w:rsidRPr="00BC1A72">
        <w:rPr>
          <w:rFonts w:ascii="Times New Roman" w:eastAsia="Times New Roman" w:hAnsi="Times New Roman" w:cs="Times New Roman"/>
          <w:sz w:val="24"/>
          <w:szCs w:val="24"/>
        </w:rPr>
        <w:t xml:space="preserve"> Paulo, SP, BR</w:t>
      </w:r>
    </w:p>
    <w:p w14:paraId="5700B9E1" w14:textId="77777777" w:rsidR="00957183" w:rsidRPr="00CF3E9E" w:rsidRDefault="00957183" w:rsidP="0095718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E7C048" w14:textId="77777777" w:rsidR="00957183" w:rsidRPr="00CF3E9E" w:rsidRDefault="00957183" w:rsidP="00957183">
      <w:pPr>
        <w:rPr>
          <w:rFonts w:ascii="Times New Roman" w:hAnsi="Times New Roman"/>
          <w:sz w:val="24"/>
        </w:rPr>
      </w:pPr>
    </w:p>
    <w:p w14:paraId="42C8784D" w14:textId="77777777" w:rsidR="00957183" w:rsidRPr="00CF3E9E" w:rsidRDefault="00957183" w:rsidP="00957183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1FBBFC43" w14:textId="77777777" w:rsidR="00957183" w:rsidRPr="00CF3E9E" w:rsidRDefault="00957183" w:rsidP="00957183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9C96B76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*Corresponding author</w:t>
      </w:r>
    </w:p>
    <w:p w14:paraId="0F2C4E89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CD87E1" w14:textId="77777777" w:rsidR="00957183" w:rsidRPr="00957183" w:rsidRDefault="00957183" w:rsidP="0095718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Alline C. Campos</w:t>
      </w:r>
    </w:p>
    <w:p w14:paraId="34E29FBA" w14:textId="77777777" w:rsidR="00957183" w:rsidRPr="001255D8" w:rsidRDefault="00957183" w:rsidP="00957183">
      <w:pPr>
        <w:rPr>
          <w:rFonts w:ascii="Times New Roman" w:eastAsia="Times New Roman" w:hAnsi="Times New Roman" w:cs="Times New Roman"/>
          <w:sz w:val="24"/>
          <w:szCs w:val="24"/>
        </w:rPr>
      </w:pPr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Pharmacology of Neuroplasticity Lab, Department of Pharmacology,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Ribeirão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>Preto</w:t>
      </w:r>
      <w:proofErr w:type="spellEnd"/>
      <w:r w:rsidRPr="009571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Medical School- University of São Paulo; Av. </w:t>
      </w:r>
      <w:r w:rsidRPr="001255D8">
        <w:rPr>
          <w:rFonts w:ascii="Times New Roman" w:eastAsia="Times New Roman" w:hAnsi="Times New Roman" w:cs="Times New Roman"/>
          <w:sz w:val="24"/>
          <w:szCs w:val="24"/>
        </w:rPr>
        <w:t>Bandeirantes, 3900, Monte Alegre, Ribeirão Preto-SP-</w:t>
      </w:r>
      <w:proofErr w:type="spellStart"/>
      <w:r w:rsidRPr="001255D8">
        <w:rPr>
          <w:rFonts w:ascii="Times New Roman" w:eastAsia="Times New Roman" w:hAnsi="Times New Roman" w:cs="Times New Roman"/>
          <w:sz w:val="24"/>
          <w:szCs w:val="24"/>
        </w:rPr>
        <w:t>Brazil</w:t>
      </w:r>
      <w:proofErr w:type="spellEnd"/>
      <w:r w:rsidRPr="001255D8">
        <w:rPr>
          <w:rFonts w:ascii="Times New Roman" w:eastAsia="Times New Roman" w:hAnsi="Times New Roman" w:cs="Times New Roman"/>
          <w:sz w:val="24"/>
          <w:szCs w:val="24"/>
        </w:rPr>
        <w:t>; CEP:14049900 (allinecampos@usp.br); Phone: +551633150217</w:t>
      </w:r>
    </w:p>
    <w:p w14:paraId="75166601" w14:textId="77777777" w:rsidR="00957183" w:rsidRPr="001255D8" w:rsidRDefault="00957183" w:rsidP="0095718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4CE86E" w14:textId="77777777" w:rsidR="008B4C2A" w:rsidRDefault="008B4C2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E06156" w14:textId="77777777" w:rsidR="008B4C2A" w:rsidRDefault="008B4C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677484F" w14:textId="77777777" w:rsidR="00E07072" w:rsidRPr="00604DF5" w:rsidRDefault="00604DF5" w:rsidP="0095718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Material and Methods</w:t>
      </w:r>
    </w:p>
    <w:p w14:paraId="391DE700" w14:textId="77777777" w:rsidR="00E07072" w:rsidRPr="00604DF5" w:rsidRDefault="00E07072" w:rsidP="0095718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113EB48" w14:textId="79002463" w:rsidR="008B4C2A" w:rsidRPr="00957183" w:rsidRDefault="00604DF5" w:rsidP="0095718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Immunofluorescence:</w:t>
      </w:r>
    </w:p>
    <w:p w14:paraId="743823AC" w14:textId="77777777" w:rsidR="008B4C2A" w:rsidRDefault="008B4C2A" w:rsidP="0095718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33BED8" w14:textId="56E91A2F" w:rsidR="00E07072" w:rsidRPr="00604DF5" w:rsidRDefault="00604DF5" w:rsidP="00957183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list of primary and secondary antibodies used in the immunofluorescence protocols can be seen in the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upplementary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able 1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B2D4820" w14:textId="68A2F3A9" w:rsidR="00E07072" w:rsidRPr="00604DF5" w:rsidRDefault="0034772A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571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 Table 1: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List of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ntibodies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sed in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unofluorescence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ssays.</w:t>
      </w:r>
    </w:p>
    <w:tbl>
      <w:tblPr>
        <w:tblStyle w:val="a"/>
        <w:tblW w:w="9503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1906"/>
        <w:gridCol w:w="1486"/>
        <w:gridCol w:w="2198"/>
        <w:gridCol w:w="2581"/>
        <w:gridCol w:w="1332"/>
      </w:tblGrid>
      <w:tr w:rsidR="00E07072" w:rsidRPr="00604DF5" w14:paraId="648D61EF" w14:textId="77777777">
        <w:trPr>
          <w:trHeight w:val="345"/>
        </w:trPr>
        <w:tc>
          <w:tcPr>
            <w:tcW w:w="1906" w:type="dxa"/>
            <w:tcBorders>
              <w:top w:val="single" w:sz="4" w:space="0" w:color="000000"/>
              <w:bottom w:val="single" w:sz="4" w:space="0" w:color="000000"/>
            </w:tcBorders>
          </w:tcPr>
          <w:p w14:paraId="3334BD6E" w14:textId="77777777" w:rsidR="00E07072" w:rsidRPr="00604DF5" w:rsidRDefault="00604DF5">
            <w:pPr>
              <w:widowControl w:val="0"/>
              <w:spacing w:before="2" w:line="240" w:lineRule="auto"/>
              <w:ind w:left="109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ANTIBODY</w:t>
            </w:r>
          </w:p>
        </w:tc>
        <w:tc>
          <w:tcPr>
            <w:tcW w:w="1486" w:type="dxa"/>
            <w:tcBorders>
              <w:top w:val="single" w:sz="4" w:space="0" w:color="000000"/>
              <w:bottom w:val="single" w:sz="4" w:space="0" w:color="000000"/>
            </w:tcBorders>
          </w:tcPr>
          <w:p w14:paraId="0953FB95" w14:textId="77777777" w:rsidR="00E07072" w:rsidRPr="00604DF5" w:rsidRDefault="00604DF5">
            <w:pPr>
              <w:widowControl w:val="0"/>
              <w:spacing w:before="2" w:line="240" w:lineRule="auto"/>
              <w:ind w:left="110" w:right="10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CATEGORY</w:t>
            </w:r>
          </w:p>
        </w:tc>
        <w:tc>
          <w:tcPr>
            <w:tcW w:w="2198" w:type="dxa"/>
            <w:tcBorders>
              <w:top w:val="single" w:sz="4" w:space="0" w:color="000000"/>
              <w:bottom w:val="single" w:sz="4" w:space="0" w:color="000000"/>
            </w:tcBorders>
          </w:tcPr>
          <w:p w14:paraId="75E735B4" w14:textId="77777777" w:rsidR="00E07072" w:rsidRPr="00604DF5" w:rsidRDefault="00604DF5">
            <w:pPr>
              <w:widowControl w:val="0"/>
              <w:spacing w:before="2" w:line="240" w:lineRule="auto"/>
              <w:ind w:left="103" w:right="8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HOST/TARGET</w:t>
            </w:r>
          </w:p>
        </w:tc>
        <w:tc>
          <w:tcPr>
            <w:tcW w:w="2581" w:type="dxa"/>
            <w:tcBorders>
              <w:top w:val="single" w:sz="4" w:space="0" w:color="000000"/>
              <w:bottom w:val="single" w:sz="4" w:space="0" w:color="000000"/>
            </w:tcBorders>
          </w:tcPr>
          <w:p w14:paraId="42042B88" w14:textId="77777777" w:rsidR="00E07072" w:rsidRPr="00604DF5" w:rsidRDefault="00604DF5">
            <w:pPr>
              <w:widowControl w:val="0"/>
              <w:spacing w:before="2" w:line="240" w:lineRule="auto"/>
              <w:ind w:left="90" w:right="11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CAT.NUMBER/BRAND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</w:tcPr>
          <w:p w14:paraId="3506E509" w14:textId="77777777" w:rsidR="00E07072" w:rsidRPr="00604DF5" w:rsidRDefault="00604DF5">
            <w:pPr>
              <w:widowControl w:val="0"/>
              <w:spacing w:before="2" w:line="240" w:lineRule="auto"/>
              <w:ind w:left="121" w:right="1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DILUTION</w:t>
            </w:r>
          </w:p>
        </w:tc>
      </w:tr>
      <w:tr w:rsidR="00E07072" w:rsidRPr="00604DF5" w14:paraId="402ACA80" w14:textId="77777777">
        <w:trPr>
          <w:trHeight w:val="290"/>
        </w:trPr>
        <w:tc>
          <w:tcPr>
            <w:tcW w:w="1906" w:type="dxa"/>
            <w:tcBorders>
              <w:top w:val="single" w:sz="4" w:space="0" w:color="000000"/>
            </w:tcBorders>
          </w:tcPr>
          <w:p w14:paraId="1EF2FB99" w14:textId="77777777" w:rsidR="00E07072" w:rsidRPr="00604DF5" w:rsidRDefault="00604DF5">
            <w:pPr>
              <w:widowControl w:val="0"/>
              <w:spacing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Histone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H3</w:t>
            </w:r>
          </w:p>
        </w:tc>
        <w:tc>
          <w:tcPr>
            <w:tcW w:w="1486" w:type="dxa"/>
            <w:tcBorders>
              <w:top w:val="single" w:sz="4" w:space="0" w:color="000000"/>
            </w:tcBorders>
          </w:tcPr>
          <w:p w14:paraId="6AAAD407" w14:textId="77777777" w:rsidR="00E07072" w:rsidRPr="00604DF5" w:rsidRDefault="00604DF5">
            <w:pPr>
              <w:widowControl w:val="0"/>
              <w:spacing w:line="225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  <w:tcBorders>
              <w:top w:val="single" w:sz="4" w:space="0" w:color="000000"/>
            </w:tcBorders>
          </w:tcPr>
          <w:p w14:paraId="3694FA45" w14:textId="77777777" w:rsidR="00E07072" w:rsidRPr="00604DF5" w:rsidRDefault="00604DF5">
            <w:pPr>
              <w:widowControl w:val="0"/>
              <w:spacing w:line="225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Rabbit</w:t>
            </w:r>
          </w:p>
        </w:tc>
        <w:tc>
          <w:tcPr>
            <w:tcW w:w="2581" w:type="dxa"/>
            <w:tcBorders>
              <w:top w:val="single" w:sz="4" w:space="0" w:color="000000"/>
            </w:tcBorders>
          </w:tcPr>
          <w:p w14:paraId="0C51E7DC" w14:textId="77777777" w:rsidR="00E07072" w:rsidRPr="00604DF5" w:rsidRDefault="00604DF5">
            <w:pPr>
              <w:widowControl w:val="0"/>
              <w:spacing w:line="225" w:lineRule="auto"/>
              <w:ind w:left="91" w:right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ab183626/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332" w:type="dxa"/>
            <w:tcBorders>
              <w:top w:val="single" w:sz="4" w:space="0" w:color="000000"/>
            </w:tcBorders>
          </w:tcPr>
          <w:p w14:paraId="3D389EA4" w14:textId="77777777" w:rsidR="00E07072" w:rsidRPr="00604DF5" w:rsidRDefault="00604DF5">
            <w:pPr>
              <w:widowControl w:val="0"/>
              <w:spacing w:line="225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1:400</w:t>
            </w:r>
          </w:p>
        </w:tc>
      </w:tr>
      <w:tr w:rsidR="00E07072" w:rsidRPr="00604DF5" w14:paraId="1FBA4B51" w14:textId="77777777">
        <w:trPr>
          <w:trHeight w:val="345"/>
        </w:trPr>
        <w:tc>
          <w:tcPr>
            <w:tcW w:w="1906" w:type="dxa"/>
          </w:tcPr>
          <w:p w14:paraId="44A770EF" w14:textId="77777777" w:rsidR="00E07072" w:rsidRPr="00604DF5" w:rsidRDefault="00604DF5">
            <w:pPr>
              <w:widowControl w:val="0"/>
              <w:spacing w:before="55" w:line="240" w:lineRule="auto"/>
              <w:ind w:left="109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Caspase-3</w:t>
            </w:r>
          </w:p>
        </w:tc>
        <w:tc>
          <w:tcPr>
            <w:tcW w:w="1486" w:type="dxa"/>
          </w:tcPr>
          <w:p w14:paraId="66A451E5" w14:textId="77777777" w:rsidR="00E07072" w:rsidRPr="00604DF5" w:rsidRDefault="00604DF5">
            <w:pPr>
              <w:widowControl w:val="0"/>
              <w:spacing w:before="51" w:line="240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</w:tcPr>
          <w:p w14:paraId="48E6AC90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Rabbit</w:t>
            </w:r>
          </w:p>
        </w:tc>
        <w:tc>
          <w:tcPr>
            <w:tcW w:w="2581" w:type="dxa"/>
          </w:tcPr>
          <w:p w14:paraId="5476D924" w14:textId="77777777" w:rsidR="00E07072" w:rsidRPr="00604DF5" w:rsidRDefault="00604DF5">
            <w:pPr>
              <w:widowControl w:val="0"/>
              <w:spacing w:before="51" w:line="240" w:lineRule="auto"/>
              <w:ind w:left="91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ab13847/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332" w:type="dxa"/>
          </w:tcPr>
          <w:p w14:paraId="6E752932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1:400</w:t>
            </w:r>
          </w:p>
        </w:tc>
      </w:tr>
      <w:tr w:rsidR="00E07072" w:rsidRPr="00604DF5" w14:paraId="7960B0A7" w14:textId="77777777">
        <w:trPr>
          <w:trHeight w:val="345"/>
        </w:trPr>
        <w:tc>
          <w:tcPr>
            <w:tcW w:w="1906" w:type="dxa"/>
          </w:tcPr>
          <w:p w14:paraId="48E8287C" w14:textId="77777777" w:rsidR="00E07072" w:rsidRPr="00604DF5" w:rsidRDefault="00604DF5">
            <w:pPr>
              <w:widowControl w:val="0"/>
              <w:spacing w:before="55" w:line="240" w:lineRule="auto"/>
              <w:ind w:left="107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GFAP</w:t>
            </w:r>
          </w:p>
        </w:tc>
        <w:tc>
          <w:tcPr>
            <w:tcW w:w="1486" w:type="dxa"/>
          </w:tcPr>
          <w:p w14:paraId="0D65F085" w14:textId="77777777" w:rsidR="00E07072" w:rsidRPr="00604DF5" w:rsidRDefault="00604DF5">
            <w:pPr>
              <w:widowControl w:val="0"/>
              <w:spacing w:before="51" w:line="240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</w:tcPr>
          <w:p w14:paraId="1AC8DF22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Goat</w:t>
            </w:r>
            <w:proofErr w:type="spellEnd"/>
          </w:p>
        </w:tc>
        <w:tc>
          <w:tcPr>
            <w:tcW w:w="2581" w:type="dxa"/>
          </w:tcPr>
          <w:p w14:paraId="2724D366" w14:textId="77777777" w:rsidR="00E07072" w:rsidRPr="00604DF5" w:rsidRDefault="00604DF5">
            <w:pPr>
              <w:widowControl w:val="0"/>
              <w:spacing w:before="51" w:line="240" w:lineRule="auto"/>
              <w:ind w:left="91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ab53554/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332" w:type="dxa"/>
          </w:tcPr>
          <w:p w14:paraId="4ACEC4CC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1:400</w:t>
            </w:r>
          </w:p>
        </w:tc>
      </w:tr>
      <w:tr w:rsidR="00E07072" w:rsidRPr="00604DF5" w14:paraId="032B50CB" w14:textId="77777777">
        <w:trPr>
          <w:trHeight w:val="344"/>
        </w:trPr>
        <w:tc>
          <w:tcPr>
            <w:tcW w:w="1906" w:type="dxa"/>
          </w:tcPr>
          <w:p w14:paraId="0D66021D" w14:textId="77777777" w:rsidR="00E07072" w:rsidRPr="00604DF5" w:rsidRDefault="00604DF5">
            <w:pPr>
              <w:widowControl w:val="0"/>
              <w:spacing w:before="55" w:line="240" w:lineRule="auto"/>
              <w:ind w:left="110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PCNA</w:t>
            </w:r>
          </w:p>
        </w:tc>
        <w:tc>
          <w:tcPr>
            <w:tcW w:w="1486" w:type="dxa"/>
          </w:tcPr>
          <w:p w14:paraId="1D6BC75D" w14:textId="77777777" w:rsidR="00E07072" w:rsidRPr="00604DF5" w:rsidRDefault="00604DF5">
            <w:pPr>
              <w:widowControl w:val="0"/>
              <w:spacing w:before="51" w:line="240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</w:tcPr>
          <w:p w14:paraId="4ACBF06F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Rabbit</w:t>
            </w:r>
          </w:p>
        </w:tc>
        <w:tc>
          <w:tcPr>
            <w:tcW w:w="2581" w:type="dxa"/>
          </w:tcPr>
          <w:p w14:paraId="0CD3AE44" w14:textId="77777777" w:rsidR="00E07072" w:rsidRPr="00604DF5" w:rsidRDefault="00604DF5">
            <w:pPr>
              <w:widowControl w:val="0"/>
              <w:spacing w:before="51" w:line="240" w:lineRule="auto"/>
              <w:ind w:left="91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ab18197/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332" w:type="dxa"/>
          </w:tcPr>
          <w:p w14:paraId="2FD1154F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1:400</w:t>
            </w:r>
          </w:p>
        </w:tc>
      </w:tr>
      <w:tr w:rsidR="00E07072" w:rsidRPr="00604DF5" w14:paraId="27B4CB6E" w14:textId="77777777">
        <w:trPr>
          <w:trHeight w:val="344"/>
        </w:trPr>
        <w:tc>
          <w:tcPr>
            <w:tcW w:w="1906" w:type="dxa"/>
          </w:tcPr>
          <w:p w14:paraId="2FC72E19" w14:textId="77777777" w:rsidR="00E07072" w:rsidRPr="00604DF5" w:rsidRDefault="00604DF5">
            <w:pPr>
              <w:widowControl w:val="0"/>
              <w:spacing w:before="54" w:line="240" w:lineRule="auto"/>
              <w:ind w:left="109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Parvalbumin</w:t>
            </w:r>
            <w:proofErr w:type="spellEnd"/>
          </w:p>
        </w:tc>
        <w:tc>
          <w:tcPr>
            <w:tcW w:w="1486" w:type="dxa"/>
          </w:tcPr>
          <w:p w14:paraId="07405153" w14:textId="77777777" w:rsidR="00E07072" w:rsidRPr="00604DF5" w:rsidRDefault="00604DF5">
            <w:pPr>
              <w:widowControl w:val="0"/>
              <w:spacing w:before="49" w:line="240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</w:tcPr>
          <w:p w14:paraId="497C9845" w14:textId="77777777" w:rsidR="00E07072" w:rsidRPr="00604DF5" w:rsidRDefault="00604DF5">
            <w:pPr>
              <w:widowControl w:val="0"/>
              <w:spacing w:before="49" w:line="240" w:lineRule="auto"/>
              <w:ind w:left="102" w:right="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Mouse</w:t>
            </w:r>
          </w:p>
        </w:tc>
        <w:tc>
          <w:tcPr>
            <w:tcW w:w="2581" w:type="dxa"/>
          </w:tcPr>
          <w:p w14:paraId="4BEA74F8" w14:textId="77777777" w:rsidR="00E07072" w:rsidRPr="00604DF5" w:rsidRDefault="00604DF5">
            <w:pPr>
              <w:widowControl w:val="0"/>
              <w:spacing w:before="49" w:line="240" w:lineRule="auto"/>
              <w:ind w:left="91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SAB4200545/Sigma-Aldrich</w:t>
            </w:r>
          </w:p>
        </w:tc>
        <w:tc>
          <w:tcPr>
            <w:tcW w:w="1332" w:type="dxa"/>
          </w:tcPr>
          <w:p w14:paraId="7C962921" w14:textId="77777777" w:rsidR="00E07072" w:rsidRPr="00604DF5" w:rsidRDefault="00604DF5">
            <w:pPr>
              <w:widowControl w:val="0"/>
              <w:spacing w:before="49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</w:t>
            </w:r>
          </w:p>
        </w:tc>
      </w:tr>
      <w:tr w:rsidR="00E07072" w:rsidRPr="00604DF5" w14:paraId="68DB8997" w14:textId="77777777">
        <w:trPr>
          <w:trHeight w:val="345"/>
        </w:trPr>
        <w:tc>
          <w:tcPr>
            <w:tcW w:w="1906" w:type="dxa"/>
          </w:tcPr>
          <w:p w14:paraId="5DECF8ED" w14:textId="77777777" w:rsidR="00E07072" w:rsidRPr="00604DF5" w:rsidRDefault="00604DF5">
            <w:pPr>
              <w:widowControl w:val="0"/>
              <w:spacing w:before="55" w:line="240" w:lineRule="auto"/>
              <w:ind w:left="106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Calmodulin</w:t>
            </w:r>
            <w:proofErr w:type="spellEnd"/>
          </w:p>
        </w:tc>
        <w:tc>
          <w:tcPr>
            <w:tcW w:w="1486" w:type="dxa"/>
          </w:tcPr>
          <w:p w14:paraId="67167E40" w14:textId="77777777" w:rsidR="00E07072" w:rsidRPr="00604DF5" w:rsidRDefault="00604DF5">
            <w:pPr>
              <w:widowControl w:val="0"/>
              <w:spacing w:before="51" w:line="240" w:lineRule="auto"/>
              <w:ind w:left="109" w:right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198" w:type="dxa"/>
          </w:tcPr>
          <w:p w14:paraId="64F65B81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Rabbit</w:t>
            </w:r>
          </w:p>
        </w:tc>
        <w:tc>
          <w:tcPr>
            <w:tcW w:w="2581" w:type="dxa"/>
          </w:tcPr>
          <w:p w14:paraId="5A21402C" w14:textId="77777777" w:rsidR="00E07072" w:rsidRPr="00604DF5" w:rsidRDefault="00604DF5">
            <w:pPr>
              <w:widowControl w:val="0"/>
              <w:spacing w:before="51" w:line="240" w:lineRule="auto"/>
              <w:ind w:left="91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ab45689/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332" w:type="dxa"/>
          </w:tcPr>
          <w:p w14:paraId="48A7CFCB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1:120</w:t>
            </w:r>
          </w:p>
        </w:tc>
      </w:tr>
      <w:tr w:rsidR="00E07072" w:rsidRPr="00604DF5" w14:paraId="0C9011F6" w14:textId="77777777">
        <w:trPr>
          <w:trHeight w:val="345"/>
        </w:trPr>
        <w:tc>
          <w:tcPr>
            <w:tcW w:w="1906" w:type="dxa"/>
          </w:tcPr>
          <w:p w14:paraId="493A66CF" w14:textId="77777777" w:rsidR="00E07072" w:rsidRPr="00604DF5" w:rsidRDefault="00604DF5">
            <w:pPr>
              <w:widowControl w:val="0"/>
              <w:spacing w:before="55"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Alexa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Fluor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594nm</w:t>
            </w:r>
          </w:p>
        </w:tc>
        <w:tc>
          <w:tcPr>
            <w:tcW w:w="1486" w:type="dxa"/>
          </w:tcPr>
          <w:p w14:paraId="6086DDD3" w14:textId="77777777" w:rsidR="00E07072" w:rsidRPr="00604DF5" w:rsidRDefault="00604DF5">
            <w:pPr>
              <w:widowControl w:val="0"/>
              <w:spacing w:before="51" w:line="240" w:lineRule="auto"/>
              <w:ind w:left="110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2198" w:type="dxa"/>
          </w:tcPr>
          <w:p w14:paraId="30F8E48F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Goat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anti-rabbit</w:t>
            </w:r>
            <w:proofErr w:type="spellEnd"/>
          </w:p>
        </w:tc>
        <w:tc>
          <w:tcPr>
            <w:tcW w:w="2581" w:type="dxa"/>
          </w:tcPr>
          <w:p w14:paraId="576513EB" w14:textId="77777777" w:rsidR="00E07072" w:rsidRPr="00604DF5" w:rsidRDefault="00604DF5">
            <w:pPr>
              <w:widowControl w:val="0"/>
              <w:spacing w:before="51" w:line="240" w:lineRule="auto"/>
              <w:ind w:left="89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332" w:type="dxa"/>
          </w:tcPr>
          <w:p w14:paraId="5BBA13A2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E07072" w:rsidRPr="00604DF5" w14:paraId="553384B1" w14:textId="77777777">
        <w:trPr>
          <w:trHeight w:val="344"/>
        </w:trPr>
        <w:tc>
          <w:tcPr>
            <w:tcW w:w="1906" w:type="dxa"/>
          </w:tcPr>
          <w:p w14:paraId="0E0DB142" w14:textId="77777777" w:rsidR="00E07072" w:rsidRPr="00604DF5" w:rsidRDefault="00604DF5">
            <w:pPr>
              <w:widowControl w:val="0"/>
              <w:spacing w:before="56"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Alexa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Fluor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594nm</w:t>
            </w:r>
          </w:p>
        </w:tc>
        <w:tc>
          <w:tcPr>
            <w:tcW w:w="1486" w:type="dxa"/>
          </w:tcPr>
          <w:p w14:paraId="3E55EEDE" w14:textId="77777777" w:rsidR="00E07072" w:rsidRPr="00604DF5" w:rsidRDefault="00604DF5">
            <w:pPr>
              <w:widowControl w:val="0"/>
              <w:spacing w:before="51" w:line="240" w:lineRule="auto"/>
              <w:ind w:left="110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2198" w:type="dxa"/>
          </w:tcPr>
          <w:p w14:paraId="01B995D7" w14:textId="77777777" w:rsidR="00E07072" w:rsidRPr="00604DF5" w:rsidRDefault="00604DF5">
            <w:pPr>
              <w:widowControl w:val="0"/>
              <w:spacing w:before="51" w:line="240" w:lineRule="auto"/>
              <w:ind w:left="102" w:right="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Goat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anti-mouse</w:t>
            </w:r>
            <w:proofErr w:type="spellEnd"/>
          </w:p>
        </w:tc>
        <w:tc>
          <w:tcPr>
            <w:tcW w:w="2581" w:type="dxa"/>
          </w:tcPr>
          <w:p w14:paraId="47B60EC1" w14:textId="77777777" w:rsidR="00E07072" w:rsidRPr="00604DF5" w:rsidRDefault="00604DF5">
            <w:pPr>
              <w:widowControl w:val="0"/>
              <w:spacing w:before="51" w:line="240" w:lineRule="auto"/>
              <w:ind w:left="89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332" w:type="dxa"/>
          </w:tcPr>
          <w:p w14:paraId="2E60DE0E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E07072" w:rsidRPr="00604DF5" w14:paraId="695EBD8E" w14:textId="77777777">
        <w:trPr>
          <w:trHeight w:val="344"/>
        </w:trPr>
        <w:tc>
          <w:tcPr>
            <w:tcW w:w="1906" w:type="dxa"/>
          </w:tcPr>
          <w:p w14:paraId="347670B0" w14:textId="77777777" w:rsidR="00E07072" w:rsidRPr="00604DF5" w:rsidRDefault="00604DF5">
            <w:pPr>
              <w:widowControl w:val="0"/>
              <w:spacing w:before="54"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Alexa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Fluor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594nm</w:t>
            </w:r>
          </w:p>
        </w:tc>
        <w:tc>
          <w:tcPr>
            <w:tcW w:w="1486" w:type="dxa"/>
          </w:tcPr>
          <w:p w14:paraId="3ECDE97A" w14:textId="77777777" w:rsidR="00E07072" w:rsidRPr="00604DF5" w:rsidRDefault="00604DF5">
            <w:pPr>
              <w:widowControl w:val="0"/>
              <w:spacing w:before="49" w:line="240" w:lineRule="auto"/>
              <w:ind w:left="110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2198" w:type="dxa"/>
          </w:tcPr>
          <w:p w14:paraId="7C82C97B" w14:textId="77777777" w:rsidR="00E07072" w:rsidRPr="00604DF5" w:rsidRDefault="00604DF5">
            <w:pPr>
              <w:widowControl w:val="0"/>
              <w:spacing w:before="49" w:line="240" w:lineRule="auto"/>
              <w:ind w:left="102" w:right="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Donkey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anti-goat</w:t>
            </w:r>
            <w:proofErr w:type="spellEnd"/>
          </w:p>
        </w:tc>
        <w:tc>
          <w:tcPr>
            <w:tcW w:w="2581" w:type="dxa"/>
          </w:tcPr>
          <w:p w14:paraId="40785D8F" w14:textId="77777777" w:rsidR="00E07072" w:rsidRPr="00604DF5" w:rsidRDefault="00604DF5">
            <w:pPr>
              <w:widowControl w:val="0"/>
              <w:spacing w:before="49" w:line="240" w:lineRule="auto"/>
              <w:ind w:left="89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332" w:type="dxa"/>
          </w:tcPr>
          <w:p w14:paraId="64AA03C0" w14:textId="77777777" w:rsidR="00E07072" w:rsidRPr="00604DF5" w:rsidRDefault="00604DF5">
            <w:pPr>
              <w:widowControl w:val="0"/>
              <w:spacing w:before="49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E07072" w:rsidRPr="00604DF5" w14:paraId="5802FBD6" w14:textId="77777777">
        <w:trPr>
          <w:trHeight w:val="345"/>
        </w:trPr>
        <w:tc>
          <w:tcPr>
            <w:tcW w:w="1906" w:type="dxa"/>
          </w:tcPr>
          <w:p w14:paraId="729AE47F" w14:textId="77777777" w:rsidR="00E07072" w:rsidRPr="00604DF5" w:rsidRDefault="00604DF5">
            <w:pPr>
              <w:widowControl w:val="0"/>
              <w:spacing w:before="55"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Alexa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Fluor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647nm</w:t>
            </w:r>
          </w:p>
        </w:tc>
        <w:tc>
          <w:tcPr>
            <w:tcW w:w="1486" w:type="dxa"/>
          </w:tcPr>
          <w:p w14:paraId="3B3CDC44" w14:textId="77777777" w:rsidR="00E07072" w:rsidRPr="00604DF5" w:rsidRDefault="00604DF5">
            <w:pPr>
              <w:widowControl w:val="0"/>
              <w:spacing w:before="51" w:line="240" w:lineRule="auto"/>
              <w:ind w:left="110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2198" w:type="dxa"/>
          </w:tcPr>
          <w:p w14:paraId="28DAE78F" w14:textId="77777777" w:rsidR="00E07072" w:rsidRPr="00604DF5" w:rsidRDefault="00604DF5">
            <w:pPr>
              <w:widowControl w:val="0"/>
              <w:spacing w:before="51" w:line="240" w:lineRule="auto"/>
              <w:ind w:left="103" w:right="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Goat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anti-rabbit</w:t>
            </w:r>
            <w:proofErr w:type="spellEnd"/>
          </w:p>
        </w:tc>
        <w:tc>
          <w:tcPr>
            <w:tcW w:w="2581" w:type="dxa"/>
          </w:tcPr>
          <w:p w14:paraId="70F21E08" w14:textId="77777777" w:rsidR="00E07072" w:rsidRPr="00604DF5" w:rsidRDefault="00604DF5">
            <w:pPr>
              <w:widowControl w:val="0"/>
              <w:spacing w:before="51" w:line="240" w:lineRule="auto"/>
              <w:ind w:left="89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332" w:type="dxa"/>
          </w:tcPr>
          <w:p w14:paraId="137704E2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1:500</w:t>
            </w:r>
          </w:p>
        </w:tc>
      </w:tr>
      <w:tr w:rsidR="00E07072" w:rsidRPr="00604DF5" w14:paraId="0E013F9F" w14:textId="77777777">
        <w:trPr>
          <w:trHeight w:val="400"/>
        </w:trPr>
        <w:tc>
          <w:tcPr>
            <w:tcW w:w="1906" w:type="dxa"/>
            <w:tcBorders>
              <w:bottom w:val="single" w:sz="4" w:space="0" w:color="000000"/>
            </w:tcBorders>
          </w:tcPr>
          <w:p w14:paraId="05842141" w14:textId="77777777" w:rsidR="00E07072" w:rsidRPr="00604DF5" w:rsidRDefault="00604DF5">
            <w:pPr>
              <w:widowControl w:val="0"/>
              <w:spacing w:before="55" w:line="240" w:lineRule="auto"/>
              <w:ind w:left="111" w:right="1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Alexa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Fluor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488nm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38FC6C4B" w14:textId="77777777" w:rsidR="00E07072" w:rsidRPr="00604DF5" w:rsidRDefault="00604DF5">
            <w:pPr>
              <w:widowControl w:val="0"/>
              <w:spacing w:before="51" w:line="240" w:lineRule="auto"/>
              <w:ind w:left="110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  <w:proofErr w:type="spellEnd"/>
          </w:p>
        </w:tc>
        <w:tc>
          <w:tcPr>
            <w:tcW w:w="2198" w:type="dxa"/>
            <w:tcBorders>
              <w:bottom w:val="single" w:sz="4" w:space="0" w:color="000000"/>
            </w:tcBorders>
          </w:tcPr>
          <w:p w14:paraId="46D33D22" w14:textId="77777777" w:rsidR="00E07072" w:rsidRPr="00604DF5" w:rsidRDefault="00604DF5">
            <w:pPr>
              <w:widowControl w:val="0"/>
              <w:spacing w:before="51" w:line="240" w:lineRule="auto"/>
              <w:ind w:left="103" w:right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Donkey</w:t>
            </w:r>
            <w:proofErr w:type="spellEnd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anti-rabbit</w:t>
            </w:r>
            <w:proofErr w:type="spellEnd"/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30DD0A8F" w14:textId="77777777" w:rsidR="00E07072" w:rsidRPr="00604DF5" w:rsidRDefault="00604DF5">
            <w:pPr>
              <w:widowControl w:val="0"/>
              <w:spacing w:before="51" w:line="240" w:lineRule="auto"/>
              <w:ind w:left="89" w:right="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Invitrogen</w:t>
            </w:r>
            <w:proofErr w:type="spellEnd"/>
          </w:p>
        </w:tc>
        <w:tc>
          <w:tcPr>
            <w:tcW w:w="1332" w:type="dxa"/>
            <w:tcBorders>
              <w:bottom w:val="single" w:sz="4" w:space="0" w:color="000000"/>
            </w:tcBorders>
          </w:tcPr>
          <w:p w14:paraId="2AEAD52F" w14:textId="77777777" w:rsidR="00E07072" w:rsidRPr="00604DF5" w:rsidRDefault="00604DF5">
            <w:pPr>
              <w:widowControl w:val="0"/>
              <w:spacing w:before="51" w:line="240" w:lineRule="auto"/>
              <w:ind w:left="121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DF5">
              <w:rPr>
                <w:rFonts w:ascii="Times New Roman" w:eastAsia="Times New Roman" w:hAnsi="Times New Roman" w:cs="Times New Roman"/>
                <w:sz w:val="20"/>
                <w:szCs w:val="20"/>
              </w:rPr>
              <w:t>1:500</w:t>
            </w:r>
          </w:p>
        </w:tc>
      </w:tr>
    </w:tbl>
    <w:p w14:paraId="60F27E8B" w14:textId="77777777" w:rsidR="00E07072" w:rsidRPr="00604DF5" w:rsidRDefault="00E0707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ED74C9" w14:textId="77777777" w:rsidR="00E07072" w:rsidRPr="00604DF5" w:rsidRDefault="00E070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63524A" w14:textId="77777777" w:rsidR="00E07072" w:rsidRPr="00604DF5" w:rsidRDefault="00E07072">
      <w:pPr>
        <w:rPr>
          <w:rFonts w:ascii="Times New Roman" w:eastAsia="Times New Roman" w:hAnsi="Times New Roman" w:cs="Times New Roman"/>
          <w:b/>
          <w:lang w:val="en-US"/>
        </w:rPr>
      </w:pPr>
    </w:p>
    <w:p w14:paraId="5D58D578" w14:textId="77777777" w:rsidR="00E07072" w:rsidRPr="00957183" w:rsidRDefault="00604DF5" w:rsidP="00957183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957183">
        <w:rPr>
          <w:rFonts w:ascii="Times New Roman" w:eastAsia="Times New Roman" w:hAnsi="Times New Roman" w:cs="Times New Roman"/>
          <w:b/>
          <w:lang w:val="en-US"/>
        </w:rPr>
        <w:t>Supplementary Results</w:t>
      </w:r>
    </w:p>
    <w:p w14:paraId="34024EB6" w14:textId="77777777" w:rsidR="00E07072" w:rsidRPr="00957183" w:rsidRDefault="00E07072" w:rsidP="00957183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57926818" w14:textId="1A3D1E74" w:rsidR="00E07072" w:rsidRDefault="00604DF5" w:rsidP="00957183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604DF5">
        <w:rPr>
          <w:rFonts w:ascii="Times New Roman" w:eastAsia="Times New Roman" w:hAnsi="Times New Roman" w:cs="Times New Roman"/>
          <w:b/>
          <w:lang w:val="en-US"/>
        </w:rPr>
        <w:t>Risperidone (RISP) rever</w:t>
      </w:r>
      <w:r w:rsidR="008B4C2A">
        <w:rPr>
          <w:rFonts w:ascii="Times New Roman" w:eastAsia="Times New Roman" w:hAnsi="Times New Roman" w:cs="Times New Roman"/>
          <w:b/>
          <w:lang w:val="en-US"/>
        </w:rPr>
        <w:t>ses</w:t>
      </w:r>
      <w:r w:rsidRPr="00604DF5">
        <w:rPr>
          <w:rFonts w:ascii="Times New Roman" w:eastAsia="Times New Roman" w:hAnsi="Times New Roman" w:cs="Times New Roman"/>
          <w:b/>
          <w:lang w:val="en-US"/>
        </w:rPr>
        <w:t xml:space="preserve"> the behavioral effects of the VPA embryonic exposure</w:t>
      </w:r>
      <w:r w:rsidR="008B4C2A">
        <w:rPr>
          <w:rFonts w:ascii="Times New Roman" w:eastAsia="Times New Roman" w:hAnsi="Times New Roman" w:cs="Times New Roman"/>
          <w:b/>
          <w:lang w:val="en-US"/>
        </w:rPr>
        <w:t>.</w:t>
      </w:r>
      <w:r w:rsidRPr="00604DF5">
        <w:rPr>
          <w:rFonts w:ascii="Times New Roman" w:eastAsia="Times New Roman" w:hAnsi="Times New Roman" w:cs="Times New Roman"/>
          <w:b/>
          <w:lang w:val="en-US"/>
        </w:rPr>
        <w:t xml:space="preserve"> </w:t>
      </w:r>
    </w:p>
    <w:p w14:paraId="5497C819" w14:textId="77777777" w:rsidR="007D1A02" w:rsidRPr="00604DF5" w:rsidRDefault="007D1A02" w:rsidP="00957183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26B0419A" w14:textId="6B5BB99C" w:rsidR="00E07072" w:rsidRPr="00604DF5" w:rsidRDefault="00604DF5" w:rsidP="00957183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Analysis of the absolute number of movements in the mirror area (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SFig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1B) using the Two-way ANOVA test demonstrated a statistical effect of VPA exposure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=28.98; p&lt;0.001) and did not demonstrate a statistical effect for the treatment with RISP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=0.56; p&gt;0.05). However, the analysis returned the statistical interaction between the exposure × treatment variables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=5.37; p&lt;0.01). Thus, it is possible to observe that animals in the Vehicle/1RISP group demonstrated a statistically significant increase in the number of movements in the mirror compared to the vehicle group (p&lt;0.05). Furthermore, animals exposed to 125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 VPA and treated or not with different RISP concentrations (125VPA/Vehicle; 125VPA/1RISP and 125VPA/3RISP) showed a statistically significant increase in the absolute number of movements in the mirror compared to animals in the vehicle 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group (p&lt;0.01). Also, animals in the 125VPA/1RISP group displayed a statistically significant reduction in the absolute number of movements in the mirror area compared to animals in the 125VPA/Vehicle group (p&lt;0.05).</w:t>
      </w:r>
    </w:p>
    <w:p w14:paraId="52D18577" w14:textId="603298B9" w:rsidR="00E07072" w:rsidRPr="00604DF5" w:rsidRDefault="00604DF5" w:rsidP="00957183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Regarding the time spent in the mirror area (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SFig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1C), analysis using the Two-way ANOVA test demonstrated a statistical effect of VPA exposure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=33.08; p&lt;0.001) and did not demonstrate a statistical effect for treatment with RISP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=0.19; p&gt;0.05). However, the analysis returned the statistical interaction between the exposure × treatment variables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2,127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=4.11; p&lt;0.05). Thereby, it is possible to observe that animals exposed to 125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VPA and treated or not with different RISP concentrations (125VPA/Vehicle; 125VPA/1RISP, and 125VPA/3RISP) showed a statistically significant increase in time in the mirror area compared to animals in the vehicle group (p&lt;0.01). Furthermore, animals in the 125VPA/1RISP group showed a statistically significant reduction in the time spent in the mirror area compared to animals in the 125VPA/Vehicle group (p&lt;0.05)</w:t>
      </w: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4AF9FBE0" w14:textId="1019DA42" w:rsidR="00E07072" w:rsidRPr="00604DF5" w:rsidRDefault="00604DF5" w:rsidP="00957183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Open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ield test (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SFig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. 1D), statistical analysis of the total distance using the Kruskal-Wallis test demonstrated differences between the groups (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χ</w:t>
      </w:r>
      <w:r w:rsidRPr="0095718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=26.40; p&lt;0.001), making it possible to observe that animals exposed to 125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 VPA and without treatment (125VPA/Vehicle) displayed a statistically significant increase in the motor profile compared to animals in the vehicle group (p&lt;0.05). None of the tested RISP concentrations </w:t>
      </w:r>
      <w:r w:rsidR="0034772A"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could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sustainably reverse this change in the motor profile. VPA exposure and RISP treatment did not induce changes in the social interaction profile of zebrafish larvae at the evaluated age (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SFig</w:t>
      </w:r>
      <w:proofErr w:type="spellEnd"/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1E).</w:t>
      </w:r>
    </w:p>
    <w:p w14:paraId="73408B73" w14:textId="77777777" w:rsidR="00E07072" w:rsidRPr="00604DF5" w:rsidRDefault="00E07072" w:rsidP="00957183">
      <w:p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0E32BB22" w14:textId="7E2A533B" w:rsidR="00E07072" w:rsidRDefault="006417F9">
      <w:pPr>
        <w:rPr>
          <w:rFonts w:ascii="Times New Roman" w:eastAsia="Times New Roman" w:hAnsi="Times New Roman" w:cs="Times New Roman"/>
          <w:b/>
        </w:rPr>
      </w:pPr>
      <w:r w:rsidRPr="00604DF5">
        <w:rPr>
          <w:rFonts w:ascii="Times New Roman" w:eastAsia="Times New Roman" w:hAnsi="Times New Roman" w:cs="Times New Roman"/>
          <w:b/>
          <w:noProof/>
        </w:rPr>
        <w:lastRenderedPageBreak/>
        <w:drawing>
          <wp:inline distT="0" distB="0" distL="0" distR="0" wp14:anchorId="581C0C92" wp14:editId="6E413A12">
            <wp:extent cx="5767573" cy="5385118"/>
            <wp:effectExtent l="0" t="0" r="5080" b="0"/>
            <wp:docPr id="2022627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76" cy="5391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7FF76" w14:textId="77777777" w:rsidR="007D1A02" w:rsidRPr="00604DF5" w:rsidRDefault="007D1A02" w:rsidP="00957183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4B41C0AC" w14:textId="55B72BFF" w:rsidR="00E07072" w:rsidRPr="00604DF5" w:rsidRDefault="00604DF5" w:rsidP="00957183">
      <w:pPr>
        <w:spacing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604DF5">
        <w:rPr>
          <w:rFonts w:ascii="Times New Roman" w:eastAsia="Times New Roman" w:hAnsi="Times New Roman" w:cs="Times New Roman"/>
          <w:b/>
          <w:lang w:val="en-US"/>
        </w:rPr>
        <w:t>S Figure</w:t>
      </w:r>
      <w:r w:rsidR="008B4C2A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b/>
          <w:lang w:val="en-US"/>
        </w:rPr>
        <w:t>1</w:t>
      </w:r>
      <w:r w:rsidR="008B4C2A">
        <w:rPr>
          <w:rFonts w:ascii="Times New Roman" w:eastAsia="Times New Roman" w:hAnsi="Times New Roman" w:cs="Times New Roman"/>
          <w:b/>
          <w:lang w:val="en-US"/>
        </w:rPr>
        <w:t>:</w:t>
      </w:r>
      <w:r w:rsidR="008B4C2A" w:rsidRPr="00957183">
        <w:rPr>
          <w:rFonts w:ascii="Times New Roman" w:eastAsia="Times New Roman" w:hAnsi="Times New Roman" w:cs="Times New Roman"/>
          <w:lang w:val="en-US"/>
        </w:rPr>
        <w:t xml:space="preserve"> (</w:t>
      </w:r>
      <w:r w:rsidRPr="00604DF5">
        <w:rPr>
          <w:rFonts w:ascii="Times New Roman" w:eastAsia="Times New Roman" w:hAnsi="Times New Roman" w:cs="Times New Roman"/>
          <w:lang w:val="en-US"/>
        </w:rPr>
        <w:t>A</w:t>
      </w:r>
      <w:r w:rsidR="008B4C2A">
        <w:rPr>
          <w:rFonts w:ascii="Times New Roman" w:eastAsia="Times New Roman" w:hAnsi="Times New Roman" w:cs="Times New Roman"/>
          <w:lang w:val="en-US"/>
        </w:rPr>
        <w:t>)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- Schematic representation of the experimental Design. </w:t>
      </w:r>
      <w:r w:rsidR="008B4C2A">
        <w:rPr>
          <w:rFonts w:ascii="Times New Roman" w:eastAsia="Times New Roman" w:hAnsi="Times New Roman" w:cs="Times New Roman"/>
          <w:lang w:val="en-US"/>
        </w:rPr>
        <w:t>(</w:t>
      </w:r>
      <w:r w:rsidRPr="00604DF5">
        <w:rPr>
          <w:rFonts w:ascii="Times New Roman" w:eastAsia="Times New Roman" w:hAnsi="Times New Roman" w:cs="Times New Roman"/>
          <w:lang w:val="en-US"/>
        </w:rPr>
        <w:t>B and C</w:t>
      </w:r>
      <w:r w:rsidR="008B4C2A">
        <w:rPr>
          <w:rFonts w:ascii="Times New Roman" w:eastAsia="Times New Roman" w:hAnsi="Times New Roman" w:cs="Times New Roman"/>
          <w:lang w:val="en-US"/>
        </w:rPr>
        <w:t>)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: Mirror attack test for the aggressiveness profile assessment of 7 </w:t>
      </w:r>
      <w:proofErr w:type="spellStart"/>
      <w:r w:rsidRPr="00604DF5">
        <w:rPr>
          <w:rFonts w:ascii="Times New Roman" w:eastAsia="Times New Roman" w:hAnsi="Times New Roman" w:cs="Times New Roman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lang w:val="en-US"/>
        </w:rPr>
        <w:t xml:space="preserve"> zebrafish larvae exposed to 125</w:t>
      </w:r>
      <w:r w:rsidRPr="00604DF5">
        <w:rPr>
          <w:rFonts w:ascii="Times New Roman" w:eastAsia="Times New Roman" w:hAnsi="Times New Roman" w:cs="Times New Roman"/>
        </w:rPr>
        <w:t>μ</w:t>
      </w:r>
      <w:r w:rsidRPr="00604DF5">
        <w:rPr>
          <w:rFonts w:ascii="Times New Roman" w:eastAsia="Times New Roman" w:hAnsi="Times New Roman" w:cs="Times New Roman"/>
          <w:lang w:val="en-US"/>
        </w:rPr>
        <w:t>M VPA during the embryonic period and treated with different RISP concentrations. (B) Number of movements in the mirror area expressed in absolute values; (C) Time in the mirror area expressed in seconds (s). Triplicate data (n=21-23 larvae/group) expressed as mean ± SEM. Two-way ANOVA followed by Duncan's post</w:t>
      </w:r>
      <w:r w:rsidR="008B4C2A">
        <w:rPr>
          <w:rFonts w:ascii="Times New Roman" w:eastAsia="Times New Roman" w:hAnsi="Times New Roman" w:cs="Times New Roman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hoc test. *p&lt;0.05 and **p&lt;0.01 compared to the vehicle group; </w:t>
      </w:r>
      <w:r w:rsidRPr="00957183">
        <w:rPr>
          <w:rFonts w:ascii="Times New Roman" w:eastAsia="Times New Roman" w:hAnsi="Times New Roman" w:cs="Times New Roman"/>
          <w:vertAlign w:val="superscript"/>
          <w:lang w:val="en-US"/>
        </w:rPr>
        <w:t>#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p&lt;0.05 compared to the 125VPA/Vehicle group. </w:t>
      </w:r>
      <w:r w:rsidR="008B4C2A">
        <w:rPr>
          <w:rFonts w:ascii="Times New Roman" w:eastAsia="Times New Roman" w:hAnsi="Times New Roman" w:cs="Times New Roman"/>
          <w:lang w:val="en-US"/>
        </w:rPr>
        <w:t xml:space="preserve">(D) 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Open field test for motor activity analysis of 7 </w:t>
      </w:r>
      <w:proofErr w:type="spellStart"/>
      <w:r w:rsidRPr="00604DF5">
        <w:rPr>
          <w:rFonts w:ascii="Times New Roman" w:eastAsia="Times New Roman" w:hAnsi="Times New Roman" w:cs="Times New Roman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lang w:val="en-US"/>
        </w:rPr>
        <w:t xml:space="preserve"> zebrafish larvae exposed to 125</w:t>
      </w:r>
      <w:r w:rsidRPr="00604DF5">
        <w:rPr>
          <w:rFonts w:ascii="Times New Roman" w:eastAsia="Times New Roman" w:hAnsi="Times New Roman" w:cs="Times New Roman"/>
        </w:rPr>
        <w:t>μ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M VPA during the embryonic period and treated with different RISP concentrations. Triplicate data (n=21-24 larvae/group) expressed in millimeters (mm) as median and interquartile ranges. *p&lt;0.05 compared to the vehicle group. </w:t>
      </w:r>
      <w:r w:rsidR="008B4C2A">
        <w:rPr>
          <w:rFonts w:ascii="Times New Roman" w:eastAsia="Times New Roman" w:hAnsi="Times New Roman" w:cs="Times New Roman"/>
          <w:lang w:val="en-US"/>
        </w:rPr>
        <w:t>(</w:t>
      </w:r>
      <w:r w:rsidRPr="00604DF5">
        <w:rPr>
          <w:rFonts w:ascii="Times New Roman" w:eastAsia="Times New Roman" w:hAnsi="Times New Roman" w:cs="Times New Roman"/>
          <w:lang w:val="en-US"/>
        </w:rPr>
        <w:t>E</w:t>
      </w:r>
      <w:r w:rsidR="008B4C2A">
        <w:rPr>
          <w:rFonts w:ascii="Times New Roman" w:eastAsia="Times New Roman" w:hAnsi="Times New Roman" w:cs="Times New Roman"/>
          <w:lang w:val="en-US"/>
        </w:rPr>
        <w:t>)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- Social interaction test for socialization profile analysis of 7 </w:t>
      </w:r>
      <w:proofErr w:type="spellStart"/>
      <w:r w:rsidRPr="00604DF5">
        <w:rPr>
          <w:rFonts w:ascii="Times New Roman" w:eastAsia="Times New Roman" w:hAnsi="Times New Roman" w:cs="Times New Roman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lang w:val="en-US"/>
        </w:rPr>
        <w:t xml:space="preserve"> zebrafish larvae exposed to 125</w:t>
      </w:r>
      <w:r w:rsidRPr="00604DF5">
        <w:rPr>
          <w:rFonts w:ascii="Times New Roman" w:eastAsia="Times New Roman" w:hAnsi="Times New Roman" w:cs="Times New Roman"/>
        </w:rPr>
        <w:t>μ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M VPA during the embryonic period and treated with different RISP concentrations. Triplicate data (n=18-22 larvae/group) expressed in seconds (s) as median and interquartile ranges. </w:t>
      </w:r>
    </w:p>
    <w:p w14:paraId="34895E9A" w14:textId="037A2BE3" w:rsidR="00E07072" w:rsidRDefault="00E07072" w:rsidP="00957183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00F26003" w14:textId="09476E7F" w:rsidR="008B4C2A" w:rsidRDefault="008B4C2A" w:rsidP="00957183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466BC7B" w14:textId="445972F4" w:rsidR="007D1A02" w:rsidRDefault="007D1A02" w:rsidP="00957183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69BE44A" w14:textId="77777777" w:rsidR="007D1A02" w:rsidRDefault="007D1A02" w:rsidP="00957183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4FF04CD" w14:textId="625030DC" w:rsidR="00E07072" w:rsidRDefault="00604DF5" w:rsidP="0095718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Prolonged RISP treatment, but not with CBD, induced changes in the swimming bladder development of zebrafish larvae exposed or not to VPA during the embryonic period</w:t>
      </w:r>
      <w:r w:rsidR="007D1A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396F4EAF" w14:textId="77777777" w:rsidR="007D1A02" w:rsidRPr="00604DF5" w:rsidRDefault="007D1A02" w:rsidP="0095718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67F18F" w14:textId="25FFBD97" w:rsidR="00E07072" w:rsidRPr="00604DF5" w:rsidRDefault="00604DF5" w:rsidP="00957183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Figure Sup2 (A-C) presents the results of the swimming bladder morphological evaluation in 7 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zebrafish larvae exposed to 125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 VPA during the embryonic period and treated for a prolonged period (2 to 7 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), with previously standardized 1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of RISP or 0.06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of CBD concentrations. The analysis of the swimming bladder area values using the Two-way ANOVA test did not demonstrate a statistical effect for VPA exposure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1,34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=3.53; p&gt;0.05). But it did show a statistical effect for the treatment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2, 34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=37.39; p&lt;0.001). Also, the analysis returned no significant statistical interaction between the exposure × treatment variables (F</w:t>
      </w:r>
      <w:r w:rsidRPr="00604DF5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2,34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=0.003; p&gt;0.05). Thus, it is possible to observe in Figure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Sup2B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statistically significant increase in the swimming bladder area of animals exposed or not to 125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VPA during the embryonic period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treated with 1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 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RISP from 2 to 7 </w:t>
      </w:r>
      <w:proofErr w:type="spellStart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dpf</w:t>
      </w:r>
      <w:proofErr w:type="spellEnd"/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compared to the other groups (p&lt;0.001). Fig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>ure Sup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2C shows representative images of the prolonged treatment effect with 1</w:t>
      </w:r>
      <w:r w:rsidR="008B4C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RISP or 0.06</w:t>
      </w:r>
      <w:r w:rsidRPr="00604DF5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604DF5">
        <w:rPr>
          <w:rFonts w:ascii="Times New Roman" w:eastAsia="Times New Roman" w:hAnsi="Times New Roman" w:cs="Times New Roman"/>
          <w:sz w:val="24"/>
          <w:szCs w:val="24"/>
          <w:lang w:val="en-US"/>
        </w:rPr>
        <w:t>M CBD concentrations on the swimming bladder development.</w:t>
      </w:r>
    </w:p>
    <w:p w14:paraId="2CAAC08F" w14:textId="77777777" w:rsidR="00E07072" w:rsidRPr="00604DF5" w:rsidRDefault="00604DF5" w:rsidP="00957183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604DF5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14:paraId="2DA9FDF9" w14:textId="7343A640" w:rsidR="00E07072" w:rsidRDefault="00666720">
      <w:pPr>
        <w:spacing w:before="240" w:after="2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54DDAD1" wp14:editId="6AD32834">
            <wp:extent cx="5733415" cy="7026910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S Fig.2 pós revisão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02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9831E64" w14:textId="77777777" w:rsidR="007D1A02" w:rsidRPr="00604DF5" w:rsidRDefault="007D1A02" w:rsidP="0095718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8112FE" w14:textId="7FEB9B80" w:rsidR="00E07072" w:rsidRPr="006417F9" w:rsidRDefault="00604DF5" w:rsidP="00957183">
      <w:pPr>
        <w:spacing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604DF5">
        <w:rPr>
          <w:rFonts w:ascii="Times New Roman" w:eastAsia="Times New Roman" w:hAnsi="Times New Roman" w:cs="Times New Roman"/>
          <w:b/>
          <w:lang w:val="en-US"/>
        </w:rPr>
        <w:t xml:space="preserve">Supplementary </w:t>
      </w:r>
      <w:r w:rsidR="0034772A" w:rsidRPr="00604DF5">
        <w:rPr>
          <w:rFonts w:ascii="Times New Roman" w:eastAsia="Times New Roman" w:hAnsi="Times New Roman" w:cs="Times New Roman"/>
          <w:b/>
          <w:lang w:val="en-US"/>
        </w:rPr>
        <w:t>Figure</w:t>
      </w:r>
      <w:r w:rsidRPr="00604DF5">
        <w:rPr>
          <w:rFonts w:ascii="Times New Roman" w:eastAsia="Times New Roman" w:hAnsi="Times New Roman" w:cs="Times New Roman"/>
          <w:b/>
          <w:lang w:val="en-US"/>
        </w:rPr>
        <w:t xml:space="preserve"> 2: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 Morphological analysis </w:t>
      </w:r>
      <w:r w:rsidR="008B4C2A">
        <w:rPr>
          <w:rFonts w:ascii="Times New Roman" w:eastAsia="Times New Roman" w:hAnsi="Times New Roman" w:cs="Times New Roman"/>
          <w:lang w:val="en-US"/>
        </w:rPr>
        <w:t>of</w:t>
      </w:r>
      <w:r w:rsidR="0034772A" w:rsidRPr="00604DF5">
        <w:rPr>
          <w:rFonts w:ascii="Times New Roman" w:eastAsia="Times New Roman" w:hAnsi="Times New Roman" w:cs="Times New Roman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lang w:val="en-US"/>
        </w:rPr>
        <w:t>the</w:t>
      </w:r>
      <w:r w:rsidR="008B4C2A">
        <w:rPr>
          <w:rFonts w:ascii="Times New Roman" w:eastAsia="Times New Roman" w:hAnsi="Times New Roman" w:cs="Times New Roman"/>
          <w:lang w:val="en-US"/>
        </w:rPr>
        <w:t xml:space="preserve"> larval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 swimming bladder</w:t>
      </w:r>
      <w:r w:rsidR="008B4C2A">
        <w:rPr>
          <w:rFonts w:ascii="Times New Roman" w:eastAsia="Times New Roman" w:hAnsi="Times New Roman" w:cs="Times New Roman"/>
          <w:lang w:val="en-US"/>
        </w:rPr>
        <w:t>.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 </w:t>
      </w:r>
      <w:r w:rsidR="008B4C2A">
        <w:rPr>
          <w:rFonts w:ascii="Times New Roman" w:eastAsia="Times New Roman" w:hAnsi="Times New Roman" w:cs="Times New Roman"/>
          <w:lang w:val="en-US"/>
        </w:rPr>
        <w:t>(</w:t>
      </w:r>
      <w:r w:rsidRPr="00604DF5">
        <w:rPr>
          <w:rFonts w:ascii="Times New Roman" w:eastAsia="Times New Roman" w:hAnsi="Times New Roman" w:cs="Times New Roman"/>
          <w:lang w:val="en-US"/>
        </w:rPr>
        <w:t>A</w:t>
      </w:r>
      <w:r w:rsidR="008B4C2A">
        <w:rPr>
          <w:rFonts w:ascii="Times New Roman" w:eastAsia="Times New Roman" w:hAnsi="Times New Roman" w:cs="Times New Roman"/>
          <w:lang w:val="en-US"/>
        </w:rPr>
        <w:t>)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 Schematic representation of the experimental design.</w:t>
      </w:r>
      <w:r w:rsidR="008B4C2A">
        <w:rPr>
          <w:rFonts w:ascii="Times New Roman" w:eastAsia="Times New Roman" w:hAnsi="Times New Roman" w:cs="Times New Roman"/>
          <w:lang w:val="en-US"/>
        </w:rPr>
        <w:t xml:space="preserve"> (B) A</w:t>
      </w:r>
      <w:r w:rsidR="008B4C2A" w:rsidRPr="008B4C2A">
        <w:rPr>
          <w:rFonts w:ascii="Times New Roman" w:eastAsia="Times New Roman" w:hAnsi="Times New Roman" w:cs="Times New Roman"/>
          <w:lang w:val="en-US"/>
        </w:rPr>
        <w:t>ssessment of swim bladder area (μm²)</w:t>
      </w:r>
      <w:r w:rsidR="008B4C2A" w:rsidRPr="00604DF5">
        <w:rPr>
          <w:rFonts w:ascii="Times New Roman" w:eastAsia="Times New Roman" w:hAnsi="Times New Roman" w:cs="Times New Roman"/>
          <w:lang w:val="en-US"/>
        </w:rPr>
        <w:t xml:space="preserve">of zebrafish larvae (7 </w:t>
      </w:r>
      <w:proofErr w:type="spellStart"/>
      <w:r w:rsidR="008B4C2A" w:rsidRPr="00604DF5">
        <w:rPr>
          <w:rFonts w:ascii="Times New Roman" w:eastAsia="Times New Roman" w:hAnsi="Times New Roman" w:cs="Times New Roman"/>
          <w:lang w:val="en-US"/>
        </w:rPr>
        <w:t>dpf</w:t>
      </w:r>
      <w:proofErr w:type="spellEnd"/>
      <w:r w:rsidR="008B4C2A" w:rsidRPr="00604DF5">
        <w:rPr>
          <w:rFonts w:ascii="Times New Roman" w:eastAsia="Times New Roman" w:hAnsi="Times New Roman" w:cs="Times New Roman"/>
          <w:lang w:val="en-US"/>
        </w:rPr>
        <w:t xml:space="preserve">) exposed to VPA during the embryonic period and treated for a prolonged time (from 2 to 7 </w:t>
      </w:r>
      <w:proofErr w:type="spellStart"/>
      <w:r w:rsidR="008B4C2A" w:rsidRPr="00604DF5">
        <w:rPr>
          <w:rFonts w:ascii="Times New Roman" w:eastAsia="Times New Roman" w:hAnsi="Times New Roman" w:cs="Times New Roman"/>
          <w:lang w:val="en-US"/>
        </w:rPr>
        <w:t>dpf</w:t>
      </w:r>
      <w:proofErr w:type="spellEnd"/>
      <w:r w:rsidR="008B4C2A" w:rsidRPr="00604DF5">
        <w:rPr>
          <w:rFonts w:ascii="Times New Roman" w:eastAsia="Times New Roman" w:hAnsi="Times New Roman" w:cs="Times New Roman"/>
          <w:lang w:val="en-US"/>
        </w:rPr>
        <w:t>) with standardized RISP and CBD concentrations.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 (</w:t>
      </w:r>
      <w:r w:rsidR="008B4C2A">
        <w:rPr>
          <w:rFonts w:ascii="Times New Roman" w:eastAsia="Times New Roman" w:hAnsi="Times New Roman" w:cs="Times New Roman"/>
          <w:lang w:val="en-US"/>
        </w:rPr>
        <w:t>C</w:t>
      </w:r>
      <w:r w:rsidRPr="00604DF5">
        <w:rPr>
          <w:rFonts w:ascii="Times New Roman" w:eastAsia="Times New Roman" w:hAnsi="Times New Roman" w:cs="Times New Roman"/>
          <w:lang w:val="en-US"/>
        </w:rPr>
        <w:t>) Representative images of the prolonged treatment effect on swimming bladder development (red arrow: swimming bladder with an increase in the inflated area). Data from one replicate (n=6-7 larvae/group) and expressed as mean ± SEM. Two-way ANOVA followed by Duncan's post</w:t>
      </w:r>
      <w:r w:rsidR="008B4C2A">
        <w:rPr>
          <w:rFonts w:ascii="Times New Roman" w:eastAsia="Times New Roman" w:hAnsi="Times New Roman" w:cs="Times New Roman"/>
          <w:lang w:val="en-US"/>
        </w:rPr>
        <w:t xml:space="preserve"> </w:t>
      </w:r>
      <w:r w:rsidRPr="00604DF5">
        <w:rPr>
          <w:rFonts w:ascii="Times New Roman" w:eastAsia="Times New Roman" w:hAnsi="Times New Roman" w:cs="Times New Roman"/>
          <w:lang w:val="en-US"/>
        </w:rPr>
        <w:t xml:space="preserve">hoc test. </w:t>
      </w:r>
      <w:r w:rsidRPr="00604DF5">
        <w:rPr>
          <w:rFonts w:ascii="Times New Roman" w:eastAsia="Times New Roman" w:hAnsi="Times New Roman" w:cs="Times New Roman"/>
          <w:vertAlign w:val="superscript"/>
          <w:lang w:val="en-US"/>
        </w:rPr>
        <w:t>+++</w:t>
      </w:r>
      <w:r w:rsidRPr="00604DF5">
        <w:rPr>
          <w:rFonts w:ascii="Times New Roman" w:eastAsia="Times New Roman" w:hAnsi="Times New Roman" w:cs="Times New Roman"/>
          <w:lang w:val="en-US"/>
        </w:rPr>
        <w:t>p&lt;0.001 compared to the Vehicle/Vehicle; Vehicle/0.06CBD; 125VPA/Vehicle and 125VPA/0.06CBD groups.</w:t>
      </w:r>
    </w:p>
    <w:p w14:paraId="0BC29CCD" w14:textId="77777777" w:rsidR="00E07072" w:rsidRPr="006417F9" w:rsidRDefault="00E07072">
      <w:pPr>
        <w:jc w:val="both"/>
        <w:rPr>
          <w:rFonts w:ascii="Times New Roman" w:eastAsia="Times New Roman" w:hAnsi="Times New Roman" w:cs="Times New Roman"/>
          <w:lang w:val="en-US"/>
        </w:rPr>
      </w:pPr>
    </w:p>
    <w:sectPr w:rsidR="00E07072" w:rsidRPr="006417F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Q0NzW1NLM0M7A0MTRX0lEKTi0uzszPAykwqQUAf6JSBywAAAA="/>
  </w:docVars>
  <w:rsids>
    <w:rsidRoot w:val="00E07072"/>
    <w:rsid w:val="00121D1C"/>
    <w:rsid w:val="0034772A"/>
    <w:rsid w:val="00450596"/>
    <w:rsid w:val="00583D7F"/>
    <w:rsid w:val="00604DF5"/>
    <w:rsid w:val="006417F9"/>
    <w:rsid w:val="00666720"/>
    <w:rsid w:val="007D1A02"/>
    <w:rsid w:val="008B4C2A"/>
    <w:rsid w:val="0093351B"/>
    <w:rsid w:val="00957183"/>
    <w:rsid w:val="00B67BB8"/>
    <w:rsid w:val="00E07072"/>
    <w:rsid w:val="00EC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3C87A"/>
  <w15:docId w15:val="{F83E1860-CD97-4146-88ED-8FF94182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4C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4C2A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EC17F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17F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17F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17F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17FC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95718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0E1DDB-4035-C143-B5E0-A633CB7D8DC5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1190</Words>
  <Characters>7193</Characters>
  <Application>Microsoft Office Word</Application>
  <DocSecurity>0</DocSecurity>
  <Lines>194</Lines>
  <Paragraphs>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alline campos</dc:creator>
  <cp:lastModifiedBy>Karla</cp:lastModifiedBy>
  <cp:revision>2</cp:revision>
  <dcterms:created xsi:type="dcterms:W3CDTF">2025-08-19T15:20:00Z</dcterms:created>
  <dcterms:modified xsi:type="dcterms:W3CDTF">2025-08-19T15:20:00Z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documentId_8139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GrammarlyDocumentId">
    <vt:lpwstr>6c148835-22d1-447f-89a9-716f60f7daea</vt:lpwstr>
  </property>
</Properties>
</file>