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35DB3" w14:textId="2EC3526F" w:rsidR="00DF74AC" w:rsidRPr="00DF74AC" w:rsidRDefault="00DF74AC">
      <w:pPr>
        <w:rPr>
          <w:rFonts w:ascii="Arial" w:hAnsi="Arial" w:cs="Arial"/>
          <w:sz w:val="28"/>
          <w:szCs w:val="28"/>
        </w:rPr>
      </w:pPr>
      <w:r w:rsidRPr="00DF74AC">
        <w:rPr>
          <w:rFonts w:ascii="Arial" w:hAnsi="Arial" w:cs="Arial"/>
          <w:b/>
          <w:bCs/>
          <w:sz w:val="28"/>
          <w:szCs w:val="28"/>
        </w:rPr>
        <w:t>Supplementary Table S</w:t>
      </w:r>
      <w:r w:rsidR="00996C25">
        <w:rPr>
          <w:rFonts w:ascii="Arial" w:hAnsi="Arial" w:cs="Arial"/>
          <w:b/>
          <w:bCs/>
          <w:sz w:val="28"/>
          <w:szCs w:val="28"/>
        </w:rPr>
        <w:t>8</w:t>
      </w:r>
      <w:r w:rsidRPr="00DF74AC">
        <w:rPr>
          <w:rFonts w:ascii="Arial" w:hAnsi="Arial" w:cs="Arial"/>
          <w:b/>
          <w:bCs/>
          <w:sz w:val="28"/>
          <w:szCs w:val="28"/>
        </w:rPr>
        <w:t>: STARD 2015 Updated List of Essential Items for Reporting Diagnostic Accuracy Studies</w:t>
      </w:r>
    </w:p>
    <w:tbl>
      <w:tblPr>
        <w:tblStyle w:val="Grilledutableau1"/>
        <w:tblW w:w="5315" w:type="pct"/>
        <w:tblInd w:w="-510" w:type="dxa"/>
        <w:tblBorders>
          <w:top w:val="dotted" w:sz="4" w:space="0" w:color="5B9BD5" w:themeColor="accent1"/>
          <w:left w:val="dotted" w:sz="4" w:space="0" w:color="5B9BD5" w:themeColor="accent1"/>
          <w:bottom w:val="dotted" w:sz="4" w:space="0" w:color="5B9BD5" w:themeColor="accent1"/>
          <w:right w:val="dotted" w:sz="4" w:space="0" w:color="5B9BD5" w:themeColor="accent1"/>
          <w:insideH w:val="dotted" w:sz="4" w:space="0" w:color="5B9BD5" w:themeColor="accent1"/>
          <w:insideV w:val="dotted" w:sz="4" w:space="0" w:color="5B9BD5" w:themeColor="accent1"/>
        </w:tblBorders>
        <w:tblLook w:val="04A0" w:firstRow="1" w:lastRow="0" w:firstColumn="1" w:lastColumn="0" w:noHBand="0" w:noVBand="1"/>
      </w:tblPr>
      <w:tblGrid>
        <w:gridCol w:w="120"/>
        <w:gridCol w:w="1652"/>
        <w:gridCol w:w="513"/>
        <w:gridCol w:w="5987"/>
        <w:gridCol w:w="2443"/>
      </w:tblGrid>
      <w:tr w:rsidR="00D8602F" w:rsidRPr="008469D3" w14:paraId="55DF7C86" w14:textId="77777777" w:rsidTr="00DF74AC">
        <w:trPr>
          <w:trHeight w:val="288"/>
        </w:trPr>
        <w:tc>
          <w:tcPr>
            <w:tcW w:w="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tcMar>
              <w:left w:w="57" w:type="dxa"/>
              <w:right w:w="57" w:type="dxa"/>
            </w:tcMar>
            <w:vAlign w:val="center"/>
          </w:tcPr>
          <w:p w14:paraId="75B6FFE8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FFFFFF" w:themeColor="background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vAlign w:val="center"/>
          </w:tcPr>
          <w:p w14:paraId="08845C6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Section &amp; Topic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vAlign w:val="center"/>
          </w:tcPr>
          <w:p w14:paraId="58D964EF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No</w:t>
            </w:r>
          </w:p>
        </w:tc>
        <w:tc>
          <w:tcPr>
            <w:tcW w:w="5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vAlign w:val="center"/>
          </w:tcPr>
          <w:p w14:paraId="2702014A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Item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</w:tcPr>
          <w:p w14:paraId="12F82CE8" w14:textId="77777777" w:rsidR="00D8602F" w:rsidRPr="008469D3" w:rsidRDefault="00D8602F" w:rsidP="00D8602F">
            <w:pPr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Reported on page #</w:t>
            </w:r>
          </w:p>
        </w:tc>
      </w:tr>
      <w:tr w:rsidR="00D8602F" w:rsidRPr="005320D9" w14:paraId="1F9168AC" w14:textId="77777777" w:rsidTr="00DF74AC">
        <w:trPr>
          <w:trHeight w:val="20"/>
        </w:trPr>
        <w:tc>
          <w:tcPr>
            <w:tcW w:w="1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9B8FC04" w14:textId="77777777" w:rsidR="00D8602F" w:rsidRPr="005320D9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8"/>
                <w:lang w:val="en-GB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A90F67" w14:textId="77777777" w:rsidR="00D8602F" w:rsidRPr="005320D9" w:rsidRDefault="00D8602F" w:rsidP="00ED78B5">
            <w:pPr>
              <w:spacing w:line="276" w:lineRule="auto"/>
              <w:rPr>
                <w:rFonts w:cstheme="minorHAnsi"/>
                <w:b/>
                <w:color w:val="5B9BD5" w:themeColor="accent1"/>
                <w:sz w:val="8"/>
                <w:lang w:val="en-GB"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C0B644" w14:textId="77777777" w:rsidR="00D8602F" w:rsidRPr="005320D9" w:rsidRDefault="00D8602F" w:rsidP="00ED78B5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8"/>
                <w:lang w:val="en-GB"/>
              </w:rPr>
            </w:pPr>
          </w:p>
        </w:tc>
        <w:tc>
          <w:tcPr>
            <w:tcW w:w="59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1D0BFF" w14:textId="77777777" w:rsidR="00D8602F" w:rsidRPr="005320D9" w:rsidRDefault="00D8602F" w:rsidP="00ED78B5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8"/>
                <w:lang w:val="en-GB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61FF71" w14:textId="77777777" w:rsidR="00D8602F" w:rsidRPr="005320D9" w:rsidRDefault="00D8602F" w:rsidP="00D8602F">
            <w:pPr>
              <w:rPr>
                <w:rFonts w:cstheme="minorHAnsi"/>
                <w:b/>
                <w:color w:val="000000" w:themeColor="text1"/>
                <w:sz w:val="8"/>
                <w:lang w:val="en-GB"/>
              </w:rPr>
            </w:pPr>
          </w:p>
        </w:tc>
      </w:tr>
      <w:tr w:rsidR="00D8602F" w:rsidRPr="008469D3" w14:paraId="79A78ADE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8694110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8F1CD97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TITLE OR ABSTRACT</w:t>
            </w:r>
          </w:p>
        </w:tc>
        <w:tc>
          <w:tcPr>
            <w:tcW w:w="513" w:type="dxa"/>
            <w:tcBorders>
              <w:top w:val="nil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F68FE56" w14:textId="77777777" w:rsidR="00D8602F" w:rsidRPr="008469D3" w:rsidRDefault="00D8602F" w:rsidP="00ED78B5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</w:p>
        </w:tc>
        <w:tc>
          <w:tcPr>
            <w:tcW w:w="5987" w:type="dxa"/>
            <w:tcBorders>
              <w:top w:val="nil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9F1F2F9" w14:textId="77777777" w:rsidR="00D8602F" w:rsidRPr="008469D3" w:rsidRDefault="00D8602F" w:rsidP="00ED78B5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</w:p>
        </w:tc>
        <w:tc>
          <w:tcPr>
            <w:tcW w:w="2443" w:type="dxa"/>
            <w:tcBorders>
              <w:top w:val="nil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2030A1A" w14:textId="77777777" w:rsidR="00D8602F" w:rsidRPr="008469D3" w:rsidRDefault="00D8602F" w:rsidP="00D8602F">
            <w:pPr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14:paraId="092D535E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B875791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2372554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89FBE37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3510E63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Identification as a study of diagnostic accuracy using at least one measure of accuracy</w:t>
            </w:r>
          </w:p>
          <w:p w14:paraId="17A1C49C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(such as sensitivity, specificity, predictive values, or AUC)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4004394" w14:textId="62DBAE64" w:rsidR="00D8602F" w:rsidRPr="008469D3" w:rsidRDefault="00015BCE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pp.1-2</w:t>
            </w:r>
          </w:p>
        </w:tc>
      </w:tr>
      <w:tr w:rsidR="00D8602F" w:rsidRPr="008469D3" w14:paraId="7A7D9E36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AE40562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8AF37FA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ABSTRACT</w:t>
            </w: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5032E36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610B6E5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A452A88" w14:textId="77777777"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14:paraId="767E6618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02B72A8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DDA6661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E967ECB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E8AE64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Structured summary of study design, methods, results, and conclusions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(for specific guidance, see STARD for Abstracts)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1B0CB93" w14:textId="0D2F6780" w:rsidR="00D8602F" w:rsidRPr="008469D3" w:rsidRDefault="00015BCE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pp.1-2</w:t>
            </w:r>
          </w:p>
        </w:tc>
      </w:tr>
      <w:tr w:rsidR="00D8602F" w:rsidRPr="008469D3" w14:paraId="2B35B418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A1FA08D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A5F3F7A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INTRODUCTION</w:t>
            </w: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31307A3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C18A34C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83D8575" w14:textId="77777777" w:rsidR="00D8602F" w:rsidRPr="008469D3" w:rsidRDefault="00D8602F" w:rsidP="00D8602F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14:paraId="21508D63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64AC759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DCE77E0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4D99E59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3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B9C8B3C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Scientific and clinical background, including the intended use and clinical role of the index test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F963A89" w14:textId="2AD6FA71" w:rsidR="00D8602F" w:rsidRPr="008469D3" w:rsidRDefault="00294C48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Introduction section</w:t>
            </w:r>
          </w:p>
        </w:tc>
      </w:tr>
      <w:tr w:rsidR="00D8602F" w:rsidRPr="008469D3" w14:paraId="0E8B47C4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A4CCCDB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F5BC8BF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F312366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4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B27DBFD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Study objectives and hypotheses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32F743E" w14:textId="3F05EB49" w:rsidR="00D8602F" w:rsidRPr="008469D3" w:rsidRDefault="00294C48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 xml:space="preserve">Introduction section </w:t>
            </w:r>
            <w:r w:rsidR="00015BCE">
              <w:rPr>
                <w:rFonts w:cstheme="minorHAnsi"/>
                <w:color w:val="000000" w:themeColor="text1"/>
                <w:sz w:val="18"/>
                <w:lang w:val="en-GB"/>
              </w:rPr>
              <w:t>1, penultimate paragraph</w:t>
            </w:r>
          </w:p>
        </w:tc>
      </w:tr>
      <w:tr w:rsidR="00D8602F" w:rsidRPr="008469D3" w14:paraId="1DE3A818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04CEA7F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1CCB7C4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METHODS</w:t>
            </w: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5B2CBCB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74112AC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67627DA" w14:textId="77777777" w:rsidR="00D8602F" w:rsidRPr="008469D3" w:rsidRDefault="00D8602F" w:rsidP="00D8602F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14:paraId="402ED89F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1B468A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11F9088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Study design</w:t>
            </w: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2F87E48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5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21177EF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Whether data collection was planned before the index test and reference standard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were performed (prospective study) or after (retrospective study)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332D554" w14:textId="72760C2C" w:rsidR="00D8602F" w:rsidRPr="008469D3" w:rsidRDefault="00294C48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 xml:space="preserve">‘Methods: Analysis’ subsection </w:t>
            </w:r>
            <w:r w:rsidR="00015BCE">
              <w:rPr>
                <w:rFonts w:cstheme="minorHAnsi"/>
                <w:color w:val="000000" w:themeColor="text1"/>
                <w:sz w:val="18"/>
                <w:lang w:val="en-GB"/>
              </w:rPr>
              <w:t>and associated reference to pre-registered protocol</w:t>
            </w:r>
          </w:p>
        </w:tc>
      </w:tr>
      <w:tr w:rsidR="00D8602F" w:rsidRPr="008469D3" w14:paraId="65A3391D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039352F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DBA3BB9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Participants</w:t>
            </w: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C91CE0C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6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09A71C9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Eligibility criteria 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00BF42E" w14:textId="74A55564" w:rsidR="00D8602F" w:rsidRPr="008469D3" w:rsidRDefault="00294C48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‘Methods: Analysis’ subsection</w:t>
            </w:r>
          </w:p>
        </w:tc>
      </w:tr>
      <w:tr w:rsidR="00D8602F" w:rsidRPr="008469D3" w14:paraId="3EA13FC2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1D2F46A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4F756AE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FC538B0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7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C1C8BDC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On what basis potentially eligible participants were identified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(such as symptoms, results from previous tests, inclusion in registry)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E2E3B2F" w14:textId="62DADC81" w:rsidR="00D8602F" w:rsidRPr="008469D3" w:rsidRDefault="00015BCE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N/A</w:t>
            </w:r>
          </w:p>
        </w:tc>
      </w:tr>
      <w:tr w:rsidR="00D8602F" w:rsidRPr="008469D3" w14:paraId="07CCDA71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B17CC78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B0BED02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39068A0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8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60AA88E" w14:textId="77777777" w:rsidR="00D8602F" w:rsidRPr="008469D3" w:rsidRDefault="00D8602F" w:rsidP="00ED78B5">
            <w:pPr>
              <w:tabs>
                <w:tab w:val="left" w:pos="527"/>
              </w:tabs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Where and when potentially eligible participants were identified (setting, location and dates)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1F10EAD" w14:textId="78F9044D" w:rsidR="00D8602F" w:rsidRPr="008469D3" w:rsidRDefault="00294C48" w:rsidP="00D8602F">
            <w:pPr>
              <w:tabs>
                <w:tab w:val="left" w:pos="527"/>
              </w:tabs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‘Methods: participants’ and ‘Methods: Analysis’ subsections</w:t>
            </w:r>
          </w:p>
        </w:tc>
      </w:tr>
      <w:tr w:rsidR="00D8602F" w:rsidRPr="008469D3" w14:paraId="5D2510CC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8E4E17D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FAB5A57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</w:rPr>
            </w:pP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BB5A4F4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9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2860D52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Whether participants formed a consecutive, random or convenience series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BB9ACC0" w14:textId="2344E254" w:rsidR="00D8602F" w:rsidRPr="008469D3" w:rsidRDefault="00015BCE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N/A</w:t>
            </w:r>
          </w:p>
        </w:tc>
      </w:tr>
      <w:tr w:rsidR="00D8602F" w:rsidRPr="008469D3" w14:paraId="5BF0A3F4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202542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E63212D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Test methods</w:t>
            </w: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BFCA06E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10a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5A350B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Index test, in sufficient detail to allow replication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6BE1BD7" w14:textId="7A0BF497" w:rsidR="00B0067F" w:rsidRDefault="00B0067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‘Methods: Estimating alcohol consumption’ subsection, supp. mat S1 and S4.</w:t>
            </w:r>
          </w:p>
          <w:p w14:paraId="255C2B2A" w14:textId="12A59E7F" w:rsidR="00D8602F" w:rsidRPr="008469D3" w:rsidRDefault="00015BCE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Section 2.3, supp. mat. S2</w:t>
            </w:r>
          </w:p>
        </w:tc>
      </w:tr>
      <w:tr w:rsidR="00015BCE" w:rsidRPr="008469D3" w14:paraId="50E187E3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9CE9C3C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64C8668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0CD311B" w14:textId="77777777" w:rsidR="00015BCE" w:rsidRPr="0046212E" w:rsidRDefault="00015BCE" w:rsidP="00015BC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10b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AE18CCF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Reference standard, in sufficient detail to allow replication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9E3BD4A" w14:textId="534FA1B9" w:rsidR="00015BCE" w:rsidRPr="008469D3" w:rsidRDefault="00B0067F" w:rsidP="00015BCE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‘Methods: Measures’ subs</w:t>
            </w:r>
            <w:r w:rsidR="00015BCE">
              <w:rPr>
                <w:rFonts w:cstheme="minorHAnsi"/>
                <w:color w:val="000000" w:themeColor="text1"/>
                <w:sz w:val="18"/>
                <w:lang w:val="en-GB"/>
              </w:rPr>
              <w:t xml:space="preserve">ection </w:t>
            </w:r>
            <w:r>
              <w:rPr>
                <w:rFonts w:cstheme="minorHAnsi"/>
                <w:color w:val="000000" w:themeColor="text1"/>
                <w:sz w:val="18"/>
                <w:lang w:val="en-GB"/>
              </w:rPr>
              <w:t xml:space="preserve">and </w:t>
            </w:r>
            <w:r w:rsidR="00015BCE">
              <w:rPr>
                <w:rFonts w:cstheme="minorHAnsi"/>
                <w:color w:val="000000" w:themeColor="text1"/>
                <w:sz w:val="18"/>
                <w:lang w:val="en-GB"/>
              </w:rPr>
              <w:t>supp. mat. S3</w:t>
            </w:r>
          </w:p>
        </w:tc>
      </w:tr>
      <w:tr w:rsidR="00015BCE" w:rsidRPr="008469D3" w14:paraId="3DE5C67F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726FEA8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E046227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9363407" w14:textId="77777777" w:rsidR="00015BCE" w:rsidRPr="0046212E" w:rsidRDefault="00015BCE" w:rsidP="00015BC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11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F76E3C9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Rationale for choosing the reference standard (if alternatives exist)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F0D5794" w14:textId="23415929" w:rsidR="00015BCE" w:rsidRPr="008469D3" w:rsidRDefault="00B0067F" w:rsidP="00015BCE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‘Methods: Measures’</w:t>
            </w:r>
          </w:p>
        </w:tc>
      </w:tr>
      <w:tr w:rsidR="00015BCE" w:rsidRPr="008469D3" w14:paraId="2684E92F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2FCC82F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69888F2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4CA6589" w14:textId="77777777" w:rsidR="00015BCE" w:rsidRPr="0046212E" w:rsidRDefault="00015BCE" w:rsidP="00015BC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12a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3A60666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 xml:space="preserve">Definition of and rationale for test positivity cut-offs or result categories </w:t>
            </w:r>
            <w:r w:rsidRPr="008469D3">
              <w:rPr>
                <w:rFonts w:cstheme="minorHAnsi"/>
                <w:sz w:val="18"/>
                <w:lang w:val="en-GB"/>
              </w:rPr>
              <w:br/>
              <w:t xml:space="preserve">of the index test, </w:t>
            </w:r>
            <w:r w:rsidRPr="008469D3">
              <w:rPr>
                <w:rFonts w:cstheme="minorHAnsi"/>
                <w:sz w:val="18"/>
              </w:rPr>
              <w:t>distinguishing pre-specified from exploratory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350316D" w14:textId="2F1E127E" w:rsidR="00015BCE" w:rsidRPr="008469D3" w:rsidRDefault="00B0067F" w:rsidP="00015BCE">
            <w:pPr>
              <w:rPr>
                <w:rFonts w:cstheme="minorHAnsi"/>
                <w:sz w:val="18"/>
                <w:lang w:val="en-GB"/>
              </w:rPr>
            </w:pPr>
            <w:r>
              <w:rPr>
                <w:rFonts w:cstheme="minorHAnsi"/>
                <w:sz w:val="18"/>
                <w:lang w:val="en-GB"/>
              </w:rPr>
              <w:t>‘Methods: Receiver Operating Characteristics’ subsection</w:t>
            </w:r>
          </w:p>
        </w:tc>
      </w:tr>
      <w:tr w:rsidR="00015BCE" w:rsidRPr="008469D3" w14:paraId="524B873A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3F26798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sz w:val="18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57D22EA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</w:rPr>
            </w:pP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CB125AC" w14:textId="77777777" w:rsidR="00015BCE" w:rsidRPr="0046212E" w:rsidRDefault="00015BCE" w:rsidP="00015BC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12b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2FF404E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 xml:space="preserve">Definition of and rationale for test positivity cut-offs or result categories </w:t>
            </w:r>
            <w:r w:rsidRPr="008469D3">
              <w:rPr>
                <w:rFonts w:cstheme="minorHAnsi"/>
                <w:sz w:val="18"/>
                <w:lang w:val="en-GB"/>
              </w:rPr>
              <w:br/>
              <w:t xml:space="preserve">of the reference standard, </w:t>
            </w:r>
            <w:r w:rsidRPr="008469D3">
              <w:rPr>
                <w:rFonts w:cstheme="minorHAnsi"/>
                <w:sz w:val="18"/>
              </w:rPr>
              <w:t>distinguishing pre-specified from exploratory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552BDE4" w14:textId="418ACC9B" w:rsidR="00015BCE" w:rsidRPr="008469D3" w:rsidRDefault="00B0067F" w:rsidP="00015BCE">
            <w:pPr>
              <w:rPr>
                <w:rFonts w:cstheme="minorHAnsi"/>
                <w:sz w:val="18"/>
                <w:lang w:val="en-GB"/>
              </w:rPr>
            </w:pPr>
            <w:r>
              <w:rPr>
                <w:rFonts w:cstheme="minorHAnsi"/>
                <w:sz w:val="18"/>
                <w:lang w:val="en-GB"/>
              </w:rPr>
              <w:t>‘Methods: Receiver Operating Characteristics’ subsection</w:t>
            </w:r>
          </w:p>
        </w:tc>
      </w:tr>
      <w:tr w:rsidR="00015BCE" w:rsidRPr="008469D3" w14:paraId="0B93DEB6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68FAD23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0F1F53A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D597FEC" w14:textId="77777777" w:rsidR="00015BCE" w:rsidRPr="0046212E" w:rsidRDefault="00015BCE" w:rsidP="00015BC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13a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D8D5003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Whether clinical information and reference standard results were available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to the performers/readers of the index test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1433D50" w14:textId="166317A1" w:rsidR="00015BCE" w:rsidRPr="008469D3" w:rsidRDefault="00015BCE" w:rsidP="00015BCE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N/A</w:t>
            </w:r>
          </w:p>
        </w:tc>
      </w:tr>
      <w:tr w:rsidR="00015BCE" w:rsidRPr="008469D3" w14:paraId="4F182C6B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2D3ABE2" w14:textId="77777777" w:rsidR="00015BCE" w:rsidRPr="008469D3" w:rsidDel="0039653F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D75D22F" w14:textId="77777777" w:rsidR="00015BCE" w:rsidRPr="008469D3" w:rsidDel="0039653F" w:rsidRDefault="00015BCE" w:rsidP="00015BCE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C0D2566" w14:textId="77777777" w:rsidR="00015BCE" w:rsidRPr="0046212E" w:rsidRDefault="00015BCE" w:rsidP="00015BC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13b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F60891A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Whether clinical information and index test results were available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to the assessors of the reference standard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5789C7D" w14:textId="035CF2E1" w:rsidR="00015BCE" w:rsidRPr="008469D3" w:rsidRDefault="00015BCE" w:rsidP="00015BCE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N/A</w:t>
            </w:r>
          </w:p>
        </w:tc>
      </w:tr>
      <w:tr w:rsidR="00015BCE" w:rsidRPr="008469D3" w14:paraId="5B390CC2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D6CE9DF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6550A86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Analysis</w:t>
            </w: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781698F" w14:textId="77777777" w:rsidR="00015BCE" w:rsidRPr="0046212E" w:rsidRDefault="00015BCE" w:rsidP="00015BC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14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ABB533E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Methods for estimating or comparing measures of diagnostic accuracy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F751F27" w14:textId="7C6EEAED" w:rsidR="00015BCE" w:rsidRPr="008469D3" w:rsidRDefault="00B0067F" w:rsidP="00015BCE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‘Methods: Analysis’ subsections</w:t>
            </w:r>
          </w:p>
        </w:tc>
      </w:tr>
      <w:tr w:rsidR="00015BCE" w:rsidRPr="008469D3" w14:paraId="26308668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6AB5667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61E84C8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BD8E4EB" w14:textId="77777777" w:rsidR="00015BCE" w:rsidRPr="0046212E" w:rsidRDefault="00015BCE" w:rsidP="00015BC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15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AD2D34E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How indeterminate index test or reference standard results were handled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5011932" w14:textId="1EBF746E" w:rsidR="00015BCE" w:rsidRPr="008469D3" w:rsidRDefault="00015BCE" w:rsidP="00015BCE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N/A</w:t>
            </w:r>
          </w:p>
        </w:tc>
      </w:tr>
      <w:tr w:rsidR="00015BCE" w:rsidRPr="008469D3" w14:paraId="17645B99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EA10532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2511897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</w:rPr>
            </w:pP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C29595C" w14:textId="77777777" w:rsidR="00015BCE" w:rsidRPr="0046212E" w:rsidRDefault="00015BCE" w:rsidP="00015BC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16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955E5AE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How missing data on the index test and reference standard were handled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F591415" w14:textId="64B8C12D" w:rsidR="00015BCE" w:rsidRPr="008469D3" w:rsidRDefault="00B0067F" w:rsidP="00015BCE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‘Methods: Analysis’ subsectin and supp. mat. S1.</w:t>
            </w:r>
          </w:p>
        </w:tc>
      </w:tr>
      <w:tr w:rsidR="00015BCE" w:rsidRPr="008469D3" w14:paraId="661C3E5A" w14:textId="77777777" w:rsidTr="00DF74AC">
        <w:trPr>
          <w:trHeight w:val="187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01ABAB4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C792EC2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0039820" w14:textId="77777777" w:rsidR="00015BCE" w:rsidRPr="0046212E" w:rsidRDefault="00015BCE" w:rsidP="00015BC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17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4EFEF12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Any analyses of variability in diagnostic accuracy, distinguishing pre-specified from exploratory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3B371AA" w14:textId="5904FCCA" w:rsidR="00015BCE" w:rsidRPr="008469D3" w:rsidRDefault="00B0067F" w:rsidP="00015BCE">
            <w:pPr>
              <w:rPr>
                <w:rFonts w:cstheme="minorHAnsi"/>
                <w:sz w:val="18"/>
                <w:lang w:val="en-GB"/>
              </w:rPr>
            </w:pPr>
            <w:r>
              <w:rPr>
                <w:rFonts w:cstheme="minorHAnsi"/>
                <w:sz w:val="18"/>
                <w:lang w:val="en-GB"/>
              </w:rPr>
              <w:t>‘Methods: Subgroup bias and error’</w:t>
            </w:r>
          </w:p>
        </w:tc>
      </w:tr>
      <w:tr w:rsidR="00015BCE" w:rsidRPr="008469D3" w14:paraId="1686C09A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490FA5B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8E151F9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71279EC" w14:textId="77777777" w:rsidR="00015BCE" w:rsidRPr="0046212E" w:rsidRDefault="00015BCE" w:rsidP="00015BC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18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ADC42FA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Intended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 sample size and how it was determined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F024E67" w14:textId="46A9C917" w:rsidR="00015BCE" w:rsidRPr="008469D3" w:rsidRDefault="00015BCE" w:rsidP="00015BCE">
            <w:pPr>
              <w:rPr>
                <w:rFonts w:cstheme="minorHAnsi"/>
                <w:sz w:val="18"/>
                <w:lang w:val="en-GB"/>
              </w:rPr>
            </w:pPr>
            <w:r>
              <w:rPr>
                <w:rFonts w:cstheme="minorHAnsi"/>
                <w:sz w:val="18"/>
                <w:lang w:val="en-GB"/>
              </w:rPr>
              <w:t>N/A</w:t>
            </w:r>
          </w:p>
        </w:tc>
      </w:tr>
      <w:tr w:rsidR="00015BCE" w:rsidRPr="008469D3" w14:paraId="08BA3A81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A979F19" w14:textId="77777777" w:rsidR="00015BCE" w:rsidRPr="008469D3" w:rsidRDefault="00015BCE" w:rsidP="00015BCE">
            <w:pPr>
              <w:spacing w:line="276" w:lineRule="auto"/>
              <w:rPr>
                <w:rFonts w:eastAsia="Times New Roman"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5BF630A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  <w:r w:rsidRPr="008469D3">
              <w:rPr>
                <w:rFonts w:eastAsia="Times New Roman" w:cstheme="minorHAnsi"/>
                <w:color w:val="000000" w:themeColor="text1"/>
                <w:sz w:val="18"/>
                <w:lang w:val="en-GB"/>
              </w:rPr>
              <w:br w:type="page"/>
            </w: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RESULTS</w:t>
            </w: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A475220" w14:textId="77777777" w:rsidR="00015BCE" w:rsidRPr="0046212E" w:rsidRDefault="00015BCE" w:rsidP="00015BC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D2640C8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F902A78" w14:textId="77777777" w:rsidR="00015BCE" w:rsidRPr="008469D3" w:rsidRDefault="00015BCE" w:rsidP="00015BCE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015BCE" w:rsidRPr="008469D3" w14:paraId="2AA2ADAF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B63128B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2CB5ABA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Participants</w:t>
            </w: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E6471B4" w14:textId="77777777" w:rsidR="00015BCE" w:rsidRPr="0046212E" w:rsidRDefault="00015BCE" w:rsidP="00015BC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19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E6AE1F4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Flow of participants, using a diagram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56B2621" w14:textId="11ABB04E" w:rsidR="00015BCE" w:rsidRPr="008469D3" w:rsidRDefault="00015BCE" w:rsidP="00015BCE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Not included due to rudimentary study design.</w:t>
            </w:r>
          </w:p>
        </w:tc>
      </w:tr>
      <w:tr w:rsidR="00015BCE" w:rsidRPr="008469D3" w14:paraId="2495A0C6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DEDE96B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B20755A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742E279" w14:textId="77777777" w:rsidR="00015BCE" w:rsidRPr="0046212E" w:rsidRDefault="00015BCE" w:rsidP="00015BC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20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BF721A3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</w:rPr>
              <w:t>Baseline demographic and clinical characteristics of participants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2D2305A" w14:textId="78F6085D" w:rsidR="00015BCE" w:rsidRPr="008469D3" w:rsidRDefault="00A847EE" w:rsidP="00015BCE">
            <w:pPr>
              <w:rPr>
                <w:rFonts w:cstheme="minorHAnsi"/>
                <w:color w:val="000000" w:themeColor="text1"/>
                <w:sz w:val="18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Supp mat S</w:t>
            </w:r>
            <w:r w:rsidR="00B0067F">
              <w:rPr>
                <w:rFonts w:cstheme="minorHAnsi"/>
                <w:color w:val="000000" w:themeColor="text1"/>
                <w:sz w:val="18"/>
                <w:lang w:val="en-GB"/>
              </w:rPr>
              <w:t>7</w:t>
            </w:r>
          </w:p>
        </w:tc>
      </w:tr>
      <w:tr w:rsidR="00015BCE" w:rsidRPr="008469D3" w14:paraId="70156DC7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B4588A0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5971A8C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0E23E15" w14:textId="77777777" w:rsidR="00015BCE" w:rsidRPr="0046212E" w:rsidRDefault="00015BCE" w:rsidP="00015BC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21a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2748193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Distribution of severity of disease in those with the target condition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A9BA4FD" w14:textId="1DE8C006" w:rsidR="00015BCE" w:rsidRPr="008469D3" w:rsidRDefault="00B2667B" w:rsidP="00015BCE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Supp mat S</w:t>
            </w:r>
            <w:r w:rsidR="00B0067F">
              <w:rPr>
                <w:rFonts w:cstheme="minorHAnsi"/>
                <w:color w:val="000000" w:themeColor="text1"/>
                <w:sz w:val="18"/>
                <w:lang w:val="en-GB"/>
              </w:rPr>
              <w:t>7</w:t>
            </w:r>
          </w:p>
        </w:tc>
      </w:tr>
      <w:tr w:rsidR="00015BCE" w:rsidRPr="008469D3" w14:paraId="3C24FA92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1214C67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57CCE7A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</w:rPr>
            </w:pP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00A0DF7" w14:textId="77777777" w:rsidR="00015BCE" w:rsidRPr="0046212E" w:rsidRDefault="00015BCE" w:rsidP="00015BC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21b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CC69479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Distribution of</w:t>
            </w:r>
            <w:r w:rsidRPr="008469D3">
              <w:rPr>
                <w:rFonts w:cstheme="minorHAnsi"/>
                <w:color w:val="FF0000"/>
                <w:sz w:val="18"/>
                <w:lang w:val="en-GB"/>
              </w:rPr>
              <w:t xml:space="preserve">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alternative diagnoses in those without the target condition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93AB455" w14:textId="075F1BC8" w:rsidR="00015BCE" w:rsidRPr="008469D3" w:rsidRDefault="00A847EE" w:rsidP="00015BCE">
            <w:pPr>
              <w:rPr>
                <w:rFonts w:cstheme="minorHAnsi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Supp mat S</w:t>
            </w:r>
            <w:r w:rsidR="00B0067F">
              <w:rPr>
                <w:rFonts w:cstheme="minorHAnsi"/>
                <w:color w:val="000000" w:themeColor="text1"/>
                <w:sz w:val="18"/>
                <w:lang w:val="en-GB"/>
              </w:rPr>
              <w:t>7</w:t>
            </w:r>
          </w:p>
        </w:tc>
      </w:tr>
      <w:tr w:rsidR="00015BCE" w:rsidRPr="008469D3" w14:paraId="05DFD41D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1AD76C6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6B26B90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5D540DD" w14:textId="77777777" w:rsidR="00015BCE" w:rsidRPr="0046212E" w:rsidRDefault="00015BCE" w:rsidP="00015BC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22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126380E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Time interval and any clinical interventions between index test and reference standard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241156D" w14:textId="566D15AE" w:rsidR="00015BCE" w:rsidRPr="008469D3" w:rsidRDefault="00571653" w:rsidP="00015BCE">
            <w:pPr>
              <w:rPr>
                <w:rFonts w:cstheme="minorHAnsi"/>
                <w:sz w:val="18"/>
                <w:lang w:val="en-GB"/>
              </w:rPr>
            </w:pPr>
            <w:r>
              <w:rPr>
                <w:rFonts w:cstheme="minorHAnsi"/>
                <w:sz w:val="18"/>
                <w:lang w:val="en-GB"/>
              </w:rPr>
              <w:t>N/A</w:t>
            </w:r>
          </w:p>
        </w:tc>
      </w:tr>
      <w:tr w:rsidR="00015BCE" w:rsidRPr="008469D3" w14:paraId="5E515829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6D90F85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035659B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Test results</w:t>
            </w: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B87A5FB" w14:textId="77777777" w:rsidR="00015BCE" w:rsidRPr="0046212E" w:rsidRDefault="00015BCE" w:rsidP="00015BC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23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DF74A47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Cross tabulation of the index test results (or their distribution)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by the results of the reference standard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2E96194" w14:textId="4CD2C793" w:rsidR="00015BCE" w:rsidRPr="008469D3" w:rsidRDefault="00571653" w:rsidP="00015BCE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Figure 1</w:t>
            </w:r>
          </w:p>
        </w:tc>
      </w:tr>
      <w:tr w:rsidR="00015BCE" w:rsidRPr="008469D3" w14:paraId="14C8342E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1AFFE39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7B8CF0A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7EB6FB3" w14:textId="77777777" w:rsidR="00015BCE" w:rsidRPr="0046212E" w:rsidRDefault="00015BCE" w:rsidP="00015BC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24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E290149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Estimates of diagnostic accuracy and their precision (such as 95% confidence intervals)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62356DE" w14:textId="5CBFF3CA" w:rsidR="00015BCE" w:rsidRPr="008469D3" w:rsidRDefault="00B0067F" w:rsidP="00015BCE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‘Results: Bias and precision’ and ‘Results: Receiver Operating Characteristics’</w:t>
            </w:r>
          </w:p>
        </w:tc>
      </w:tr>
      <w:tr w:rsidR="00015BCE" w:rsidRPr="008469D3" w14:paraId="7DE1AD39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F867EA8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5B5EAD7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EFF24F3" w14:textId="77777777" w:rsidR="00015BCE" w:rsidRPr="0046212E" w:rsidRDefault="00015BCE" w:rsidP="00015BC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25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D397F3A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Any adverse events from performing the index test or the reference standard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1D2C523" w14:textId="10FF4ED0" w:rsidR="00015BCE" w:rsidRPr="008469D3" w:rsidRDefault="00571653" w:rsidP="00015BCE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N/A</w:t>
            </w:r>
          </w:p>
        </w:tc>
      </w:tr>
      <w:tr w:rsidR="00015BCE" w:rsidRPr="008469D3" w14:paraId="24FF960D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5BF57EB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89CC816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DISCUSSION</w:t>
            </w: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1B4B52F" w14:textId="77777777" w:rsidR="00015BCE" w:rsidRPr="0046212E" w:rsidRDefault="00015BCE" w:rsidP="00015BC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C97809A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B2D5415" w14:textId="77777777" w:rsidR="00015BCE" w:rsidRPr="008469D3" w:rsidRDefault="00015BCE" w:rsidP="00015BCE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015BCE" w:rsidRPr="008469D3" w14:paraId="1056D58D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C2C4430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940F2FA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BB63F4E" w14:textId="77777777" w:rsidR="00015BCE" w:rsidRPr="0046212E" w:rsidRDefault="00015BCE" w:rsidP="00015BC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26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9A76F0C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Study limitations, </w:t>
            </w:r>
            <w:r w:rsidRPr="008469D3">
              <w:rPr>
                <w:rFonts w:cstheme="minorHAnsi"/>
                <w:sz w:val="18"/>
                <w:lang w:val="en-GB"/>
              </w:rPr>
              <w:t>including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 sources of potential bias, statistical uncertainty, and generalisability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75C05CA" w14:textId="05EE6426" w:rsidR="00015BCE" w:rsidRPr="008469D3" w:rsidRDefault="00B0067F" w:rsidP="00015BCE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‘Discussion: Strengths and limitations’</w:t>
            </w:r>
          </w:p>
        </w:tc>
      </w:tr>
      <w:tr w:rsidR="00015BCE" w:rsidRPr="008469D3" w14:paraId="7B8CE706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E4B3A6B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70CFD8D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867EC9B" w14:textId="77777777" w:rsidR="00015BCE" w:rsidRPr="0046212E" w:rsidRDefault="00015BCE" w:rsidP="00015BC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27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5ECBCBE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Implications for practice, including the intended use and clinical role of the index test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61194F9" w14:textId="1476E592" w:rsidR="00015BCE" w:rsidRPr="008469D3" w:rsidRDefault="00B0067F" w:rsidP="00015BCE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‘Discussion: Potential applications’</w:t>
            </w:r>
          </w:p>
        </w:tc>
      </w:tr>
      <w:tr w:rsidR="00015BCE" w:rsidRPr="008469D3" w14:paraId="7F74160D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787D7D3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16FA339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OTHER INFORMATION</w:t>
            </w: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2D5BF4A" w14:textId="77777777" w:rsidR="00015BCE" w:rsidRPr="0046212E" w:rsidRDefault="00015BCE" w:rsidP="00015BC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D183DD8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60957A5" w14:textId="77777777" w:rsidR="00015BCE" w:rsidRPr="008469D3" w:rsidRDefault="00015BCE" w:rsidP="00015BCE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015BCE" w:rsidRPr="008469D3" w14:paraId="095666CF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37EEB02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70A6FFC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6770298" w14:textId="77777777" w:rsidR="00015BCE" w:rsidRPr="0046212E" w:rsidRDefault="00015BCE" w:rsidP="00015BC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28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EAB5835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Registration number and name of registry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E63E508" w14:textId="7CE8A9F3" w:rsidR="00015BCE" w:rsidRPr="008469D3" w:rsidRDefault="00571653" w:rsidP="00015BCE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OSF</w:t>
            </w:r>
            <w:r w:rsidR="002E762E">
              <w:rPr>
                <w:rFonts w:cstheme="minorHAnsi"/>
                <w:color w:val="000000" w:themeColor="text1"/>
                <w:sz w:val="18"/>
                <w:lang w:val="en-GB"/>
              </w:rPr>
              <w:t xml:space="preserve"> </w:t>
            </w:r>
            <w:hyperlink r:id="rId8">
              <w:r w:rsidR="002E762E" w:rsidRPr="00571653">
                <w:rPr>
                  <w:rStyle w:val="Hyperlink"/>
                  <w:rFonts w:cstheme="minorHAnsi"/>
                  <w:sz w:val="18"/>
                  <w:lang w:val="en-GB"/>
                </w:rPr>
                <w:t>10.17605/OSF.IO/7WE4M</w:t>
              </w:r>
            </w:hyperlink>
          </w:p>
        </w:tc>
      </w:tr>
      <w:tr w:rsidR="00015BCE" w:rsidRPr="008469D3" w14:paraId="3076D773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2B2D343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15F96CB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B28C156" w14:textId="77777777" w:rsidR="00015BCE" w:rsidRPr="0046212E" w:rsidRDefault="00015BCE" w:rsidP="00015BC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29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58DE70C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  <w:r w:rsidRPr="008469D3">
              <w:rPr>
                <w:rFonts w:cstheme="minorHAnsi"/>
                <w:color w:val="000000" w:themeColor="text1"/>
                <w:sz w:val="18"/>
              </w:rPr>
              <w:t>Where the full study protocol can be accessed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FE572ED" w14:textId="4014C790" w:rsidR="00015BCE" w:rsidRPr="008469D3" w:rsidRDefault="002E762E" w:rsidP="00015BCE">
            <w:pPr>
              <w:rPr>
                <w:rFonts w:cstheme="minorHAnsi"/>
                <w:color w:val="000000" w:themeColor="text1"/>
                <w:sz w:val="18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 xml:space="preserve">The following is cited in the paper </w:t>
            </w:r>
            <w:r w:rsidR="00571653" w:rsidRPr="00571653">
              <w:rPr>
                <w:rFonts w:cstheme="minorHAnsi"/>
                <w:color w:val="000000" w:themeColor="text1"/>
                <w:sz w:val="18"/>
                <w:lang w:val="en-GB"/>
              </w:rPr>
              <w:t>Dutey-Magni P, Sinclair J, Brown J. Concurrent validity of an Estimator of Weekly Alcohol Consumption (EWAC) based on the Extended AUDIT 2018. doi:</w:t>
            </w:r>
            <w:hyperlink r:id="rId9">
              <w:r w:rsidR="00571653" w:rsidRPr="00571653">
                <w:rPr>
                  <w:rStyle w:val="Hyperlink"/>
                  <w:rFonts w:cstheme="minorHAnsi"/>
                  <w:sz w:val="18"/>
                  <w:lang w:val="en-GB"/>
                </w:rPr>
                <w:t>10.17605/OSF.IO/7WE4M</w:t>
              </w:r>
            </w:hyperlink>
            <w:r w:rsidR="00571653" w:rsidRPr="00571653">
              <w:rPr>
                <w:rFonts w:cstheme="minorHAnsi"/>
                <w:color w:val="000000" w:themeColor="text1"/>
                <w:sz w:val="18"/>
                <w:lang w:val="en-GB"/>
              </w:rPr>
              <w:t>.</w:t>
            </w:r>
          </w:p>
        </w:tc>
      </w:tr>
      <w:tr w:rsidR="00015BCE" w:rsidRPr="008469D3" w14:paraId="0F56EEA9" w14:textId="77777777" w:rsidTr="00DF74AC"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A341916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652" w:type="dxa"/>
            <w:tcBorders>
              <w:top w:val="dotted" w:sz="6" w:space="0" w:color="5B9BD5" w:themeColor="accent1"/>
              <w:left w:val="nil"/>
              <w:bottom w:val="nil"/>
              <w:right w:val="dotted" w:sz="6" w:space="0" w:color="5B9BD5" w:themeColor="accent1"/>
            </w:tcBorders>
          </w:tcPr>
          <w:p w14:paraId="1BB357AE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513" w:type="dxa"/>
            <w:tcBorders>
              <w:top w:val="dotted" w:sz="6" w:space="0" w:color="5B9BD5" w:themeColor="accent1"/>
              <w:left w:val="dotted" w:sz="6" w:space="0" w:color="5B9BD5" w:themeColor="accent1"/>
              <w:bottom w:val="nil"/>
              <w:right w:val="dotted" w:sz="6" w:space="0" w:color="5B9BD5" w:themeColor="accent1"/>
            </w:tcBorders>
          </w:tcPr>
          <w:p w14:paraId="4A377D43" w14:textId="77777777" w:rsidR="00015BCE" w:rsidRPr="0046212E" w:rsidRDefault="00015BCE" w:rsidP="00015BC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30</w:t>
            </w:r>
          </w:p>
        </w:tc>
        <w:tc>
          <w:tcPr>
            <w:tcW w:w="5987" w:type="dxa"/>
            <w:tcBorders>
              <w:top w:val="dotted" w:sz="6" w:space="0" w:color="5B9BD5" w:themeColor="accent1"/>
              <w:left w:val="dotted" w:sz="6" w:space="0" w:color="5B9BD5" w:themeColor="accent1"/>
              <w:bottom w:val="nil"/>
              <w:right w:val="nil"/>
            </w:tcBorders>
          </w:tcPr>
          <w:p w14:paraId="4DCD3F04" w14:textId="77777777" w:rsidR="00015BCE" w:rsidRPr="008469D3" w:rsidRDefault="00015BCE" w:rsidP="00015BCE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  <w:r w:rsidRPr="008469D3">
              <w:rPr>
                <w:rFonts w:cstheme="minorHAnsi"/>
                <w:color w:val="000000" w:themeColor="text1"/>
                <w:sz w:val="18"/>
              </w:rPr>
              <w:t>Sources of funding and other support; role of funders</w:t>
            </w:r>
          </w:p>
        </w:tc>
        <w:tc>
          <w:tcPr>
            <w:tcW w:w="2443" w:type="dxa"/>
            <w:tcBorders>
              <w:top w:val="dotted" w:sz="6" w:space="0" w:color="5B9BD5" w:themeColor="accent1"/>
              <w:left w:val="dotted" w:sz="6" w:space="0" w:color="5B9BD5" w:themeColor="accent1"/>
              <w:bottom w:val="nil"/>
              <w:right w:val="nil"/>
            </w:tcBorders>
          </w:tcPr>
          <w:p w14:paraId="55F767D3" w14:textId="189B7268" w:rsidR="00015BCE" w:rsidRPr="008469D3" w:rsidRDefault="00571653" w:rsidP="00015BCE">
            <w:pPr>
              <w:rPr>
                <w:rFonts w:cstheme="minorHAnsi"/>
                <w:color w:val="000000" w:themeColor="text1"/>
                <w:sz w:val="18"/>
              </w:rPr>
            </w:pPr>
            <w:r>
              <w:rPr>
                <w:rFonts w:cstheme="minorHAnsi"/>
                <w:color w:val="000000" w:themeColor="text1"/>
                <w:sz w:val="18"/>
              </w:rPr>
              <w:t>Declarations</w:t>
            </w:r>
          </w:p>
        </w:tc>
      </w:tr>
      <w:tr w:rsidR="00015BCE" w:rsidRPr="005320D9" w14:paraId="7FAF76A3" w14:textId="77777777" w:rsidTr="00DF74AC">
        <w:trPr>
          <w:trHeight w:val="70"/>
        </w:trPr>
        <w:tc>
          <w:tcPr>
            <w:tcW w:w="1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150E772E" w14:textId="77777777" w:rsidR="00015BCE" w:rsidRPr="005320D9" w:rsidRDefault="00015BCE" w:rsidP="00015BCE">
            <w:pPr>
              <w:rPr>
                <w:rFonts w:cstheme="minorHAnsi"/>
                <w:color w:val="000000" w:themeColor="text1"/>
                <w:sz w:val="8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FED283" w14:textId="77777777" w:rsidR="00015BCE" w:rsidRPr="005320D9" w:rsidRDefault="00015BCE" w:rsidP="00015BCE">
            <w:pPr>
              <w:rPr>
                <w:rFonts w:cstheme="minorHAnsi"/>
                <w:color w:val="000000" w:themeColor="text1"/>
                <w:sz w:val="8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DECB46" w14:textId="77777777" w:rsidR="00015BCE" w:rsidRPr="005320D9" w:rsidRDefault="00015BCE" w:rsidP="00015BCE">
            <w:pPr>
              <w:jc w:val="center"/>
              <w:rPr>
                <w:rFonts w:cstheme="minorHAnsi"/>
                <w:b/>
                <w:sz w:val="8"/>
                <w:lang w:val="en-GB"/>
              </w:rPr>
            </w:pPr>
          </w:p>
        </w:tc>
        <w:tc>
          <w:tcPr>
            <w:tcW w:w="59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29148B" w14:textId="77777777" w:rsidR="00015BCE" w:rsidRPr="005320D9" w:rsidRDefault="00015BCE" w:rsidP="00015BCE">
            <w:pPr>
              <w:rPr>
                <w:rFonts w:cstheme="minorHAnsi"/>
                <w:color w:val="000000" w:themeColor="text1"/>
                <w:sz w:val="8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0609B7" w14:textId="77777777" w:rsidR="00015BCE" w:rsidRPr="005320D9" w:rsidRDefault="00015BCE" w:rsidP="00015BCE">
            <w:pPr>
              <w:rPr>
                <w:rFonts w:cstheme="minorHAnsi"/>
                <w:color w:val="000000" w:themeColor="text1"/>
                <w:sz w:val="8"/>
              </w:rPr>
            </w:pPr>
          </w:p>
        </w:tc>
      </w:tr>
    </w:tbl>
    <w:p w14:paraId="09673E29" w14:textId="77777777" w:rsidR="008469D3" w:rsidRPr="008469D3" w:rsidRDefault="008469D3" w:rsidP="0018414D">
      <w:pPr>
        <w:rPr>
          <w:caps/>
          <w:color w:val="000000" w:themeColor="text1"/>
          <w:spacing w:val="15"/>
          <w:sz w:val="28"/>
          <w:szCs w:val="22"/>
        </w:rPr>
        <w:sectPr w:rsidR="008469D3" w:rsidRPr="008469D3" w:rsidSect="0046212E">
          <w:footerReference w:type="default" r:id="rId10"/>
          <w:pgSz w:w="12240" w:h="15840"/>
          <w:pgMar w:top="794" w:right="1151" w:bottom="340" w:left="1009" w:header="289" w:footer="142" w:gutter="0"/>
          <w:cols w:space="708"/>
          <w:docGrid w:linePitch="360"/>
        </w:sectPr>
      </w:pPr>
    </w:p>
    <w:p w14:paraId="58C85095" w14:textId="74830946" w:rsidR="00DF74AC" w:rsidRDefault="00DF74AC" w:rsidP="00DF74AC">
      <w:pPr>
        <w:rPr>
          <w:rStyle w:val="Hyperlink"/>
        </w:rPr>
      </w:pPr>
    </w:p>
    <w:p w14:paraId="6EAF9098" w14:textId="7525CC5A" w:rsidR="00411FEB" w:rsidRPr="00523AA2" w:rsidRDefault="007A297D" w:rsidP="00F31F82">
      <w:r>
        <w:rPr>
          <w:rStyle w:val="Hyperlink"/>
        </w:rPr>
        <w:t>.</w:t>
      </w:r>
    </w:p>
    <w:sectPr w:rsidR="00411FEB" w:rsidRPr="00523AA2" w:rsidSect="0046212E">
      <w:type w:val="continuous"/>
      <w:pgSz w:w="12240" w:h="15840"/>
      <w:pgMar w:top="794" w:right="1009" w:bottom="403" w:left="1009" w:header="28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A6A4E" w14:textId="77777777" w:rsidR="003C3BE9" w:rsidRDefault="003C3BE9" w:rsidP="00757FD1">
      <w:pPr>
        <w:spacing w:after="0" w:line="240" w:lineRule="auto"/>
      </w:pPr>
      <w:r>
        <w:separator/>
      </w:r>
    </w:p>
  </w:endnote>
  <w:endnote w:type="continuationSeparator" w:id="0">
    <w:p w14:paraId="10AA3166" w14:textId="77777777" w:rsidR="003C3BE9" w:rsidRDefault="003C3BE9" w:rsidP="00757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D5168" w14:textId="77777777" w:rsidR="00306D8E" w:rsidRDefault="00306D8E">
    <w:pPr>
      <w:pStyle w:val="Footer"/>
    </w:pPr>
    <w:r>
      <w:rPr>
        <w:noProof/>
        <w:lang w:val="en-GB" w:eastAsia="en-GB"/>
      </w:rPr>
      <w:drawing>
        <wp:inline distT="0" distB="0" distL="0" distR="0" wp14:anchorId="5B85E302" wp14:editId="3A62A56F">
          <wp:extent cx="604342" cy="208773"/>
          <wp:effectExtent l="0" t="0" r="5715" b="1270"/>
          <wp:docPr id="2" name="Picture 1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557" cy="226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3A72D" w14:textId="77777777" w:rsidR="003C3BE9" w:rsidRDefault="003C3BE9" w:rsidP="00757FD1">
      <w:pPr>
        <w:spacing w:after="0" w:line="240" w:lineRule="auto"/>
      </w:pPr>
      <w:r>
        <w:separator/>
      </w:r>
    </w:p>
  </w:footnote>
  <w:footnote w:type="continuationSeparator" w:id="0">
    <w:p w14:paraId="24A7051B" w14:textId="77777777" w:rsidR="003C3BE9" w:rsidRDefault="003C3BE9" w:rsidP="00757F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C17AAF"/>
    <w:multiLevelType w:val="hybridMultilevel"/>
    <w:tmpl w:val="0F8A8136"/>
    <w:lvl w:ilvl="0" w:tplc="A2FC350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885"/>
    <w:rsid w:val="00015BCE"/>
    <w:rsid w:val="00030C62"/>
    <w:rsid w:val="0003566E"/>
    <w:rsid w:val="000515D4"/>
    <w:rsid w:val="00051C50"/>
    <w:rsid w:val="0006162A"/>
    <w:rsid w:val="00070D8C"/>
    <w:rsid w:val="00072CA9"/>
    <w:rsid w:val="000828BB"/>
    <w:rsid w:val="000855F2"/>
    <w:rsid w:val="000B01E8"/>
    <w:rsid w:val="000C0EE8"/>
    <w:rsid w:val="000E01A1"/>
    <w:rsid w:val="000E7F9E"/>
    <w:rsid w:val="00104FCD"/>
    <w:rsid w:val="00110EEC"/>
    <w:rsid w:val="00114C52"/>
    <w:rsid w:val="00124E7B"/>
    <w:rsid w:val="001306B6"/>
    <w:rsid w:val="00131B16"/>
    <w:rsid w:val="001476C3"/>
    <w:rsid w:val="00152CED"/>
    <w:rsid w:val="00155255"/>
    <w:rsid w:val="00155CAD"/>
    <w:rsid w:val="001709BF"/>
    <w:rsid w:val="0018414D"/>
    <w:rsid w:val="00191334"/>
    <w:rsid w:val="00196601"/>
    <w:rsid w:val="001C354E"/>
    <w:rsid w:val="001D208D"/>
    <w:rsid w:val="001D419D"/>
    <w:rsid w:val="001E19DC"/>
    <w:rsid w:val="001E4D1F"/>
    <w:rsid w:val="001F0C5A"/>
    <w:rsid w:val="001F56D5"/>
    <w:rsid w:val="002225DB"/>
    <w:rsid w:val="0022549C"/>
    <w:rsid w:val="00233AF8"/>
    <w:rsid w:val="002434E1"/>
    <w:rsid w:val="0025102C"/>
    <w:rsid w:val="00294C48"/>
    <w:rsid w:val="002A0EDF"/>
    <w:rsid w:val="002B7708"/>
    <w:rsid w:val="002E762E"/>
    <w:rsid w:val="002F4827"/>
    <w:rsid w:val="00306D8E"/>
    <w:rsid w:val="0031458D"/>
    <w:rsid w:val="00324CB5"/>
    <w:rsid w:val="00362362"/>
    <w:rsid w:val="00370FC4"/>
    <w:rsid w:val="0037210E"/>
    <w:rsid w:val="00375622"/>
    <w:rsid w:val="003757BF"/>
    <w:rsid w:val="00375A97"/>
    <w:rsid w:val="003A2EA1"/>
    <w:rsid w:val="003B0B2A"/>
    <w:rsid w:val="003C0AB8"/>
    <w:rsid w:val="003C3BE9"/>
    <w:rsid w:val="003C5973"/>
    <w:rsid w:val="003D227B"/>
    <w:rsid w:val="003D4562"/>
    <w:rsid w:val="0040769C"/>
    <w:rsid w:val="00411FEB"/>
    <w:rsid w:val="004228A5"/>
    <w:rsid w:val="00431C4E"/>
    <w:rsid w:val="004378AC"/>
    <w:rsid w:val="0045755E"/>
    <w:rsid w:val="0046212E"/>
    <w:rsid w:val="0046708E"/>
    <w:rsid w:val="0048337A"/>
    <w:rsid w:val="00486773"/>
    <w:rsid w:val="004B4880"/>
    <w:rsid w:val="004B4D5C"/>
    <w:rsid w:val="004C1583"/>
    <w:rsid w:val="004D5338"/>
    <w:rsid w:val="004F469C"/>
    <w:rsid w:val="00506083"/>
    <w:rsid w:val="00510595"/>
    <w:rsid w:val="00522330"/>
    <w:rsid w:val="00523AA2"/>
    <w:rsid w:val="00526A0E"/>
    <w:rsid w:val="005275DF"/>
    <w:rsid w:val="005320D9"/>
    <w:rsid w:val="00540AA2"/>
    <w:rsid w:val="00555F79"/>
    <w:rsid w:val="00571653"/>
    <w:rsid w:val="005738B6"/>
    <w:rsid w:val="00580FAC"/>
    <w:rsid w:val="00592149"/>
    <w:rsid w:val="005A18FF"/>
    <w:rsid w:val="00637958"/>
    <w:rsid w:val="00641E60"/>
    <w:rsid w:val="00650885"/>
    <w:rsid w:val="006571B2"/>
    <w:rsid w:val="0067786F"/>
    <w:rsid w:val="00686D6C"/>
    <w:rsid w:val="00696A6F"/>
    <w:rsid w:val="006A141F"/>
    <w:rsid w:val="006B25B4"/>
    <w:rsid w:val="006D27D9"/>
    <w:rsid w:val="006E6207"/>
    <w:rsid w:val="007237BB"/>
    <w:rsid w:val="00727EB9"/>
    <w:rsid w:val="00732C47"/>
    <w:rsid w:val="00751BB1"/>
    <w:rsid w:val="00757FD1"/>
    <w:rsid w:val="007844C4"/>
    <w:rsid w:val="0079547A"/>
    <w:rsid w:val="0079584B"/>
    <w:rsid w:val="007A297D"/>
    <w:rsid w:val="007A684A"/>
    <w:rsid w:val="007B29BD"/>
    <w:rsid w:val="007B7E41"/>
    <w:rsid w:val="007C5912"/>
    <w:rsid w:val="007F576E"/>
    <w:rsid w:val="00806612"/>
    <w:rsid w:val="0081183B"/>
    <w:rsid w:val="00826FA6"/>
    <w:rsid w:val="00831730"/>
    <w:rsid w:val="0084546B"/>
    <w:rsid w:val="008469D3"/>
    <w:rsid w:val="00877F0A"/>
    <w:rsid w:val="008948E6"/>
    <w:rsid w:val="00894A1C"/>
    <w:rsid w:val="008B6CFB"/>
    <w:rsid w:val="008D54DA"/>
    <w:rsid w:val="008D58CC"/>
    <w:rsid w:val="008E4445"/>
    <w:rsid w:val="009124CA"/>
    <w:rsid w:val="00913EAE"/>
    <w:rsid w:val="00914894"/>
    <w:rsid w:val="00941414"/>
    <w:rsid w:val="00944221"/>
    <w:rsid w:val="00954A68"/>
    <w:rsid w:val="00996C25"/>
    <w:rsid w:val="009A1484"/>
    <w:rsid w:val="009A63F3"/>
    <w:rsid w:val="009A6AA9"/>
    <w:rsid w:val="009B41B0"/>
    <w:rsid w:val="009B4DFD"/>
    <w:rsid w:val="009C5E7C"/>
    <w:rsid w:val="009E18E2"/>
    <w:rsid w:val="00A03648"/>
    <w:rsid w:val="00A043D2"/>
    <w:rsid w:val="00A63FA9"/>
    <w:rsid w:val="00A807CA"/>
    <w:rsid w:val="00A847EE"/>
    <w:rsid w:val="00A84F5C"/>
    <w:rsid w:val="00A86360"/>
    <w:rsid w:val="00AA5FAA"/>
    <w:rsid w:val="00AD20C2"/>
    <w:rsid w:val="00B0067F"/>
    <w:rsid w:val="00B01FA8"/>
    <w:rsid w:val="00B1417B"/>
    <w:rsid w:val="00B2667B"/>
    <w:rsid w:val="00B30129"/>
    <w:rsid w:val="00B37D7D"/>
    <w:rsid w:val="00B42CC1"/>
    <w:rsid w:val="00B44BD2"/>
    <w:rsid w:val="00B60817"/>
    <w:rsid w:val="00B65AAD"/>
    <w:rsid w:val="00B727FD"/>
    <w:rsid w:val="00B82B57"/>
    <w:rsid w:val="00B97669"/>
    <w:rsid w:val="00BA3C4A"/>
    <w:rsid w:val="00BA7D5D"/>
    <w:rsid w:val="00BA7F88"/>
    <w:rsid w:val="00BC26B8"/>
    <w:rsid w:val="00BC426D"/>
    <w:rsid w:val="00BD5E18"/>
    <w:rsid w:val="00BE288A"/>
    <w:rsid w:val="00BE760E"/>
    <w:rsid w:val="00BF3362"/>
    <w:rsid w:val="00C106F1"/>
    <w:rsid w:val="00C17FE3"/>
    <w:rsid w:val="00CA7A4B"/>
    <w:rsid w:val="00CB5C8F"/>
    <w:rsid w:val="00CB5FD4"/>
    <w:rsid w:val="00CD6ED2"/>
    <w:rsid w:val="00CD7A3D"/>
    <w:rsid w:val="00CF3747"/>
    <w:rsid w:val="00D50E85"/>
    <w:rsid w:val="00D52094"/>
    <w:rsid w:val="00D8602F"/>
    <w:rsid w:val="00D86EB5"/>
    <w:rsid w:val="00D86FEE"/>
    <w:rsid w:val="00DF01DB"/>
    <w:rsid w:val="00DF74AC"/>
    <w:rsid w:val="00E10B3B"/>
    <w:rsid w:val="00E149C3"/>
    <w:rsid w:val="00E14ECA"/>
    <w:rsid w:val="00E22149"/>
    <w:rsid w:val="00E27216"/>
    <w:rsid w:val="00E27BEB"/>
    <w:rsid w:val="00E369C4"/>
    <w:rsid w:val="00E56886"/>
    <w:rsid w:val="00E678CA"/>
    <w:rsid w:val="00E76C0A"/>
    <w:rsid w:val="00E96785"/>
    <w:rsid w:val="00EC26B5"/>
    <w:rsid w:val="00ED3C9B"/>
    <w:rsid w:val="00ED3FC2"/>
    <w:rsid w:val="00ED78B5"/>
    <w:rsid w:val="00EE7F52"/>
    <w:rsid w:val="00F23B78"/>
    <w:rsid w:val="00F25B4D"/>
    <w:rsid w:val="00F31F82"/>
    <w:rsid w:val="00F44B11"/>
    <w:rsid w:val="00F554CC"/>
    <w:rsid w:val="00F55FA3"/>
    <w:rsid w:val="00FA7052"/>
    <w:rsid w:val="00FC07B7"/>
    <w:rsid w:val="00FC7C79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A6BF3E"/>
  <w15:docId w15:val="{72E0EA02-2D45-4F7F-84FE-DC69DFB03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FEB"/>
  </w:style>
  <w:style w:type="paragraph" w:styleId="Heading1">
    <w:name w:val="heading 1"/>
    <w:basedOn w:val="Normal"/>
    <w:next w:val="Normal"/>
    <w:link w:val="Heading1Char"/>
    <w:uiPriority w:val="9"/>
    <w:qFormat/>
    <w:rsid w:val="00411FEB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1FEB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1FEB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FEB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FEB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FEB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FEB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FE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FE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FEB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11FEB"/>
    <w:rPr>
      <w:caps/>
      <w:spacing w:val="15"/>
      <w:shd w:val="clear" w:color="auto" w:fill="DEEAF6" w:themeFill="accent1" w:themeFillTint="33"/>
    </w:rPr>
  </w:style>
  <w:style w:type="paragraph" w:styleId="ListParagraph">
    <w:name w:val="List Paragraph"/>
    <w:basedOn w:val="Normal"/>
    <w:uiPriority w:val="34"/>
    <w:qFormat/>
    <w:rsid w:val="00650885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411FEB"/>
    <w:rPr>
      <w:caps/>
      <w:color w:val="1F4D78" w:themeColor="accent1" w:themeShade="7F"/>
      <w:spacing w:val="15"/>
    </w:rPr>
  </w:style>
  <w:style w:type="character" w:styleId="CommentReference">
    <w:name w:val="annotation reference"/>
    <w:basedOn w:val="DefaultParagraphFont"/>
    <w:uiPriority w:val="99"/>
    <w:semiHidden/>
    <w:unhideWhenUsed/>
    <w:rsid w:val="00686D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6D6C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6D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6D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6D6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6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D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57FD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FD1"/>
  </w:style>
  <w:style w:type="paragraph" w:styleId="Footer">
    <w:name w:val="footer"/>
    <w:basedOn w:val="Normal"/>
    <w:link w:val="FooterChar"/>
    <w:uiPriority w:val="99"/>
    <w:unhideWhenUsed/>
    <w:rsid w:val="00757FD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FD1"/>
  </w:style>
  <w:style w:type="character" w:customStyle="1" w:styleId="Heading4Char">
    <w:name w:val="Heading 4 Char"/>
    <w:basedOn w:val="DefaultParagraphFont"/>
    <w:link w:val="Heading4"/>
    <w:uiPriority w:val="9"/>
    <w:semiHidden/>
    <w:rsid w:val="00411FEB"/>
    <w:rPr>
      <w:caps/>
      <w:color w:val="2E74B5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FEB"/>
    <w:rPr>
      <w:caps/>
      <w:color w:val="2E74B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FEB"/>
    <w:rPr>
      <w:caps/>
      <w:color w:val="2E74B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FEB"/>
    <w:rPr>
      <w:caps/>
      <w:color w:val="2E74B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FEB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FEB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11FEB"/>
    <w:rPr>
      <w:b/>
      <w:bCs/>
      <w:color w:val="2E74B5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11FEB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11FEB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FEB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411FEB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411FEB"/>
    <w:rPr>
      <w:b/>
      <w:bCs/>
    </w:rPr>
  </w:style>
  <w:style w:type="character" w:styleId="Emphasis">
    <w:name w:val="Emphasis"/>
    <w:uiPriority w:val="20"/>
    <w:qFormat/>
    <w:rsid w:val="00411FEB"/>
    <w:rPr>
      <w:caps/>
      <w:color w:val="1F4D78" w:themeColor="accent1" w:themeShade="7F"/>
      <w:spacing w:val="5"/>
    </w:rPr>
  </w:style>
  <w:style w:type="paragraph" w:styleId="NoSpacing">
    <w:name w:val="No Spacing"/>
    <w:uiPriority w:val="1"/>
    <w:qFormat/>
    <w:rsid w:val="00411FE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11FEB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11FEB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FEB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FEB"/>
    <w:rPr>
      <w:color w:val="5B9BD5" w:themeColor="accent1"/>
      <w:sz w:val="24"/>
      <w:szCs w:val="24"/>
    </w:rPr>
  </w:style>
  <w:style w:type="character" w:styleId="SubtleEmphasis">
    <w:name w:val="Subtle Emphasis"/>
    <w:uiPriority w:val="19"/>
    <w:qFormat/>
    <w:rsid w:val="00411FEB"/>
    <w:rPr>
      <w:i/>
      <w:iCs/>
      <w:color w:val="1F4D78" w:themeColor="accent1" w:themeShade="7F"/>
    </w:rPr>
  </w:style>
  <w:style w:type="character" w:styleId="IntenseEmphasis">
    <w:name w:val="Intense Emphasis"/>
    <w:uiPriority w:val="21"/>
    <w:qFormat/>
    <w:rsid w:val="00411FEB"/>
    <w:rPr>
      <w:b/>
      <w:bCs/>
      <w:caps/>
      <w:color w:val="1F4D78" w:themeColor="accent1" w:themeShade="7F"/>
      <w:spacing w:val="10"/>
    </w:rPr>
  </w:style>
  <w:style w:type="character" w:styleId="SubtleReference">
    <w:name w:val="Subtle Reference"/>
    <w:uiPriority w:val="31"/>
    <w:qFormat/>
    <w:rsid w:val="00411FEB"/>
    <w:rPr>
      <w:b/>
      <w:bCs/>
      <w:color w:val="5B9BD5" w:themeColor="accent1"/>
    </w:rPr>
  </w:style>
  <w:style w:type="character" w:styleId="IntenseReference">
    <w:name w:val="Intense Reference"/>
    <w:uiPriority w:val="32"/>
    <w:qFormat/>
    <w:rsid w:val="00411FEB"/>
    <w:rPr>
      <w:b/>
      <w:bCs/>
      <w:i/>
      <w:iCs/>
      <w:caps/>
      <w:color w:val="5B9BD5" w:themeColor="accent1"/>
    </w:rPr>
  </w:style>
  <w:style w:type="character" w:styleId="BookTitle">
    <w:name w:val="Book Title"/>
    <w:uiPriority w:val="33"/>
    <w:qFormat/>
    <w:rsid w:val="00411FEB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11FEB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411FEB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104FCD"/>
    <w:pPr>
      <w:spacing w:before="0" w:after="0" w:line="240" w:lineRule="auto"/>
    </w:pPr>
    <w:rPr>
      <w:rFonts w:ascii="Times New Roman" w:eastAsia="Calibri" w:hAnsi="Times New Roman" w:cs="Times New Roman"/>
      <w:lang w:val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dotted" w:sz="4" w:space="0" w:color="auto"/>
        <w:insideV w:val="dotted" w:sz="4" w:space="0" w:color="auto"/>
      </w:tblBorders>
      <w:tblCellMar>
        <w:left w:w="0" w:type="dxa"/>
        <w:right w:w="0" w:type="dxa"/>
      </w:tblCellMar>
    </w:tblPr>
    <w:tblStylePr w:type="firstRow">
      <w:rPr>
        <w:b w:val="0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single" w:sz="4" w:space="0" w:color="000000"/>
          <w:tl2br w:val="nil"/>
          <w:tr2bl w:val="nil"/>
        </w:tcBorders>
      </w:tcPr>
    </w:tblStylePr>
  </w:style>
  <w:style w:type="table" w:customStyle="1" w:styleId="Grilledutableau1">
    <w:name w:val="Grille du tableau1"/>
    <w:basedOn w:val="TableNormal"/>
    <w:next w:val="TableGrid"/>
    <w:uiPriority w:val="59"/>
    <w:rsid w:val="008469D3"/>
    <w:pPr>
      <w:spacing w:before="0"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716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3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7605/OSF.IO/7WE4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oi.org/10.17605/OSF.IO/7WE4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94AC3A1-72F7-4166-960A-AB0EC66CF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</Pages>
  <Words>708</Words>
  <Characters>4036</Characters>
  <Application>Microsoft Office Word</Application>
  <DocSecurity>0</DocSecurity>
  <Lines>33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STARD 2015</vt:lpstr>
      <vt:lpstr>STARD 2015</vt:lpstr>
      <vt:lpstr>STARD 2015</vt:lpstr>
    </vt:vector>
  </TitlesOfParts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STARD 2015</dc:title>
  <dc:creator>STARD 2015</dc:creator>
  <cp:lastModifiedBy>Dutey-Magni, Peter</cp:lastModifiedBy>
  <cp:revision>12</cp:revision>
  <cp:lastPrinted>2015-10-23T10:20:00Z</cp:lastPrinted>
  <dcterms:created xsi:type="dcterms:W3CDTF">2020-08-10T07:59:00Z</dcterms:created>
  <dcterms:modified xsi:type="dcterms:W3CDTF">2021-05-21T08:44:00Z</dcterms:modified>
</cp:coreProperties>
</file>