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E5A46" w14:textId="77777777" w:rsidR="00FE7DC2" w:rsidRDefault="00FE7DC2" w:rsidP="00FE7DC2">
      <w:pPr>
        <w:keepNext/>
      </w:pPr>
      <w:r>
        <w:rPr>
          <w:noProof/>
        </w:rPr>
        <w:drawing>
          <wp:inline distT="0" distB="0" distL="0" distR="0" wp14:anchorId="52552F22" wp14:editId="3E0EEB3C">
            <wp:extent cx="6120130" cy="3442335"/>
            <wp:effectExtent l="0" t="0" r="0" b="5715"/>
            <wp:docPr id="3518200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820025" name="Immagine 35182002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2A107" w14:textId="452F2D73" w:rsidR="00FE7DC2" w:rsidRPr="00FE7DC2" w:rsidRDefault="00FE7DC2" w:rsidP="00FE7DC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Figure </w:t>
      </w:r>
      <w:r w:rsidRPr="00FE7DC2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instrText xml:space="preserve"> SEQ Figura \* ARABIC </w:instrText>
      </w:r>
      <w:r w:rsidRPr="00FE7DC2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t>1</w:t>
      </w:r>
      <w:r w:rsidRPr="00FE7DC2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FE7DC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FE7DC2">
        <w:rPr>
          <w:rFonts w:ascii="Times New Roman" w:hAnsi="Times New Roman" w:cs="Times New Roman"/>
          <w:b/>
          <w:sz w:val="20"/>
          <w:szCs w:val="20"/>
          <w:lang w:val="en-US"/>
        </w:rPr>
        <w:t>Inflammatory profiles in macrophages derived from SCD pediatric/young patients.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 xml:space="preserve"> Evaluation of IL-6 (</w:t>
      </w: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t>A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>), TNF-</w:t>
      </w:r>
      <w:r w:rsidRPr="00FE7DC2">
        <w:rPr>
          <w:rFonts w:ascii="Times New Roman" w:hAnsi="Times New Roman" w:cs="Times New Roman"/>
          <w:sz w:val="20"/>
          <w:szCs w:val="20"/>
        </w:rPr>
        <w:t>α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t>B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>), and IL-10 (</w:t>
      </w: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t>C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>) release from sickle cell disease (SCD) macrophages compared to healthy donors’ (HD) macrophages, revealed through an enzyme-linked immunosorbent assay (ELISA). The graphs show interleukin levels (</w:t>
      </w:r>
      <w:proofErr w:type="spellStart"/>
      <w:r w:rsidRPr="00FE7DC2">
        <w:rPr>
          <w:rFonts w:ascii="Times New Roman" w:hAnsi="Times New Roman" w:cs="Times New Roman"/>
          <w:sz w:val="20"/>
          <w:szCs w:val="20"/>
          <w:lang w:val="en-US"/>
        </w:rPr>
        <w:t>pg</w:t>
      </w:r>
      <w:proofErr w:type="spellEnd"/>
      <w:r w:rsidRPr="00FE7DC2">
        <w:rPr>
          <w:rFonts w:ascii="Times New Roman" w:hAnsi="Times New Roman" w:cs="Times New Roman"/>
          <w:sz w:val="20"/>
          <w:szCs w:val="20"/>
          <w:lang w:val="en-US"/>
        </w:rPr>
        <w:t xml:space="preserve">/mL) as the mean ± standard deviation (SD). An unpaired </w:t>
      </w:r>
      <w:r w:rsidRPr="00FE7DC2">
        <w:rPr>
          <w:rFonts w:ascii="Times New Roman" w:hAnsi="Times New Roman" w:cs="Times New Roman"/>
          <w:i/>
          <w:sz w:val="20"/>
          <w:szCs w:val="20"/>
          <w:lang w:val="en-US"/>
        </w:rPr>
        <w:t>t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>-test was performed for statistical analysis. *, </w:t>
      </w:r>
      <w:r w:rsidRPr="00FE7DC2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> ≤ 0.05 compared to HD.</w:t>
      </w:r>
    </w:p>
    <w:p w14:paraId="79A9F2A3" w14:textId="38786DB9" w:rsidR="00FE7DC2" w:rsidRPr="00FE7DC2" w:rsidRDefault="00FE7DC2" w:rsidP="00FE7DC2">
      <w:pPr>
        <w:pStyle w:val="Didascalia"/>
        <w:rPr>
          <w:lang w:val="en-US"/>
        </w:rPr>
      </w:pPr>
    </w:p>
    <w:p w14:paraId="0A28D731" w14:textId="77777777" w:rsidR="00FE7DC2" w:rsidRDefault="00FE7DC2" w:rsidP="00FE7DC2">
      <w:pPr>
        <w:keepNext/>
      </w:pPr>
      <w:r>
        <w:rPr>
          <w:noProof/>
        </w:rPr>
        <w:drawing>
          <wp:inline distT="0" distB="0" distL="0" distR="0" wp14:anchorId="67789579" wp14:editId="1D6C39E2">
            <wp:extent cx="6120130" cy="3442335"/>
            <wp:effectExtent l="0" t="0" r="0" b="5715"/>
            <wp:docPr id="1667975497" name="Immagine 2" descr="Immagine che contiene diagramma, schizzo, Disegno tecnico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975497" name="Immagine 2" descr="Immagine che contiene diagramma, schizzo, Disegno tecnico, design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1C5BB" w14:textId="7DD29236" w:rsidR="00FE7DC2" w:rsidRPr="00FE7DC2" w:rsidRDefault="00FE7DC2" w:rsidP="00FE7DC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Figure </w:t>
      </w:r>
      <w:r w:rsidRPr="00FE7DC2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instrText xml:space="preserve"> SEQ Figura \* ARABIC </w:instrText>
      </w:r>
      <w:r w:rsidRPr="00FE7DC2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t>2</w:t>
      </w:r>
      <w:r w:rsidRPr="00FE7DC2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t>Effects of CB2 stimulation on inflammatory state in macrophages derived from SCD pediatric/young patients</w:t>
      </w:r>
      <w:r w:rsidRPr="00FE7DC2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 xml:space="preserve">  Evaluation of IL-6 (</w:t>
      </w: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t>A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>), TNF-</w:t>
      </w:r>
      <w:r w:rsidRPr="00FE7DC2">
        <w:rPr>
          <w:rFonts w:ascii="Times New Roman" w:hAnsi="Times New Roman" w:cs="Times New Roman"/>
          <w:sz w:val="20"/>
          <w:szCs w:val="20"/>
        </w:rPr>
        <w:t>α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t>B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>), IL-10 (</w:t>
      </w:r>
      <w:r w:rsidRPr="00FE7DC2">
        <w:rPr>
          <w:rFonts w:ascii="Times New Roman" w:hAnsi="Times New Roman" w:cs="Times New Roman"/>
          <w:b/>
          <w:bCs/>
          <w:sz w:val="20"/>
          <w:szCs w:val="20"/>
          <w:lang w:val="en-US"/>
        </w:rPr>
        <w:t>C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>), IL-4 (</w:t>
      </w:r>
      <w:r w:rsidRPr="00FE7DC2">
        <w:rPr>
          <w:rFonts w:ascii="Times New Roman" w:hAnsi="Times New Roman" w:cs="Times New Roman"/>
          <w:b/>
          <w:sz w:val="20"/>
          <w:szCs w:val="20"/>
          <w:lang w:val="en-US"/>
        </w:rPr>
        <w:t>D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>) release from sickle cell disease (SCD) macrophages treated with JWH-133 and AM630 compared to non-treated (NT) macrophages, revealed through an enzyme-linked immunosorbent assay (ELISA). The graphs show interleukin levels (</w:t>
      </w:r>
      <w:proofErr w:type="spellStart"/>
      <w:r w:rsidRPr="00FE7DC2">
        <w:rPr>
          <w:rFonts w:ascii="Times New Roman" w:hAnsi="Times New Roman" w:cs="Times New Roman"/>
          <w:sz w:val="20"/>
          <w:szCs w:val="20"/>
          <w:lang w:val="en-US"/>
        </w:rPr>
        <w:t>pg</w:t>
      </w:r>
      <w:proofErr w:type="spellEnd"/>
      <w:r w:rsidRPr="00FE7DC2">
        <w:rPr>
          <w:rFonts w:ascii="Times New Roman" w:hAnsi="Times New Roman" w:cs="Times New Roman"/>
          <w:sz w:val="20"/>
          <w:szCs w:val="20"/>
          <w:lang w:val="en-US"/>
        </w:rPr>
        <w:t xml:space="preserve">/mL) as the mean ± standard 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deviation (SD). For statistical analysis, a Shapiro-Wilk Normality test was used to </w:t>
      </w:r>
      <w:proofErr w:type="spellStart"/>
      <w:proofErr w:type="gramStart"/>
      <w:r w:rsidRPr="00FE7DC2">
        <w:rPr>
          <w:rFonts w:ascii="Times New Roman" w:hAnsi="Times New Roman" w:cs="Times New Roman"/>
          <w:sz w:val="20"/>
          <w:szCs w:val="20"/>
          <w:lang w:val="en-US"/>
        </w:rPr>
        <w:t>asses</w:t>
      </w:r>
      <w:proofErr w:type="spellEnd"/>
      <w:proofErr w:type="gramEnd"/>
      <w:r w:rsidRPr="00FE7DC2">
        <w:rPr>
          <w:rFonts w:ascii="Times New Roman" w:hAnsi="Times New Roman" w:cs="Times New Roman"/>
          <w:sz w:val="20"/>
          <w:szCs w:val="20"/>
          <w:lang w:val="en-US"/>
        </w:rPr>
        <w:t xml:space="preserve"> whether the distribution of our samples were normal or not. All samples showed normal distribution, and we performed one way ANOVA test followed by Tukey HSD as post hoc. *, </w:t>
      </w:r>
      <w:r w:rsidRPr="00FE7DC2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FE7DC2">
        <w:rPr>
          <w:rFonts w:ascii="Times New Roman" w:hAnsi="Times New Roman" w:cs="Times New Roman"/>
          <w:sz w:val="20"/>
          <w:szCs w:val="20"/>
          <w:lang w:val="en-US"/>
        </w:rPr>
        <w:t> ≤ 0.05 compared to NT.</w:t>
      </w:r>
    </w:p>
    <w:p w14:paraId="5BD43509" w14:textId="4CDB6AEE" w:rsidR="00FE7DC2" w:rsidRDefault="00FE7DC2" w:rsidP="00FE7DC2">
      <w:pPr>
        <w:pStyle w:val="Didascalia"/>
      </w:pPr>
    </w:p>
    <w:p w14:paraId="30996B91" w14:textId="77777777" w:rsidR="00FE7DC2" w:rsidRPr="00FE7DC2" w:rsidRDefault="00FE7DC2" w:rsidP="00FE7DC2">
      <w:pPr>
        <w:keepNext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7DC2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316790A2" wp14:editId="6CC0E081">
            <wp:extent cx="6120130" cy="3442335"/>
            <wp:effectExtent l="0" t="0" r="0" b="5715"/>
            <wp:docPr id="2081044782" name="Immagine 3" descr="Immagine che contiene diagramma, schizzo, Disegno tecnico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044782" name="Immagine 3" descr="Immagine che contiene diagramma, schizzo, Disegno tecnico, design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26E5A" w14:textId="2B10AF90" w:rsidR="00285512" w:rsidRPr="00FE7DC2" w:rsidRDefault="00FE7DC2" w:rsidP="00FE7DC2">
      <w:pPr>
        <w:pStyle w:val="Didascalia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FE7DC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US"/>
        </w:rPr>
        <w:t xml:space="preserve">Supplementary Figure  </w:t>
      </w:r>
      <w:r w:rsidRPr="00FE7DC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Pr="00FE7DC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US"/>
        </w:rPr>
        <w:instrText xml:space="preserve"> SEQ Figura \* ARABIC </w:instrText>
      </w:r>
      <w:r w:rsidRPr="00FE7DC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Pr="00FE7DC2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0"/>
          <w:szCs w:val="20"/>
          <w:lang w:val="en-US"/>
        </w:rPr>
        <w:t>3</w:t>
      </w:r>
      <w:r w:rsidRPr="00FE7DC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end"/>
      </w:r>
      <w:r w:rsidRPr="00FE7DC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US"/>
        </w:rPr>
        <w:t xml:space="preserve">. </w:t>
      </w:r>
      <w:r w:rsidRPr="00FE7DC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US"/>
        </w:rPr>
        <w:t>Effects</w:t>
      </w:r>
      <w:r w:rsidRPr="00FE7DC2">
        <w:rPr>
          <w:rFonts w:ascii="Times New Roman" w:hAnsi="Times New Roman" w:cs="Times New Roman"/>
          <w:b/>
          <w:i w:val="0"/>
          <w:iCs w:val="0"/>
          <w:color w:val="000000" w:themeColor="text1"/>
          <w:sz w:val="20"/>
          <w:szCs w:val="20"/>
          <w:lang w:val="en-US"/>
        </w:rPr>
        <w:t xml:space="preserve"> of TRPV1 stimulation on inflammatory state in macrophages derived from SCD pediatric/young patients.</w:t>
      </w:r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 Evaluation of IL-6 (</w:t>
      </w:r>
      <w:r w:rsidRPr="00FE7DC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US"/>
        </w:rPr>
        <w:t>A</w:t>
      </w:r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), TNF-</w:t>
      </w:r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α</w:t>
      </w:r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(</w:t>
      </w:r>
      <w:r w:rsidRPr="00FE7DC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US"/>
        </w:rPr>
        <w:t>B</w:t>
      </w:r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), IL-10 (</w:t>
      </w:r>
      <w:r w:rsidRPr="00FE7DC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US"/>
        </w:rPr>
        <w:t>C</w:t>
      </w:r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), IL-4 (</w:t>
      </w:r>
      <w:r w:rsidRPr="00FE7DC2">
        <w:rPr>
          <w:rFonts w:ascii="Times New Roman" w:hAnsi="Times New Roman" w:cs="Times New Roman"/>
          <w:b/>
          <w:i w:val="0"/>
          <w:iCs w:val="0"/>
          <w:color w:val="000000" w:themeColor="text1"/>
          <w:sz w:val="20"/>
          <w:szCs w:val="20"/>
          <w:lang w:val="en-US"/>
        </w:rPr>
        <w:t>D</w:t>
      </w:r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) release from sickle cell disease (SCD) macrophages treated with JWH-133 and AM630 compared to non-treated (NT) macrophages, revealed through an enzyme-linked immunosorbent assay (ELISA). The graphs show interleukin levels (</w:t>
      </w:r>
      <w:proofErr w:type="spellStart"/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pg</w:t>
      </w:r>
      <w:proofErr w:type="spellEnd"/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/mL) as the mean ± standard deviation (SD). For statistical analysis, a Shapiro-Wilk Normality test was used to </w:t>
      </w:r>
      <w:proofErr w:type="spellStart"/>
      <w:proofErr w:type="gramStart"/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asses</w:t>
      </w:r>
      <w:proofErr w:type="spellEnd"/>
      <w:proofErr w:type="gramEnd"/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whether the distribution of our samples were normal or not. For samples with normal distribution (</w:t>
      </w:r>
      <w:r w:rsidRPr="00FE7DC2">
        <w:rPr>
          <w:rFonts w:ascii="Times New Roman" w:hAnsi="Times New Roman" w:cs="Times New Roman"/>
          <w:b/>
          <w:i w:val="0"/>
          <w:iCs w:val="0"/>
          <w:color w:val="000000" w:themeColor="text1"/>
          <w:sz w:val="20"/>
          <w:szCs w:val="20"/>
          <w:lang w:val="en-US"/>
        </w:rPr>
        <w:t>B</w:t>
      </w:r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, </w:t>
      </w:r>
      <w:r w:rsidRPr="00FE7DC2">
        <w:rPr>
          <w:rFonts w:ascii="Times New Roman" w:hAnsi="Times New Roman" w:cs="Times New Roman"/>
          <w:b/>
          <w:i w:val="0"/>
          <w:iCs w:val="0"/>
          <w:color w:val="000000" w:themeColor="text1"/>
          <w:sz w:val="20"/>
          <w:szCs w:val="20"/>
          <w:lang w:val="en-US"/>
        </w:rPr>
        <w:t>C</w:t>
      </w:r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, </w:t>
      </w:r>
      <w:r w:rsidRPr="00FE7DC2">
        <w:rPr>
          <w:rFonts w:ascii="Times New Roman" w:hAnsi="Times New Roman" w:cs="Times New Roman"/>
          <w:b/>
          <w:i w:val="0"/>
          <w:iCs w:val="0"/>
          <w:color w:val="000000" w:themeColor="text1"/>
          <w:sz w:val="20"/>
          <w:szCs w:val="20"/>
          <w:lang w:val="en-US"/>
        </w:rPr>
        <w:t>D</w:t>
      </w:r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), we performed one way ANOVA test followed by Tukey HSD as post hoc. For samples without a normal distribution (</w:t>
      </w:r>
      <w:r w:rsidRPr="00FE7DC2">
        <w:rPr>
          <w:rFonts w:ascii="Times New Roman" w:hAnsi="Times New Roman" w:cs="Times New Roman"/>
          <w:b/>
          <w:i w:val="0"/>
          <w:iCs w:val="0"/>
          <w:color w:val="000000" w:themeColor="text1"/>
          <w:sz w:val="20"/>
          <w:szCs w:val="20"/>
          <w:lang w:val="en-US"/>
        </w:rPr>
        <w:t>A</w:t>
      </w:r>
      <w:r w:rsidRPr="00FE7DC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), we employed a Kruskal-Wallis Test, followed by the Dunn’s Test as post hoc.</w:t>
      </w:r>
    </w:p>
    <w:sectPr w:rsidR="00285512" w:rsidRPr="00FE7D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12"/>
    <w:rsid w:val="00285512"/>
    <w:rsid w:val="0067257C"/>
    <w:rsid w:val="00FE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D4A9"/>
  <w15:chartTrackingRefBased/>
  <w15:docId w15:val="{485FEA90-69E3-4410-8784-E0CE4F42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85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5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55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5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55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55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55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55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55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5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5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5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551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551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55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55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55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55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5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85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5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5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5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55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551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8551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5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551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5512"/>
    <w:rPr>
      <w:b/>
      <w:bCs/>
      <w:smallCaps/>
      <w:color w:val="0F4761" w:themeColor="accent1" w:themeShade="BF"/>
      <w:spacing w:val="5"/>
    </w:rPr>
  </w:style>
  <w:style w:type="paragraph" w:styleId="Didascalia">
    <w:name w:val="caption"/>
    <w:basedOn w:val="Normale"/>
    <w:next w:val="Normale"/>
    <w:uiPriority w:val="35"/>
    <w:unhideWhenUsed/>
    <w:qFormat/>
    <w:rsid w:val="00FE7DC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5" Type="http://schemas.openxmlformats.org/officeDocument/2006/relationships/image" Target="media/image2.tif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Di Paola</dc:creator>
  <cp:keywords/>
  <dc:description/>
  <cp:lastModifiedBy>Alessandra Di Paola</cp:lastModifiedBy>
  <cp:revision>2</cp:revision>
  <dcterms:created xsi:type="dcterms:W3CDTF">2025-01-29T12:37:00Z</dcterms:created>
  <dcterms:modified xsi:type="dcterms:W3CDTF">2025-01-29T12:40:00Z</dcterms:modified>
</cp:coreProperties>
</file>