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rPr>
          <w:rStyle w:val="Aucun"/>
          <w:rFonts w:ascii="Arial" w:cs="Arial" w:hAnsi="Arial" w:eastAsia="Arial"/>
          <w:b w:val="1"/>
          <w:bCs w:val="1"/>
          <w:sz w:val="20"/>
          <w:szCs w:val="20"/>
        </w:rPr>
      </w:pPr>
      <w:r>
        <w:rPr>
          <w:rStyle w:val="Aucun"/>
          <w:rFonts w:ascii="Arial" w:hAnsi="Arial"/>
          <w:b w:val="1"/>
          <w:bCs w:val="1"/>
          <w:sz w:val="20"/>
          <w:szCs w:val="20"/>
          <w:rtl w:val="0"/>
          <w:lang w:val="en-US"/>
        </w:rPr>
        <w:t>Supplemental Tables</w:t>
      </w:r>
    </w:p>
    <w:p>
      <w:pPr>
        <w:pStyle w:val="Par défaut"/>
        <w:keepNext w:val="1"/>
        <w:bidi w:val="0"/>
        <w:spacing w:before="0" w:line="480" w:lineRule="auto"/>
        <w:ind w:left="0" w:right="0" w:firstLine="0"/>
        <w:jc w:val="left"/>
        <w:outlineLvl w:val="0"/>
        <w:rPr>
          <w:rFonts w:ascii="Arial" w:cs="Arial" w:hAnsi="Arial" w:eastAsia="Arial"/>
          <w:b w:val="1"/>
          <w:bCs w:val="1"/>
          <w:outline w:val="0"/>
          <w:color w:val="000000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>
                <w14:alpha w14:val="15294"/>
              </w14:srgbClr>
            </w14:solidFill>
          </w14:textFill>
        </w:rPr>
      </w:pPr>
    </w:p>
    <w:tbl>
      <w:tblPr>
        <w:tblW w:w="963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3781"/>
        <w:gridCol w:w="1952"/>
        <w:gridCol w:w="1952"/>
        <w:gridCol w:w="1952"/>
      </w:tblGrid>
      <w:tr>
        <w:tblPrEx>
          <w:shd w:val="clear" w:color="auto" w:fill="cadfff"/>
        </w:tblPrEx>
        <w:trPr>
          <w:trHeight w:val="734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Study population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 défaut"/>
              <w:spacing w:before="0" w:line="240" w:lineRule="auto"/>
              <w:jc w:val="center"/>
            </w:pPr>
            <w:r>
              <w:rPr>
                <w:rFonts w:ascii="Helvetica Neue" w:hAnsi="Helvetica Neue"/>
                <w:b w:val="1"/>
                <w:bCs w:val="1"/>
                <w:sz w:val="20"/>
                <w:szCs w:val="20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  <w:t>Not reported frequency of cannabis use</w:t>
            </w:r>
          </w:p>
        </w:tc>
        <w:tc>
          <w:tcPr>
            <w:tcW w:type="dxa" w:w="1952"/>
            <w:vMerge w:val="restart"/>
            <w:tcBorders>
              <w:top w:val="nil"/>
              <w:left w:val="single" w:color="aaaaaa" w:sz="8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 défaut"/>
              <w:spacing w:before="0" w:line="240" w:lineRule="auto"/>
              <w:jc w:val="center"/>
              <w:rPr>
                <w:b w:val="1"/>
                <w:bCs w:val="1"/>
                <w:sz w:val="20"/>
                <w:szCs w:val="20"/>
                <w:u w:color="000000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b w:val="1"/>
                <w:bCs w:val="1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p-value </w:t>
            </w:r>
          </w:p>
          <w:p>
            <w:pPr>
              <w:pStyle w:val="Par défaut"/>
              <w:spacing w:before="0" w:line="240" w:lineRule="auto"/>
              <w:jc w:val="center"/>
            </w:pPr>
            <w:r>
              <w:rPr>
                <w:b w:val="1"/>
                <w:bCs w:val="1"/>
                <w:sz w:val="20"/>
                <w:szCs w:val="20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  <w:t>(</w:t>
            </w:r>
            <w:r>
              <w:rPr>
                <w:b w:val="1"/>
                <w:bCs w:val="1"/>
                <w:sz w:val="20"/>
                <w:szCs w:val="20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  <w:t>χ</w:t>
            </w:r>
            <w:r>
              <w:rPr>
                <w:rStyle w:val="Aucun"/>
                <w:b w:val="1"/>
                <w:bCs w:val="1"/>
                <w:sz w:val="20"/>
                <w:szCs w:val="20"/>
                <w:u w:color="000000"/>
                <w:vertAlign w:val="superscript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b w:val="1"/>
                <w:bCs w:val="1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test or t-test)</w:t>
            </w:r>
          </w:p>
        </w:tc>
      </w:tr>
      <w:tr>
        <w:tblPrEx>
          <w:shd w:val="clear" w:color="auto" w:fill="cadfff"/>
        </w:tblPrEx>
        <w:trPr>
          <w:trHeight w:val="315" w:hRule="atLeast"/>
        </w:trPr>
        <w:tc>
          <w:tcPr>
            <w:tcW w:type="dxa" w:w="3781"/>
            <w:tcBorders>
              <w:top w:val="nil"/>
              <w:left w:val="nil"/>
              <w:bottom w:val="single" w:color="525252" w:sz="12" w:space="0" w:shadow="0" w:frame="0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single" w:color="525252" w:sz="12" w:space="0" w:shadow="0" w:frame="0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(N=87,273)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single" w:color="525252" w:sz="12" w:space="0" w:shadow="0" w:frame="0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(N=</w:t>
            </w: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</w:t>
            </w: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,</w:t>
            </w: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995</w:t>
            </w: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)</w:t>
            </w:r>
          </w:p>
        </w:tc>
        <w:tc>
          <w:tcPr>
            <w:tcW w:type="dxa" w:w="1952"/>
            <w:vMerge w:val="continue"/>
            <w:tcBorders>
              <w:top w:val="nil"/>
              <w:left w:val="single" w:color="aaaaaa" w:sz="8" w:space="0" w:shadow="0" w:frame="0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</w:tr>
      <w:tr>
        <w:tblPrEx>
          <w:shd w:val="clear" w:color="auto" w:fill="cadfff"/>
        </w:tblPrEx>
        <w:trPr>
          <w:trHeight w:val="514" w:hRule="atLeast"/>
        </w:trPr>
        <w:tc>
          <w:tcPr>
            <w:tcW w:type="dxa" w:w="3781"/>
            <w:tcBorders>
              <w:top w:val="single" w:color="525252" w:sz="12" w:space="0" w:shadow="0" w:frame="0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Gender</w:t>
            </w:r>
          </w:p>
        </w:tc>
        <w:tc>
          <w:tcPr>
            <w:tcW w:type="dxa" w:w="1952"/>
            <w:tcBorders>
              <w:top w:val="single" w:color="525252" w:sz="12" w:space="0" w:shadow="0" w:frame="0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single" w:color="525252" w:sz="12" w:space="0" w:shadow="0" w:frame="0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single" w:color="000000" w:sz="12" w:space="0" w:shadow="0" w:frame="0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p&lt;0.001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Men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39762 (45.6%)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5413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54.2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Women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47511 (54.4%)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4582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5.8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329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Age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p&lt;0.001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Median [Min, Max]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43.5 [18.5, 65.0]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39.0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[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31.0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, 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.0]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[18,35]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21361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(24.5%)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3884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(35,50]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41000 (47.0%)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3852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(50,65]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24912 (28.5%)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2259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2.6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329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Frequency of cannabis use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</w:rPr>
              <w:t>NA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Never used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52540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(60.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NA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Prior use more than one year ago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31975 (36.6%)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NA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Less than once a month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1272 (1.5%)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NA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More than once a month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1486 (1.7%)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NA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329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Marital status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p&lt;0.001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Single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23951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(27.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4296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43.0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Married or in a civil partnership 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54067 (62.0%)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4670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46.7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Separated, divorced or widowed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9255 (10.6%)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1029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(10.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329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Occupational grade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p&lt;0.001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Blue collar worker and clerk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29923 (34.3%)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3970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Intermediate worker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26719 (30.6%)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2589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25.9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Executive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30631 (35.1%)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3436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329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Income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p&lt;0.001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&lt;1500</w:t>
            </w:r>
            <w:r>
              <w:rPr>
                <w:rStyle w:val="Aucun"/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€</w:t>
            </w: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/month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5598 (6.4%)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1278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12.8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1500-4200</w:t>
            </w:r>
            <w:r>
              <w:rPr>
                <w:rStyle w:val="Aucun"/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€</w:t>
            </w: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/month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52457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(60.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6225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62.3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&gt;4200</w:t>
            </w:r>
            <w:r>
              <w:rPr>
                <w:rStyle w:val="Aucun"/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€</w:t>
            </w: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/month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29218 (33.5%)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2492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24.9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329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Education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p&lt;0.001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ISCED - levels 0-4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27911 (32.0%)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3589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ISCED - levels 5-6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34076 (39.0%)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3296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.0%)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ISCED - levels 7-8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25286 (29.0%)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3110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31.1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329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Number of pack-years (10 PY)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p&lt;0.001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Median [Min, Max]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[0, 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0]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[0, 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Self-rated health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p&lt;0.001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Good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77743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89.1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8737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87.4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Bad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9530 (10.9%)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1258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12.6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History of depression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</w:rPr>
              <w:t>p=0.17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No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75313 (86.3%)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8575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85.8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11960 (13.7%)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1420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14.2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Chronic</w:t>
            </w: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condition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</w:rPr>
              <w:t>p=0.04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No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2795 (81.7%)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281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77.2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626 (18.3%)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22.8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Work contract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p&lt;0.001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Open-ended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82374 (9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8891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88.9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Fixed-term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4899 (5.6%)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886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8.9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54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spacing w:before="0" w:line="480" w:lineRule="auto"/>
              <w:jc w:val="both"/>
            </w:pPr>
            <w:r>
              <w:rPr>
                <w:rFonts w:ascii="Helvetica Neue" w:hAnsi="Helvetica Neue"/>
                <w:sz w:val="20"/>
                <w:szCs w:val="20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  <w:t>Other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spacing w:before="0" w:line="480" w:lineRule="auto"/>
              <w:jc w:val="center"/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  <w:t>NA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spacing w:before="0" w:line="480" w:lineRule="auto"/>
              <w:jc w:val="center"/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  <w:t>218 (2.2%)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Work stress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p&lt;0.001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Light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44757 (51.3%)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5597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6.0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Moderate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30991 (35.5%)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3197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Heavy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11525 (13.2%)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1201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2.0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Stressful exposure to the public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</w:rPr>
              <w:t>p=0.27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No exposure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25807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29.6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3010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30.1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No stressful exposure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43228 (49.5%)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4865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48.7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Stressful exposure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18238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2120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21.2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</w:tbl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1150"/>
        </w:tabs>
        <w:suppressAutoHyphens w:val="0"/>
        <w:bidi w:val="0"/>
        <w:spacing w:before="0" w:after="0" w:line="480" w:lineRule="auto"/>
        <w:ind w:left="0" w:right="0" w:firstLine="0"/>
        <w:jc w:val="left"/>
        <w:outlineLvl w:val="9"/>
        <w:rPr>
          <w:rtl w:val="0"/>
        </w:rPr>
      </w:pP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9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Characteristics of the study population and the participants who didn</w:t>
      </w:r>
      <w:r>
        <w:rPr>
          <w:rStyle w:val="Aucun"/>
          <w:rFonts w:ascii="Arial" w:cs="Arial Unicode MS" w:hAnsi="Arial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 report their frequency of cannabis use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en-US"/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