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F9F3C" w14:textId="2CF76395" w:rsidR="00FD248A" w:rsidRPr="00283478" w:rsidRDefault="00283478" w:rsidP="00283478">
      <w:pPr>
        <w:rPr>
          <w:b/>
          <w:bCs/>
          <w:sz w:val="32"/>
          <w:szCs w:val="32"/>
        </w:rPr>
      </w:pPr>
      <w:r w:rsidRPr="00283478">
        <w:rPr>
          <w:b/>
          <w:bCs/>
          <w:sz w:val="32"/>
          <w:szCs w:val="32"/>
        </w:rPr>
        <w:t xml:space="preserve">Study Characteristics </w:t>
      </w:r>
    </w:p>
    <w:tbl>
      <w:tblPr>
        <w:tblStyle w:val="LightList-Accent1"/>
        <w:tblW w:w="15843" w:type="dxa"/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1417"/>
        <w:gridCol w:w="1985"/>
        <w:gridCol w:w="1559"/>
        <w:gridCol w:w="7088"/>
      </w:tblGrid>
      <w:tr w:rsidR="00277AE3" w14:paraId="390A2181" w14:textId="77777777" w:rsidTr="002834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015CAE1F" w14:textId="77777777" w:rsidR="00277AE3" w:rsidRPr="00283478" w:rsidRDefault="00277AE3" w:rsidP="002834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478"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</w:p>
        </w:tc>
        <w:tc>
          <w:tcPr>
            <w:tcW w:w="1418" w:type="dxa"/>
          </w:tcPr>
          <w:p w14:paraId="5B908F43" w14:textId="77777777" w:rsidR="00277AE3" w:rsidRPr="00283478" w:rsidRDefault="00277AE3" w:rsidP="00283478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83478">
              <w:rPr>
                <w:sz w:val="24"/>
                <w:szCs w:val="24"/>
              </w:rPr>
              <w:t>Author(s)</w:t>
            </w:r>
          </w:p>
        </w:tc>
        <w:tc>
          <w:tcPr>
            <w:tcW w:w="1417" w:type="dxa"/>
          </w:tcPr>
          <w:p w14:paraId="53D4D96D" w14:textId="77777777" w:rsidR="00277AE3" w:rsidRPr="00283478" w:rsidRDefault="00277AE3" w:rsidP="00283478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83478">
              <w:rPr>
                <w:sz w:val="24"/>
                <w:szCs w:val="24"/>
              </w:rPr>
              <w:t>Publication year</w:t>
            </w:r>
          </w:p>
        </w:tc>
        <w:tc>
          <w:tcPr>
            <w:tcW w:w="1985" w:type="dxa"/>
          </w:tcPr>
          <w:p w14:paraId="0F620EDB" w14:textId="124F3B7B" w:rsidR="00277AE3" w:rsidRPr="00283478" w:rsidRDefault="00277AE3" w:rsidP="00283478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83478">
              <w:rPr>
                <w:sz w:val="24"/>
                <w:szCs w:val="24"/>
              </w:rPr>
              <w:t>NTD focus (type of disease)</w:t>
            </w:r>
          </w:p>
        </w:tc>
        <w:tc>
          <w:tcPr>
            <w:tcW w:w="1559" w:type="dxa"/>
          </w:tcPr>
          <w:p w14:paraId="3FE0A959" w14:textId="4585D20D" w:rsidR="00277AE3" w:rsidRPr="00283478" w:rsidRDefault="00277AE3" w:rsidP="00283478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83478">
              <w:rPr>
                <w:sz w:val="24"/>
                <w:szCs w:val="24"/>
              </w:rPr>
              <w:t>Key findings area</w:t>
            </w:r>
          </w:p>
        </w:tc>
        <w:tc>
          <w:tcPr>
            <w:tcW w:w="7088" w:type="dxa"/>
          </w:tcPr>
          <w:p w14:paraId="28CD813E" w14:textId="39D81A4F" w:rsidR="00277AE3" w:rsidRPr="00283478" w:rsidRDefault="00277AE3" w:rsidP="00283478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83478">
              <w:rPr>
                <w:sz w:val="24"/>
                <w:szCs w:val="24"/>
              </w:rPr>
              <w:t xml:space="preserve">Key findings </w:t>
            </w:r>
            <w:r w:rsidR="00FC3511" w:rsidRPr="00283478">
              <w:rPr>
                <w:sz w:val="24"/>
                <w:szCs w:val="24"/>
              </w:rPr>
              <w:t>points</w:t>
            </w:r>
          </w:p>
        </w:tc>
      </w:tr>
      <w:tr w:rsidR="00277AE3" w14:paraId="086C144B" w14:textId="77777777" w:rsidTr="00283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54B42F99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Forgotten diseases: Achieving health equity to end the neglect of poverty-related diseases in Somalia</w:t>
            </w:r>
          </w:p>
        </w:tc>
        <w:tc>
          <w:tcPr>
            <w:tcW w:w="1418" w:type="dxa"/>
          </w:tcPr>
          <w:p w14:paraId="1F92E357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WHO</w:t>
            </w:r>
          </w:p>
        </w:tc>
        <w:tc>
          <w:tcPr>
            <w:tcW w:w="1417" w:type="dxa"/>
          </w:tcPr>
          <w:p w14:paraId="61284384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2022</w:t>
            </w:r>
          </w:p>
        </w:tc>
        <w:tc>
          <w:tcPr>
            <w:tcW w:w="1985" w:type="dxa"/>
          </w:tcPr>
          <w:p w14:paraId="355E31C8" w14:textId="61870480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Overall NTDs</w:t>
            </w:r>
          </w:p>
        </w:tc>
        <w:tc>
          <w:tcPr>
            <w:tcW w:w="1559" w:type="dxa"/>
          </w:tcPr>
          <w:p w14:paraId="79A894DA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Policy</w:t>
            </w:r>
          </w:p>
        </w:tc>
        <w:tc>
          <w:tcPr>
            <w:tcW w:w="7088" w:type="dxa"/>
          </w:tcPr>
          <w:p w14:paraId="4F09002E" w14:textId="77777777" w:rsidR="00277AE3" w:rsidRDefault="00277AE3" w:rsidP="002F2A2A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Strong"/>
              </w:rPr>
              <w:t>Burden:</w:t>
            </w:r>
            <w:r>
              <w:t xml:space="preserve"> Most prevalent NTDs in Somalia are leprosy, schistosomiasis, soil-transmitted helminths, and visceral leishmaniasis; </w:t>
            </w:r>
            <w:r>
              <w:rPr>
                <w:rStyle w:val="Strong"/>
              </w:rPr>
              <w:t>~5–6 million</w:t>
            </w:r>
            <w:r>
              <w:t xml:space="preserve"> people live in highly endemic areas.</w:t>
            </w:r>
          </w:p>
          <w:p w14:paraId="2758D2B5" w14:textId="77777777" w:rsidR="00277AE3" w:rsidRDefault="00277AE3" w:rsidP="002F2A2A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Strong"/>
              </w:rPr>
              <w:t>Leprosy:</w:t>
            </w:r>
            <w:r>
              <w:t xml:space="preserve"> Somalia named a </w:t>
            </w:r>
            <w:r>
              <w:rPr>
                <w:rStyle w:val="Strong"/>
              </w:rPr>
              <w:t>WHO global priority</w:t>
            </w:r>
            <w:r>
              <w:t xml:space="preserve"> in </w:t>
            </w:r>
            <w:r>
              <w:rPr>
                <w:rStyle w:val="Strong"/>
              </w:rPr>
              <w:t>2019</w:t>
            </w:r>
            <w:r>
              <w:t xml:space="preserve">; after the MoH created an NTD section (2015), detections rose from </w:t>
            </w:r>
            <w:r>
              <w:rPr>
                <w:rStyle w:val="Strong"/>
              </w:rPr>
              <w:t>107 (2015)</w:t>
            </w:r>
            <w:r>
              <w:t xml:space="preserve"> to </w:t>
            </w:r>
            <w:r>
              <w:rPr>
                <w:rStyle w:val="Strong"/>
              </w:rPr>
              <w:t>2,638 (2021)</w:t>
            </w:r>
            <w:r>
              <w:t xml:space="preserve"> despite a 2020 COVID-related dip.</w:t>
            </w:r>
          </w:p>
          <w:p w14:paraId="53636F2C" w14:textId="4411D585" w:rsidR="00277AE3" w:rsidRPr="002F2A2A" w:rsidRDefault="00277AE3" w:rsidP="002F2A2A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Strong"/>
              </w:rPr>
              <w:t>VL services:</w:t>
            </w:r>
            <w:r>
              <w:t xml:space="preserve"> </w:t>
            </w:r>
            <w:r>
              <w:rPr>
                <w:rStyle w:val="Strong"/>
              </w:rPr>
              <w:t>Nine</w:t>
            </w:r>
            <w:r>
              <w:t xml:space="preserve"> highly endemic regions are affected, but only </w:t>
            </w:r>
            <w:r>
              <w:rPr>
                <w:rStyle w:val="Strong"/>
              </w:rPr>
              <w:t>three</w:t>
            </w:r>
            <w:r>
              <w:t xml:space="preserve"> treatment centres (in </w:t>
            </w:r>
            <w:r>
              <w:rPr>
                <w:rStyle w:val="Strong"/>
              </w:rPr>
              <w:t>Bakool</w:t>
            </w:r>
            <w:r>
              <w:t xml:space="preserve"> and </w:t>
            </w:r>
            <w:r>
              <w:rPr>
                <w:rStyle w:val="Strong"/>
              </w:rPr>
              <w:t>Bay</w:t>
            </w:r>
            <w:r>
              <w:t>) operate—indicating limited access.</w:t>
            </w:r>
          </w:p>
        </w:tc>
      </w:tr>
      <w:tr w:rsidR="00277AE3" w14:paraId="4ECA2230" w14:textId="77777777" w:rsidTr="002834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355327FC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Ending the neglect: eliminating worm infections as a public health problem in Somalia</w:t>
            </w:r>
          </w:p>
        </w:tc>
        <w:tc>
          <w:tcPr>
            <w:tcW w:w="1418" w:type="dxa"/>
          </w:tcPr>
          <w:p w14:paraId="5231C4DD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WHO</w:t>
            </w:r>
          </w:p>
        </w:tc>
        <w:tc>
          <w:tcPr>
            <w:tcW w:w="1417" w:type="dxa"/>
          </w:tcPr>
          <w:p w14:paraId="5A5A35B7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2022</w:t>
            </w:r>
          </w:p>
        </w:tc>
        <w:tc>
          <w:tcPr>
            <w:tcW w:w="1985" w:type="dxa"/>
          </w:tcPr>
          <w:p w14:paraId="10F1322F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Schistosomiasis; Soil-transmitted helminthiases</w:t>
            </w:r>
          </w:p>
        </w:tc>
        <w:tc>
          <w:tcPr>
            <w:tcW w:w="1559" w:type="dxa"/>
          </w:tcPr>
          <w:p w14:paraId="101EE40F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Policy</w:t>
            </w:r>
          </w:p>
        </w:tc>
        <w:tc>
          <w:tcPr>
            <w:tcW w:w="7088" w:type="dxa"/>
          </w:tcPr>
          <w:p w14:paraId="37870BC0" w14:textId="16BB04C9" w:rsidR="00277AE3" w:rsidRPr="00277AE3" w:rsidRDefault="00277AE3" w:rsidP="00964BB0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Burden:</w:t>
            </w:r>
            <w:r w:rsidRPr="00277AE3">
              <w:rPr>
                <w:rFonts w:hAnsi="Symbol"/>
              </w:rPr>
              <w:t xml:space="preserve"> Common NTDs in Somalia include </w:t>
            </w:r>
            <w:r w:rsidRPr="00277AE3">
              <w:rPr>
                <w:rFonts w:hAnsi="Symbol"/>
                <w:b/>
                <w:bCs/>
              </w:rPr>
              <w:t>schistosomiasis</w:t>
            </w:r>
            <w:r w:rsidRPr="00277AE3">
              <w:rPr>
                <w:rFonts w:hAnsi="Symbol"/>
              </w:rPr>
              <w:t xml:space="preserve">, </w:t>
            </w:r>
            <w:r w:rsidRPr="00277AE3">
              <w:rPr>
                <w:rFonts w:hAnsi="Symbol"/>
                <w:b/>
                <w:bCs/>
              </w:rPr>
              <w:t>soil-transmitted helminths</w:t>
            </w:r>
            <w:r w:rsidRPr="00277AE3">
              <w:rPr>
                <w:rFonts w:hAnsi="Symbol"/>
              </w:rPr>
              <w:t xml:space="preserve">, </w:t>
            </w:r>
            <w:r w:rsidRPr="00277AE3">
              <w:rPr>
                <w:rFonts w:hAnsi="Symbol"/>
                <w:b/>
                <w:bCs/>
              </w:rPr>
              <w:t>leprosy</w:t>
            </w:r>
            <w:r w:rsidRPr="00277AE3">
              <w:rPr>
                <w:rFonts w:hAnsi="Symbol"/>
              </w:rPr>
              <w:t xml:space="preserve">, and </w:t>
            </w:r>
            <w:r w:rsidRPr="00277AE3">
              <w:rPr>
                <w:rFonts w:hAnsi="Symbol"/>
                <w:b/>
                <w:bCs/>
              </w:rPr>
              <w:t>visceral leishmaniasis</w:t>
            </w:r>
            <w:r w:rsidRPr="00277AE3">
              <w:rPr>
                <w:rFonts w:hAnsi="Symbol"/>
              </w:rPr>
              <w:t xml:space="preserve">; about </w:t>
            </w:r>
            <w:r w:rsidRPr="00277AE3">
              <w:rPr>
                <w:rFonts w:hAnsi="Symbol"/>
                <w:b/>
                <w:bCs/>
              </w:rPr>
              <w:t>5</w:t>
            </w:r>
            <w:r w:rsidR="00283478">
              <w:rPr>
                <w:rFonts w:hAnsi="Symbol"/>
                <w:b/>
                <w:bCs/>
              </w:rPr>
              <w:t>-</w:t>
            </w:r>
            <w:r w:rsidRPr="00277AE3">
              <w:rPr>
                <w:rFonts w:hAnsi="Symbol"/>
                <w:b/>
                <w:bCs/>
              </w:rPr>
              <w:t>6 million</w:t>
            </w:r>
            <w:r w:rsidRPr="00277AE3">
              <w:rPr>
                <w:rFonts w:hAnsi="Symbol"/>
              </w:rPr>
              <w:t xml:space="preserve"> people live in highly endemic areas.</w:t>
            </w:r>
          </w:p>
          <w:p w14:paraId="52DAA3CC" w14:textId="77777777" w:rsidR="00277AE3" w:rsidRPr="00277AE3" w:rsidRDefault="00277AE3" w:rsidP="00964BB0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Mapping (2016</w:t>
            </w:r>
            <w:r w:rsidRPr="00277AE3">
              <w:rPr>
                <w:rFonts w:hAnsi="Symbol"/>
                <w:b/>
                <w:bCs/>
              </w:rPr>
              <w:t>–</w:t>
            </w:r>
            <w:r w:rsidRPr="00277AE3">
              <w:rPr>
                <w:rFonts w:hAnsi="Symbol"/>
                <w:b/>
                <w:bCs/>
              </w:rPr>
              <w:t>2017):</w:t>
            </w:r>
            <w:r w:rsidRPr="00277AE3">
              <w:rPr>
                <w:rFonts w:hAnsi="Symbol"/>
              </w:rPr>
              <w:t xml:space="preserve"> WHO and Somalia</w:t>
            </w:r>
            <w:r w:rsidRPr="00277AE3">
              <w:rPr>
                <w:rFonts w:hAnsi="Symbol"/>
              </w:rPr>
              <w:t>’</w:t>
            </w:r>
            <w:r w:rsidRPr="00277AE3">
              <w:rPr>
                <w:rFonts w:hAnsi="Symbol"/>
              </w:rPr>
              <w:t xml:space="preserve">s MoH identified </w:t>
            </w:r>
            <w:r w:rsidRPr="00277AE3">
              <w:rPr>
                <w:rFonts w:hAnsi="Symbol"/>
                <w:b/>
                <w:bCs/>
              </w:rPr>
              <w:t>unexpected intestinal schistosomiasis (S. mansoni)</w:t>
            </w:r>
            <w:r w:rsidRPr="00277AE3">
              <w:rPr>
                <w:rFonts w:hAnsi="Symbol"/>
              </w:rPr>
              <w:t xml:space="preserve"> foci in </w:t>
            </w:r>
            <w:r w:rsidRPr="00277AE3">
              <w:rPr>
                <w:rFonts w:hAnsi="Symbol"/>
                <w:b/>
                <w:bCs/>
              </w:rPr>
              <w:t>South West State</w:t>
            </w:r>
            <w:r w:rsidRPr="00277AE3">
              <w:rPr>
                <w:rFonts w:hAnsi="Symbol"/>
              </w:rPr>
              <w:t xml:space="preserve"> and </w:t>
            </w:r>
            <w:r w:rsidRPr="00277AE3">
              <w:rPr>
                <w:rFonts w:hAnsi="Symbol"/>
                <w:b/>
                <w:bCs/>
              </w:rPr>
              <w:t>Banadir</w:t>
            </w:r>
            <w:r w:rsidRPr="00277AE3">
              <w:rPr>
                <w:rFonts w:hAnsi="Symbol"/>
              </w:rPr>
              <w:t>.</w:t>
            </w:r>
          </w:p>
          <w:p w14:paraId="0C1FC2A8" w14:textId="565407E3" w:rsidR="00277AE3" w:rsidRPr="00277AE3" w:rsidRDefault="00277AE3" w:rsidP="00964BB0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Co-endemicity: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Hookworm</w:t>
            </w:r>
            <w:r w:rsidRPr="00277AE3">
              <w:rPr>
                <w:rFonts w:hAnsi="Symbol"/>
              </w:rPr>
              <w:t xml:space="preserve"> is also common in these locations.</w:t>
            </w:r>
          </w:p>
        </w:tc>
      </w:tr>
      <w:tr w:rsidR="00277AE3" w14:paraId="098A29D1" w14:textId="77777777" w:rsidTr="00283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3B8E6AAC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Dengue fever outbreak in Mogadishu, Somalia 2011: Co-circulation of three dengue virus serotypes</w:t>
            </w:r>
          </w:p>
        </w:tc>
        <w:tc>
          <w:tcPr>
            <w:tcW w:w="1418" w:type="dxa"/>
          </w:tcPr>
          <w:p w14:paraId="619F1D27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Bosa et al.</w:t>
            </w:r>
          </w:p>
        </w:tc>
        <w:tc>
          <w:tcPr>
            <w:tcW w:w="1417" w:type="dxa"/>
          </w:tcPr>
          <w:p w14:paraId="302E44C0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2014</w:t>
            </w:r>
          </w:p>
        </w:tc>
        <w:tc>
          <w:tcPr>
            <w:tcW w:w="1985" w:type="dxa"/>
          </w:tcPr>
          <w:p w14:paraId="4C94AD13" w14:textId="49BEBC2D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Dengue fever</w:t>
            </w:r>
          </w:p>
        </w:tc>
        <w:tc>
          <w:tcPr>
            <w:tcW w:w="1559" w:type="dxa"/>
          </w:tcPr>
          <w:p w14:paraId="7EC0872B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1921CACC" w14:textId="77777777" w:rsidR="00277AE3" w:rsidRPr="00277AE3" w:rsidRDefault="00277AE3" w:rsidP="00964BB0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Outbreak &amp; surveillance:</w:t>
            </w:r>
            <w:r w:rsidRPr="00277AE3">
              <w:rPr>
                <w:rFonts w:hAnsi="Symbol"/>
              </w:rPr>
              <w:t xml:space="preserve"> June 2011 AFI outbreak among AMISOM peacekeepers in Mogadishu; initial tests found </w:t>
            </w:r>
            <w:r w:rsidRPr="00277AE3">
              <w:rPr>
                <w:rFonts w:hAnsi="Symbol"/>
                <w:b/>
                <w:bCs/>
              </w:rPr>
              <w:t>82% dengue-positive</w:t>
            </w:r>
            <w:r w:rsidRPr="00277AE3">
              <w:rPr>
                <w:rFonts w:hAnsi="Symbol"/>
              </w:rPr>
              <w:t>, prompting enhanced surveillance in two military hospitals.</w:t>
            </w:r>
          </w:p>
          <w:p w14:paraId="406DB4D9" w14:textId="77777777" w:rsidR="00277AE3" w:rsidRPr="00277AE3" w:rsidRDefault="00277AE3" w:rsidP="00964BB0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Findings (Jun</w:t>
            </w:r>
            <w:r w:rsidRPr="00277AE3">
              <w:rPr>
                <w:rFonts w:hAnsi="Symbol"/>
                <w:b/>
                <w:bCs/>
              </w:rPr>
              <w:t>–</w:t>
            </w:r>
            <w:r w:rsidRPr="00277AE3">
              <w:rPr>
                <w:rFonts w:hAnsi="Symbol"/>
                <w:b/>
                <w:bCs/>
              </w:rPr>
              <w:t>Aug 2011, n=134):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62% RT-PCR positive</w:t>
            </w:r>
            <w:r w:rsidRPr="00277AE3">
              <w:rPr>
                <w:rFonts w:hAnsi="Symbol"/>
              </w:rPr>
              <w:t xml:space="preserve">, </w:t>
            </w:r>
            <w:r w:rsidRPr="00277AE3">
              <w:rPr>
                <w:rFonts w:hAnsi="Symbol"/>
                <w:b/>
                <w:bCs/>
              </w:rPr>
              <w:t>18% MAC-ELISA positive</w:t>
            </w:r>
            <w:r w:rsidRPr="00277AE3">
              <w:rPr>
                <w:rFonts w:hAnsi="Symbol"/>
              </w:rPr>
              <w:t xml:space="preserve">; multiple serotypes with </w:t>
            </w:r>
            <w:r w:rsidRPr="00277AE3">
              <w:rPr>
                <w:rFonts w:hAnsi="Symbol"/>
                <w:b/>
                <w:bCs/>
              </w:rPr>
              <w:t>DENV-1 predominant</w:t>
            </w:r>
            <w:r w:rsidRPr="00277AE3">
              <w:rPr>
                <w:rFonts w:hAnsi="Symbol"/>
              </w:rPr>
              <w:t>; co-infections present. Mostly male (</w:t>
            </w:r>
            <w:r w:rsidRPr="00277AE3">
              <w:rPr>
                <w:rFonts w:hAnsi="Symbol"/>
                <w:b/>
                <w:bCs/>
              </w:rPr>
              <w:t>96%</w:t>
            </w:r>
            <w:r w:rsidRPr="00277AE3">
              <w:rPr>
                <w:rFonts w:hAnsi="Symbol"/>
              </w:rPr>
              <w:t xml:space="preserve">), median age </w:t>
            </w:r>
            <w:r w:rsidRPr="00277AE3">
              <w:rPr>
                <w:rFonts w:hAnsi="Symbol"/>
                <w:b/>
                <w:bCs/>
              </w:rPr>
              <w:t>32</w:t>
            </w:r>
            <w:r w:rsidRPr="00277AE3">
              <w:rPr>
                <w:rFonts w:hAnsi="Symbol"/>
              </w:rPr>
              <w:t xml:space="preserve">; </w:t>
            </w:r>
            <w:r w:rsidRPr="00277AE3">
              <w:rPr>
                <w:rFonts w:hAnsi="Symbol"/>
                <w:b/>
                <w:bCs/>
              </w:rPr>
              <w:t>60% hospitalized</w:t>
            </w:r>
            <w:r w:rsidRPr="00277AE3">
              <w:rPr>
                <w:rFonts w:hAnsi="Symbol"/>
              </w:rPr>
              <w:t xml:space="preserve">; </w:t>
            </w:r>
            <w:r w:rsidRPr="00277AE3">
              <w:rPr>
                <w:rFonts w:hAnsi="Symbol"/>
                <w:b/>
                <w:bCs/>
              </w:rPr>
              <w:t>leucopenia 87%</w:t>
            </w:r>
            <w:r w:rsidRPr="00277AE3">
              <w:rPr>
                <w:rFonts w:hAnsi="Symbol"/>
              </w:rPr>
              <w:t xml:space="preserve">, </w:t>
            </w:r>
            <w:r w:rsidRPr="00277AE3">
              <w:rPr>
                <w:rFonts w:hAnsi="Symbol"/>
                <w:b/>
                <w:bCs/>
              </w:rPr>
              <w:t>thrombocytopenia 83%</w:t>
            </w:r>
            <w:r w:rsidRPr="00277AE3">
              <w:rPr>
                <w:rFonts w:hAnsi="Symbol"/>
              </w:rPr>
              <w:t xml:space="preserve">, </w:t>
            </w:r>
            <w:r w:rsidRPr="00277AE3">
              <w:rPr>
                <w:rFonts w:hAnsi="Symbol"/>
                <w:b/>
                <w:bCs/>
              </w:rPr>
              <w:t>hemorrhagic signs 13%</w:t>
            </w:r>
            <w:r w:rsidRPr="00277AE3">
              <w:rPr>
                <w:rFonts w:hAnsi="Symbol"/>
              </w:rPr>
              <w:t>.</w:t>
            </w:r>
          </w:p>
          <w:p w14:paraId="3B0E7196" w14:textId="1A064495" w:rsidR="00277AE3" w:rsidRPr="00277AE3" w:rsidRDefault="00277AE3" w:rsidP="00964BB0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lastRenderedPageBreak/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Implications:</w:t>
            </w:r>
            <w:r w:rsidRPr="00277AE3">
              <w:rPr>
                <w:rFonts w:hAnsi="Symbol"/>
              </w:rPr>
              <w:t xml:space="preserve"> Evidence of </w:t>
            </w:r>
            <w:r w:rsidRPr="00277AE3">
              <w:rPr>
                <w:rFonts w:hAnsi="Symbol"/>
                <w:b/>
                <w:bCs/>
              </w:rPr>
              <w:t>co-circulating DENV serotypes</w:t>
            </w:r>
            <w:r w:rsidRPr="00277AE3">
              <w:rPr>
                <w:rFonts w:hAnsi="Symbol"/>
              </w:rPr>
              <w:t xml:space="preserve">, likely </w:t>
            </w:r>
            <w:r w:rsidRPr="00277AE3">
              <w:rPr>
                <w:rFonts w:hAnsi="Symbol"/>
                <w:b/>
                <w:bCs/>
              </w:rPr>
              <w:t>under-reported</w:t>
            </w:r>
            <w:r w:rsidRPr="00277AE3">
              <w:rPr>
                <w:rFonts w:hAnsi="Symbol"/>
              </w:rPr>
              <w:t xml:space="preserve"> dengue in civilians, and risk of </w:t>
            </w:r>
            <w:r w:rsidRPr="00277AE3">
              <w:rPr>
                <w:rFonts w:hAnsi="Symbol"/>
                <w:b/>
                <w:bCs/>
              </w:rPr>
              <w:t>regional spread</w:t>
            </w:r>
            <w:r w:rsidRPr="00277AE3">
              <w:rPr>
                <w:rFonts w:hAnsi="Symbol"/>
              </w:rPr>
              <w:t xml:space="preserve"> via rotating peacekeepers.</w:t>
            </w:r>
          </w:p>
        </w:tc>
      </w:tr>
      <w:tr w:rsidR="00277AE3" w14:paraId="2B080F79" w14:textId="77777777" w:rsidTr="002834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1472EF33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lastRenderedPageBreak/>
              <w:t>A recent case of visceral leishmaniasis in Somalia</w:t>
            </w:r>
          </w:p>
        </w:tc>
        <w:tc>
          <w:tcPr>
            <w:tcW w:w="1418" w:type="dxa"/>
          </w:tcPr>
          <w:p w14:paraId="184F3AD1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A. Woolhead</w:t>
            </w:r>
          </w:p>
        </w:tc>
        <w:tc>
          <w:tcPr>
            <w:tcW w:w="1417" w:type="dxa"/>
          </w:tcPr>
          <w:p w14:paraId="32901BC0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1995</w:t>
            </w:r>
          </w:p>
        </w:tc>
        <w:tc>
          <w:tcPr>
            <w:tcW w:w="1985" w:type="dxa"/>
          </w:tcPr>
          <w:p w14:paraId="4275545F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Visceral leishmaniasis</w:t>
            </w:r>
          </w:p>
        </w:tc>
        <w:tc>
          <w:tcPr>
            <w:tcW w:w="1559" w:type="dxa"/>
          </w:tcPr>
          <w:p w14:paraId="2A32A631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51C0D27B" w14:textId="77777777" w:rsidR="00277AE3" w:rsidRPr="00277AE3" w:rsidRDefault="00277AE3" w:rsidP="00964BB0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Early evidence:</w:t>
            </w:r>
            <w:r w:rsidRPr="00277AE3">
              <w:rPr>
                <w:rFonts w:hAnsi="Symbol"/>
              </w:rPr>
              <w:t xml:space="preserve"> Clinical VL (</w:t>
            </w:r>
            <w:r w:rsidRPr="00277AE3">
              <w:rPr>
                <w:rFonts w:hAnsi="Symbol"/>
              </w:rPr>
              <w:t>“</w:t>
            </w:r>
            <w:r w:rsidRPr="00277AE3">
              <w:rPr>
                <w:rFonts w:hAnsi="Symbol"/>
              </w:rPr>
              <w:t>kala-azar</w:t>
            </w:r>
            <w:r w:rsidRPr="00277AE3">
              <w:rPr>
                <w:rFonts w:hAnsi="Symbol"/>
              </w:rPr>
              <w:t>”</w:t>
            </w:r>
            <w:r w:rsidRPr="00277AE3">
              <w:rPr>
                <w:rFonts w:hAnsi="Symbol"/>
              </w:rPr>
              <w:t xml:space="preserve">) in Somalia was first reported in </w:t>
            </w:r>
            <w:r w:rsidRPr="00277AE3">
              <w:rPr>
                <w:rFonts w:hAnsi="Symbol"/>
                <w:b/>
                <w:bCs/>
              </w:rPr>
              <w:t>1965</w:t>
            </w:r>
            <w:r w:rsidRPr="00277AE3">
              <w:rPr>
                <w:rFonts w:hAnsi="Symbol"/>
              </w:rPr>
              <w:t xml:space="preserve"> among nomads north of Mogadishu (Middle Webi Shabelle).</w:t>
            </w:r>
          </w:p>
          <w:p w14:paraId="6D579B83" w14:textId="77777777" w:rsidR="00277AE3" w:rsidRPr="00277AE3" w:rsidRDefault="00277AE3" w:rsidP="00964BB0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Endemic focus: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1967</w:t>
            </w:r>
            <w:r w:rsidRPr="00277AE3">
              <w:rPr>
                <w:rFonts w:hAnsi="Symbol"/>
              </w:rPr>
              <w:t xml:space="preserve"> work suggested an </w:t>
            </w:r>
            <w:r w:rsidRPr="00277AE3">
              <w:rPr>
                <w:rFonts w:hAnsi="Symbol"/>
                <w:b/>
                <w:bCs/>
              </w:rPr>
              <w:t>endemic focus</w:t>
            </w:r>
            <w:r w:rsidRPr="00277AE3">
              <w:rPr>
                <w:rFonts w:hAnsi="Symbol"/>
              </w:rPr>
              <w:t xml:space="preserve"> of VL in that same area.</w:t>
            </w:r>
          </w:p>
          <w:p w14:paraId="741E6BEE" w14:textId="25E3451F" w:rsidR="00277AE3" w:rsidRPr="00277AE3" w:rsidRDefault="00277AE3" w:rsidP="00964BB0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Continued presence:</w:t>
            </w:r>
            <w:r w:rsidRPr="00277AE3">
              <w:rPr>
                <w:rFonts w:hAnsi="Symbol"/>
              </w:rPr>
              <w:t xml:space="preserve"> A </w:t>
            </w:r>
            <w:r w:rsidRPr="00277AE3">
              <w:rPr>
                <w:rFonts w:hAnsi="Symbol"/>
                <w:b/>
                <w:bCs/>
              </w:rPr>
              <w:t>confirmed case in Jan 1994</w:t>
            </w:r>
            <w:r w:rsidRPr="00277AE3">
              <w:rPr>
                <w:rFonts w:hAnsi="Symbol"/>
              </w:rPr>
              <w:t xml:space="preserve"> (19-year-old woman in </w:t>
            </w:r>
            <w:r w:rsidRPr="00277AE3">
              <w:rPr>
                <w:rFonts w:hAnsi="Symbol"/>
                <w:b/>
                <w:bCs/>
              </w:rPr>
              <w:t>Baidoa</w:t>
            </w:r>
            <w:r w:rsidRPr="00277AE3">
              <w:rPr>
                <w:rFonts w:hAnsi="Symbol"/>
              </w:rPr>
              <w:t>, southern Somalia) indicates ongoing transmission.</w:t>
            </w:r>
          </w:p>
        </w:tc>
      </w:tr>
      <w:tr w:rsidR="00277AE3" w14:paraId="746B57BE" w14:textId="77777777" w:rsidTr="00283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6F465458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 xml:space="preserve">Visceral leishmaniasis in Somalia. Significance of IgG subclasses and of </w:t>
            </w:r>
            <w:proofErr w:type="spellStart"/>
            <w:r w:rsidRPr="00283478">
              <w:rPr>
                <w:rFonts w:ascii="Times New Roman" w:hAnsi="Times New Roman" w:cs="Times New Roman"/>
              </w:rPr>
              <w:t>IgE</w:t>
            </w:r>
            <w:proofErr w:type="spellEnd"/>
            <w:r w:rsidRPr="00283478">
              <w:rPr>
                <w:rFonts w:ascii="Times New Roman" w:hAnsi="Times New Roman" w:cs="Times New Roman"/>
              </w:rPr>
              <w:t xml:space="preserve"> response</w:t>
            </w:r>
          </w:p>
        </w:tc>
        <w:tc>
          <w:tcPr>
            <w:tcW w:w="1418" w:type="dxa"/>
          </w:tcPr>
          <w:p w14:paraId="781EA76E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Shiddo</w:t>
            </w:r>
            <w:proofErr w:type="spellEnd"/>
            <w:r>
              <w:t xml:space="preserve"> </w:t>
            </w:r>
          </w:p>
        </w:tc>
        <w:tc>
          <w:tcPr>
            <w:tcW w:w="1417" w:type="dxa"/>
          </w:tcPr>
          <w:p w14:paraId="4B0A23B7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1996</w:t>
            </w:r>
          </w:p>
        </w:tc>
        <w:tc>
          <w:tcPr>
            <w:tcW w:w="1985" w:type="dxa"/>
          </w:tcPr>
          <w:p w14:paraId="5226CFFC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Visceral leishmaniasis</w:t>
            </w:r>
          </w:p>
        </w:tc>
        <w:tc>
          <w:tcPr>
            <w:tcW w:w="1559" w:type="dxa"/>
          </w:tcPr>
          <w:p w14:paraId="3605CB4B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56135ABA" w14:textId="631343AA" w:rsidR="00277AE3" w:rsidRPr="00277AE3" w:rsidRDefault="00277AE3" w:rsidP="00277AE3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VL immunoglobulins: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IgG1</w:t>
            </w:r>
            <w:r w:rsidRPr="00277AE3">
              <w:rPr>
                <w:b/>
                <w:bCs/>
              </w:rPr>
              <w:t>↑</w:t>
            </w:r>
            <w:r w:rsidRPr="00277AE3">
              <w:rPr>
                <w:rFonts w:hAnsi="Symbol"/>
                <w:b/>
                <w:bCs/>
              </w:rPr>
              <w:t xml:space="preserve"> (main driver of total IgG), IgG2</w:t>
            </w:r>
            <w:r w:rsidRPr="00277AE3">
              <w:rPr>
                <w:b/>
                <w:bCs/>
              </w:rPr>
              <w:t>↓</w:t>
            </w:r>
            <w:r w:rsidRPr="00277AE3">
              <w:rPr>
                <w:rFonts w:hAnsi="Symbol"/>
                <w:b/>
                <w:bCs/>
              </w:rPr>
              <w:t>;</w:t>
            </w:r>
            <w:r w:rsidRPr="00277AE3">
              <w:rPr>
                <w:rFonts w:hAnsi="Symbol"/>
              </w:rPr>
              <w:t xml:space="preserve"> IgG3/IgG4 ~unchanged; anti-Leishmania antibodies present across all IgG subclasses.</w:t>
            </w:r>
          </w:p>
          <w:p w14:paraId="3F8C6A5C" w14:textId="7517C38C" w:rsidR="00277AE3" w:rsidRPr="00277AE3" w:rsidRDefault="00277AE3" w:rsidP="00277AE3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IgE:</w:t>
            </w:r>
            <w:r w:rsidRPr="00277AE3">
              <w:rPr>
                <w:rFonts w:hAnsi="Symbol"/>
              </w:rPr>
              <w:t xml:space="preserve"> Total IgE similar to controls; </w:t>
            </w:r>
            <w:r w:rsidRPr="00277AE3">
              <w:rPr>
                <w:rFonts w:hAnsi="Symbol"/>
                <w:b/>
                <w:bCs/>
              </w:rPr>
              <w:t>specific IgE</w:t>
            </w:r>
            <w:r w:rsidRPr="00277AE3">
              <w:rPr>
                <w:rFonts w:hAnsi="Symbol"/>
              </w:rPr>
              <w:t xml:space="preserve"> detected only in a few patients.</w:t>
            </w:r>
          </w:p>
          <w:p w14:paraId="1754C06F" w14:textId="2BB5B631" w:rsidR="00277AE3" w:rsidRPr="00277AE3" w:rsidRDefault="00277AE3" w:rsidP="00277AE3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Diagnostics:</w:t>
            </w:r>
            <w:r w:rsidRPr="00277AE3">
              <w:rPr>
                <w:rFonts w:hAnsi="Symbol"/>
              </w:rPr>
              <w:t xml:space="preserve"> Western blot showed </w:t>
            </w:r>
            <w:r w:rsidRPr="00277AE3">
              <w:rPr>
                <w:rFonts w:hAnsi="Symbol"/>
                <w:b/>
                <w:bCs/>
              </w:rPr>
              <w:t>consistent 74-kDa and 88-kDa bands</w:t>
            </w:r>
            <w:r w:rsidRPr="00277AE3">
              <w:rPr>
                <w:rFonts w:hAnsi="Symbol"/>
              </w:rPr>
              <w:t xml:space="preserve"> in all VL sera </w:t>
            </w:r>
            <w:r w:rsidRPr="00277AE3">
              <w:t>→</w:t>
            </w:r>
            <w:r w:rsidRPr="00277AE3">
              <w:rPr>
                <w:rFonts w:hAnsi="Symbol"/>
              </w:rPr>
              <w:t xml:space="preserve"> potential markers. </w:t>
            </w:r>
            <w:r w:rsidRPr="00277AE3">
              <w:rPr>
                <w:rFonts w:hAnsi="Symbol"/>
                <w:i/>
                <w:iCs/>
              </w:rPr>
              <w:t>(Somali controls vs Swedish: IgG1/IgG3 higher, IgG2 lower.)</w:t>
            </w:r>
          </w:p>
        </w:tc>
      </w:tr>
      <w:tr w:rsidR="00277AE3" w14:paraId="095C6C5F" w14:textId="77777777" w:rsidTr="00283478">
        <w:trPr>
          <w:trHeight w:val="2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55120F6E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 xml:space="preserve">Visceral leishmaniasis in Somalia: prevalence of </w:t>
            </w:r>
            <w:proofErr w:type="spellStart"/>
            <w:r w:rsidRPr="00283478">
              <w:rPr>
                <w:rFonts w:ascii="Times New Roman" w:hAnsi="Times New Roman" w:cs="Times New Roman"/>
              </w:rPr>
              <w:t>leishmanin</w:t>
            </w:r>
            <w:proofErr w:type="spellEnd"/>
            <w:r w:rsidRPr="00283478">
              <w:rPr>
                <w:rFonts w:ascii="Times New Roman" w:hAnsi="Times New Roman" w:cs="Times New Roman"/>
              </w:rPr>
              <w:t>-positive and seropositive inhabitants in an endemic area</w:t>
            </w:r>
          </w:p>
        </w:tc>
        <w:tc>
          <w:tcPr>
            <w:tcW w:w="1418" w:type="dxa"/>
          </w:tcPr>
          <w:p w14:paraId="30E6CF18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Shiddo</w:t>
            </w:r>
            <w:proofErr w:type="spellEnd"/>
            <w:r>
              <w:t xml:space="preserve"> et al</w:t>
            </w:r>
          </w:p>
        </w:tc>
        <w:tc>
          <w:tcPr>
            <w:tcW w:w="1417" w:type="dxa"/>
          </w:tcPr>
          <w:p w14:paraId="21A3A749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1995</w:t>
            </w:r>
          </w:p>
        </w:tc>
        <w:tc>
          <w:tcPr>
            <w:tcW w:w="1985" w:type="dxa"/>
          </w:tcPr>
          <w:p w14:paraId="4C6F640E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Visceral leishmaniasis</w:t>
            </w:r>
          </w:p>
        </w:tc>
        <w:tc>
          <w:tcPr>
            <w:tcW w:w="1559" w:type="dxa"/>
          </w:tcPr>
          <w:p w14:paraId="685E5AEE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06D3413E" w14:textId="4F014450" w:rsidR="00277AE3" w:rsidRPr="00277AE3" w:rsidRDefault="00277AE3" w:rsidP="00277AE3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 w:rsidRPr="00277AE3">
              <w:rPr>
                <w:rFonts w:hAnsi="Symbol"/>
                <w:b/>
                <w:bCs/>
              </w:rPr>
              <w:t>Village prevalence: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26%</w:t>
            </w:r>
            <w:r w:rsidRPr="00277AE3">
              <w:rPr>
                <w:rFonts w:hAnsi="Symbol"/>
              </w:rPr>
              <w:t xml:space="preserve"> leishmanin+, </w:t>
            </w:r>
            <w:r w:rsidRPr="00277AE3">
              <w:rPr>
                <w:rFonts w:hAnsi="Symbol"/>
                <w:b/>
                <w:bCs/>
              </w:rPr>
              <w:t>11%</w:t>
            </w:r>
            <w:r w:rsidRPr="00277AE3">
              <w:rPr>
                <w:rFonts w:hAnsi="Symbol"/>
              </w:rPr>
              <w:t xml:space="preserve"> seropositive, </w:t>
            </w:r>
            <w:r w:rsidRPr="00277AE3">
              <w:rPr>
                <w:rFonts w:hAnsi="Symbol"/>
                <w:b/>
                <w:bCs/>
              </w:rPr>
              <w:t>14%</w:t>
            </w:r>
            <w:r w:rsidRPr="00277AE3">
              <w:rPr>
                <w:rFonts w:hAnsi="Symbol"/>
              </w:rPr>
              <w:t xml:space="preserve"> splenomegaly (23% among seropositives); malaria hypoendemic. Most infections were </w:t>
            </w:r>
            <w:r w:rsidRPr="00277AE3">
              <w:rPr>
                <w:rFonts w:hAnsi="Symbol"/>
                <w:b/>
                <w:bCs/>
              </w:rPr>
              <w:t>subclinical</w:t>
            </w:r>
            <w:r w:rsidRPr="00277AE3">
              <w:rPr>
                <w:rFonts w:hAnsi="Symbol"/>
              </w:rPr>
              <w:t xml:space="preserve"> (only 3 ill).</w:t>
            </w:r>
            <w:r>
              <w:rPr>
                <w:rFonts w:hAnsi="Symbol"/>
              </w:rPr>
              <w:t xml:space="preserve"> Bb </w:t>
            </w:r>
          </w:p>
        </w:tc>
      </w:tr>
      <w:tr w:rsidR="00277AE3" w14:paraId="33C225A3" w14:textId="77777777" w:rsidTr="00283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39B630C9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Visceral leishmaniasis in Somalia: prevalence of markers of infection and disease manifestations in a village in an endemic area</w:t>
            </w:r>
          </w:p>
        </w:tc>
        <w:tc>
          <w:tcPr>
            <w:tcW w:w="1418" w:type="dxa"/>
          </w:tcPr>
          <w:p w14:paraId="1D7A524F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Shiddo</w:t>
            </w:r>
            <w:proofErr w:type="spellEnd"/>
            <w:r>
              <w:t xml:space="preserve"> et al</w:t>
            </w:r>
          </w:p>
        </w:tc>
        <w:tc>
          <w:tcPr>
            <w:tcW w:w="1417" w:type="dxa"/>
          </w:tcPr>
          <w:p w14:paraId="78B45885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1995</w:t>
            </w:r>
          </w:p>
        </w:tc>
        <w:tc>
          <w:tcPr>
            <w:tcW w:w="1985" w:type="dxa"/>
          </w:tcPr>
          <w:p w14:paraId="4FD7343D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Visceral leishmaniasis</w:t>
            </w:r>
          </w:p>
        </w:tc>
        <w:tc>
          <w:tcPr>
            <w:tcW w:w="1559" w:type="dxa"/>
          </w:tcPr>
          <w:p w14:paraId="0DFBEDD7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14E0173E" w14:textId="42BE0C13" w:rsidR="00277AE3" w:rsidRPr="00277AE3" w:rsidRDefault="00277AE3" w:rsidP="00277AE3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Historical presence:</w:t>
            </w:r>
            <w:r w:rsidRPr="00277AE3">
              <w:rPr>
                <w:rFonts w:hAnsi="Symbol"/>
              </w:rPr>
              <w:t xml:space="preserve"> Visceral leishmaniasis has been documented in </w:t>
            </w:r>
            <w:r w:rsidRPr="00277AE3">
              <w:rPr>
                <w:rFonts w:hAnsi="Symbol"/>
                <w:b/>
                <w:bCs/>
              </w:rPr>
              <w:t>southern Somalia since 1934</w:t>
            </w:r>
            <w:r w:rsidRPr="00277AE3">
              <w:rPr>
                <w:rFonts w:hAnsi="Symbol"/>
              </w:rPr>
              <w:t xml:space="preserve">, per reports summarized by </w:t>
            </w:r>
            <w:r w:rsidRPr="00277AE3">
              <w:rPr>
                <w:rFonts w:hAnsi="Symbol"/>
                <w:b/>
                <w:bCs/>
              </w:rPr>
              <w:t>Moise (1955)</w:t>
            </w:r>
            <w:r w:rsidRPr="00277AE3">
              <w:rPr>
                <w:rFonts w:hAnsi="Symbol"/>
              </w:rPr>
              <w:t xml:space="preserve"> and </w:t>
            </w:r>
            <w:r w:rsidRPr="00277AE3">
              <w:rPr>
                <w:rFonts w:hAnsi="Symbol"/>
                <w:b/>
                <w:bCs/>
              </w:rPr>
              <w:t>Baruffa (1965)</w:t>
            </w:r>
            <w:r w:rsidRPr="00277AE3">
              <w:rPr>
                <w:rFonts w:hAnsi="Symbol"/>
              </w:rPr>
              <w:t>—</w:t>
            </w:r>
            <w:r w:rsidRPr="00277AE3">
              <w:rPr>
                <w:rFonts w:hAnsi="Symbol"/>
              </w:rPr>
              <w:t>evidence of long-standing endemicity.</w:t>
            </w:r>
          </w:p>
        </w:tc>
      </w:tr>
      <w:tr w:rsidR="00277AE3" w14:paraId="42073AF7" w14:textId="77777777" w:rsidTr="002834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3A2ABD00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proofErr w:type="gramStart"/>
            <w:r w:rsidRPr="00283478">
              <w:rPr>
                <w:rFonts w:ascii="Times New Roman" w:hAnsi="Times New Roman" w:cs="Times New Roman"/>
              </w:rPr>
              <w:lastRenderedPageBreak/>
              <w:t>Atypical perforated</w:t>
            </w:r>
            <w:proofErr w:type="gramEnd"/>
            <w:r w:rsidRPr="00283478">
              <w:rPr>
                <w:rFonts w:ascii="Times New Roman" w:hAnsi="Times New Roman" w:cs="Times New Roman"/>
              </w:rPr>
              <w:t xml:space="preserve"> appendicitis secondary to schistosomiasis: a rare case report</w:t>
            </w:r>
          </w:p>
        </w:tc>
        <w:tc>
          <w:tcPr>
            <w:tcW w:w="1418" w:type="dxa"/>
          </w:tcPr>
          <w:p w14:paraId="14A17A3A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Osoble</w:t>
            </w:r>
            <w:proofErr w:type="spellEnd"/>
            <w:r>
              <w:t xml:space="preserve"> Osman et al</w:t>
            </w:r>
          </w:p>
        </w:tc>
        <w:tc>
          <w:tcPr>
            <w:tcW w:w="1417" w:type="dxa"/>
          </w:tcPr>
          <w:p w14:paraId="11DAB2A7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2024</w:t>
            </w:r>
          </w:p>
        </w:tc>
        <w:tc>
          <w:tcPr>
            <w:tcW w:w="1985" w:type="dxa"/>
          </w:tcPr>
          <w:p w14:paraId="67F3E1CA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Schistosomiasis</w:t>
            </w:r>
          </w:p>
        </w:tc>
        <w:tc>
          <w:tcPr>
            <w:tcW w:w="1559" w:type="dxa"/>
          </w:tcPr>
          <w:p w14:paraId="1229EBCF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626C6709" w14:textId="7C7294F2" w:rsidR="00277AE3" w:rsidRPr="00277AE3" w:rsidRDefault="00277AE3" w:rsidP="00964BB0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Etiology:</w:t>
            </w:r>
            <w:r w:rsidRPr="00277AE3">
              <w:rPr>
                <w:rFonts w:hAnsi="Symbol"/>
              </w:rPr>
              <w:t xml:space="preserve"> Schistosomiasis is a </w:t>
            </w:r>
            <w:r w:rsidRPr="00277AE3">
              <w:rPr>
                <w:rFonts w:hAnsi="Symbol"/>
                <w:b/>
                <w:bCs/>
              </w:rPr>
              <w:t>rare cause of appendicitis</w:t>
            </w:r>
            <w:r w:rsidRPr="00277AE3">
              <w:rPr>
                <w:rFonts w:hAnsi="Symbol"/>
              </w:rPr>
              <w:t xml:space="preserve">, often linked to urogenital bilharzia; consider it in patients from </w:t>
            </w:r>
            <w:r w:rsidRPr="00277AE3">
              <w:rPr>
                <w:rFonts w:hAnsi="Symbol"/>
                <w:b/>
                <w:bCs/>
              </w:rPr>
              <w:t>endemic areas</w:t>
            </w:r>
            <w:r w:rsidRPr="00277AE3">
              <w:rPr>
                <w:rFonts w:hAnsi="Symbol"/>
              </w:rPr>
              <w:t>.</w:t>
            </w:r>
          </w:p>
          <w:p w14:paraId="73B9AD64" w14:textId="2C6D696F" w:rsidR="00277AE3" w:rsidRPr="00277AE3" w:rsidRDefault="00277AE3" w:rsidP="00964BB0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Diagnosis:</w:t>
            </w:r>
            <w:r w:rsidRPr="00277AE3">
              <w:rPr>
                <w:rFonts w:hAnsi="Symbol"/>
              </w:rPr>
              <w:t xml:space="preserve"> Imaging (e.g., CT) may suggest appendicitis but </w:t>
            </w:r>
            <w:r w:rsidRPr="00277AE3">
              <w:rPr>
                <w:rFonts w:hAnsi="Symbol"/>
                <w:b/>
                <w:bCs/>
              </w:rPr>
              <w:t>can</w:t>
            </w:r>
            <w:r w:rsidR="00822FD1">
              <w:rPr>
                <w:rFonts w:hAnsi="Symbol"/>
                <w:b/>
                <w:bCs/>
              </w:rPr>
              <w:t>no</w:t>
            </w:r>
            <w:r w:rsidRPr="00277AE3">
              <w:rPr>
                <w:rFonts w:hAnsi="Symbol"/>
                <w:b/>
                <w:bCs/>
              </w:rPr>
              <w:t>t determine the cause</w:t>
            </w:r>
            <w:r w:rsidRPr="00277AE3">
              <w:rPr>
                <w:rFonts w:hAnsi="Symbol"/>
              </w:rPr>
              <w:t xml:space="preserve">; </w:t>
            </w:r>
            <w:r w:rsidRPr="00277AE3">
              <w:rPr>
                <w:rFonts w:hAnsi="Symbol"/>
                <w:b/>
                <w:bCs/>
              </w:rPr>
              <w:t>histopathology is required</w:t>
            </w:r>
            <w:r w:rsidRPr="00277AE3">
              <w:rPr>
                <w:rFonts w:hAnsi="Symbol"/>
              </w:rPr>
              <w:t xml:space="preserve"> to confirm schistosomal appendicitis.</w:t>
            </w:r>
          </w:p>
          <w:p w14:paraId="6D482D7A" w14:textId="7D3CB4CD" w:rsidR="00277AE3" w:rsidRPr="00277AE3" w:rsidRDefault="00277AE3" w:rsidP="00964BB0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Management:</w:t>
            </w:r>
            <w:r w:rsidRPr="00277AE3">
              <w:rPr>
                <w:rFonts w:hAnsi="Symbol"/>
              </w:rPr>
              <w:t xml:space="preserve"> Standard care is </w:t>
            </w:r>
            <w:r w:rsidRPr="00277AE3">
              <w:rPr>
                <w:rFonts w:hAnsi="Symbol"/>
                <w:b/>
                <w:bCs/>
              </w:rPr>
              <w:t>surgical appendectomy</w:t>
            </w:r>
            <w:r w:rsidRPr="00277AE3">
              <w:rPr>
                <w:rFonts w:hAnsi="Symbol"/>
              </w:rPr>
              <w:t xml:space="preserve">, with </w:t>
            </w:r>
            <w:r w:rsidRPr="00277AE3">
              <w:rPr>
                <w:rFonts w:hAnsi="Symbol"/>
                <w:b/>
                <w:bCs/>
              </w:rPr>
              <w:t>praziquantel</w:t>
            </w:r>
            <w:r w:rsidRPr="00277AE3">
              <w:rPr>
                <w:rFonts w:hAnsi="Symbol"/>
              </w:rPr>
              <w:t xml:space="preserve"> recommended as an </w:t>
            </w:r>
            <w:r w:rsidRPr="00277AE3">
              <w:rPr>
                <w:rFonts w:hAnsi="Symbol"/>
                <w:b/>
                <w:bCs/>
              </w:rPr>
              <w:t>adjunct</w:t>
            </w:r>
            <w:r w:rsidRPr="00277AE3">
              <w:rPr>
                <w:rFonts w:hAnsi="Symbol"/>
              </w:rPr>
              <w:t xml:space="preserve"> therapy.</w:t>
            </w:r>
          </w:p>
        </w:tc>
      </w:tr>
      <w:tr w:rsidR="00277AE3" w14:paraId="138DF53C" w14:textId="77777777" w:rsidTr="00283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2A6DE4DB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Acute kidney injury as initial presentation of visceral leishmaniasis in a young patient- A case report</w:t>
            </w:r>
          </w:p>
        </w:tc>
        <w:tc>
          <w:tcPr>
            <w:tcW w:w="1418" w:type="dxa"/>
          </w:tcPr>
          <w:p w14:paraId="54F17834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Mohamed et al </w:t>
            </w:r>
          </w:p>
        </w:tc>
        <w:tc>
          <w:tcPr>
            <w:tcW w:w="1417" w:type="dxa"/>
          </w:tcPr>
          <w:p w14:paraId="4E9D4A24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2022</w:t>
            </w:r>
          </w:p>
        </w:tc>
        <w:tc>
          <w:tcPr>
            <w:tcW w:w="1985" w:type="dxa"/>
          </w:tcPr>
          <w:p w14:paraId="572E978D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Visceral leishmaniasis</w:t>
            </w:r>
          </w:p>
        </w:tc>
        <w:tc>
          <w:tcPr>
            <w:tcW w:w="1559" w:type="dxa"/>
          </w:tcPr>
          <w:p w14:paraId="3178CE6C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Epidemiology; Clinical Management</w:t>
            </w:r>
          </w:p>
        </w:tc>
        <w:tc>
          <w:tcPr>
            <w:tcW w:w="7088" w:type="dxa"/>
          </w:tcPr>
          <w:p w14:paraId="2984C648" w14:textId="77777777" w:rsidR="00277AE3" w:rsidRPr="00277AE3" w:rsidRDefault="00277AE3" w:rsidP="00964BB0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Case:</w:t>
            </w:r>
            <w:r w:rsidRPr="00277AE3">
              <w:rPr>
                <w:rFonts w:hAnsi="Symbol"/>
              </w:rPr>
              <w:t xml:space="preserve"> 19-year-old male from El-Barde (Bakool, Somalia) with 3-month intermittent fever, fatigue, weakness, and anorexia.</w:t>
            </w:r>
          </w:p>
          <w:p w14:paraId="65B77C91" w14:textId="77777777" w:rsidR="00277AE3" w:rsidRPr="00277AE3" w:rsidRDefault="00277AE3" w:rsidP="00964BB0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Context:</w:t>
            </w:r>
            <w:r w:rsidRPr="00277AE3">
              <w:rPr>
                <w:rFonts w:hAnsi="Symbol"/>
              </w:rPr>
              <w:t xml:space="preserve"> Leishmaniasis presents as cutaneous, mucocutaneous, visceral (VL), or post</w:t>
            </w:r>
            <w:r w:rsidRPr="00277AE3">
              <w:rPr>
                <w:rFonts w:hAnsi="Symbol"/>
              </w:rPr>
              <w:t>–</w:t>
            </w:r>
            <w:r w:rsidRPr="00277AE3">
              <w:rPr>
                <w:rFonts w:hAnsi="Symbol"/>
              </w:rPr>
              <w:t>kala-azar dermal forms.</w:t>
            </w:r>
          </w:p>
          <w:p w14:paraId="0293C2AE" w14:textId="63525D35" w:rsidR="00277AE3" w:rsidRPr="00277AE3" w:rsidRDefault="00277AE3" w:rsidP="00964BB0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Key finding:</w:t>
            </w:r>
            <w:r w:rsidRPr="00277AE3">
              <w:rPr>
                <w:rFonts w:hAnsi="Symbol"/>
              </w:rPr>
              <w:t xml:space="preserve"> VL can involve the kidneys; this report documents a successfully managed </w:t>
            </w:r>
            <w:r w:rsidRPr="00277AE3">
              <w:rPr>
                <w:rFonts w:hAnsi="Symbol"/>
                <w:b/>
                <w:bCs/>
              </w:rPr>
              <w:t>acute kidney injury due to VL</w:t>
            </w:r>
            <w:r w:rsidRPr="00277AE3">
              <w:rPr>
                <w:rFonts w:hAnsi="Symbol"/>
              </w:rPr>
              <w:t xml:space="preserve"> (renal impairment may be acute or chronic).</w:t>
            </w:r>
          </w:p>
        </w:tc>
      </w:tr>
      <w:tr w:rsidR="00277AE3" w14:paraId="4344C162" w14:textId="77777777" w:rsidTr="002834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4805C90D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Spinal cord Schistosomiasis: A child's case with an unsatisfactory outcome that mimicked an intramedullary neoplasm. A rare case report</w:t>
            </w:r>
          </w:p>
        </w:tc>
        <w:tc>
          <w:tcPr>
            <w:tcW w:w="1418" w:type="dxa"/>
          </w:tcPr>
          <w:p w14:paraId="20FED1CA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Mohamed et al</w:t>
            </w:r>
          </w:p>
        </w:tc>
        <w:tc>
          <w:tcPr>
            <w:tcW w:w="1417" w:type="dxa"/>
          </w:tcPr>
          <w:p w14:paraId="6AC2F298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2022</w:t>
            </w:r>
          </w:p>
        </w:tc>
        <w:tc>
          <w:tcPr>
            <w:tcW w:w="1985" w:type="dxa"/>
          </w:tcPr>
          <w:p w14:paraId="2490DB5F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Schistosomiasis</w:t>
            </w:r>
          </w:p>
        </w:tc>
        <w:tc>
          <w:tcPr>
            <w:tcW w:w="1559" w:type="dxa"/>
          </w:tcPr>
          <w:p w14:paraId="643C8009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Epidemiology; Clinical Management</w:t>
            </w:r>
          </w:p>
        </w:tc>
        <w:tc>
          <w:tcPr>
            <w:tcW w:w="7088" w:type="dxa"/>
          </w:tcPr>
          <w:p w14:paraId="2CA74ADD" w14:textId="77777777" w:rsidR="00277AE3" w:rsidRPr="00277AE3" w:rsidRDefault="00277AE3" w:rsidP="00964BB0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Rare but severe:</w:t>
            </w:r>
            <w:r w:rsidRPr="00277AE3">
              <w:rPr>
                <w:rFonts w:hAnsi="Symbol"/>
              </w:rPr>
              <w:t xml:space="preserve"> Neuroschistosomiasis is an uncommon, life-threatening complication of schistosomiasis that can involve the brain and spinal cord; only a few cases are reported.</w:t>
            </w:r>
          </w:p>
          <w:p w14:paraId="28EFC9DE" w14:textId="77777777" w:rsidR="00277AE3" w:rsidRPr="00277AE3" w:rsidRDefault="00277AE3" w:rsidP="00964BB0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Mechanism:</w:t>
            </w:r>
            <w:r w:rsidRPr="00277AE3">
              <w:rPr>
                <w:rFonts w:hAnsi="Symbol"/>
              </w:rPr>
              <w:t xml:space="preserve"> Likely due to embolization of worms/eggs to CNS microcirculation; trapped eggs trigger a granulomatous inflammatory reaction causing local tissue damage and scarring.</w:t>
            </w:r>
          </w:p>
          <w:p w14:paraId="0008BFC7" w14:textId="43F3A6DF" w:rsidR="00277AE3" w:rsidRPr="00277AE3" w:rsidRDefault="00277AE3" w:rsidP="00964BB0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Case note:</w:t>
            </w:r>
            <w:r w:rsidRPr="00277AE3">
              <w:rPr>
                <w:rFonts w:hAnsi="Symbol"/>
              </w:rPr>
              <w:t xml:space="preserve"> A 4-year-old child presented with one month of lower-extremity weakness</w:t>
            </w:r>
            <w:r w:rsidRPr="00277AE3">
              <w:rPr>
                <w:rFonts w:hAnsi="Symbol"/>
              </w:rPr>
              <w:t>—</w:t>
            </w:r>
            <w:r w:rsidRPr="00277AE3">
              <w:rPr>
                <w:rFonts w:hAnsi="Symbol"/>
              </w:rPr>
              <w:t>compatible with neuroschistosomiasis presentation.</w:t>
            </w:r>
          </w:p>
        </w:tc>
      </w:tr>
      <w:tr w:rsidR="00277AE3" w14:paraId="136315CE" w14:textId="77777777" w:rsidTr="00283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3FBB9B0D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 xml:space="preserve">Malaria, intestinal parasites, and schistosomiasis among </w:t>
            </w:r>
            <w:proofErr w:type="spellStart"/>
            <w:r w:rsidRPr="00283478">
              <w:rPr>
                <w:rFonts w:ascii="Times New Roman" w:hAnsi="Times New Roman" w:cs="Times New Roman"/>
              </w:rPr>
              <w:t>Barawan</w:t>
            </w:r>
            <w:proofErr w:type="spellEnd"/>
            <w:r w:rsidRPr="00283478">
              <w:rPr>
                <w:rFonts w:ascii="Times New Roman" w:hAnsi="Times New Roman" w:cs="Times New Roman"/>
              </w:rPr>
              <w:t xml:space="preserve"> Somali refugees resettling to the United States: a strategy to reduce </w:t>
            </w:r>
            <w:r w:rsidRPr="00283478">
              <w:rPr>
                <w:rFonts w:ascii="Times New Roman" w:hAnsi="Times New Roman" w:cs="Times New Roman"/>
              </w:rPr>
              <w:lastRenderedPageBreak/>
              <w:t>morbidity and decrease the risk of imported infections</w:t>
            </w:r>
          </w:p>
        </w:tc>
        <w:tc>
          <w:tcPr>
            <w:tcW w:w="1418" w:type="dxa"/>
          </w:tcPr>
          <w:p w14:paraId="1B382262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Miller et al</w:t>
            </w:r>
          </w:p>
        </w:tc>
        <w:tc>
          <w:tcPr>
            <w:tcW w:w="1417" w:type="dxa"/>
          </w:tcPr>
          <w:p w14:paraId="538BC937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2000</w:t>
            </w:r>
          </w:p>
        </w:tc>
        <w:tc>
          <w:tcPr>
            <w:tcW w:w="1985" w:type="dxa"/>
          </w:tcPr>
          <w:p w14:paraId="01664DD8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Schistosomiasis; Soil-transmitted helminthiases</w:t>
            </w:r>
          </w:p>
        </w:tc>
        <w:tc>
          <w:tcPr>
            <w:tcW w:w="1559" w:type="dxa"/>
          </w:tcPr>
          <w:p w14:paraId="4CC501CE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Epidemiology; Clinical Management</w:t>
            </w:r>
          </w:p>
        </w:tc>
        <w:tc>
          <w:tcPr>
            <w:tcW w:w="7088" w:type="dxa"/>
          </w:tcPr>
          <w:p w14:paraId="7416D2A0" w14:textId="77777777" w:rsidR="00277AE3" w:rsidRPr="00277AE3" w:rsidRDefault="00277AE3" w:rsidP="008E074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1997 screening (390/</w:t>
            </w:r>
            <w:r w:rsidRPr="00277AE3">
              <w:rPr>
                <w:rFonts w:hAnsi="Symbol"/>
                <w:b/>
                <w:bCs/>
              </w:rPr>
              <w:t>≈</w:t>
            </w:r>
            <w:r w:rsidRPr="00277AE3">
              <w:rPr>
                <w:rFonts w:hAnsi="Symbol"/>
                <w:b/>
                <w:bCs/>
              </w:rPr>
              <w:t>4,000 refugees):</w:t>
            </w:r>
            <w:r w:rsidRPr="00277AE3">
              <w:rPr>
                <w:rFonts w:hAnsi="Symbol"/>
              </w:rPr>
              <w:t xml:space="preserve"> 7% malaria parasitemia, 38% intestinal parasites; </w:t>
            </w:r>
            <w:r w:rsidRPr="00277AE3">
              <w:rPr>
                <w:rFonts w:hAnsi="Symbol"/>
                <w:b/>
                <w:bCs/>
              </w:rPr>
              <w:t>2 cases</w:t>
            </w:r>
            <w:r w:rsidRPr="00277AE3">
              <w:rPr>
                <w:rFonts w:hAnsi="Symbol"/>
              </w:rPr>
              <w:t xml:space="preserve"> with </w:t>
            </w:r>
            <w:r w:rsidRPr="00277AE3">
              <w:rPr>
                <w:rFonts w:hAnsi="Symbol"/>
                <w:i/>
                <w:iCs/>
              </w:rPr>
              <w:t>S. haematobium</w:t>
            </w:r>
            <w:r w:rsidRPr="00277AE3">
              <w:rPr>
                <w:rFonts w:hAnsi="Symbol"/>
              </w:rPr>
              <w:t xml:space="preserve"> eggs.</w:t>
            </w:r>
          </w:p>
          <w:p w14:paraId="2A9B49A6" w14:textId="77777777" w:rsidR="00277AE3" w:rsidRPr="00277AE3" w:rsidRDefault="00277AE3" w:rsidP="008E074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Pre-departure treatment:</w:t>
            </w:r>
            <w:r w:rsidRPr="00277AE3">
              <w:rPr>
                <w:rFonts w:hAnsi="Symbol"/>
              </w:rPr>
              <w:t xml:space="preserve"> Single-dose sulfadoxine</w:t>
            </w:r>
            <w:r w:rsidRPr="00277AE3">
              <w:rPr>
                <w:rFonts w:hAnsi="Symbol"/>
              </w:rPr>
              <w:t>–</w:t>
            </w:r>
            <w:r w:rsidRPr="00277AE3">
              <w:rPr>
                <w:rFonts w:hAnsi="Symbol"/>
              </w:rPr>
              <w:t>pyrimethamine (malaria) and 600 mg albendazole (</w:t>
            </w:r>
            <w:r w:rsidRPr="00277AE3">
              <w:rPr>
                <w:rFonts w:hAnsi="Symbol"/>
              </w:rPr>
              <w:t>≥</w:t>
            </w:r>
            <w:r w:rsidRPr="00277AE3">
              <w:rPr>
                <w:rFonts w:hAnsi="Symbol"/>
              </w:rPr>
              <w:t>2 yrs, non-pregnant women).</w:t>
            </w:r>
          </w:p>
          <w:p w14:paraId="3CE3075E" w14:textId="09E8DB9A" w:rsidR="00277AE3" w:rsidRPr="00277AE3" w:rsidRDefault="00277AE3" w:rsidP="008E074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lastRenderedPageBreak/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Impact:</w:t>
            </w:r>
            <w:r w:rsidRPr="00277AE3">
              <w:rPr>
                <w:rFonts w:hAnsi="Symbol"/>
              </w:rPr>
              <w:t xml:space="preserve"> Likely reduced morbidity/importation; without treatment </w:t>
            </w:r>
            <w:r w:rsidRPr="00277AE3">
              <w:rPr>
                <w:rFonts w:hAnsi="Symbol"/>
              </w:rPr>
              <w:t>≈</w:t>
            </w:r>
            <w:r w:rsidRPr="00277AE3">
              <w:rPr>
                <w:rFonts w:hAnsi="Symbol"/>
                <w:b/>
                <w:bCs/>
              </w:rPr>
              <w:t>280</w:t>
            </w:r>
            <w:r w:rsidRPr="00277AE3">
              <w:rPr>
                <w:rFonts w:hAnsi="Symbol"/>
              </w:rPr>
              <w:t xml:space="preserve"> malaria and </w:t>
            </w:r>
            <w:r w:rsidRPr="00277AE3">
              <w:rPr>
                <w:rFonts w:hAnsi="Symbol"/>
                <w:b/>
                <w:bCs/>
              </w:rPr>
              <w:t>1,500</w:t>
            </w:r>
            <w:r w:rsidRPr="00277AE3">
              <w:rPr>
                <w:rFonts w:hAnsi="Symbol"/>
              </w:rPr>
              <w:t xml:space="preserve"> intestinal parasite cases were expected on arrival.</w:t>
            </w:r>
          </w:p>
        </w:tc>
      </w:tr>
      <w:tr w:rsidR="00277AE3" w14:paraId="2D8293E1" w14:textId="77777777" w:rsidTr="002834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5B484299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lastRenderedPageBreak/>
              <w:t>Emergence or re-emergence of visceral leishmaniasis in areas of Somalia, north-eastern Kenya, and south-eastern Ethiopia in 2000-01</w:t>
            </w:r>
          </w:p>
        </w:tc>
        <w:tc>
          <w:tcPr>
            <w:tcW w:w="1418" w:type="dxa"/>
          </w:tcPr>
          <w:p w14:paraId="7E2FBB59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Marlet  et</w:t>
            </w:r>
            <w:proofErr w:type="gramEnd"/>
            <w:r>
              <w:t xml:space="preserve"> al</w:t>
            </w:r>
          </w:p>
        </w:tc>
        <w:tc>
          <w:tcPr>
            <w:tcW w:w="1417" w:type="dxa"/>
          </w:tcPr>
          <w:p w14:paraId="08334863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2003</w:t>
            </w:r>
          </w:p>
        </w:tc>
        <w:tc>
          <w:tcPr>
            <w:tcW w:w="1985" w:type="dxa"/>
          </w:tcPr>
          <w:p w14:paraId="3505F0DF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Visceral leishmaniasis</w:t>
            </w:r>
          </w:p>
        </w:tc>
        <w:tc>
          <w:tcPr>
            <w:tcW w:w="1559" w:type="dxa"/>
          </w:tcPr>
          <w:p w14:paraId="3FF67AC5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1E96A3E5" w14:textId="77777777" w:rsidR="00277AE3" w:rsidRPr="00277AE3" w:rsidRDefault="00277AE3" w:rsidP="008E074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Regional pattern:</w:t>
            </w:r>
            <w:r w:rsidRPr="00277AE3">
              <w:rPr>
                <w:rFonts w:hAnsi="Symbol"/>
              </w:rPr>
              <w:t xml:space="preserve"> VL has long circulated across the Somali pastoral belt (Kenya</w:t>
            </w:r>
            <w:r w:rsidRPr="00277AE3">
              <w:rPr>
                <w:rFonts w:hAnsi="Symbol"/>
              </w:rPr>
              <w:t>–</w:t>
            </w:r>
            <w:r w:rsidRPr="00277AE3">
              <w:rPr>
                <w:rFonts w:hAnsi="Symbol"/>
              </w:rPr>
              <w:t>Somalia</w:t>
            </w:r>
            <w:r w:rsidRPr="00277AE3">
              <w:rPr>
                <w:rFonts w:hAnsi="Symbol"/>
              </w:rPr>
              <w:t>–</w:t>
            </w:r>
            <w:r w:rsidRPr="00277AE3">
              <w:rPr>
                <w:rFonts w:hAnsi="Symbol"/>
              </w:rPr>
              <w:t xml:space="preserve">Ethiopia), with reports from NE Kenya since </w:t>
            </w:r>
            <w:r w:rsidRPr="00277AE3">
              <w:rPr>
                <w:rFonts w:hAnsi="Symbol"/>
                <w:b/>
                <w:bCs/>
              </w:rPr>
              <w:t>1935</w:t>
            </w:r>
            <w:r w:rsidRPr="00277AE3">
              <w:rPr>
                <w:rFonts w:hAnsi="Symbol"/>
              </w:rPr>
              <w:t xml:space="preserve">, a WWII servicemen outbreak, and community memories from the </w:t>
            </w:r>
            <w:r w:rsidRPr="00277AE3">
              <w:rPr>
                <w:rFonts w:hAnsi="Symbol"/>
                <w:b/>
                <w:bCs/>
              </w:rPr>
              <w:t>1930s/1950s</w:t>
            </w:r>
            <w:r w:rsidRPr="00277AE3">
              <w:rPr>
                <w:rFonts w:hAnsi="Symbol"/>
              </w:rPr>
              <w:t>.</w:t>
            </w:r>
          </w:p>
          <w:p w14:paraId="6DD0B6A6" w14:textId="708D3E62" w:rsidR="00277AE3" w:rsidRPr="00277AE3" w:rsidRDefault="00277AE3" w:rsidP="008E074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Somalia focus:</w:t>
            </w:r>
            <w:r w:rsidRPr="00277AE3">
              <w:rPr>
                <w:rFonts w:hAnsi="Symbol"/>
              </w:rPr>
              <w:t xml:space="preserve"> First report </w:t>
            </w:r>
            <w:r w:rsidRPr="00277AE3">
              <w:rPr>
                <w:rFonts w:hAnsi="Symbol"/>
                <w:b/>
                <w:bCs/>
              </w:rPr>
              <w:t>1934</w:t>
            </w:r>
            <w:r w:rsidRPr="00277AE3">
              <w:rPr>
                <w:rFonts w:hAnsi="Symbol"/>
              </w:rPr>
              <w:t xml:space="preserve">; series in </w:t>
            </w:r>
            <w:r w:rsidRPr="00277AE3">
              <w:rPr>
                <w:rFonts w:hAnsi="Symbol"/>
                <w:b/>
                <w:bCs/>
              </w:rPr>
              <w:t>1955</w:t>
            </w:r>
            <w:r w:rsidRPr="00277AE3">
              <w:rPr>
                <w:rFonts w:hAnsi="Symbol"/>
              </w:rPr>
              <w:t xml:space="preserve"> and </w:t>
            </w:r>
            <w:r w:rsidRPr="00277AE3">
              <w:rPr>
                <w:rFonts w:hAnsi="Symbol"/>
                <w:b/>
                <w:bCs/>
              </w:rPr>
              <w:t>1963</w:t>
            </w:r>
            <w:r w:rsidRPr="00277AE3">
              <w:rPr>
                <w:rFonts w:hAnsi="Symbol"/>
              </w:rPr>
              <w:t xml:space="preserve"> (Middle Shabelle), which appears </w:t>
            </w:r>
            <w:r w:rsidRPr="00277AE3">
              <w:rPr>
                <w:rFonts w:hAnsi="Symbol"/>
                <w:b/>
                <w:bCs/>
              </w:rPr>
              <w:t>endemic</w:t>
            </w:r>
            <w:r w:rsidRPr="00277AE3">
              <w:rPr>
                <w:rFonts w:hAnsi="Symbol"/>
              </w:rPr>
              <w:t xml:space="preserve"> (younger ages). Later, </w:t>
            </w:r>
            <w:r w:rsidRPr="00277AE3">
              <w:rPr>
                <w:rFonts w:hAnsi="Symbol"/>
                <w:b/>
                <w:bCs/>
              </w:rPr>
              <w:t>39 cases</w:t>
            </w:r>
            <w:r w:rsidRPr="00277AE3">
              <w:rPr>
                <w:rFonts w:hAnsi="Symbol"/>
              </w:rPr>
              <w:t xml:space="preserve"> in </w:t>
            </w:r>
            <w:r w:rsidRPr="00277AE3">
              <w:rPr>
                <w:rFonts w:hAnsi="Symbol"/>
                <w:b/>
                <w:bCs/>
              </w:rPr>
              <w:t>Kismayo (1995</w:t>
            </w:r>
            <w:r w:rsidRPr="00277AE3">
              <w:rPr>
                <w:rFonts w:hAnsi="Symbol"/>
                <w:b/>
                <w:bCs/>
              </w:rPr>
              <w:t>–</w:t>
            </w:r>
            <w:r w:rsidRPr="00277AE3">
              <w:rPr>
                <w:rFonts w:hAnsi="Symbol"/>
                <w:b/>
                <w:bCs/>
              </w:rPr>
              <w:t>96)</w:t>
            </w:r>
            <w:r w:rsidRPr="00277AE3">
              <w:rPr>
                <w:rFonts w:hAnsi="Symbol"/>
              </w:rPr>
              <w:t xml:space="preserve"> and a </w:t>
            </w:r>
            <w:r w:rsidRPr="00277AE3">
              <w:rPr>
                <w:rFonts w:hAnsi="Symbol"/>
                <w:b/>
                <w:bCs/>
              </w:rPr>
              <w:t>1995</w:t>
            </w:r>
            <w:r w:rsidRPr="00277AE3">
              <w:rPr>
                <w:rFonts w:hAnsi="Symbol"/>
              </w:rPr>
              <w:t xml:space="preserve"> case in </w:t>
            </w:r>
            <w:r w:rsidRPr="00277AE3">
              <w:rPr>
                <w:rFonts w:hAnsi="Symbol"/>
                <w:b/>
                <w:bCs/>
              </w:rPr>
              <w:t>Baidoa</w:t>
            </w:r>
            <w:r w:rsidRPr="00277AE3">
              <w:rPr>
                <w:rFonts w:hAnsi="Symbol"/>
              </w:rPr>
              <w:t xml:space="preserve">; SE Ethiopia had few/no reports until </w:t>
            </w:r>
            <w:r w:rsidRPr="00277AE3">
              <w:rPr>
                <w:rFonts w:hAnsi="Symbol"/>
                <w:b/>
                <w:bCs/>
              </w:rPr>
              <w:t>1984</w:t>
            </w:r>
            <w:r w:rsidRPr="00277AE3">
              <w:rPr>
                <w:rFonts w:hAnsi="Symbol"/>
              </w:rPr>
              <w:t xml:space="preserve">, with an isolated </w:t>
            </w:r>
            <w:r w:rsidRPr="00277AE3">
              <w:rPr>
                <w:rFonts w:hAnsi="Symbol"/>
                <w:b/>
                <w:bCs/>
              </w:rPr>
              <w:t>1987</w:t>
            </w:r>
            <w:r w:rsidRPr="00277AE3">
              <w:rPr>
                <w:rFonts w:hAnsi="Symbol"/>
              </w:rPr>
              <w:t xml:space="preserve"> case.</w:t>
            </w:r>
          </w:p>
        </w:tc>
      </w:tr>
      <w:tr w:rsidR="00277AE3" w14:paraId="500286CC" w14:textId="77777777" w:rsidTr="00283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056FE0E7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 xml:space="preserve">Prevalence of Schistosoma haematobium in the </w:t>
            </w:r>
            <w:proofErr w:type="spellStart"/>
            <w:r w:rsidRPr="00283478">
              <w:rPr>
                <w:rFonts w:ascii="Times New Roman" w:hAnsi="Times New Roman" w:cs="Times New Roman"/>
              </w:rPr>
              <w:t>Koryole</w:t>
            </w:r>
            <w:proofErr w:type="spellEnd"/>
            <w:r w:rsidRPr="00283478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83478">
              <w:rPr>
                <w:rFonts w:ascii="Times New Roman" w:hAnsi="Times New Roman" w:cs="Times New Roman"/>
              </w:rPr>
              <w:t>Merca</w:t>
            </w:r>
            <w:proofErr w:type="spellEnd"/>
            <w:r w:rsidRPr="00283478">
              <w:rPr>
                <w:rFonts w:ascii="Times New Roman" w:hAnsi="Times New Roman" w:cs="Times New Roman"/>
              </w:rPr>
              <w:t xml:space="preserve"> Districts of the Somali Democratic Republic</w:t>
            </w:r>
          </w:p>
        </w:tc>
        <w:tc>
          <w:tcPr>
            <w:tcW w:w="1418" w:type="dxa"/>
          </w:tcPr>
          <w:p w14:paraId="3013C04E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Koura et al</w:t>
            </w:r>
          </w:p>
        </w:tc>
        <w:tc>
          <w:tcPr>
            <w:tcW w:w="1417" w:type="dxa"/>
          </w:tcPr>
          <w:p w14:paraId="00C547A2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1981</w:t>
            </w:r>
          </w:p>
        </w:tc>
        <w:tc>
          <w:tcPr>
            <w:tcW w:w="1985" w:type="dxa"/>
          </w:tcPr>
          <w:p w14:paraId="4AEF3B16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Schistosomiasis</w:t>
            </w:r>
          </w:p>
        </w:tc>
        <w:tc>
          <w:tcPr>
            <w:tcW w:w="1559" w:type="dxa"/>
          </w:tcPr>
          <w:p w14:paraId="56BA9A0A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11083A65" w14:textId="77777777" w:rsidR="00277AE3" w:rsidRPr="00277AE3" w:rsidRDefault="00277AE3" w:rsidP="008E074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Programme:</w:t>
            </w:r>
            <w:r w:rsidRPr="00277AE3">
              <w:rPr>
                <w:rFonts w:hAnsi="Symbol"/>
              </w:rPr>
              <w:t xml:space="preserve"> WHO-assisted Schistosomiasis Control Project launched in </w:t>
            </w:r>
            <w:r w:rsidRPr="00277AE3">
              <w:rPr>
                <w:rFonts w:hAnsi="Symbol"/>
                <w:b/>
                <w:bCs/>
              </w:rPr>
              <w:t>1976</w:t>
            </w:r>
            <w:r w:rsidRPr="00277AE3">
              <w:rPr>
                <w:rFonts w:hAnsi="Symbol"/>
              </w:rPr>
              <w:t xml:space="preserve">; </w:t>
            </w:r>
            <w:r w:rsidRPr="00277AE3">
              <w:rPr>
                <w:rFonts w:hAnsi="Symbol"/>
                <w:b/>
                <w:bCs/>
              </w:rPr>
              <w:t>Koryole</w:t>
            </w:r>
            <w:r w:rsidRPr="00277AE3">
              <w:rPr>
                <w:rFonts w:hAnsi="Symbol"/>
              </w:rPr>
              <w:t xml:space="preserve"> (pilot area) and </w:t>
            </w:r>
            <w:r w:rsidRPr="00277AE3">
              <w:rPr>
                <w:rFonts w:hAnsi="Symbol"/>
                <w:b/>
                <w:bCs/>
              </w:rPr>
              <w:t>Merca</w:t>
            </w:r>
            <w:r w:rsidRPr="00277AE3">
              <w:rPr>
                <w:rFonts w:hAnsi="Symbol"/>
              </w:rPr>
              <w:t xml:space="preserve"> (additional area).</w:t>
            </w:r>
          </w:p>
          <w:p w14:paraId="03B50205" w14:textId="77777777" w:rsidR="00277AE3" w:rsidRPr="00277AE3" w:rsidRDefault="00277AE3" w:rsidP="008E074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Prevalence:</w:t>
            </w:r>
            <w:r w:rsidRPr="00277AE3">
              <w:rPr>
                <w:rFonts w:hAnsi="Symbol"/>
              </w:rPr>
              <w:t xml:space="preserve"> Overall </w:t>
            </w:r>
            <w:r w:rsidRPr="00277AE3">
              <w:rPr>
                <w:rFonts w:hAnsi="Symbol"/>
                <w:b/>
                <w:bCs/>
              </w:rPr>
              <w:t>28.8%</w:t>
            </w:r>
            <w:r w:rsidRPr="00277AE3">
              <w:rPr>
                <w:rFonts w:hAnsi="Symbol"/>
              </w:rPr>
              <w:t xml:space="preserve">; excluding Gedo &amp; Bay, </w:t>
            </w:r>
            <w:r w:rsidRPr="00277AE3">
              <w:rPr>
                <w:rFonts w:hAnsi="Symbol"/>
                <w:b/>
                <w:bCs/>
              </w:rPr>
              <w:t>Middle Juba</w:t>
            </w:r>
            <w:r w:rsidRPr="00277AE3">
              <w:rPr>
                <w:rFonts w:hAnsi="Symbol"/>
              </w:rPr>
              <w:t xml:space="preserve"> lowest (</w:t>
            </w:r>
            <w:r w:rsidRPr="00277AE3">
              <w:rPr>
                <w:rFonts w:hAnsi="Symbol"/>
                <w:b/>
                <w:bCs/>
              </w:rPr>
              <w:t>25.4%</w:t>
            </w:r>
            <w:r w:rsidRPr="00277AE3">
              <w:rPr>
                <w:rFonts w:hAnsi="Symbol"/>
              </w:rPr>
              <w:t xml:space="preserve">) and </w:t>
            </w:r>
            <w:r w:rsidRPr="00277AE3">
              <w:rPr>
                <w:rFonts w:hAnsi="Symbol"/>
                <w:b/>
                <w:bCs/>
              </w:rPr>
              <w:t>Middle Shebelle</w:t>
            </w:r>
            <w:r w:rsidRPr="00277AE3">
              <w:rPr>
                <w:rFonts w:hAnsi="Symbol"/>
              </w:rPr>
              <w:t xml:space="preserve"> highest (</w:t>
            </w:r>
            <w:r w:rsidRPr="00277AE3">
              <w:rPr>
                <w:rFonts w:hAnsi="Symbol"/>
                <w:b/>
                <w:bCs/>
              </w:rPr>
              <w:t>42.1%</w:t>
            </w:r>
            <w:r w:rsidRPr="00277AE3">
              <w:rPr>
                <w:rFonts w:hAnsi="Symbol"/>
              </w:rPr>
              <w:t xml:space="preserve">), </w:t>
            </w:r>
            <w:r w:rsidRPr="00277AE3">
              <w:rPr>
                <w:rFonts w:hAnsi="Symbol"/>
                <w:b/>
                <w:bCs/>
              </w:rPr>
              <w:t>P &lt; 0.014</w:t>
            </w:r>
            <w:r w:rsidRPr="00277AE3">
              <w:rPr>
                <w:rFonts w:hAnsi="Symbol"/>
              </w:rPr>
              <w:t>.</w:t>
            </w:r>
          </w:p>
          <w:p w14:paraId="4FB44819" w14:textId="73F6F892" w:rsidR="00277AE3" w:rsidRPr="00277AE3" w:rsidRDefault="00277AE3" w:rsidP="008E074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Distribution: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i/>
                <w:iCs/>
              </w:rPr>
              <w:t>S. haematobium</w:t>
            </w:r>
            <w:r w:rsidRPr="00277AE3">
              <w:rPr>
                <w:rFonts w:hAnsi="Symbol"/>
              </w:rPr>
              <w:t xml:space="preserve"> infections confined to the </w:t>
            </w:r>
            <w:r w:rsidRPr="00277AE3">
              <w:rPr>
                <w:rFonts w:hAnsi="Symbol"/>
                <w:b/>
                <w:bCs/>
              </w:rPr>
              <w:t>Juba</w:t>
            </w:r>
            <w:r w:rsidRPr="00277AE3">
              <w:rPr>
                <w:rFonts w:hAnsi="Symbol"/>
              </w:rPr>
              <w:t xml:space="preserve"> and </w:t>
            </w:r>
            <w:r w:rsidRPr="00277AE3">
              <w:rPr>
                <w:rFonts w:hAnsi="Symbol"/>
                <w:b/>
                <w:bCs/>
              </w:rPr>
              <w:t>Shebelle</w:t>
            </w:r>
            <w:r w:rsidRPr="00277AE3">
              <w:rPr>
                <w:rFonts w:hAnsi="Symbol"/>
              </w:rPr>
              <w:t xml:space="preserve"> river valleys; </w:t>
            </w:r>
            <w:r w:rsidRPr="00277AE3">
              <w:rPr>
                <w:rFonts w:hAnsi="Symbol"/>
                <w:b/>
                <w:bCs/>
              </w:rPr>
              <w:t>northern Somalia</w:t>
            </w:r>
            <w:r w:rsidRPr="00277AE3">
              <w:rPr>
                <w:rFonts w:hAnsi="Symbol"/>
              </w:rPr>
              <w:t xml:space="preserve"> lacks rivers.</w:t>
            </w:r>
          </w:p>
        </w:tc>
      </w:tr>
      <w:tr w:rsidR="00277AE3" w14:paraId="3C98DEA8" w14:textId="77777777" w:rsidTr="002834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0BFA23D8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Molecular and epidemiologic analysis of dengue virus isolates from Somalia</w:t>
            </w:r>
          </w:p>
        </w:tc>
        <w:tc>
          <w:tcPr>
            <w:tcW w:w="1418" w:type="dxa"/>
          </w:tcPr>
          <w:p w14:paraId="163DBFE2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Kanesa-</w:t>
            </w:r>
            <w:proofErr w:type="spellStart"/>
            <w:r>
              <w:t>thasan</w:t>
            </w:r>
            <w:proofErr w:type="spellEnd"/>
            <w:r>
              <w:t xml:space="preserve"> et al</w:t>
            </w:r>
          </w:p>
        </w:tc>
        <w:tc>
          <w:tcPr>
            <w:tcW w:w="1417" w:type="dxa"/>
          </w:tcPr>
          <w:p w14:paraId="59F6ED3C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1998</w:t>
            </w:r>
          </w:p>
        </w:tc>
        <w:tc>
          <w:tcPr>
            <w:tcW w:w="1985" w:type="dxa"/>
          </w:tcPr>
          <w:p w14:paraId="49D8EEB2" w14:textId="555FA66F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Dengue fever</w:t>
            </w:r>
          </w:p>
        </w:tc>
        <w:tc>
          <w:tcPr>
            <w:tcW w:w="1559" w:type="dxa"/>
          </w:tcPr>
          <w:p w14:paraId="2249F550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74715DF2" w14:textId="77777777" w:rsidR="00277AE3" w:rsidRPr="00277AE3" w:rsidRDefault="00277AE3" w:rsidP="008E074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1993 outbreak (U.S. troops in Somalia):</w:t>
            </w:r>
            <w:r w:rsidRPr="00277AE3">
              <w:rPr>
                <w:rFonts w:hAnsi="Symbol"/>
              </w:rPr>
              <w:t xml:space="preserve"> 14 virus isolates</w:t>
            </w:r>
            <w:r w:rsidRPr="00277AE3">
              <w:rPr>
                <w:rFonts w:hAnsi="Symbol"/>
              </w:rPr>
              <w:t>—</w:t>
            </w:r>
            <w:r w:rsidRPr="00277AE3">
              <w:rPr>
                <w:rFonts w:hAnsi="Symbol"/>
                <w:b/>
                <w:bCs/>
              </w:rPr>
              <w:t>12 DENV-2</w:t>
            </w:r>
            <w:r w:rsidRPr="00277AE3">
              <w:rPr>
                <w:rFonts w:hAnsi="Symbol"/>
              </w:rPr>
              <w:t xml:space="preserve">, </w:t>
            </w:r>
            <w:r w:rsidRPr="00277AE3">
              <w:rPr>
                <w:rFonts w:hAnsi="Symbol"/>
                <w:b/>
                <w:bCs/>
              </w:rPr>
              <w:t>1 DENV-3</w:t>
            </w:r>
            <w:r w:rsidRPr="00277AE3">
              <w:rPr>
                <w:rFonts w:hAnsi="Symbol"/>
              </w:rPr>
              <w:t xml:space="preserve">, </w:t>
            </w:r>
            <w:r w:rsidRPr="00277AE3">
              <w:rPr>
                <w:rFonts w:hAnsi="Symbol"/>
                <w:b/>
                <w:bCs/>
              </w:rPr>
              <w:t>1 mixed DENV-2/3</w:t>
            </w:r>
            <w:r w:rsidRPr="00277AE3">
              <w:rPr>
                <w:rFonts w:hAnsi="Symbol"/>
              </w:rPr>
              <w:t>.</w:t>
            </w:r>
          </w:p>
          <w:p w14:paraId="3C2DF0CB" w14:textId="77777777" w:rsidR="00277AE3" w:rsidRPr="00277AE3" w:rsidRDefault="00277AE3" w:rsidP="008E074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Cases:</w:t>
            </w:r>
            <w:r w:rsidRPr="00277AE3">
              <w:rPr>
                <w:rFonts w:hAnsi="Symbol"/>
              </w:rPr>
              <w:t xml:space="preserve"> All male, </w:t>
            </w:r>
            <w:r w:rsidRPr="00277AE3">
              <w:rPr>
                <w:rFonts w:hAnsi="Symbol"/>
                <w:b/>
                <w:bCs/>
              </w:rPr>
              <w:t>19</w:t>
            </w:r>
            <w:r w:rsidRPr="00277AE3">
              <w:rPr>
                <w:rFonts w:hAnsi="Symbol"/>
                <w:b/>
                <w:bCs/>
              </w:rPr>
              <w:t>–</w:t>
            </w:r>
            <w:r w:rsidRPr="00277AE3">
              <w:rPr>
                <w:rFonts w:hAnsi="Symbol"/>
                <w:b/>
                <w:bCs/>
              </w:rPr>
              <w:t>39 years</w:t>
            </w:r>
            <w:r w:rsidRPr="00277AE3">
              <w:rPr>
                <w:rFonts w:hAnsi="Symbol"/>
              </w:rPr>
              <w:t xml:space="preserve"> (median 22), with signs/symptoms consistent with dengue.</w:t>
            </w:r>
          </w:p>
          <w:p w14:paraId="0A54BEF4" w14:textId="04DD55DB" w:rsidR="00277AE3" w:rsidRPr="00277AE3" w:rsidRDefault="00277AE3" w:rsidP="008E074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Epidemiology:</w:t>
            </w:r>
            <w:r w:rsidRPr="00277AE3">
              <w:rPr>
                <w:rFonts w:hAnsi="Symbol"/>
              </w:rPr>
              <w:t xml:space="preserve"> Evidence of </w:t>
            </w:r>
            <w:r w:rsidRPr="00277AE3">
              <w:rPr>
                <w:rFonts w:hAnsi="Symbol"/>
                <w:b/>
                <w:bCs/>
              </w:rPr>
              <w:t>spatial and temporal clustering</w:t>
            </w:r>
            <w:r w:rsidRPr="00277AE3">
              <w:rPr>
                <w:rFonts w:hAnsi="Symbol"/>
              </w:rPr>
              <w:t>—</w:t>
            </w:r>
            <w:r w:rsidRPr="00277AE3">
              <w:rPr>
                <w:rFonts w:hAnsi="Symbol"/>
              </w:rPr>
              <w:t xml:space="preserve">notably </w:t>
            </w:r>
            <w:r w:rsidRPr="00277AE3">
              <w:rPr>
                <w:rFonts w:hAnsi="Symbol"/>
                <w:b/>
                <w:bCs/>
              </w:rPr>
              <w:t>DENV-2</w:t>
            </w:r>
            <w:r w:rsidRPr="00277AE3">
              <w:rPr>
                <w:rFonts w:hAnsi="Symbol"/>
              </w:rPr>
              <w:t xml:space="preserve"> clusters in </w:t>
            </w:r>
            <w:r w:rsidRPr="00277AE3">
              <w:rPr>
                <w:rFonts w:hAnsi="Symbol"/>
                <w:b/>
                <w:bCs/>
              </w:rPr>
              <w:t>Mogadishu, Kismayo, Afgoi</w:t>
            </w:r>
            <w:r w:rsidRPr="00277AE3">
              <w:rPr>
                <w:rFonts w:hAnsi="Symbol"/>
              </w:rPr>
              <w:t>—</w:t>
            </w:r>
            <w:r w:rsidRPr="00277AE3">
              <w:rPr>
                <w:rFonts w:hAnsi="Symbol"/>
              </w:rPr>
              <w:t>with distinct genotypes circulating at different times in the same locale.</w:t>
            </w:r>
          </w:p>
        </w:tc>
      </w:tr>
      <w:tr w:rsidR="00277AE3" w14:paraId="1B2F4EA0" w14:textId="77777777" w:rsidTr="00283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4FA29797" w14:textId="02313A29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Retrospective study on the dengue fever outbreak in Puntland State, Somalia</w:t>
            </w:r>
          </w:p>
        </w:tc>
        <w:tc>
          <w:tcPr>
            <w:tcW w:w="1418" w:type="dxa"/>
          </w:tcPr>
          <w:p w14:paraId="2B9E5D6A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Jama et al</w:t>
            </w:r>
          </w:p>
        </w:tc>
        <w:tc>
          <w:tcPr>
            <w:tcW w:w="1417" w:type="dxa"/>
          </w:tcPr>
          <w:p w14:paraId="75727203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2024</w:t>
            </w:r>
          </w:p>
        </w:tc>
        <w:tc>
          <w:tcPr>
            <w:tcW w:w="1985" w:type="dxa"/>
          </w:tcPr>
          <w:p w14:paraId="5B098A06" w14:textId="57A71E99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Dengue fever</w:t>
            </w:r>
          </w:p>
        </w:tc>
        <w:tc>
          <w:tcPr>
            <w:tcW w:w="1559" w:type="dxa"/>
          </w:tcPr>
          <w:p w14:paraId="1800EE29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2850BFD9" w14:textId="77777777" w:rsidR="00277AE3" w:rsidRPr="00277AE3" w:rsidRDefault="00277AE3" w:rsidP="008E074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Positivity:</w:t>
            </w:r>
            <w:r w:rsidRPr="00277AE3">
              <w:rPr>
                <w:rFonts w:hAnsi="Symbol"/>
              </w:rPr>
              <w:t xml:space="preserve"> 118 of 956 suspected cases were dengue-positive (</w:t>
            </w:r>
            <w:r w:rsidRPr="00277AE3">
              <w:rPr>
                <w:rFonts w:hAnsi="Symbol"/>
                <w:b/>
                <w:bCs/>
              </w:rPr>
              <w:t>≈</w:t>
            </w:r>
            <w:r w:rsidRPr="00277AE3">
              <w:rPr>
                <w:rFonts w:hAnsi="Symbol"/>
                <w:b/>
                <w:bCs/>
              </w:rPr>
              <w:t>12.3%</w:t>
            </w:r>
            <w:r w:rsidRPr="00277AE3">
              <w:rPr>
                <w:rFonts w:hAnsi="Symbol"/>
              </w:rPr>
              <w:t>).</w:t>
            </w:r>
          </w:p>
          <w:p w14:paraId="3CDCB456" w14:textId="77777777" w:rsidR="00277AE3" w:rsidRPr="00277AE3" w:rsidRDefault="00277AE3" w:rsidP="008E074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Geography:</w:t>
            </w:r>
            <w:r w:rsidRPr="00277AE3">
              <w:rPr>
                <w:rFonts w:hAnsi="Symbol"/>
              </w:rPr>
              <w:t xml:space="preserve"> Nugal </w:t>
            </w:r>
            <w:r w:rsidRPr="00277AE3">
              <w:rPr>
                <w:rFonts w:hAnsi="Symbol"/>
                <w:b/>
                <w:bCs/>
              </w:rPr>
              <w:t>43.1%</w:t>
            </w:r>
            <w:r w:rsidRPr="00277AE3">
              <w:rPr>
                <w:rFonts w:hAnsi="Symbol"/>
              </w:rPr>
              <w:t xml:space="preserve"> (Garowe 38.1%, Burtinle 5%); Mudug </w:t>
            </w:r>
            <w:r w:rsidRPr="00277AE3">
              <w:rPr>
                <w:rFonts w:hAnsi="Symbol"/>
                <w:b/>
                <w:bCs/>
              </w:rPr>
              <w:t>16.1%</w:t>
            </w:r>
            <w:r w:rsidRPr="00277AE3">
              <w:rPr>
                <w:rFonts w:hAnsi="Symbol"/>
              </w:rPr>
              <w:t xml:space="preserve"> (Galkayo), Sool </w:t>
            </w:r>
            <w:r w:rsidRPr="00277AE3">
              <w:rPr>
                <w:rFonts w:hAnsi="Symbol"/>
                <w:b/>
                <w:bCs/>
              </w:rPr>
              <w:t>15.3%</w:t>
            </w:r>
            <w:r w:rsidRPr="00277AE3">
              <w:rPr>
                <w:rFonts w:hAnsi="Symbol"/>
              </w:rPr>
              <w:t xml:space="preserve"> (Las Anod), Karkar </w:t>
            </w:r>
            <w:r w:rsidRPr="00277AE3">
              <w:rPr>
                <w:rFonts w:hAnsi="Symbol"/>
                <w:b/>
                <w:bCs/>
              </w:rPr>
              <w:t>13.6%</w:t>
            </w:r>
            <w:r w:rsidRPr="00277AE3">
              <w:rPr>
                <w:rFonts w:hAnsi="Symbol"/>
              </w:rPr>
              <w:t xml:space="preserve"> (Gardo), </w:t>
            </w:r>
            <w:r w:rsidRPr="00277AE3">
              <w:rPr>
                <w:rFonts w:hAnsi="Symbol"/>
              </w:rPr>
              <w:lastRenderedPageBreak/>
              <w:t xml:space="preserve">Bari </w:t>
            </w:r>
            <w:r w:rsidRPr="00277AE3">
              <w:rPr>
                <w:rFonts w:hAnsi="Symbol"/>
                <w:b/>
                <w:bCs/>
              </w:rPr>
              <w:t>9.3%</w:t>
            </w:r>
            <w:r w:rsidRPr="00277AE3">
              <w:rPr>
                <w:rFonts w:hAnsi="Symbol"/>
              </w:rPr>
              <w:t xml:space="preserve"> (Bossaso), Sanaag </w:t>
            </w:r>
            <w:r w:rsidRPr="00277AE3">
              <w:rPr>
                <w:rFonts w:hAnsi="Symbol"/>
                <w:b/>
                <w:bCs/>
              </w:rPr>
              <w:t>2.5%</w:t>
            </w:r>
            <w:r w:rsidRPr="00277AE3">
              <w:rPr>
                <w:rFonts w:hAnsi="Symbol"/>
              </w:rPr>
              <w:t xml:space="preserve"> (Dhahar).</w:t>
            </w:r>
          </w:p>
          <w:p w14:paraId="76BD5689" w14:textId="0BF98E5F" w:rsidR="00277AE3" w:rsidRPr="00277AE3" w:rsidRDefault="00277AE3" w:rsidP="008E074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Hospitalization (</w:t>
            </w:r>
            <w:r w:rsidRPr="00277AE3">
              <w:rPr>
                <w:rFonts w:hAnsi="Symbol"/>
                <w:b/>
                <w:bCs/>
              </w:rPr>
              <w:t>≤</w:t>
            </w:r>
            <w:r w:rsidRPr="00277AE3">
              <w:rPr>
                <w:rFonts w:hAnsi="Symbol"/>
                <w:b/>
                <w:bCs/>
              </w:rPr>
              <w:t>18 yrs):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7</w:t>
            </w:r>
            <w:r w:rsidRPr="00277AE3">
              <w:rPr>
                <w:rFonts w:hAnsi="Symbol"/>
              </w:rPr>
              <w:t xml:space="preserve"> patients hospitalized (</w:t>
            </w:r>
            <w:r w:rsidRPr="00277AE3">
              <w:rPr>
                <w:rFonts w:hAnsi="Symbol"/>
                <w:b/>
                <w:bCs/>
              </w:rPr>
              <w:t>4 female, 3 male</w:t>
            </w:r>
            <w:r w:rsidRPr="00277AE3">
              <w:rPr>
                <w:rFonts w:hAnsi="Symbol"/>
              </w:rPr>
              <w:t>).</w:t>
            </w:r>
          </w:p>
        </w:tc>
      </w:tr>
      <w:tr w:rsidR="00277AE3" w14:paraId="0CCB0C17" w14:textId="77777777" w:rsidTr="002834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00E8016F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lastRenderedPageBreak/>
              <w:t>Antibody responses in schistosomiasis haematobium in Somalia. Relation to age and infection intensity</w:t>
            </w:r>
          </w:p>
        </w:tc>
        <w:tc>
          <w:tcPr>
            <w:tcW w:w="1418" w:type="dxa"/>
          </w:tcPr>
          <w:p w14:paraId="5F8BA05E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t>H.Hagi</w:t>
            </w:r>
            <w:proofErr w:type="spellEnd"/>
            <w:proofErr w:type="gramEnd"/>
            <w:r>
              <w:t xml:space="preserve"> et al </w:t>
            </w:r>
          </w:p>
        </w:tc>
        <w:tc>
          <w:tcPr>
            <w:tcW w:w="1417" w:type="dxa"/>
          </w:tcPr>
          <w:p w14:paraId="0A9413F7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1990</w:t>
            </w:r>
          </w:p>
        </w:tc>
        <w:tc>
          <w:tcPr>
            <w:tcW w:w="1985" w:type="dxa"/>
          </w:tcPr>
          <w:p w14:paraId="57F817A2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Schistosomiasis</w:t>
            </w:r>
          </w:p>
        </w:tc>
        <w:tc>
          <w:tcPr>
            <w:tcW w:w="1559" w:type="dxa"/>
          </w:tcPr>
          <w:p w14:paraId="63AF8CB3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301C20F1" w14:textId="77777777" w:rsidR="00277AE3" w:rsidRPr="00277AE3" w:rsidRDefault="00277AE3" w:rsidP="007C718D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Prevalence: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i/>
                <w:iCs/>
              </w:rPr>
              <w:t>Schistosoma haematobium</w:t>
            </w:r>
            <w:r w:rsidRPr="00277AE3">
              <w:rPr>
                <w:rFonts w:hAnsi="Symbol"/>
              </w:rPr>
              <w:t xml:space="preserve"> infection was </w:t>
            </w:r>
            <w:r w:rsidRPr="00277AE3">
              <w:rPr>
                <w:rFonts w:hAnsi="Symbol"/>
                <w:b/>
                <w:bCs/>
              </w:rPr>
              <w:t>89%</w:t>
            </w:r>
            <w:r w:rsidRPr="00277AE3">
              <w:rPr>
                <w:rFonts w:hAnsi="Symbol"/>
              </w:rPr>
              <w:t xml:space="preserve"> overall.</w:t>
            </w:r>
          </w:p>
          <w:p w14:paraId="60B5899D" w14:textId="00399351" w:rsidR="00277AE3" w:rsidRPr="00277AE3" w:rsidRDefault="00277AE3" w:rsidP="007C718D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Age pattern:</w:t>
            </w:r>
            <w:r w:rsidRPr="00277AE3">
              <w:rPr>
                <w:rFonts w:hAnsi="Symbol"/>
              </w:rPr>
              <w:t xml:space="preserve"> Peak prevalence</w:t>
            </w:r>
            <w:r w:rsidRPr="00277AE3">
              <w:rPr>
                <w:rFonts w:hAnsi="Symbol"/>
              </w:rPr>
              <w:t>—</w:t>
            </w:r>
            <w:r w:rsidRPr="00277AE3">
              <w:rPr>
                <w:rFonts w:hAnsi="Symbol"/>
              </w:rPr>
              <w:t>and highest infection intensity</w:t>
            </w:r>
            <w:r w:rsidRPr="00277AE3">
              <w:rPr>
                <w:rFonts w:hAnsi="Symbol"/>
              </w:rPr>
              <w:t>—</w:t>
            </w:r>
            <w:r w:rsidRPr="00277AE3">
              <w:rPr>
                <w:rFonts w:hAnsi="Symbol"/>
              </w:rPr>
              <w:t xml:space="preserve">occurred in </w:t>
            </w:r>
            <w:r w:rsidRPr="00277AE3">
              <w:rPr>
                <w:rFonts w:hAnsi="Symbol"/>
                <w:b/>
                <w:bCs/>
              </w:rPr>
              <w:t>10</w:t>
            </w:r>
            <w:r w:rsidRPr="00277AE3">
              <w:rPr>
                <w:rFonts w:hAnsi="Symbol"/>
                <w:b/>
                <w:bCs/>
              </w:rPr>
              <w:t>–</w:t>
            </w:r>
            <w:r w:rsidRPr="00277AE3">
              <w:rPr>
                <w:rFonts w:hAnsi="Symbol"/>
                <w:b/>
                <w:bCs/>
              </w:rPr>
              <w:t>14-year-olds</w:t>
            </w:r>
            <w:r w:rsidRPr="00277AE3">
              <w:rPr>
                <w:rFonts w:hAnsi="Symbol"/>
              </w:rPr>
              <w:t>.</w:t>
            </w:r>
            <w:r w:rsidRPr="00277AE3">
              <w:rPr>
                <w:rFonts w:hAnsi="Symbol"/>
              </w:rPr>
              <w:br/>
            </w:r>
          </w:p>
        </w:tc>
      </w:tr>
      <w:tr w:rsidR="00277AE3" w14:paraId="1DED4DE9" w14:textId="77777777" w:rsidTr="00283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649B79F6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 xml:space="preserve">Schistosomiasis in Somalia. A parasitological and serological survey in </w:t>
            </w:r>
            <w:proofErr w:type="spellStart"/>
            <w:r w:rsidRPr="00283478">
              <w:rPr>
                <w:rFonts w:ascii="Times New Roman" w:hAnsi="Times New Roman" w:cs="Times New Roman"/>
              </w:rPr>
              <w:t>Giohar</w:t>
            </w:r>
            <w:proofErr w:type="spellEnd"/>
          </w:p>
        </w:tc>
        <w:tc>
          <w:tcPr>
            <w:tcW w:w="1418" w:type="dxa"/>
          </w:tcPr>
          <w:p w14:paraId="3BA2C7A1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Cahill and Kagan</w:t>
            </w:r>
          </w:p>
        </w:tc>
        <w:tc>
          <w:tcPr>
            <w:tcW w:w="1417" w:type="dxa"/>
          </w:tcPr>
          <w:p w14:paraId="6ED14F97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1968</w:t>
            </w:r>
          </w:p>
        </w:tc>
        <w:tc>
          <w:tcPr>
            <w:tcW w:w="1985" w:type="dxa"/>
          </w:tcPr>
          <w:p w14:paraId="568301F7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Schistosomiasis</w:t>
            </w:r>
          </w:p>
        </w:tc>
        <w:tc>
          <w:tcPr>
            <w:tcW w:w="1559" w:type="dxa"/>
          </w:tcPr>
          <w:p w14:paraId="7AEF3F96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2C817082" w14:textId="4EB8CBCC" w:rsidR="00277AE3" w:rsidRPr="00277AE3" w:rsidRDefault="00277AE3" w:rsidP="007C718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Prevalence:</w:t>
            </w:r>
            <w:r w:rsidRPr="00277AE3">
              <w:rPr>
                <w:rFonts w:hAnsi="Symbol"/>
              </w:rPr>
              <w:t xml:space="preserve"> In Giohar District (n=125 males, 10</w:t>
            </w:r>
            <w:r w:rsidR="00D45ACC">
              <w:rPr>
                <w:rFonts w:hAnsi="Symbol"/>
              </w:rPr>
              <w:t>-</w:t>
            </w:r>
            <w:r w:rsidRPr="00277AE3">
              <w:rPr>
                <w:rFonts w:hAnsi="Symbol"/>
              </w:rPr>
              <w:t xml:space="preserve">35 yrs), </w:t>
            </w:r>
            <w:r w:rsidRPr="00277AE3">
              <w:rPr>
                <w:rFonts w:hAnsi="Symbol"/>
                <w:b/>
                <w:bCs/>
              </w:rPr>
              <w:t>42.4%</w:t>
            </w:r>
            <w:r w:rsidRPr="00277AE3">
              <w:rPr>
                <w:rFonts w:hAnsi="Symbol"/>
              </w:rPr>
              <w:t xml:space="preserve"> had urinary </w:t>
            </w:r>
            <w:r w:rsidRPr="00277AE3">
              <w:rPr>
                <w:rFonts w:hAnsi="Symbol"/>
                <w:i/>
                <w:iCs/>
              </w:rPr>
              <w:t>S. haematobium</w:t>
            </w:r>
            <w:r w:rsidRPr="00277AE3">
              <w:rPr>
                <w:rFonts w:hAnsi="Symbol"/>
              </w:rPr>
              <w:t xml:space="preserve"> (Giohar </w:t>
            </w:r>
            <w:r w:rsidRPr="00277AE3">
              <w:rPr>
                <w:rFonts w:hAnsi="Symbol"/>
                <w:b/>
                <w:bCs/>
              </w:rPr>
              <w:t>46.6%</w:t>
            </w:r>
            <w:r w:rsidRPr="00277AE3">
              <w:rPr>
                <w:rFonts w:hAnsi="Symbol"/>
              </w:rPr>
              <w:t xml:space="preserve">, Mahaddei Uen </w:t>
            </w:r>
            <w:r w:rsidRPr="00277AE3">
              <w:rPr>
                <w:rFonts w:hAnsi="Symbol"/>
                <w:b/>
                <w:bCs/>
              </w:rPr>
              <w:t>42.5%</w:t>
            </w:r>
            <w:r w:rsidRPr="00277AE3">
              <w:rPr>
                <w:rFonts w:hAnsi="Symbol"/>
              </w:rPr>
              <w:t>, El Ad</w:t>
            </w:r>
            <w:r w:rsidRPr="00277AE3">
              <w:rPr>
                <w:rFonts w:hAnsi="Symbol"/>
              </w:rPr>
              <w:t>–</w:t>
            </w:r>
            <w:r w:rsidRPr="00277AE3">
              <w:rPr>
                <w:rFonts w:hAnsi="Symbol"/>
              </w:rPr>
              <w:t xml:space="preserve">El Gambole </w:t>
            </w:r>
            <w:r w:rsidRPr="00277AE3">
              <w:rPr>
                <w:rFonts w:hAnsi="Symbol"/>
                <w:b/>
                <w:bCs/>
              </w:rPr>
              <w:t>32%</w:t>
            </w:r>
            <w:r w:rsidRPr="00277AE3">
              <w:rPr>
                <w:rFonts w:hAnsi="Symbol"/>
              </w:rPr>
              <w:t xml:space="preserve">); </w:t>
            </w:r>
            <w:r w:rsidRPr="00277AE3">
              <w:rPr>
                <w:rFonts w:hAnsi="Symbol"/>
                <w:b/>
                <w:bCs/>
              </w:rPr>
              <w:t xml:space="preserve">no </w:t>
            </w:r>
            <w:r w:rsidRPr="00277AE3">
              <w:rPr>
                <w:rFonts w:hAnsi="Symbol"/>
                <w:i/>
                <w:iCs/>
              </w:rPr>
              <w:t>S. mansoni</w:t>
            </w:r>
            <w:r w:rsidRPr="00277AE3">
              <w:rPr>
                <w:rFonts w:hAnsi="Symbol"/>
              </w:rPr>
              <w:t xml:space="preserve"> detected.</w:t>
            </w:r>
          </w:p>
          <w:p w14:paraId="7CC5ECA3" w14:textId="77777777" w:rsidR="00277AE3" w:rsidRPr="00277AE3" w:rsidRDefault="00277AE3" w:rsidP="007C718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Exposure:</w:t>
            </w:r>
            <w:r w:rsidRPr="00277AE3">
              <w:rPr>
                <w:rFonts w:hAnsi="Symbol"/>
              </w:rPr>
              <w:t xml:space="preserve"> Serology positive in </w:t>
            </w:r>
            <w:r w:rsidRPr="00277AE3">
              <w:rPr>
                <w:rFonts w:hAnsi="Symbol"/>
                <w:b/>
                <w:bCs/>
              </w:rPr>
              <w:t>36.6% (CL)</w:t>
            </w:r>
            <w:r w:rsidRPr="00277AE3">
              <w:rPr>
                <w:rFonts w:hAnsi="Symbol"/>
              </w:rPr>
              <w:t xml:space="preserve">, </w:t>
            </w:r>
            <w:r w:rsidRPr="00277AE3">
              <w:rPr>
                <w:rFonts w:hAnsi="Symbol"/>
                <w:b/>
                <w:bCs/>
              </w:rPr>
              <w:t>56.5% (BF)</w:t>
            </w:r>
            <w:r w:rsidRPr="00277AE3">
              <w:rPr>
                <w:rFonts w:hAnsi="Symbol"/>
              </w:rPr>
              <w:t xml:space="preserve">, </w:t>
            </w:r>
            <w:r w:rsidRPr="00277AE3">
              <w:rPr>
                <w:rFonts w:hAnsi="Symbol"/>
                <w:b/>
                <w:bCs/>
              </w:rPr>
              <w:t>56.1% (IFA)</w:t>
            </w:r>
            <w:r w:rsidRPr="00277AE3">
              <w:rPr>
                <w:rFonts w:hAnsi="Symbol"/>
              </w:rPr>
              <w:t xml:space="preserve"> </w:t>
            </w:r>
            <w:r w:rsidRPr="00277AE3">
              <w:t>→</w:t>
            </w:r>
            <w:r w:rsidRPr="00277AE3">
              <w:rPr>
                <w:rFonts w:hAnsi="Symbol"/>
              </w:rPr>
              <w:t xml:space="preserve"> substantial prior/ongoing exposure.</w:t>
            </w:r>
          </w:p>
          <w:p w14:paraId="47675C0C" w14:textId="32164D74" w:rsidR="00277AE3" w:rsidRPr="00277AE3" w:rsidRDefault="00277AE3" w:rsidP="007C718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Transmission context: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Bulinus/Physopsis</w:t>
            </w:r>
            <w:r w:rsidRPr="00277AE3">
              <w:rPr>
                <w:rFonts w:hAnsi="Symbol"/>
              </w:rPr>
              <w:t xml:space="preserve"> snails observed in irrigation canals, supporting </w:t>
            </w:r>
            <w:r w:rsidRPr="00277AE3">
              <w:rPr>
                <w:rFonts w:hAnsi="Symbol"/>
                <w:b/>
                <w:bCs/>
              </w:rPr>
              <w:t>hyperendemic</w:t>
            </w:r>
            <w:r w:rsidRPr="00277AE3">
              <w:rPr>
                <w:rFonts w:hAnsi="Symbol"/>
              </w:rPr>
              <w:t xml:space="preserve"> transmission and the need for detailed vector studies.</w:t>
            </w:r>
          </w:p>
        </w:tc>
      </w:tr>
      <w:tr w:rsidR="00277AE3" w14:paraId="271AE218" w14:textId="77777777" w:rsidTr="002834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33D2A582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Visceral leishmaniasis (kala-azar) outbreak in Somali refugees and Kenyan shepherds, Kenya</w:t>
            </w:r>
          </w:p>
        </w:tc>
        <w:tc>
          <w:tcPr>
            <w:tcW w:w="1418" w:type="dxa"/>
          </w:tcPr>
          <w:p w14:paraId="3324391B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Boussery</w:t>
            </w:r>
            <w:proofErr w:type="spellEnd"/>
            <w:r>
              <w:t xml:space="preserve"> et al</w:t>
            </w:r>
          </w:p>
        </w:tc>
        <w:tc>
          <w:tcPr>
            <w:tcW w:w="1417" w:type="dxa"/>
          </w:tcPr>
          <w:p w14:paraId="0FAF8239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2001</w:t>
            </w:r>
          </w:p>
        </w:tc>
        <w:tc>
          <w:tcPr>
            <w:tcW w:w="1985" w:type="dxa"/>
          </w:tcPr>
          <w:p w14:paraId="6110CEBD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Visceral leishmaniasis</w:t>
            </w:r>
          </w:p>
        </w:tc>
        <w:tc>
          <w:tcPr>
            <w:tcW w:w="1559" w:type="dxa"/>
          </w:tcPr>
          <w:p w14:paraId="5CD817ED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Epidemiology; Clinical Management</w:t>
            </w:r>
          </w:p>
        </w:tc>
        <w:tc>
          <w:tcPr>
            <w:tcW w:w="7088" w:type="dxa"/>
          </w:tcPr>
          <w:p w14:paraId="321FD090" w14:textId="77777777" w:rsidR="00277AE3" w:rsidRPr="00277AE3" w:rsidRDefault="00277AE3" w:rsidP="007C718D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Outbreak:</w:t>
            </w:r>
            <w:r w:rsidRPr="00277AE3">
              <w:rPr>
                <w:rFonts w:hAnsi="Symbol"/>
              </w:rPr>
              <w:t xml:space="preserve"> April 2000 VL cluster in Dadaab refugee camps (Ifo, Dagahaley, Hagadera). By Aug 2000, </w:t>
            </w:r>
            <w:r w:rsidRPr="00277AE3">
              <w:rPr>
                <w:rFonts w:hAnsi="Symbol"/>
                <w:b/>
                <w:bCs/>
              </w:rPr>
              <w:t>34 cases</w:t>
            </w:r>
            <w:r w:rsidRPr="00277AE3">
              <w:rPr>
                <w:rFonts w:hAnsi="Symbol"/>
              </w:rPr>
              <w:t xml:space="preserve"> (26 DAT-positive, 8 confirmed); </w:t>
            </w:r>
            <w:r w:rsidRPr="00277AE3">
              <w:rPr>
                <w:rFonts w:hAnsi="Symbol"/>
                <w:b/>
                <w:bCs/>
              </w:rPr>
              <w:t>L. donovani</w:t>
            </w:r>
            <w:r w:rsidRPr="00277AE3">
              <w:rPr>
                <w:rFonts w:hAnsi="Symbol"/>
              </w:rPr>
              <w:t xml:space="preserve"> identified; </w:t>
            </w:r>
            <w:r w:rsidRPr="00277AE3">
              <w:rPr>
                <w:rFonts w:hAnsi="Symbol"/>
                <w:b/>
                <w:bCs/>
              </w:rPr>
              <w:t>29.4% CFR</w:t>
            </w:r>
            <w:r w:rsidRPr="00277AE3">
              <w:rPr>
                <w:rFonts w:hAnsi="Symbol"/>
              </w:rPr>
              <w:t xml:space="preserve"> (</w:t>
            </w:r>
            <w:r w:rsidRPr="00277AE3">
              <w:rPr>
                <w:rFonts w:hAnsi="Symbol"/>
                <w:b/>
                <w:bCs/>
              </w:rPr>
              <w:t>10 deaths</w:t>
            </w:r>
            <w:r w:rsidRPr="00277AE3">
              <w:rPr>
                <w:rFonts w:hAnsi="Symbol"/>
              </w:rPr>
              <w:t>, 6 before treatment).</w:t>
            </w:r>
          </w:p>
          <w:p w14:paraId="0990DF82" w14:textId="77777777" w:rsidR="00277AE3" w:rsidRPr="00277AE3" w:rsidRDefault="00277AE3" w:rsidP="007C718D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Who/why:</w:t>
            </w:r>
            <w:r w:rsidRPr="00277AE3">
              <w:rPr>
                <w:rFonts w:hAnsi="Symbol"/>
              </w:rPr>
              <w:t xml:space="preserve"> Predominantly </w:t>
            </w:r>
            <w:r w:rsidRPr="00277AE3">
              <w:rPr>
                <w:rFonts w:hAnsi="Symbol"/>
                <w:b/>
                <w:bCs/>
              </w:rPr>
              <w:t>young (median 15 yrs)</w:t>
            </w:r>
            <w:r w:rsidRPr="00277AE3">
              <w:rPr>
                <w:rFonts w:hAnsi="Symbol"/>
              </w:rPr>
              <w:t xml:space="preserve">; many </w:t>
            </w:r>
            <w:r w:rsidRPr="00277AE3">
              <w:rPr>
                <w:rFonts w:hAnsi="Symbol"/>
                <w:b/>
                <w:bCs/>
              </w:rPr>
              <w:t>recent arrivals</w:t>
            </w:r>
            <w:r w:rsidRPr="00277AE3">
              <w:rPr>
                <w:rFonts w:hAnsi="Symbol"/>
              </w:rPr>
              <w:t xml:space="preserve"> (Ogadeni Somali and Kenyan shepherds). </w:t>
            </w:r>
            <w:r w:rsidRPr="00277AE3">
              <w:rPr>
                <w:rFonts w:hAnsi="Symbol"/>
                <w:b/>
                <w:bCs/>
              </w:rPr>
              <w:t>Drought-related malnutrition</w:t>
            </w:r>
            <w:r w:rsidRPr="00277AE3">
              <w:rPr>
                <w:rFonts w:hAnsi="Symbol"/>
              </w:rPr>
              <w:t xml:space="preserve"> likely amplified risk.</w:t>
            </w:r>
          </w:p>
          <w:p w14:paraId="691AD52F" w14:textId="75C28FA3" w:rsidR="00277AE3" w:rsidRPr="00277AE3" w:rsidRDefault="00277AE3" w:rsidP="007C718D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Response &amp; implications:</w:t>
            </w:r>
            <w:r w:rsidRPr="00277AE3">
              <w:rPr>
                <w:rFonts w:hAnsi="Symbol"/>
              </w:rPr>
              <w:t xml:space="preserve"> Surveillance and diagnostic/treatment capacity strengthened; </w:t>
            </w:r>
            <w:r w:rsidRPr="00277AE3">
              <w:rPr>
                <w:rFonts w:hAnsi="Symbol"/>
                <w:b/>
                <w:bCs/>
              </w:rPr>
              <w:t>insecticide spraying</w:t>
            </w:r>
            <w:r w:rsidRPr="00277AE3">
              <w:rPr>
                <w:rFonts w:hAnsi="Symbol"/>
              </w:rPr>
              <w:t xml:space="preserve"> initiated. Raised concern for a wider </w:t>
            </w:r>
            <w:r w:rsidRPr="00277AE3">
              <w:rPr>
                <w:rFonts w:hAnsi="Symbol"/>
                <w:b/>
                <w:bCs/>
              </w:rPr>
              <w:t>VL epidemic in Somalia</w:t>
            </w:r>
            <w:r w:rsidRPr="00277AE3">
              <w:rPr>
                <w:rFonts w:hAnsi="Symbol"/>
              </w:rPr>
              <w:t xml:space="preserve"> given weak health infrastructure.</w:t>
            </w:r>
          </w:p>
        </w:tc>
      </w:tr>
      <w:tr w:rsidR="00277AE3" w14:paraId="0B14DF66" w14:textId="77777777" w:rsidTr="00283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4D6074BB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 xml:space="preserve">Serological evidence of dengue fever among refugees, </w:t>
            </w:r>
            <w:proofErr w:type="spellStart"/>
            <w:r w:rsidRPr="00283478">
              <w:rPr>
                <w:rFonts w:ascii="Times New Roman" w:hAnsi="Times New Roman" w:cs="Times New Roman"/>
              </w:rPr>
              <w:t>Hargeysa</w:t>
            </w:r>
            <w:proofErr w:type="spellEnd"/>
            <w:r w:rsidRPr="00283478">
              <w:rPr>
                <w:rFonts w:ascii="Times New Roman" w:hAnsi="Times New Roman" w:cs="Times New Roman"/>
              </w:rPr>
              <w:t>, Somalia</w:t>
            </w:r>
          </w:p>
        </w:tc>
        <w:tc>
          <w:tcPr>
            <w:tcW w:w="1418" w:type="dxa"/>
          </w:tcPr>
          <w:p w14:paraId="086B04C0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Botros et al</w:t>
            </w:r>
          </w:p>
        </w:tc>
        <w:tc>
          <w:tcPr>
            <w:tcW w:w="1417" w:type="dxa"/>
          </w:tcPr>
          <w:p w14:paraId="0CA1F2EC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1989</w:t>
            </w:r>
          </w:p>
        </w:tc>
        <w:tc>
          <w:tcPr>
            <w:tcW w:w="1985" w:type="dxa"/>
          </w:tcPr>
          <w:p w14:paraId="5021FD24" w14:textId="5CC6511C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Dengue fever</w:t>
            </w:r>
          </w:p>
        </w:tc>
        <w:tc>
          <w:tcPr>
            <w:tcW w:w="1559" w:type="dxa"/>
          </w:tcPr>
          <w:p w14:paraId="42F94118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7DC6C653" w14:textId="77777777" w:rsidR="00277AE3" w:rsidRPr="00277AE3" w:rsidRDefault="00277AE3" w:rsidP="007C718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Refugee-camp outbreaks (near Hargeysa):</w:t>
            </w:r>
            <w:r w:rsidRPr="00277AE3">
              <w:rPr>
                <w:rFonts w:hAnsi="Symbol"/>
              </w:rPr>
              <w:t xml:space="preserve"> Malaria-like febrile illness in </w:t>
            </w:r>
            <w:r w:rsidRPr="00277AE3">
              <w:rPr>
                <w:rFonts w:hAnsi="Symbol"/>
                <w:b/>
                <w:bCs/>
              </w:rPr>
              <w:t>1985</w:t>
            </w:r>
            <w:r w:rsidRPr="00277AE3">
              <w:rPr>
                <w:rFonts w:hAnsi="Symbol"/>
              </w:rPr>
              <w:t xml:space="preserve">, with similar outbreaks over </w:t>
            </w:r>
            <w:r w:rsidRPr="00277AE3">
              <w:rPr>
                <w:rFonts w:hAnsi="Symbol"/>
                <w:b/>
                <w:bCs/>
              </w:rPr>
              <w:t>3 consecutive years</w:t>
            </w:r>
            <w:r w:rsidRPr="00277AE3">
              <w:rPr>
                <w:rFonts w:hAnsi="Symbol"/>
              </w:rPr>
              <w:t xml:space="preserve">; the </w:t>
            </w:r>
            <w:r w:rsidRPr="00277AE3">
              <w:rPr>
                <w:rFonts w:hAnsi="Symbol"/>
                <w:b/>
                <w:bCs/>
              </w:rPr>
              <w:t>1987</w:t>
            </w:r>
            <w:r w:rsidRPr="00277AE3">
              <w:rPr>
                <w:rFonts w:hAnsi="Symbol"/>
              </w:rPr>
              <w:t xml:space="preserve"> episode was milder</w:t>
            </w:r>
            <w:r w:rsidRPr="00277AE3">
              <w:rPr>
                <w:rFonts w:hAnsi="Symbol"/>
              </w:rPr>
              <w:t>—</w:t>
            </w:r>
            <w:r w:rsidRPr="00277AE3">
              <w:rPr>
                <w:rFonts w:hAnsi="Symbol"/>
              </w:rPr>
              <w:t>likely due to acquired immunity.</w:t>
            </w:r>
          </w:p>
          <w:p w14:paraId="6F430896" w14:textId="7AD9A022" w:rsidR="00277AE3" w:rsidRPr="00277AE3" w:rsidRDefault="00277AE3" w:rsidP="007C718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Etiology:</w:t>
            </w:r>
            <w:r w:rsidRPr="00277AE3">
              <w:rPr>
                <w:rFonts w:hAnsi="Symbol"/>
              </w:rPr>
              <w:t xml:space="preserve"> Serology (EIA, IFA, HI) indicates </w:t>
            </w:r>
            <w:r w:rsidRPr="00277AE3">
              <w:rPr>
                <w:rFonts w:hAnsi="Symbol"/>
                <w:b/>
                <w:bCs/>
              </w:rPr>
              <w:t>dengue virus</w:t>
            </w:r>
            <w:r w:rsidRPr="00277AE3">
              <w:rPr>
                <w:rFonts w:hAnsi="Symbol"/>
              </w:rPr>
              <w:t xml:space="preserve">, with </w:t>
            </w:r>
            <w:r w:rsidRPr="00277AE3">
              <w:rPr>
                <w:rFonts w:hAnsi="Symbol"/>
                <w:b/>
                <w:bCs/>
              </w:rPr>
              <w:lastRenderedPageBreak/>
              <w:t>IgM to DENV-2</w:t>
            </w:r>
            <w:r w:rsidRPr="00277AE3">
              <w:rPr>
                <w:rFonts w:hAnsi="Symbol"/>
              </w:rPr>
              <w:t xml:space="preserve"> and </w:t>
            </w:r>
            <w:r w:rsidRPr="00277AE3">
              <w:rPr>
                <w:rFonts w:hAnsi="Symbol"/>
              </w:rPr>
              <w:t>≥</w:t>
            </w:r>
            <w:r w:rsidRPr="00277AE3">
              <w:rPr>
                <w:rFonts w:hAnsi="Symbol"/>
              </w:rPr>
              <w:t>4-fold titer rises in two cases; virus not isolated (sample refrigeration issues).</w:t>
            </w:r>
          </w:p>
        </w:tc>
      </w:tr>
      <w:tr w:rsidR="00277AE3" w14:paraId="5DC8AB6D" w14:textId="77777777" w:rsidTr="002834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3ACAFE7B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lastRenderedPageBreak/>
              <w:t>Poor patient compliance reduces the efficacy of metrifonate treatment of Schistosoma haematobium in Somalia</w:t>
            </w:r>
          </w:p>
        </w:tc>
        <w:tc>
          <w:tcPr>
            <w:tcW w:w="1418" w:type="dxa"/>
          </w:tcPr>
          <w:p w14:paraId="189197E4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Adan Abdi and Gustafsson</w:t>
            </w:r>
          </w:p>
        </w:tc>
        <w:tc>
          <w:tcPr>
            <w:tcW w:w="1417" w:type="dxa"/>
          </w:tcPr>
          <w:p w14:paraId="247CCC30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1989</w:t>
            </w:r>
          </w:p>
        </w:tc>
        <w:tc>
          <w:tcPr>
            <w:tcW w:w="1985" w:type="dxa"/>
          </w:tcPr>
          <w:p w14:paraId="1FCABD39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Schistosomiasis</w:t>
            </w:r>
          </w:p>
        </w:tc>
        <w:tc>
          <w:tcPr>
            <w:tcW w:w="1559" w:type="dxa"/>
          </w:tcPr>
          <w:p w14:paraId="3FC9FA5D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Epidemiology; Clinical Management</w:t>
            </w:r>
          </w:p>
        </w:tc>
        <w:tc>
          <w:tcPr>
            <w:tcW w:w="7088" w:type="dxa"/>
          </w:tcPr>
          <w:p w14:paraId="5550F288" w14:textId="77777777" w:rsidR="00277AE3" w:rsidRPr="00277AE3" w:rsidRDefault="00277AE3" w:rsidP="007C718D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Treatment &amp; practicality:</w:t>
            </w:r>
            <w:r w:rsidRPr="00277AE3">
              <w:rPr>
                <w:rFonts w:hAnsi="Symbol"/>
              </w:rPr>
              <w:t xml:space="preserve"> Metrifonate is cheap, safe, and effective for </w:t>
            </w:r>
            <w:r w:rsidRPr="00277AE3">
              <w:rPr>
                <w:rFonts w:hAnsi="Symbol"/>
                <w:i/>
                <w:iCs/>
              </w:rPr>
              <w:t>S. haematobium</w:t>
            </w:r>
            <w:r w:rsidRPr="00277AE3">
              <w:rPr>
                <w:rFonts w:hAnsi="Symbol"/>
              </w:rPr>
              <w:t xml:space="preserve"> (Somalia), but its </w:t>
            </w:r>
            <w:r w:rsidRPr="00277AE3">
              <w:rPr>
                <w:rFonts w:hAnsi="Symbol"/>
                <w:b/>
                <w:bCs/>
              </w:rPr>
              <w:t>complex dosing</w:t>
            </w:r>
            <w:r w:rsidRPr="00277AE3">
              <w:rPr>
                <w:rFonts w:hAnsi="Symbol"/>
              </w:rPr>
              <w:t xml:space="preserve"> requires multiple visits</w:t>
            </w:r>
            <w:r w:rsidRPr="00277AE3">
              <w:rPr>
                <w:rFonts w:hAnsi="Symbol"/>
              </w:rPr>
              <w:t>—</w:t>
            </w:r>
            <w:r w:rsidRPr="00277AE3">
              <w:rPr>
                <w:rFonts w:hAnsi="Symbol"/>
              </w:rPr>
              <w:t xml:space="preserve">driving </w:t>
            </w:r>
            <w:r w:rsidRPr="00277AE3">
              <w:rPr>
                <w:rFonts w:hAnsi="Symbol"/>
                <w:b/>
                <w:bCs/>
              </w:rPr>
              <w:t>high delivery costs</w:t>
            </w:r>
            <w:r w:rsidRPr="00277AE3">
              <w:rPr>
                <w:rFonts w:hAnsi="Symbol"/>
              </w:rPr>
              <w:t xml:space="preserve"> and </w:t>
            </w:r>
            <w:r w:rsidRPr="00277AE3">
              <w:rPr>
                <w:rFonts w:hAnsi="Symbol"/>
                <w:b/>
                <w:bCs/>
              </w:rPr>
              <w:t>drop-outs</w:t>
            </w:r>
            <w:r w:rsidRPr="00277AE3">
              <w:rPr>
                <w:rFonts w:hAnsi="Symbol"/>
              </w:rPr>
              <w:t>.</w:t>
            </w:r>
          </w:p>
          <w:p w14:paraId="1D75246C" w14:textId="77777777" w:rsidR="00277AE3" w:rsidRPr="00277AE3" w:rsidRDefault="00277AE3" w:rsidP="007C718D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Compliance:</w:t>
            </w:r>
            <w:r w:rsidRPr="00277AE3">
              <w:rPr>
                <w:rFonts w:hAnsi="Symbol"/>
              </w:rPr>
              <w:t xml:space="preserve"> In two rural Somali villages, </w:t>
            </w:r>
            <w:r w:rsidRPr="00277AE3">
              <w:rPr>
                <w:rFonts w:hAnsi="Symbol"/>
                <w:b/>
                <w:bCs/>
              </w:rPr>
              <w:t>≤</w:t>
            </w:r>
            <w:r w:rsidRPr="00277AE3">
              <w:rPr>
                <w:rFonts w:hAnsi="Symbol"/>
                <w:b/>
                <w:bCs/>
              </w:rPr>
              <w:t>48%</w:t>
            </w:r>
            <w:r w:rsidRPr="00277AE3">
              <w:rPr>
                <w:rFonts w:hAnsi="Symbol"/>
              </w:rPr>
              <w:t xml:space="preserve"> of patients completed the full course (participants were only </w:t>
            </w:r>
            <w:r w:rsidRPr="00277AE3">
              <w:rPr>
                <w:rFonts w:hAnsi="Symbol"/>
                <w:b/>
                <w:bCs/>
              </w:rPr>
              <w:t>7%</w:t>
            </w:r>
            <w:r w:rsidRPr="00277AE3">
              <w:rPr>
                <w:rFonts w:hAnsi="Symbol"/>
              </w:rPr>
              <w:t xml:space="preserve"> of the population), indicating </w:t>
            </w:r>
            <w:r w:rsidRPr="00277AE3">
              <w:rPr>
                <w:rFonts w:hAnsi="Symbol"/>
                <w:b/>
                <w:bCs/>
              </w:rPr>
              <w:t>poor adherence</w:t>
            </w:r>
            <w:r w:rsidRPr="00277AE3">
              <w:rPr>
                <w:rFonts w:hAnsi="Symbol"/>
              </w:rPr>
              <w:t xml:space="preserve"> that can undermine impact.</w:t>
            </w:r>
          </w:p>
          <w:p w14:paraId="4296A6A4" w14:textId="666ACE09" w:rsidR="00277AE3" w:rsidRPr="00277AE3" w:rsidRDefault="00277AE3" w:rsidP="007C718D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Relapse vs re-infection:</w:t>
            </w:r>
            <w:r w:rsidRPr="00277AE3">
              <w:rPr>
                <w:rFonts w:hAnsi="Symbol"/>
              </w:rPr>
              <w:t xml:space="preserve"> In endemic areas </w:t>
            </w:r>
            <w:r w:rsidRPr="00277AE3">
              <w:rPr>
                <w:rFonts w:hAnsi="Symbol"/>
                <w:b/>
                <w:bCs/>
              </w:rPr>
              <w:t>&gt;90% of relapses occur within 4</w:t>
            </w:r>
            <w:r w:rsidRPr="00277AE3">
              <w:rPr>
                <w:rFonts w:hAnsi="Symbol"/>
                <w:b/>
                <w:bCs/>
              </w:rPr>
              <w:t>–</w:t>
            </w:r>
            <w:r w:rsidRPr="00277AE3">
              <w:rPr>
                <w:rFonts w:hAnsi="Symbol"/>
                <w:b/>
                <w:bCs/>
              </w:rPr>
              <w:t>6 months</w:t>
            </w:r>
            <w:r w:rsidRPr="00277AE3">
              <w:rPr>
                <w:rFonts w:hAnsi="Symbol"/>
              </w:rPr>
              <w:t xml:space="preserve"> post-treatment; </w:t>
            </w:r>
            <w:r w:rsidRPr="00277AE3">
              <w:rPr>
                <w:rFonts w:hAnsi="Symbol"/>
                <w:b/>
                <w:bCs/>
              </w:rPr>
              <w:t>re-infection typically appears after ~6 months</w:t>
            </w:r>
            <w:r w:rsidRPr="00277AE3">
              <w:rPr>
                <w:rFonts w:hAnsi="Symbol"/>
              </w:rPr>
              <w:t>, making differentiation difficult.</w:t>
            </w:r>
          </w:p>
        </w:tc>
      </w:tr>
      <w:tr w:rsidR="00277AE3" w14:paraId="4D5A71C4" w14:textId="77777777" w:rsidTr="00283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76655387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Field trial of the efficacy of a simplified and standard metrifonate treatments of Schistosoma haematobium</w:t>
            </w:r>
          </w:p>
        </w:tc>
        <w:tc>
          <w:tcPr>
            <w:tcW w:w="1418" w:type="dxa"/>
          </w:tcPr>
          <w:p w14:paraId="28426791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Adan Abdi and Gustafsson</w:t>
            </w:r>
          </w:p>
        </w:tc>
        <w:tc>
          <w:tcPr>
            <w:tcW w:w="1417" w:type="dxa"/>
          </w:tcPr>
          <w:p w14:paraId="168BF361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1989</w:t>
            </w:r>
          </w:p>
        </w:tc>
        <w:tc>
          <w:tcPr>
            <w:tcW w:w="1985" w:type="dxa"/>
          </w:tcPr>
          <w:p w14:paraId="5A099854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Schistosomiasis</w:t>
            </w:r>
          </w:p>
        </w:tc>
        <w:tc>
          <w:tcPr>
            <w:tcW w:w="1559" w:type="dxa"/>
          </w:tcPr>
          <w:p w14:paraId="3D25BBB0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Epidemiology; Clinical Management</w:t>
            </w:r>
          </w:p>
        </w:tc>
        <w:tc>
          <w:tcPr>
            <w:tcW w:w="7088" w:type="dxa"/>
          </w:tcPr>
          <w:p w14:paraId="108FFAB8" w14:textId="77777777" w:rsidR="00277AE3" w:rsidRPr="00277AE3" w:rsidRDefault="00277AE3" w:rsidP="007C718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 w:rsidRPr="00277AE3">
              <w:rPr>
                <w:rFonts w:hAnsi="Symbol"/>
              </w:rPr>
              <w:t xml:space="preserve"> </w:t>
            </w: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Regimens compared:</w:t>
            </w:r>
            <w:r w:rsidRPr="00277AE3">
              <w:rPr>
                <w:rFonts w:hAnsi="Symbol"/>
              </w:rPr>
              <w:t xml:space="preserve"> Standard </w:t>
            </w:r>
            <w:r w:rsidRPr="00277AE3">
              <w:rPr>
                <w:rFonts w:hAnsi="Symbol"/>
                <w:b/>
                <w:bCs/>
              </w:rPr>
              <w:t>3</w:t>
            </w:r>
            <w:r w:rsidRPr="00277AE3">
              <w:rPr>
                <w:rFonts w:hAnsi="Symbol"/>
                <w:b/>
                <w:bCs/>
              </w:rPr>
              <w:t>×</w:t>
            </w:r>
            <w:r w:rsidRPr="00277AE3">
              <w:rPr>
                <w:rFonts w:hAnsi="Symbol"/>
                <w:b/>
                <w:bCs/>
              </w:rPr>
              <w:t>7.5 mg/kg</w:t>
            </w:r>
            <w:r w:rsidRPr="00277AE3">
              <w:rPr>
                <w:rFonts w:hAnsi="Symbol"/>
              </w:rPr>
              <w:t xml:space="preserve"> given two weeks apart vs. </w:t>
            </w:r>
            <w:r w:rsidRPr="00277AE3">
              <w:rPr>
                <w:rFonts w:hAnsi="Symbol"/>
                <w:b/>
                <w:bCs/>
              </w:rPr>
              <w:t>abbreviated 3</w:t>
            </w:r>
            <w:r w:rsidRPr="00277AE3">
              <w:rPr>
                <w:rFonts w:hAnsi="Symbol"/>
                <w:b/>
                <w:bCs/>
              </w:rPr>
              <w:t>×</w:t>
            </w:r>
            <w:r w:rsidRPr="00277AE3">
              <w:rPr>
                <w:rFonts w:hAnsi="Symbol"/>
                <w:b/>
                <w:bCs/>
              </w:rPr>
              <w:t>5 mg/kg in one day</w:t>
            </w:r>
            <w:r w:rsidRPr="00277AE3">
              <w:rPr>
                <w:rFonts w:hAnsi="Symbol"/>
              </w:rPr>
              <w:t>.</w:t>
            </w:r>
          </w:p>
          <w:p w14:paraId="6B9E1B5D" w14:textId="74D9A10D" w:rsidR="00277AE3" w:rsidRPr="00277AE3" w:rsidRDefault="00277AE3" w:rsidP="007C718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Result/implication:</w:t>
            </w:r>
            <w:r w:rsidRPr="00277AE3">
              <w:rPr>
                <w:rFonts w:hAnsi="Symbol"/>
              </w:rPr>
              <w:t xml:space="preserve"> The </w:t>
            </w:r>
            <w:r w:rsidRPr="00277AE3">
              <w:rPr>
                <w:rFonts w:hAnsi="Symbol"/>
                <w:b/>
                <w:bCs/>
              </w:rPr>
              <w:t>one-day abbreviated regimen achieved similar egg-reduction and cure rates</w:t>
            </w:r>
            <w:r w:rsidRPr="00277AE3">
              <w:rPr>
                <w:rFonts w:hAnsi="Symbol"/>
              </w:rPr>
              <w:t xml:space="preserve"> as the standard schedule </w:t>
            </w:r>
            <w:r w:rsidRPr="00277AE3">
              <w:t>→</w:t>
            </w:r>
            <w:r w:rsidRPr="00277AE3">
              <w:rPr>
                <w:rFonts w:hAnsi="Symbol"/>
              </w:rPr>
              <w:t xml:space="preserve"> potentially better for adherence and program logistics.</w:t>
            </w:r>
          </w:p>
        </w:tc>
      </w:tr>
      <w:tr w:rsidR="00277AE3" w14:paraId="403873C5" w14:textId="77777777" w:rsidTr="002834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21CB4B11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Schistosomiasis investigation in Somalia</w:t>
            </w:r>
          </w:p>
        </w:tc>
        <w:tc>
          <w:tcPr>
            <w:tcW w:w="1418" w:type="dxa"/>
          </w:tcPr>
          <w:p w14:paraId="0F0B7D02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Chinese Somali Schistosomiasis Control Investigation Team </w:t>
            </w:r>
          </w:p>
        </w:tc>
        <w:tc>
          <w:tcPr>
            <w:tcW w:w="1417" w:type="dxa"/>
          </w:tcPr>
          <w:p w14:paraId="46C7612F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1980</w:t>
            </w:r>
          </w:p>
        </w:tc>
        <w:tc>
          <w:tcPr>
            <w:tcW w:w="1985" w:type="dxa"/>
          </w:tcPr>
          <w:p w14:paraId="473963EB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Schistosomiasis</w:t>
            </w:r>
          </w:p>
        </w:tc>
        <w:tc>
          <w:tcPr>
            <w:tcW w:w="1559" w:type="dxa"/>
          </w:tcPr>
          <w:p w14:paraId="7FBB19AA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26CE8F29" w14:textId="77777777" w:rsidR="00277AE3" w:rsidRPr="00277AE3" w:rsidRDefault="00277AE3" w:rsidP="007C718D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Burden &amp; symptoms:</w:t>
            </w:r>
            <w:r w:rsidRPr="00277AE3">
              <w:rPr>
                <w:rFonts w:hAnsi="Symbol"/>
              </w:rPr>
              <w:t xml:space="preserve"> Extremely high </w:t>
            </w:r>
            <w:r w:rsidRPr="00277AE3">
              <w:rPr>
                <w:rFonts w:hAnsi="Symbol"/>
                <w:i/>
                <w:iCs/>
              </w:rPr>
              <w:t>S. haematobium</w:t>
            </w:r>
            <w:r w:rsidRPr="00277AE3">
              <w:rPr>
                <w:rFonts w:hAnsi="Symbol"/>
              </w:rPr>
              <w:t xml:space="preserve"> prevalence</w:t>
            </w:r>
            <w:r w:rsidRPr="00277AE3">
              <w:rPr>
                <w:rFonts w:hAnsi="Symbol"/>
              </w:rPr>
              <w:t>—</w:t>
            </w:r>
            <w:r w:rsidRPr="00277AE3">
              <w:rPr>
                <w:rFonts w:hAnsi="Symbol"/>
                <w:b/>
                <w:bCs/>
              </w:rPr>
              <w:t>Bananie 84.7%</w:t>
            </w:r>
            <w:r w:rsidRPr="00277AE3">
              <w:rPr>
                <w:rFonts w:hAnsi="Symbol"/>
              </w:rPr>
              <w:t xml:space="preserve">, </w:t>
            </w:r>
            <w:r w:rsidRPr="00277AE3">
              <w:rPr>
                <w:rFonts w:hAnsi="Symbol"/>
                <w:b/>
                <w:bCs/>
              </w:rPr>
              <w:t>Barrie 80.4%</w:t>
            </w:r>
            <w:r w:rsidRPr="00277AE3">
              <w:rPr>
                <w:rFonts w:hAnsi="Symbol"/>
              </w:rPr>
              <w:t>—</w:t>
            </w:r>
            <w:r w:rsidRPr="00277AE3">
              <w:rPr>
                <w:rFonts w:hAnsi="Symbol"/>
              </w:rPr>
              <w:t>with hematuria, dysuria, low-back and lower-abdominal pain common.</w:t>
            </w:r>
          </w:p>
          <w:p w14:paraId="5D56D230" w14:textId="77777777" w:rsidR="00277AE3" w:rsidRPr="00277AE3" w:rsidRDefault="00277AE3" w:rsidP="007C718D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Ecology:</w:t>
            </w:r>
            <w:r w:rsidRPr="00277AE3">
              <w:rPr>
                <w:rFonts w:hAnsi="Symbol"/>
              </w:rPr>
              <w:t xml:space="preserve"> Long-standing endemicity in the </w:t>
            </w:r>
            <w:r w:rsidRPr="00277AE3">
              <w:rPr>
                <w:rFonts w:hAnsi="Symbol"/>
                <w:b/>
                <w:bCs/>
              </w:rPr>
              <w:t>Shebeli/Juba river valleys</w:t>
            </w:r>
            <w:r w:rsidRPr="00277AE3">
              <w:rPr>
                <w:rFonts w:hAnsi="Symbol"/>
              </w:rPr>
              <w:t xml:space="preserve">; </w:t>
            </w:r>
            <w:r w:rsidRPr="00277AE3">
              <w:rPr>
                <w:rFonts w:hAnsi="Symbol"/>
                <w:b/>
                <w:bCs/>
              </w:rPr>
              <w:t>Bulinus abyssinicus</w:t>
            </w:r>
            <w:r w:rsidRPr="00277AE3">
              <w:rPr>
                <w:rFonts w:hAnsi="Symbol"/>
              </w:rPr>
              <w:t xml:space="preserve"> confirmed as the local intermediate host (no shedding from </w:t>
            </w:r>
            <w:r w:rsidRPr="00277AE3">
              <w:rPr>
                <w:rFonts w:hAnsi="Symbol"/>
                <w:b/>
                <w:bCs/>
              </w:rPr>
              <w:t>B. forskalii</w:t>
            </w:r>
            <w:r w:rsidRPr="00277AE3">
              <w:rPr>
                <w:rFonts w:hAnsi="Symbol"/>
              </w:rPr>
              <w:t>).</w:t>
            </w:r>
          </w:p>
          <w:p w14:paraId="47D49328" w14:textId="3E1F325F" w:rsidR="00277AE3" w:rsidRPr="00277AE3" w:rsidRDefault="00277AE3" w:rsidP="007C718D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Control note:</w:t>
            </w:r>
            <w:r w:rsidRPr="00277AE3">
              <w:rPr>
                <w:rFonts w:hAnsi="Symbol"/>
              </w:rPr>
              <w:t xml:space="preserve"> Snail control with molluscicides/plant agents (e.g., Na-PCP) reported </w:t>
            </w:r>
            <w:r w:rsidRPr="00277AE3">
              <w:rPr>
                <w:rFonts w:hAnsi="Symbol"/>
                <w:b/>
                <w:bCs/>
              </w:rPr>
              <w:t>~62</w:t>
            </w:r>
            <w:r w:rsidRPr="00277AE3">
              <w:rPr>
                <w:rFonts w:hAnsi="Symbol"/>
                <w:b/>
                <w:bCs/>
              </w:rPr>
              <w:t>–</w:t>
            </w:r>
            <w:r w:rsidRPr="00277AE3">
              <w:rPr>
                <w:rFonts w:hAnsi="Symbol"/>
                <w:b/>
                <w:bCs/>
              </w:rPr>
              <w:t>100%</w:t>
            </w:r>
            <w:r w:rsidRPr="00277AE3">
              <w:rPr>
                <w:rFonts w:hAnsi="Symbol"/>
              </w:rPr>
              <w:t xml:space="preserve"> snail reduction in trials; authors stress alignment with agriculture and community mobilization.</w:t>
            </w:r>
          </w:p>
        </w:tc>
      </w:tr>
      <w:tr w:rsidR="00277AE3" w14:paraId="6C56BEBC" w14:textId="77777777" w:rsidTr="00283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50BE2BA6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Recent Chikungunya Virus Infection in 2 Travelers Returning from Mogadishu, Somalia, to Italy, 2016</w:t>
            </w:r>
          </w:p>
        </w:tc>
        <w:tc>
          <w:tcPr>
            <w:tcW w:w="1418" w:type="dxa"/>
          </w:tcPr>
          <w:p w14:paraId="2A9D6C67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Zammarchi</w:t>
            </w:r>
            <w:proofErr w:type="spellEnd"/>
            <w:r>
              <w:t xml:space="preserve"> et al</w:t>
            </w:r>
          </w:p>
        </w:tc>
        <w:tc>
          <w:tcPr>
            <w:tcW w:w="1417" w:type="dxa"/>
          </w:tcPr>
          <w:p w14:paraId="745470E0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2016</w:t>
            </w:r>
          </w:p>
        </w:tc>
        <w:tc>
          <w:tcPr>
            <w:tcW w:w="1985" w:type="dxa"/>
          </w:tcPr>
          <w:p w14:paraId="10402EBD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Chikungunya </w:t>
            </w:r>
          </w:p>
        </w:tc>
        <w:tc>
          <w:tcPr>
            <w:tcW w:w="1559" w:type="dxa"/>
          </w:tcPr>
          <w:p w14:paraId="094DD338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Epidemiology; Clinical Management</w:t>
            </w:r>
          </w:p>
        </w:tc>
        <w:tc>
          <w:tcPr>
            <w:tcW w:w="7088" w:type="dxa"/>
          </w:tcPr>
          <w:p w14:paraId="3DF0BD0D" w14:textId="77777777" w:rsidR="00277AE3" w:rsidRPr="00277AE3" w:rsidRDefault="00277AE3" w:rsidP="00AA745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ravel-linked cases (Italy, 2016):</w:t>
            </w:r>
            <w:r w:rsidRPr="00277AE3">
              <w:rPr>
                <w:rFonts w:hAnsi="Symbol"/>
              </w:rPr>
              <w:t xml:space="preserve"> Two Somali women returning from Mogadishu developed fever, rash, and severe bilateral arthralgia/edema </w:t>
            </w:r>
            <w:r w:rsidRPr="00277AE3">
              <w:rPr>
                <w:rFonts w:hAnsi="Symbol"/>
                <w:b/>
                <w:bCs/>
              </w:rPr>
              <w:t>17</w:t>
            </w:r>
            <w:r w:rsidRPr="00277AE3">
              <w:rPr>
                <w:rFonts w:hAnsi="Symbol"/>
                <w:b/>
                <w:bCs/>
              </w:rPr>
              <w:t>–</w:t>
            </w:r>
            <w:r w:rsidRPr="00277AE3">
              <w:rPr>
                <w:rFonts w:hAnsi="Symbol"/>
                <w:b/>
                <w:bCs/>
              </w:rPr>
              <w:t>20 days after arriving in Somalia</w:t>
            </w:r>
            <w:r w:rsidRPr="00277AE3">
              <w:rPr>
                <w:rFonts w:hAnsi="Symbol"/>
              </w:rPr>
              <w:t xml:space="preserve">; both were </w:t>
            </w:r>
            <w:r w:rsidRPr="00277AE3">
              <w:rPr>
                <w:rFonts w:hAnsi="Symbol"/>
                <w:b/>
                <w:bCs/>
              </w:rPr>
              <w:t>CHIKV-antibody positive</w:t>
            </w:r>
            <w:r w:rsidRPr="00277AE3">
              <w:rPr>
                <w:rFonts w:hAnsi="Symbol"/>
              </w:rPr>
              <w:t xml:space="preserve"> and managed with NSAIDs/corticosteroids.</w:t>
            </w:r>
          </w:p>
          <w:p w14:paraId="57917C14" w14:textId="77777777" w:rsidR="00277AE3" w:rsidRPr="00277AE3" w:rsidRDefault="00277AE3" w:rsidP="00AA745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lastRenderedPageBreak/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Evidence of local circulation:</w:t>
            </w:r>
            <w:r w:rsidRPr="00277AE3">
              <w:rPr>
                <w:rFonts w:hAnsi="Symbol"/>
              </w:rPr>
              <w:t xml:space="preserve"> Relatives in Mogadishu had similar illness and media reported cases, indicating an </w:t>
            </w:r>
            <w:r w:rsidRPr="00277AE3">
              <w:rPr>
                <w:rFonts w:hAnsi="Symbol"/>
                <w:b/>
                <w:bCs/>
              </w:rPr>
              <w:t>ongoing chikungunya outbreak</w:t>
            </w:r>
            <w:r w:rsidRPr="00277AE3">
              <w:rPr>
                <w:rFonts w:hAnsi="Symbol"/>
              </w:rPr>
              <w:t xml:space="preserve"> despite no CDC report for Somalia as of April 2016.</w:t>
            </w:r>
          </w:p>
          <w:p w14:paraId="09ACB48F" w14:textId="0EBF6856" w:rsidR="00277AE3" w:rsidRPr="00277AE3" w:rsidRDefault="00277AE3" w:rsidP="00AA745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Likely drivers:</w:t>
            </w:r>
            <w:r w:rsidRPr="00277AE3">
              <w:rPr>
                <w:rFonts w:hAnsi="Symbol"/>
              </w:rPr>
              <w:t xml:space="preserve"> Possible seeding from </w:t>
            </w:r>
            <w:r w:rsidRPr="00277AE3">
              <w:rPr>
                <w:rFonts w:hAnsi="Symbol"/>
                <w:b/>
                <w:bCs/>
              </w:rPr>
              <w:t>Kenya</w:t>
            </w:r>
            <w:r w:rsidRPr="00277AE3">
              <w:rPr>
                <w:rFonts w:hAnsi="Symbol"/>
              </w:rPr>
              <w:t xml:space="preserve"> plus </w:t>
            </w:r>
            <w:r w:rsidRPr="00277AE3">
              <w:rPr>
                <w:rFonts w:hAnsi="Symbol"/>
                <w:b/>
                <w:bCs/>
              </w:rPr>
              <w:t>heavy rains/flooding</w:t>
            </w:r>
            <w:r w:rsidRPr="00277AE3">
              <w:rPr>
                <w:rFonts w:hAnsi="Symbol"/>
              </w:rPr>
              <w:t xml:space="preserve"> in early 2016; presence of </w:t>
            </w:r>
            <w:r w:rsidRPr="00277AE3">
              <w:rPr>
                <w:rFonts w:hAnsi="Symbol"/>
                <w:b/>
                <w:bCs/>
              </w:rPr>
              <w:t>Aedes aegypti</w:t>
            </w:r>
            <w:r w:rsidRPr="00277AE3">
              <w:rPr>
                <w:rFonts w:hAnsi="Symbol"/>
              </w:rPr>
              <w:t xml:space="preserve"> vectors supports transmission.</w:t>
            </w:r>
          </w:p>
        </w:tc>
      </w:tr>
      <w:tr w:rsidR="00277AE3" w14:paraId="323829F2" w14:textId="77777777" w:rsidTr="002834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56E019EC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lastRenderedPageBreak/>
              <w:t>Schistosomiasis -- an unusual cause of ureteral obstruction: a case history and perspective</w:t>
            </w:r>
          </w:p>
        </w:tc>
        <w:tc>
          <w:tcPr>
            <w:tcW w:w="1418" w:type="dxa"/>
          </w:tcPr>
          <w:p w14:paraId="6E4F54AA" w14:textId="477261F2" w:rsidR="00277AE3" w:rsidRDefault="003D43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437E">
              <w:t>Peter M Neal</w:t>
            </w:r>
          </w:p>
        </w:tc>
        <w:tc>
          <w:tcPr>
            <w:tcW w:w="1417" w:type="dxa"/>
          </w:tcPr>
          <w:p w14:paraId="746FE71B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2004</w:t>
            </w:r>
          </w:p>
        </w:tc>
        <w:tc>
          <w:tcPr>
            <w:tcW w:w="1985" w:type="dxa"/>
          </w:tcPr>
          <w:p w14:paraId="069EB370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Schistosomiasis</w:t>
            </w:r>
          </w:p>
        </w:tc>
        <w:tc>
          <w:tcPr>
            <w:tcW w:w="1559" w:type="dxa"/>
          </w:tcPr>
          <w:p w14:paraId="115670E2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7BDB7FFE" w14:textId="77777777" w:rsidR="003D437E" w:rsidRDefault="003D437E" w:rsidP="003D437E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Strong"/>
              </w:rPr>
              <w:t>Case:</w:t>
            </w:r>
            <w:r>
              <w:t xml:space="preserve"> 32-year-old Somali immigrant in Wisconsin—urinary schistosomiasis confirmed by ureter/bladder </w:t>
            </w:r>
            <w:r>
              <w:rPr>
                <w:rStyle w:val="Strong"/>
              </w:rPr>
              <w:t>biopsy</w:t>
            </w:r>
            <w:r>
              <w:t xml:space="preserve"> despite negative urine; treated with </w:t>
            </w:r>
            <w:r>
              <w:rPr>
                <w:rStyle w:val="Strong"/>
              </w:rPr>
              <w:t>praziquantel</w:t>
            </w:r>
            <w:r>
              <w:t>.</w:t>
            </w:r>
          </w:p>
          <w:p w14:paraId="2ECA2E9B" w14:textId="77777777" w:rsidR="003D437E" w:rsidRDefault="003D437E" w:rsidP="003D437E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Strong"/>
              </w:rPr>
              <w:t>Clinical takeaway:</w:t>
            </w:r>
            <w:r>
              <w:t xml:space="preserve"> In immigrants/travelers, suspect </w:t>
            </w:r>
            <w:r>
              <w:rPr>
                <w:rStyle w:val="Emphasis"/>
              </w:rPr>
              <w:t>S. haematobium</w:t>
            </w:r>
            <w:r>
              <w:t xml:space="preserve"> even with negative urine; </w:t>
            </w:r>
            <w:r>
              <w:rPr>
                <w:rStyle w:val="Strong"/>
              </w:rPr>
              <w:t>tissue biopsy</w:t>
            </w:r>
            <w:r>
              <w:t xml:space="preserve"> may be required.</w:t>
            </w:r>
          </w:p>
          <w:p w14:paraId="3C35537C" w14:textId="5B47ED69" w:rsidR="00277AE3" w:rsidRPr="003D437E" w:rsidRDefault="003D437E" w:rsidP="00277AE3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Strong"/>
              </w:rPr>
              <w:t>Public health:</w:t>
            </w:r>
            <w:r>
              <w:t xml:space="preserve"> U.S. lacks native snail hosts, but importation/host shifts pose risks; ensure </w:t>
            </w:r>
            <w:r>
              <w:rPr>
                <w:rStyle w:val="Strong"/>
              </w:rPr>
              <w:t>praziquantel access</w:t>
            </w:r>
            <w:r>
              <w:t>.</w:t>
            </w:r>
          </w:p>
        </w:tc>
      </w:tr>
      <w:tr w:rsidR="00277AE3" w14:paraId="2D800C99" w14:textId="77777777" w:rsidTr="00283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2FAE03F4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Epidemiological investigation of dengue fever outbreak and its socioeconomic determinants in Banadir region, Somalia</w:t>
            </w:r>
          </w:p>
        </w:tc>
        <w:tc>
          <w:tcPr>
            <w:tcW w:w="1418" w:type="dxa"/>
          </w:tcPr>
          <w:p w14:paraId="41DA75B7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Mohamed et al</w:t>
            </w:r>
          </w:p>
        </w:tc>
        <w:tc>
          <w:tcPr>
            <w:tcW w:w="1417" w:type="dxa"/>
          </w:tcPr>
          <w:p w14:paraId="74E2D1A8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2024</w:t>
            </w:r>
          </w:p>
        </w:tc>
        <w:tc>
          <w:tcPr>
            <w:tcW w:w="1985" w:type="dxa"/>
          </w:tcPr>
          <w:p w14:paraId="320C6C2F" w14:textId="2C774C80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Dengue fever</w:t>
            </w:r>
          </w:p>
        </w:tc>
        <w:tc>
          <w:tcPr>
            <w:tcW w:w="1559" w:type="dxa"/>
          </w:tcPr>
          <w:p w14:paraId="219F1F91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224B5B99" w14:textId="77777777" w:rsidR="00277AE3" w:rsidRPr="00277AE3" w:rsidRDefault="00277AE3" w:rsidP="00AA745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Epidemiology:</w:t>
            </w:r>
            <w:r w:rsidRPr="00277AE3">
              <w:rPr>
                <w:rFonts w:hAnsi="Symbol"/>
              </w:rPr>
              <w:t xml:space="preserve"> Among </w:t>
            </w:r>
            <w:r w:rsidRPr="00277AE3">
              <w:rPr>
                <w:rFonts w:hAnsi="Symbol"/>
                <w:b/>
                <w:bCs/>
              </w:rPr>
              <w:t>735</w:t>
            </w:r>
            <w:r w:rsidRPr="00277AE3">
              <w:rPr>
                <w:rFonts w:hAnsi="Symbol"/>
              </w:rPr>
              <w:t xml:space="preserve"> febrile patients (56% male; majority </w:t>
            </w:r>
            <w:r w:rsidRPr="00277AE3">
              <w:rPr>
                <w:rFonts w:hAnsi="Symbol"/>
              </w:rPr>
              <w:t>≤</w:t>
            </w:r>
            <w:r w:rsidRPr="00277AE3">
              <w:rPr>
                <w:rFonts w:hAnsi="Symbol"/>
              </w:rPr>
              <w:t xml:space="preserve">14 years), </w:t>
            </w:r>
            <w:r w:rsidRPr="00277AE3">
              <w:rPr>
                <w:rFonts w:hAnsi="Symbol"/>
                <w:b/>
                <w:bCs/>
              </w:rPr>
              <w:t>10.8%</w:t>
            </w:r>
            <w:r w:rsidRPr="00277AE3">
              <w:rPr>
                <w:rFonts w:hAnsi="Symbol"/>
              </w:rPr>
              <w:t xml:space="preserve"> were DENV IgM</w:t>
            </w:r>
            <w:r w:rsidRPr="00277AE3">
              <w:rPr>
                <w:rFonts w:hAnsi="Symbol"/>
              </w:rPr>
              <w:t>–</w:t>
            </w:r>
            <w:r w:rsidRPr="00277AE3">
              <w:rPr>
                <w:rFonts w:hAnsi="Symbol"/>
              </w:rPr>
              <w:t xml:space="preserve">positive and </w:t>
            </w:r>
            <w:r w:rsidRPr="00277AE3">
              <w:rPr>
                <w:rFonts w:hAnsi="Symbol"/>
                <w:b/>
                <w:bCs/>
              </w:rPr>
              <w:t>11.8%</w:t>
            </w:r>
            <w:r w:rsidRPr="00277AE3">
              <w:rPr>
                <w:rFonts w:hAnsi="Symbol"/>
              </w:rPr>
              <w:t xml:space="preserve"> NS1</w:t>
            </w:r>
            <w:r w:rsidRPr="00277AE3">
              <w:rPr>
                <w:rFonts w:hAnsi="Symbol"/>
              </w:rPr>
              <w:t>–</w:t>
            </w:r>
            <w:r w:rsidRPr="00277AE3">
              <w:rPr>
                <w:rFonts w:hAnsi="Symbol"/>
              </w:rPr>
              <w:t>positive; fever and myalgia were the commonest symptoms.</w:t>
            </w:r>
          </w:p>
          <w:p w14:paraId="4005BEBE" w14:textId="77777777" w:rsidR="00277AE3" w:rsidRPr="00277AE3" w:rsidRDefault="00277AE3" w:rsidP="00AA745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Outbreak:</w:t>
            </w:r>
            <w:r w:rsidRPr="00277AE3">
              <w:rPr>
                <w:rFonts w:hAnsi="Symbol"/>
              </w:rPr>
              <w:t xml:space="preserve"> Confirms a </w:t>
            </w:r>
            <w:r w:rsidRPr="00277AE3">
              <w:rPr>
                <w:rFonts w:hAnsi="Symbol"/>
                <w:b/>
                <w:bCs/>
              </w:rPr>
              <w:t>dengue outbreak</w:t>
            </w:r>
            <w:r w:rsidRPr="00277AE3">
              <w:rPr>
                <w:rFonts w:hAnsi="Symbol"/>
              </w:rPr>
              <w:t xml:space="preserve"> in </w:t>
            </w:r>
            <w:r w:rsidRPr="00277AE3">
              <w:rPr>
                <w:rFonts w:hAnsi="Symbol"/>
                <w:b/>
                <w:bCs/>
              </w:rPr>
              <w:t>Banadir (Oct 2022)</w:t>
            </w:r>
            <w:r w:rsidRPr="00277AE3">
              <w:rPr>
                <w:rFonts w:hAnsi="Symbol"/>
              </w:rPr>
              <w:t xml:space="preserve">; most affected districts: </w:t>
            </w:r>
            <w:r w:rsidRPr="00277AE3">
              <w:rPr>
                <w:rFonts w:hAnsi="Symbol"/>
                <w:b/>
                <w:bCs/>
              </w:rPr>
              <w:t>Deynile, Hodan, Wadajir</w:t>
            </w:r>
            <w:r w:rsidRPr="00277AE3">
              <w:rPr>
                <w:rFonts w:hAnsi="Symbol"/>
              </w:rPr>
              <w:t xml:space="preserve"> (211 suspected cases reported).</w:t>
            </w:r>
          </w:p>
          <w:p w14:paraId="708AC501" w14:textId="10B9782B" w:rsidR="00277AE3" w:rsidRPr="00277AE3" w:rsidRDefault="00277AE3" w:rsidP="00AA745D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Action needed:</w:t>
            </w:r>
            <w:r w:rsidRPr="00277AE3">
              <w:rPr>
                <w:rFonts w:hAnsi="Symbol"/>
              </w:rPr>
              <w:t xml:space="preserve"> Strengthen </w:t>
            </w:r>
            <w:r w:rsidRPr="00277AE3">
              <w:rPr>
                <w:rFonts w:hAnsi="Symbol"/>
                <w:b/>
                <w:bCs/>
              </w:rPr>
              <w:t>surveillance</w:t>
            </w:r>
            <w:r w:rsidRPr="00277AE3">
              <w:rPr>
                <w:rFonts w:hAnsi="Symbol"/>
              </w:rPr>
              <w:t xml:space="preserve">, </w:t>
            </w:r>
            <w:r w:rsidRPr="00277AE3">
              <w:rPr>
                <w:rFonts w:hAnsi="Symbol"/>
                <w:b/>
                <w:bCs/>
              </w:rPr>
              <w:t>laboratory diagnostics</w:t>
            </w:r>
            <w:r w:rsidRPr="00277AE3">
              <w:rPr>
                <w:rFonts w:hAnsi="Symbol"/>
              </w:rPr>
              <w:t xml:space="preserve">, and </w:t>
            </w:r>
            <w:r w:rsidRPr="00277AE3">
              <w:rPr>
                <w:rFonts w:hAnsi="Symbol"/>
                <w:b/>
                <w:bCs/>
              </w:rPr>
              <w:t>intersectoral coordination</w:t>
            </w:r>
            <w:r w:rsidRPr="00277AE3">
              <w:rPr>
                <w:rFonts w:hAnsi="Symbol"/>
              </w:rPr>
              <w:t xml:space="preserve">, with clear </w:t>
            </w:r>
            <w:r w:rsidRPr="00277AE3">
              <w:rPr>
                <w:rFonts w:hAnsi="Symbol"/>
                <w:b/>
                <w:bCs/>
              </w:rPr>
              <w:t>regulatory/financing frameworks</w:t>
            </w:r>
            <w:r w:rsidRPr="00277AE3">
              <w:rPr>
                <w:rFonts w:hAnsi="Symbol"/>
              </w:rPr>
              <w:t xml:space="preserve"> for outbreak response.</w:t>
            </w:r>
          </w:p>
        </w:tc>
      </w:tr>
      <w:tr w:rsidR="00277AE3" w14:paraId="7326B29F" w14:textId="77777777" w:rsidTr="002834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24700EF8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Mycetoma case series in Somalia</w:t>
            </w:r>
          </w:p>
        </w:tc>
        <w:tc>
          <w:tcPr>
            <w:tcW w:w="1418" w:type="dxa"/>
          </w:tcPr>
          <w:p w14:paraId="79FAFB35" w14:textId="49080208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Dogan et al</w:t>
            </w:r>
          </w:p>
        </w:tc>
        <w:tc>
          <w:tcPr>
            <w:tcW w:w="1417" w:type="dxa"/>
          </w:tcPr>
          <w:p w14:paraId="2C842C85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2024</w:t>
            </w:r>
          </w:p>
        </w:tc>
        <w:tc>
          <w:tcPr>
            <w:tcW w:w="1985" w:type="dxa"/>
          </w:tcPr>
          <w:p w14:paraId="3D8AB688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Mycetoma</w:t>
            </w:r>
          </w:p>
        </w:tc>
        <w:tc>
          <w:tcPr>
            <w:tcW w:w="1559" w:type="dxa"/>
          </w:tcPr>
          <w:p w14:paraId="0D8953A1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Epidemiology; Clinical Management</w:t>
            </w:r>
          </w:p>
        </w:tc>
        <w:tc>
          <w:tcPr>
            <w:tcW w:w="7088" w:type="dxa"/>
          </w:tcPr>
          <w:p w14:paraId="095F7543" w14:textId="77777777" w:rsidR="00277AE3" w:rsidRPr="00277AE3" w:rsidRDefault="00277AE3" w:rsidP="004162BE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Epidemiology/Risk:</w:t>
            </w:r>
            <w:r w:rsidRPr="00277AE3">
              <w:rPr>
                <w:rFonts w:hAnsi="Symbol"/>
              </w:rPr>
              <w:t xml:space="preserve"> Somalia lies in the </w:t>
            </w:r>
            <w:r w:rsidRPr="00277AE3">
              <w:rPr>
                <w:rFonts w:hAnsi="Symbol"/>
              </w:rPr>
              <w:t>“</w:t>
            </w:r>
            <w:r w:rsidRPr="00277AE3">
              <w:rPr>
                <w:rFonts w:hAnsi="Symbol"/>
              </w:rPr>
              <w:t>mycetoma belt.</w:t>
            </w:r>
            <w:r w:rsidRPr="00277AE3">
              <w:rPr>
                <w:rFonts w:hAnsi="Symbol"/>
              </w:rPr>
              <w:t>”</w:t>
            </w:r>
            <w:r w:rsidRPr="00277AE3">
              <w:rPr>
                <w:rFonts w:hAnsi="Symbol"/>
              </w:rPr>
              <w:t xml:space="preserve"> Cases mostly involve rural workers (farmers, livestock handlers); lower limbs are most affected.</w:t>
            </w:r>
          </w:p>
          <w:p w14:paraId="2E225406" w14:textId="68DFE08B" w:rsidR="00277AE3" w:rsidRPr="00277AE3" w:rsidRDefault="00277AE3" w:rsidP="004162BE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Presentation/Diagnosis:</w:t>
            </w:r>
            <w:r w:rsidRPr="00277AE3">
              <w:rPr>
                <w:rFonts w:hAnsi="Symbol"/>
              </w:rPr>
              <w:t xml:space="preserve"> Chronic swelling with draining sinuses and grains (diagnostic triad); diagnosis relies on biopsy/histopathology due to limited access to fungal culture.</w:t>
            </w:r>
          </w:p>
          <w:p w14:paraId="685A0142" w14:textId="4BA7366D" w:rsidR="00277AE3" w:rsidRPr="00277AE3" w:rsidRDefault="00277AE3" w:rsidP="004162BE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Treatment/Challenges:</w:t>
            </w:r>
            <w:r w:rsidRPr="00277AE3">
              <w:rPr>
                <w:rFonts w:hAnsi="Symbol"/>
              </w:rPr>
              <w:t xml:space="preserve"> Long courses of antifungals/antibacterials </w:t>
            </w:r>
            <w:r w:rsidRPr="00277AE3">
              <w:rPr>
                <w:rFonts w:hAnsi="Symbol"/>
              </w:rPr>
              <w:lastRenderedPageBreak/>
              <w:t>(e.g., itraconazole, TMP-SMX; occasional surgery); high recurrence and resource constraints. Key gaps: better epidemiologic data, affordable diagnostics, comparative treatment outcomes, relapse-prevention strategies.</w:t>
            </w:r>
          </w:p>
        </w:tc>
      </w:tr>
      <w:tr w:rsidR="00277AE3" w14:paraId="6D9434DB" w14:textId="77777777" w:rsidTr="00283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2E9F6B75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lastRenderedPageBreak/>
              <w:t>Somalia tackles leprosy and visceral leishmaniasis</w:t>
            </w:r>
          </w:p>
        </w:tc>
        <w:tc>
          <w:tcPr>
            <w:tcW w:w="1418" w:type="dxa"/>
          </w:tcPr>
          <w:p w14:paraId="34EA3E59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Sanjeet Bagcchi</w:t>
            </w:r>
          </w:p>
        </w:tc>
        <w:tc>
          <w:tcPr>
            <w:tcW w:w="1417" w:type="dxa"/>
          </w:tcPr>
          <w:p w14:paraId="1966A3D1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2022</w:t>
            </w:r>
          </w:p>
        </w:tc>
        <w:tc>
          <w:tcPr>
            <w:tcW w:w="1985" w:type="dxa"/>
          </w:tcPr>
          <w:p w14:paraId="21BC68C9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Visceral </w:t>
            </w:r>
            <w:proofErr w:type="gramStart"/>
            <w:r>
              <w:t>leishmaniasis;  Leprosy</w:t>
            </w:r>
            <w:proofErr w:type="gramEnd"/>
          </w:p>
        </w:tc>
        <w:tc>
          <w:tcPr>
            <w:tcW w:w="1559" w:type="dxa"/>
          </w:tcPr>
          <w:p w14:paraId="540C9F37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Policy</w:t>
            </w:r>
          </w:p>
        </w:tc>
        <w:tc>
          <w:tcPr>
            <w:tcW w:w="7088" w:type="dxa"/>
          </w:tcPr>
          <w:p w14:paraId="07C4F8CF" w14:textId="77777777" w:rsidR="00277AE3" w:rsidRPr="00277AE3" w:rsidRDefault="00277AE3" w:rsidP="004162BE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Burden &amp; focus:</w:t>
            </w:r>
            <w:r w:rsidRPr="00277AE3">
              <w:rPr>
                <w:rFonts w:hAnsi="Symbol"/>
              </w:rPr>
              <w:t xml:space="preserve"> ~</w:t>
            </w:r>
            <w:r w:rsidRPr="00277AE3">
              <w:rPr>
                <w:rFonts w:hAnsi="Symbol"/>
                <w:b/>
                <w:bCs/>
              </w:rPr>
              <w:t>5</w:t>
            </w:r>
            <w:r w:rsidRPr="00277AE3">
              <w:rPr>
                <w:rFonts w:hAnsi="Symbol"/>
                <w:b/>
                <w:bCs/>
              </w:rPr>
              <w:t>–</w:t>
            </w:r>
            <w:r w:rsidRPr="00277AE3">
              <w:rPr>
                <w:rFonts w:hAnsi="Symbol"/>
                <w:b/>
                <w:bCs/>
              </w:rPr>
              <w:t>6 million</w:t>
            </w:r>
            <w:r w:rsidRPr="00277AE3">
              <w:rPr>
                <w:rFonts w:hAnsi="Symbol"/>
              </w:rPr>
              <w:t xml:space="preserve"> Somalis live in areas heavily affected by NTDs</w:t>
            </w:r>
            <w:r w:rsidRPr="00277AE3">
              <w:rPr>
                <w:rFonts w:hAnsi="Symbol"/>
              </w:rPr>
              <w:t>—</w:t>
            </w:r>
            <w:r w:rsidRPr="00277AE3">
              <w:rPr>
                <w:rFonts w:hAnsi="Symbol"/>
              </w:rPr>
              <w:t xml:space="preserve">especially </w:t>
            </w:r>
            <w:r w:rsidRPr="00277AE3">
              <w:rPr>
                <w:rFonts w:hAnsi="Symbol"/>
                <w:b/>
                <w:bCs/>
              </w:rPr>
              <w:t>leprosy, visceral leishmaniasis, schistosomiasis,</w:t>
            </w:r>
            <w:r w:rsidRPr="00277AE3">
              <w:rPr>
                <w:rFonts w:hAnsi="Symbol"/>
              </w:rPr>
              <w:t xml:space="preserve"> and </w:t>
            </w:r>
            <w:r w:rsidRPr="00277AE3">
              <w:rPr>
                <w:rFonts w:hAnsi="Symbol"/>
                <w:b/>
                <w:bCs/>
              </w:rPr>
              <w:t>STH</w:t>
            </w:r>
            <w:r w:rsidRPr="00277AE3">
              <w:rPr>
                <w:rFonts w:hAnsi="Symbol"/>
              </w:rPr>
              <w:t>—</w:t>
            </w:r>
            <w:r w:rsidRPr="00277AE3">
              <w:rPr>
                <w:rFonts w:hAnsi="Symbol"/>
              </w:rPr>
              <w:t>with highest burden in poorer regions.</w:t>
            </w:r>
          </w:p>
          <w:p w14:paraId="2A89C536" w14:textId="77777777" w:rsidR="00277AE3" w:rsidRPr="00277AE3" w:rsidRDefault="00277AE3" w:rsidP="004162BE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Progress &amp; trends:</w:t>
            </w:r>
            <w:r w:rsidRPr="00277AE3">
              <w:rPr>
                <w:rFonts w:hAnsi="Symbol"/>
              </w:rPr>
              <w:t xml:space="preserve"> After the MoH created an NTD section (2015), </w:t>
            </w:r>
            <w:r w:rsidRPr="00277AE3">
              <w:rPr>
                <w:rFonts w:hAnsi="Symbol"/>
                <w:b/>
                <w:bCs/>
              </w:rPr>
              <w:t>leprosy detections rose from 107 (2015) to 2,638 (2021)</w:t>
            </w:r>
            <w:r w:rsidRPr="00277AE3">
              <w:rPr>
                <w:rFonts w:hAnsi="Symbol"/>
              </w:rPr>
              <w:t xml:space="preserve">; </w:t>
            </w:r>
            <w:r w:rsidRPr="00277AE3">
              <w:rPr>
                <w:rFonts w:hAnsi="Symbol"/>
                <w:b/>
                <w:bCs/>
              </w:rPr>
              <w:t>~5,000 VL cases</w:t>
            </w:r>
            <w:r w:rsidRPr="00277AE3">
              <w:rPr>
                <w:rFonts w:hAnsi="Symbol"/>
              </w:rPr>
              <w:t xml:space="preserve"> were treated (2013</w:t>
            </w:r>
            <w:r w:rsidRPr="00277AE3">
              <w:rPr>
                <w:rFonts w:hAnsi="Symbol"/>
              </w:rPr>
              <w:t>–</w:t>
            </w:r>
            <w:r w:rsidRPr="00277AE3">
              <w:rPr>
                <w:rFonts w:hAnsi="Symbol"/>
              </w:rPr>
              <w:t xml:space="preserve">2021), mainly in </w:t>
            </w:r>
            <w:r w:rsidRPr="00277AE3">
              <w:rPr>
                <w:rFonts w:hAnsi="Symbol"/>
                <w:b/>
                <w:bCs/>
              </w:rPr>
              <w:t>Baidoa/Bay</w:t>
            </w:r>
            <w:r w:rsidRPr="00277AE3">
              <w:rPr>
                <w:rFonts w:hAnsi="Symbol"/>
              </w:rPr>
              <w:t>.</w:t>
            </w:r>
          </w:p>
          <w:p w14:paraId="0344E3AA" w14:textId="727D821B" w:rsidR="00277AE3" w:rsidRPr="00277AE3" w:rsidRDefault="00277AE3" w:rsidP="004162BE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Gaps &amp; response:</w:t>
            </w:r>
            <w:r w:rsidRPr="00277AE3">
              <w:rPr>
                <w:rFonts w:hAnsi="Symbol"/>
              </w:rPr>
              <w:t xml:space="preserve"> Control efforts face </w:t>
            </w:r>
            <w:r w:rsidRPr="00277AE3">
              <w:rPr>
                <w:rFonts w:hAnsi="Symbol"/>
                <w:b/>
                <w:bCs/>
              </w:rPr>
              <w:t>stigma, weak infrastructure, insecurity, staff shortages, funding gaps,</w:t>
            </w:r>
            <w:r w:rsidRPr="00277AE3">
              <w:rPr>
                <w:rFonts w:hAnsi="Symbol"/>
              </w:rPr>
              <w:t xml:space="preserve"> and </w:t>
            </w:r>
            <w:r w:rsidRPr="00277AE3">
              <w:rPr>
                <w:rFonts w:hAnsi="Symbol"/>
                <w:b/>
                <w:bCs/>
              </w:rPr>
              <w:t>COVID-19</w:t>
            </w:r>
            <w:r w:rsidRPr="00277AE3">
              <w:rPr>
                <w:rFonts w:hAnsi="Symbol"/>
              </w:rPr>
              <w:t xml:space="preserve"> disruptions. WHO supports training, detection, and NGO partnerships; experts call for </w:t>
            </w:r>
            <w:r w:rsidRPr="00277AE3">
              <w:rPr>
                <w:rFonts w:hAnsi="Symbol"/>
                <w:b/>
                <w:bCs/>
              </w:rPr>
              <w:t>more global/government funding</w:t>
            </w:r>
            <w:r w:rsidRPr="00277AE3">
              <w:rPr>
                <w:rFonts w:hAnsi="Symbol"/>
              </w:rPr>
              <w:t xml:space="preserve"> and </w:t>
            </w:r>
            <w:r w:rsidRPr="00277AE3">
              <w:rPr>
                <w:rFonts w:hAnsi="Symbol"/>
                <w:b/>
                <w:bCs/>
              </w:rPr>
              <w:t>community health worker training</w:t>
            </w:r>
            <w:r w:rsidRPr="00277AE3">
              <w:rPr>
                <w:rFonts w:hAnsi="Symbol"/>
              </w:rPr>
              <w:t xml:space="preserve"> to accelerate elimination.</w:t>
            </w:r>
          </w:p>
        </w:tc>
      </w:tr>
      <w:tr w:rsidR="00277AE3" w14:paraId="113E5CC2" w14:textId="77777777" w:rsidTr="002834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69BCA0A0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Visceral Leishmaniasis, Northern Somalia, 2013-2019</w:t>
            </w:r>
          </w:p>
        </w:tc>
        <w:tc>
          <w:tcPr>
            <w:tcW w:w="1418" w:type="dxa"/>
          </w:tcPr>
          <w:p w14:paraId="046B020E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Aalto et al.</w:t>
            </w:r>
          </w:p>
        </w:tc>
        <w:tc>
          <w:tcPr>
            <w:tcW w:w="1417" w:type="dxa"/>
          </w:tcPr>
          <w:p w14:paraId="183A8418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2020</w:t>
            </w:r>
          </w:p>
        </w:tc>
        <w:tc>
          <w:tcPr>
            <w:tcW w:w="1985" w:type="dxa"/>
          </w:tcPr>
          <w:p w14:paraId="444C05B9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Visceral leishmaniasis</w:t>
            </w:r>
          </w:p>
        </w:tc>
        <w:tc>
          <w:tcPr>
            <w:tcW w:w="1559" w:type="dxa"/>
          </w:tcPr>
          <w:p w14:paraId="33845716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Epidemiology; Clinical Management</w:t>
            </w:r>
          </w:p>
        </w:tc>
        <w:tc>
          <w:tcPr>
            <w:tcW w:w="7088" w:type="dxa"/>
          </w:tcPr>
          <w:p w14:paraId="0CC5BABB" w14:textId="77777777" w:rsidR="00277AE3" w:rsidRPr="00277AE3" w:rsidRDefault="00277AE3" w:rsidP="004162BE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New VL focus (Bosaso, 2013</w:t>
            </w:r>
            <w:r w:rsidRPr="00277AE3">
              <w:rPr>
                <w:rFonts w:hAnsi="Symbol"/>
                <w:b/>
                <w:bCs/>
              </w:rPr>
              <w:t>–</w:t>
            </w:r>
            <w:r w:rsidRPr="00277AE3">
              <w:rPr>
                <w:rFonts w:hAnsi="Symbol"/>
                <w:b/>
                <w:bCs/>
              </w:rPr>
              <w:t>2019):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118</w:t>
            </w:r>
            <w:r w:rsidRPr="00277AE3">
              <w:rPr>
                <w:rFonts w:hAnsi="Symbol"/>
              </w:rPr>
              <w:t xml:space="preserve"> confirmed cases due to </w:t>
            </w:r>
            <w:r w:rsidRPr="00277AE3">
              <w:rPr>
                <w:rFonts w:hAnsi="Symbol"/>
                <w:i/>
                <w:iCs/>
              </w:rPr>
              <w:t>L. donovani</w:t>
            </w:r>
            <w:r w:rsidRPr="00277AE3">
              <w:rPr>
                <w:rFonts w:hAnsi="Symbol"/>
              </w:rPr>
              <w:t>; first reports in 2014 led WHO to supply rK39 tests</w:t>
            </w:r>
            <w:r w:rsidRPr="00277AE3">
              <w:rPr>
                <w:rFonts w:hAnsi="Symbol"/>
              </w:rPr>
              <w:t>—</w:t>
            </w:r>
            <w:r w:rsidRPr="00277AE3">
              <w:rPr>
                <w:rFonts w:hAnsi="Symbol"/>
              </w:rPr>
              <w:t xml:space="preserve">evidence the area may be </w:t>
            </w:r>
            <w:r w:rsidRPr="00277AE3">
              <w:rPr>
                <w:rFonts w:hAnsi="Symbol"/>
                <w:b/>
                <w:bCs/>
              </w:rPr>
              <w:t>endemic</w:t>
            </w:r>
            <w:r w:rsidRPr="00277AE3">
              <w:rPr>
                <w:rFonts w:hAnsi="Symbol"/>
              </w:rPr>
              <w:t>.</w:t>
            </w:r>
          </w:p>
          <w:p w14:paraId="18995CDF" w14:textId="77777777" w:rsidR="00277AE3" w:rsidRPr="00277AE3" w:rsidRDefault="00277AE3" w:rsidP="004162BE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Who &amp; presentation: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91% children</w:t>
            </w:r>
            <w:r w:rsidRPr="00277AE3">
              <w:rPr>
                <w:rFonts w:hAnsi="Symbol"/>
              </w:rPr>
              <w:t xml:space="preserve">, </w:t>
            </w:r>
            <w:r w:rsidRPr="00277AE3">
              <w:rPr>
                <w:rFonts w:hAnsi="Symbol"/>
                <w:b/>
                <w:bCs/>
              </w:rPr>
              <w:t>66% male</w:t>
            </w:r>
            <w:r w:rsidRPr="00277AE3">
              <w:rPr>
                <w:rFonts w:hAnsi="Symbol"/>
              </w:rPr>
              <w:t xml:space="preserve">; typical features </w:t>
            </w:r>
            <w:r w:rsidRPr="00277AE3">
              <w:rPr>
                <w:rFonts w:hAnsi="Symbol"/>
                <w:b/>
                <w:bCs/>
              </w:rPr>
              <w:t>persistent fever, wasting, splenomegaly,</w:t>
            </w:r>
            <w:r w:rsidRPr="00277AE3">
              <w:rPr>
                <w:rFonts w:hAnsi="Symbol"/>
              </w:rPr>
              <w:t xml:space="preserve"> and </w:t>
            </w:r>
            <w:r w:rsidRPr="00277AE3">
              <w:rPr>
                <w:rFonts w:hAnsi="Symbol"/>
                <w:b/>
                <w:bCs/>
              </w:rPr>
              <w:t>moderate</w:t>
            </w:r>
            <w:r w:rsidRPr="00277AE3">
              <w:rPr>
                <w:rFonts w:hAnsi="Symbol"/>
                <w:b/>
                <w:bCs/>
              </w:rPr>
              <w:t>–</w:t>
            </w:r>
            <w:r w:rsidRPr="00277AE3">
              <w:rPr>
                <w:rFonts w:hAnsi="Symbol"/>
                <w:b/>
                <w:bCs/>
              </w:rPr>
              <w:t>severe pancytopenia</w:t>
            </w:r>
            <w:r w:rsidRPr="00277AE3">
              <w:rPr>
                <w:rFonts w:hAnsi="Symbol"/>
              </w:rPr>
              <w:t>.</w:t>
            </w:r>
          </w:p>
          <w:p w14:paraId="770DA867" w14:textId="508CEF7C" w:rsidR="00277AE3" w:rsidRPr="00277AE3" w:rsidRDefault="00277AE3" w:rsidP="004162BE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Diagnosis &amp; treatment:</w:t>
            </w:r>
            <w:r w:rsidRPr="00277AE3">
              <w:rPr>
                <w:rFonts w:hAnsi="Symbol"/>
              </w:rPr>
              <w:t xml:space="preserve"> Malaria first ruled out (only </w:t>
            </w:r>
            <w:r w:rsidRPr="00277AE3">
              <w:rPr>
                <w:rFonts w:hAnsi="Symbol"/>
                <w:b/>
                <w:bCs/>
              </w:rPr>
              <w:t>2</w:t>
            </w:r>
            <w:r w:rsidRPr="00277AE3">
              <w:rPr>
                <w:rFonts w:hAnsi="Symbol"/>
              </w:rPr>
              <w:t xml:space="preserve"> positives); VL treated mainly with </w:t>
            </w:r>
            <w:r w:rsidRPr="00277AE3">
              <w:rPr>
                <w:rFonts w:hAnsi="Symbol"/>
                <w:b/>
                <w:bCs/>
              </w:rPr>
              <w:t>sodium stibogluconate + paromomycin</w:t>
            </w:r>
            <w:r w:rsidRPr="00277AE3">
              <w:rPr>
                <w:rFonts w:hAnsi="Symbol"/>
              </w:rPr>
              <w:t xml:space="preserve"> IM (SSG alone when PARO unavailable). Authors urge </w:t>
            </w:r>
            <w:r w:rsidRPr="00277AE3">
              <w:rPr>
                <w:rFonts w:hAnsi="Symbol"/>
                <w:b/>
                <w:bCs/>
              </w:rPr>
              <w:t>stronger surveillance</w:t>
            </w:r>
            <w:r w:rsidRPr="00277AE3">
              <w:rPr>
                <w:rFonts w:hAnsi="Symbol"/>
              </w:rPr>
              <w:t xml:space="preserve">, better </w:t>
            </w:r>
            <w:r w:rsidRPr="00277AE3">
              <w:rPr>
                <w:rFonts w:hAnsi="Symbol"/>
                <w:b/>
                <w:bCs/>
              </w:rPr>
              <w:t>diagnostics/treatment access</w:t>
            </w:r>
            <w:r w:rsidRPr="00277AE3">
              <w:rPr>
                <w:rFonts w:hAnsi="Symbol"/>
              </w:rPr>
              <w:t xml:space="preserve">, and </w:t>
            </w:r>
            <w:r w:rsidRPr="00277AE3">
              <w:rPr>
                <w:rFonts w:hAnsi="Symbol"/>
                <w:b/>
                <w:bCs/>
              </w:rPr>
              <w:t>surveys</w:t>
            </w:r>
            <w:r w:rsidRPr="00277AE3">
              <w:rPr>
                <w:rFonts w:hAnsi="Symbol"/>
              </w:rPr>
              <w:t xml:space="preserve"> to define endemicity.</w:t>
            </w:r>
          </w:p>
        </w:tc>
      </w:tr>
      <w:tr w:rsidR="00277AE3" w14:paraId="463FA9D9" w14:textId="77777777" w:rsidTr="00283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207945A9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Control of visceral leishmaniasis in Somalia: achievements in a challenging scenario, 2013-2015</w:t>
            </w:r>
          </w:p>
        </w:tc>
        <w:tc>
          <w:tcPr>
            <w:tcW w:w="1418" w:type="dxa"/>
          </w:tcPr>
          <w:p w14:paraId="67722D4C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WHO </w:t>
            </w:r>
          </w:p>
        </w:tc>
        <w:tc>
          <w:tcPr>
            <w:tcW w:w="1417" w:type="dxa"/>
          </w:tcPr>
          <w:p w14:paraId="2240B2B3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2017</w:t>
            </w:r>
          </w:p>
        </w:tc>
        <w:tc>
          <w:tcPr>
            <w:tcW w:w="1985" w:type="dxa"/>
          </w:tcPr>
          <w:p w14:paraId="3725204A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Visceral leishmaniasis; Other Leishmaniasis</w:t>
            </w:r>
          </w:p>
        </w:tc>
        <w:tc>
          <w:tcPr>
            <w:tcW w:w="1559" w:type="dxa"/>
          </w:tcPr>
          <w:p w14:paraId="265491B3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Epidemiology; Policy</w:t>
            </w:r>
          </w:p>
        </w:tc>
        <w:tc>
          <w:tcPr>
            <w:tcW w:w="7088" w:type="dxa"/>
          </w:tcPr>
          <w:p w14:paraId="7E0E9024" w14:textId="77777777" w:rsidR="00277AE3" w:rsidRPr="00277AE3" w:rsidRDefault="00277AE3" w:rsidP="004162BE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High burden &amp; transmission:</w:t>
            </w:r>
            <w:r w:rsidRPr="00277AE3">
              <w:rPr>
                <w:rFonts w:hAnsi="Symbol"/>
              </w:rPr>
              <w:t xml:space="preserve"> Somalia is a WHO high-burden VL country; </w:t>
            </w:r>
            <w:r w:rsidRPr="00277AE3">
              <w:rPr>
                <w:rFonts w:hAnsi="Symbol"/>
                <w:i/>
                <w:iCs/>
              </w:rPr>
              <w:t>L. donovani</w:t>
            </w:r>
            <w:r w:rsidRPr="00277AE3">
              <w:rPr>
                <w:rFonts w:hAnsi="Symbol"/>
              </w:rPr>
              <w:t xml:space="preserve"> (likely anthroponotic) with vectors </w:t>
            </w:r>
            <w:r w:rsidRPr="00277AE3">
              <w:rPr>
                <w:rFonts w:hAnsi="Symbol"/>
                <w:i/>
                <w:iCs/>
              </w:rPr>
              <w:t>Phlebotomus martini/vansomerenae</w:t>
            </w:r>
            <w:r w:rsidRPr="00277AE3">
              <w:rPr>
                <w:rFonts w:hAnsi="Symbol"/>
              </w:rPr>
              <w:t>; health system remains fragile.</w:t>
            </w:r>
          </w:p>
          <w:p w14:paraId="0FBCA134" w14:textId="77777777" w:rsidR="00277AE3" w:rsidRPr="00277AE3" w:rsidRDefault="00277AE3" w:rsidP="004162BE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Program response:</w:t>
            </w:r>
            <w:r w:rsidRPr="00277AE3">
              <w:rPr>
                <w:rFonts w:hAnsi="Symbol"/>
              </w:rPr>
              <w:t xml:space="preserve"> Scale-up since 2011; national guidelines (2012); three treatment centres (Huddur, Tieglow, Baidoa); DHIS2 </w:t>
            </w:r>
            <w:r w:rsidRPr="00277AE3">
              <w:rPr>
                <w:rFonts w:hAnsi="Symbol"/>
              </w:rPr>
              <w:lastRenderedPageBreak/>
              <w:t xml:space="preserve">surveillance (2017); emerging focus in </w:t>
            </w:r>
            <w:r w:rsidRPr="00277AE3">
              <w:rPr>
                <w:rFonts w:hAnsi="Symbol"/>
                <w:b/>
                <w:bCs/>
              </w:rPr>
              <w:t>Bosaso</w:t>
            </w:r>
            <w:r w:rsidRPr="00277AE3">
              <w:rPr>
                <w:rFonts w:hAnsi="Symbol"/>
              </w:rPr>
              <w:t>.</w:t>
            </w:r>
          </w:p>
          <w:p w14:paraId="15663933" w14:textId="07BBF948" w:rsidR="00277AE3" w:rsidRPr="00277AE3" w:rsidRDefault="00277AE3" w:rsidP="004162BE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Burden &amp; who</w:t>
            </w:r>
            <w:r w:rsidRPr="00277AE3">
              <w:rPr>
                <w:rFonts w:hAnsi="Symbol"/>
                <w:b/>
                <w:bCs/>
              </w:rPr>
              <w:t>’</w:t>
            </w:r>
            <w:r w:rsidRPr="00277AE3">
              <w:rPr>
                <w:rFonts w:hAnsi="Symbol"/>
                <w:b/>
                <w:bCs/>
              </w:rPr>
              <w:t>s affected (2013</w:t>
            </w:r>
            <w:r w:rsidRPr="00277AE3">
              <w:rPr>
                <w:rFonts w:hAnsi="Symbol"/>
                <w:b/>
                <w:bCs/>
              </w:rPr>
              <w:t>–</w:t>
            </w:r>
            <w:r w:rsidRPr="00277AE3">
              <w:rPr>
                <w:rFonts w:hAnsi="Symbol"/>
                <w:b/>
                <w:bCs/>
              </w:rPr>
              <w:t>2015):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3,112 cases (~1k/yr)</w:t>
            </w:r>
            <w:r w:rsidRPr="00277AE3">
              <w:rPr>
                <w:rFonts w:hAnsi="Symbol"/>
              </w:rPr>
              <w:t xml:space="preserve">, representing </w:t>
            </w:r>
            <w:r w:rsidRPr="00277AE3">
              <w:rPr>
                <w:rFonts w:hAnsi="Symbol"/>
                <w:b/>
                <w:bCs/>
              </w:rPr>
              <w:t>35</w:t>
            </w:r>
            <w:r w:rsidRPr="00277AE3">
              <w:rPr>
                <w:rFonts w:hAnsi="Symbol"/>
                <w:b/>
                <w:bCs/>
              </w:rPr>
              <w:t>–</w:t>
            </w:r>
            <w:r w:rsidRPr="00277AE3">
              <w:rPr>
                <w:rFonts w:hAnsi="Symbol"/>
                <w:b/>
                <w:bCs/>
              </w:rPr>
              <w:t>70%</w:t>
            </w:r>
            <w:r w:rsidRPr="00277AE3">
              <w:rPr>
                <w:rFonts w:hAnsi="Symbol"/>
              </w:rPr>
              <w:t xml:space="preserve"> of estimated national cases; highest incidence in </w:t>
            </w:r>
            <w:r w:rsidRPr="00277AE3">
              <w:rPr>
                <w:rFonts w:hAnsi="Symbol"/>
                <w:b/>
                <w:bCs/>
              </w:rPr>
              <w:t>Tieglow</w:t>
            </w:r>
            <w:r w:rsidRPr="00277AE3">
              <w:rPr>
                <w:rFonts w:hAnsi="Symbol"/>
              </w:rPr>
              <w:t xml:space="preserve">; mostly </w:t>
            </w:r>
            <w:r w:rsidRPr="00277AE3">
              <w:rPr>
                <w:rFonts w:hAnsi="Symbol"/>
                <w:b/>
                <w:bCs/>
              </w:rPr>
              <w:t>children &lt;5</w:t>
            </w:r>
            <w:r w:rsidRPr="00277AE3">
              <w:rPr>
                <w:rFonts w:hAnsi="Symbol"/>
              </w:rPr>
              <w:t xml:space="preserve"> with high malnutrition; surveillance is </w:t>
            </w:r>
            <w:r w:rsidRPr="00277AE3">
              <w:rPr>
                <w:rFonts w:hAnsi="Symbol"/>
                <w:b/>
                <w:bCs/>
              </w:rPr>
              <w:t>passive</w:t>
            </w:r>
            <w:r w:rsidRPr="00277AE3">
              <w:rPr>
                <w:rFonts w:hAnsi="Symbol"/>
              </w:rPr>
              <w:t xml:space="preserve"> (not notifiable).</w:t>
            </w:r>
          </w:p>
        </w:tc>
      </w:tr>
      <w:tr w:rsidR="00277AE3" w14:paraId="23FBF989" w14:textId="77777777" w:rsidTr="002834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1363D488" w14:textId="763FA1DB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lastRenderedPageBreak/>
              <w:t>Epidemiology and Clinical Features of Patients with Visceral Leishmaniasis Treated by an MSF Clinic in Bakool Region, Somalia, 2004-2006</w:t>
            </w:r>
          </w:p>
        </w:tc>
        <w:tc>
          <w:tcPr>
            <w:tcW w:w="1418" w:type="dxa"/>
          </w:tcPr>
          <w:p w14:paraId="77DD320E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Raguenaud et al</w:t>
            </w:r>
          </w:p>
        </w:tc>
        <w:tc>
          <w:tcPr>
            <w:tcW w:w="1417" w:type="dxa"/>
          </w:tcPr>
          <w:p w14:paraId="7BD63C51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2007</w:t>
            </w:r>
          </w:p>
        </w:tc>
        <w:tc>
          <w:tcPr>
            <w:tcW w:w="1985" w:type="dxa"/>
          </w:tcPr>
          <w:p w14:paraId="6136190F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Visceral leishmaniasis</w:t>
            </w:r>
          </w:p>
        </w:tc>
        <w:tc>
          <w:tcPr>
            <w:tcW w:w="1559" w:type="dxa"/>
          </w:tcPr>
          <w:p w14:paraId="736C30AF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5EC6C3C8" w14:textId="77777777" w:rsidR="00277AE3" w:rsidRPr="00277AE3" w:rsidRDefault="00277AE3" w:rsidP="00E90DCE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Caseload &amp; surge: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1,671</w:t>
            </w:r>
            <w:r w:rsidRPr="00277AE3">
              <w:rPr>
                <w:rFonts w:hAnsi="Symbol"/>
              </w:rPr>
              <w:t xml:space="preserve"> VL admissions at Huddur (2002</w:t>
            </w:r>
            <w:r w:rsidRPr="00277AE3">
              <w:rPr>
                <w:rFonts w:hAnsi="Symbol"/>
              </w:rPr>
              <w:t>–</w:t>
            </w:r>
            <w:r w:rsidRPr="00277AE3">
              <w:rPr>
                <w:rFonts w:hAnsi="Symbol"/>
              </w:rPr>
              <w:t>2006); ~</w:t>
            </w:r>
            <w:r w:rsidRPr="00277AE3">
              <w:rPr>
                <w:rFonts w:hAnsi="Symbol"/>
                <w:b/>
                <w:bCs/>
              </w:rPr>
              <w:t>140/yr</w:t>
            </w:r>
            <w:r w:rsidRPr="00277AE3">
              <w:rPr>
                <w:rFonts w:hAnsi="Symbol"/>
              </w:rPr>
              <w:t xml:space="preserve"> until a </w:t>
            </w:r>
            <w:r w:rsidRPr="00277AE3">
              <w:rPr>
                <w:rFonts w:hAnsi="Symbol"/>
                <w:b/>
                <w:bCs/>
              </w:rPr>
              <w:t>7</w:t>
            </w:r>
            <w:r w:rsidRPr="00277AE3">
              <w:rPr>
                <w:rFonts w:hAnsi="Symbol"/>
                <w:b/>
                <w:bCs/>
              </w:rPr>
              <w:t>×</w:t>
            </w:r>
            <w:r w:rsidRPr="00277AE3">
              <w:rPr>
                <w:rFonts w:hAnsi="Symbol"/>
                <w:b/>
                <w:bCs/>
              </w:rPr>
              <w:t xml:space="preserve"> spike in 2006</w:t>
            </w:r>
            <w:r w:rsidRPr="00277AE3">
              <w:rPr>
                <w:rFonts w:hAnsi="Symbol"/>
              </w:rPr>
              <w:t xml:space="preserve">. </w:t>
            </w:r>
            <w:r w:rsidRPr="00277AE3">
              <w:rPr>
                <w:rFonts w:hAnsi="Symbol"/>
                <w:b/>
                <w:bCs/>
              </w:rPr>
              <w:t>82%</w:t>
            </w:r>
            <w:r w:rsidRPr="00277AE3">
              <w:rPr>
                <w:rFonts w:hAnsi="Symbol"/>
              </w:rPr>
              <w:t xml:space="preserve"> of patients were from Huddur/Tijelow; </w:t>
            </w:r>
            <w:r w:rsidRPr="00277AE3">
              <w:rPr>
                <w:rFonts w:hAnsi="Symbol"/>
                <w:i/>
                <w:iCs/>
              </w:rPr>
              <w:t>L. donovani</w:t>
            </w:r>
            <w:r w:rsidRPr="00277AE3">
              <w:rPr>
                <w:rFonts w:hAnsi="Symbol"/>
              </w:rPr>
              <w:t xml:space="preserve"> genotype in 2006 matched 2002.</w:t>
            </w:r>
          </w:p>
          <w:p w14:paraId="0A51BF3A" w14:textId="77777777" w:rsidR="00277AE3" w:rsidRPr="00277AE3" w:rsidRDefault="00277AE3" w:rsidP="00E90DCE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Outcomes:</w:t>
            </w:r>
            <w:r w:rsidRPr="00277AE3">
              <w:rPr>
                <w:rFonts w:hAnsi="Symbol"/>
              </w:rPr>
              <w:t xml:space="preserve"> Predominantly </w:t>
            </w:r>
            <w:r w:rsidRPr="00277AE3">
              <w:rPr>
                <w:rFonts w:hAnsi="Symbol"/>
                <w:b/>
                <w:bCs/>
              </w:rPr>
              <w:t>pediatric</w:t>
            </w:r>
            <w:r w:rsidRPr="00277AE3">
              <w:rPr>
                <w:rFonts w:hAnsi="Symbol"/>
              </w:rPr>
              <w:t xml:space="preserve"> cases; </w:t>
            </w:r>
            <w:r w:rsidRPr="00277AE3">
              <w:rPr>
                <w:rFonts w:hAnsi="Symbol"/>
                <w:b/>
                <w:bCs/>
              </w:rPr>
              <w:t>93.2%</w:t>
            </w:r>
            <w:r w:rsidRPr="00277AE3">
              <w:rPr>
                <w:rFonts w:hAnsi="Symbol"/>
              </w:rPr>
              <w:t xml:space="preserve"> clinical recovery, </w:t>
            </w:r>
            <w:r w:rsidRPr="00277AE3">
              <w:rPr>
                <w:rFonts w:hAnsi="Symbol"/>
                <w:b/>
                <w:bCs/>
              </w:rPr>
              <w:t>3.9%</w:t>
            </w:r>
            <w:r w:rsidRPr="00277AE3">
              <w:rPr>
                <w:rFonts w:hAnsi="Symbol"/>
              </w:rPr>
              <w:t xml:space="preserve"> case-fatality rate.</w:t>
            </w:r>
          </w:p>
          <w:p w14:paraId="18949A6B" w14:textId="6C5F9917" w:rsidR="00277AE3" w:rsidRPr="00277AE3" w:rsidRDefault="00277AE3" w:rsidP="00E90DCE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Implications:</w:t>
            </w:r>
            <w:r w:rsidRPr="00277AE3">
              <w:rPr>
                <w:rFonts w:hAnsi="Symbol"/>
              </w:rPr>
              <w:t xml:space="preserve"> Recommend </w:t>
            </w:r>
            <w:r w:rsidRPr="00277AE3">
              <w:rPr>
                <w:rFonts w:hAnsi="Symbol"/>
                <w:b/>
                <w:bCs/>
              </w:rPr>
              <w:t>decentralized care</w:t>
            </w:r>
            <w:r w:rsidRPr="00277AE3">
              <w:rPr>
                <w:rFonts w:hAnsi="Symbol"/>
              </w:rPr>
              <w:t xml:space="preserve">, </w:t>
            </w:r>
            <w:r w:rsidRPr="00277AE3">
              <w:rPr>
                <w:rFonts w:hAnsi="Symbol"/>
                <w:b/>
                <w:bCs/>
              </w:rPr>
              <w:t>targeted active screening</w:t>
            </w:r>
            <w:r w:rsidRPr="00277AE3">
              <w:rPr>
                <w:rFonts w:hAnsi="Symbol"/>
              </w:rPr>
              <w:t xml:space="preserve">, and </w:t>
            </w:r>
            <w:r w:rsidRPr="00277AE3">
              <w:rPr>
                <w:rFonts w:hAnsi="Symbol"/>
                <w:b/>
                <w:bCs/>
              </w:rPr>
              <w:t>community sensitization</w:t>
            </w:r>
            <w:r w:rsidRPr="00277AE3">
              <w:rPr>
                <w:rFonts w:hAnsi="Symbol"/>
              </w:rPr>
              <w:t>. True burden remains uncertain given access/security limits; stronger surveillance needed.</w:t>
            </w:r>
          </w:p>
        </w:tc>
      </w:tr>
      <w:tr w:rsidR="00277AE3" w14:paraId="4AEBE4D6" w14:textId="77777777" w:rsidTr="00283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14A0CAEC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Prevalence and distribution of schistosomiasis in afder and gode zone of somali region, ethiopia</w:t>
            </w:r>
          </w:p>
        </w:tc>
        <w:tc>
          <w:tcPr>
            <w:tcW w:w="1418" w:type="dxa"/>
          </w:tcPr>
          <w:p w14:paraId="77958484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Negussu et al </w:t>
            </w:r>
          </w:p>
        </w:tc>
        <w:tc>
          <w:tcPr>
            <w:tcW w:w="1417" w:type="dxa"/>
          </w:tcPr>
          <w:p w14:paraId="3E09B26A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2013</w:t>
            </w:r>
          </w:p>
        </w:tc>
        <w:tc>
          <w:tcPr>
            <w:tcW w:w="1985" w:type="dxa"/>
          </w:tcPr>
          <w:p w14:paraId="5DDAD7E9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Schistosomiasis</w:t>
            </w:r>
          </w:p>
        </w:tc>
        <w:tc>
          <w:tcPr>
            <w:tcW w:w="1559" w:type="dxa"/>
          </w:tcPr>
          <w:p w14:paraId="2F99F597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7333E42E" w14:textId="77777777" w:rsidR="00277AE3" w:rsidRPr="00277AE3" w:rsidRDefault="00277AE3" w:rsidP="00A62063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Setting &amp; surge:</w:t>
            </w:r>
            <w:r w:rsidRPr="00277AE3">
              <w:rPr>
                <w:rFonts w:hAnsi="Symbol"/>
              </w:rPr>
              <w:t xml:space="preserve"> Retrospective review of VL cases at Huddur (Bakool, Somalia), 2002</w:t>
            </w:r>
            <w:r w:rsidRPr="00277AE3">
              <w:rPr>
                <w:rFonts w:hAnsi="Symbol"/>
              </w:rPr>
              <w:t>–</w:t>
            </w:r>
            <w:r w:rsidRPr="00277AE3">
              <w:rPr>
                <w:rFonts w:hAnsi="Symbol"/>
              </w:rPr>
              <w:t>2006. After ~</w:t>
            </w:r>
            <w:r w:rsidRPr="00277AE3">
              <w:rPr>
                <w:rFonts w:hAnsi="Symbol"/>
                <w:b/>
                <w:bCs/>
              </w:rPr>
              <w:t>140 admissions/year</w:t>
            </w:r>
            <w:r w:rsidRPr="00277AE3">
              <w:rPr>
                <w:rFonts w:hAnsi="Symbol"/>
              </w:rPr>
              <w:t xml:space="preserve"> (2002</w:t>
            </w:r>
            <w:r w:rsidRPr="00277AE3">
              <w:rPr>
                <w:rFonts w:hAnsi="Symbol"/>
              </w:rPr>
              <w:t>–</w:t>
            </w:r>
            <w:r w:rsidRPr="00277AE3">
              <w:rPr>
                <w:rFonts w:hAnsi="Symbol"/>
              </w:rPr>
              <w:t xml:space="preserve">2005), cases </w:t>
            </w:r>
            <w:r w:rsidRPr="00277AE3">
              <w:rPr>
                <w:rFonts w:hAnsi="Symbol"/>
                <w:b/>
                <w:bCs/>
              </w:rPr>
              <w:t>spiked 7</w:t>
            </w:r>
            <w:r w:rsidRPr="00277AE3">
              <w:rPr>
                <w:rFonts w:hAnsi="Symbol"/>
                <w:b/>
                <w:bCs/>
              </w:rPr>
              <w:t>×</w:t>
            </w:r>
            <w:r w:rsidRPr="00277AE3">
              <w:rPr>
                <w:rFonts w:hAnsi="Symbol"/>
                <w:b/>
                <w:bCs/>
              </w:rPr>
              <w:t xml:space="preserve"> in 2006</w:t>
            </w:r>
            <w:r w:rsidRPr="00277AE3">
              <w:rPr>
                <w:rFonts w:hAnsi="Symbol"/>
              </w:rPr>
              <w:t xml:space="preserve"> (to ~</w:t>
            </w:r>
            <w:r w:rsidRPr="00277AE3">
              <w:rPr>
                <w:rFonts w:hAnsi="Symbol"/>
                <w:b/>
                <w:bCs/>
              </w:rPr>
              <w:t>1000</w:t>
            </w:r>
            <w:r w:rsidRPr="00277AE3">
              <w:rPr>
                <w:rFonts w:hAnsi="Symbol"/>
              </w:rPr>
              <w:t xml:space="preserve">). </w:t>
            </w:r>
            <w:r w:rsidRPr="00277AE3">
              <w:rPr>
                <w:rFonts w:hAnsi="Symbol"/>
                <w:i/>
                <w:iCs/>
              </w:rPr>
              <w:t>L. donovani</w:t>
            </w:r>
            <w:r w:rsidRPr="00277AE3">
              <w:rPr>
                <w:rFonts w:hAnsi="Symbol"/>
              </w:rPr>
              <w:t xml:space="preserve"> genotype in 2006 matched 2002.</w:t>
            </w:r>
          </w:p>
          <w:p w14:paraId="28C5A73B" w14:textId="77777777" w:rsidR="00277AE3" w:rsidRPr="00277AE3" w:rsidRDefault="00277AE3" w:rsidP="00A62063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Patients &amp; outcomes: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1,671</w:t>
            </w:r>
            <w:r w:rsidRPr="00277AE3">
              <w:rPr>
                <w:rFonts w:hAnsi="Symbol"/>
              </w:rPr>
              <w:t xml:space="preserve"> admissions; </w:t>
            </w:r>
            <w:r w:rsidRPr="00277AE3">
              <w:rPr>
                <w:rFonts w:hAnsi="Symbol"/>
                <w:b/>
                <w:bCs/>
              </w:rPr>
              <w:t>82%</w:t>
            </w:r>
            <w:r w:rsidRPr="00277AE3">
              <w:rPr>
                <w:rFonts w:hAnsi="Symbol"/>
              </w:rPr>
              <w:t xml:space="preserve"> from Huddur/Tijelow; predominantly </w:t>
            </w:r>
            <w:r w:rsidRPr="00277AE3">
              <w:rPr>
                <w:rFonts w:hAnsi="Symbol"/>
                <w:b/>
                <w:bCs/>
              </w:rPr>
              <w:t>pediatric</w:t>
            </w:r>
            <w:r w:rsidRPr="00277AE3">
              <w:rPr>
                <w:rFonts w:hAnsi="Symbol"/>
              </w:rPr>
              <w:t xml:space="preserve">; </w:t>
            </w:r>
            <w:r w:rsidRPr="00277AE3">
              <w:rPr>
                <w:rFonts w:hAnsi="Symbol"/>
                <w:b/>
                <w:bCs/>
              </w:rPr>
              <w:t>93.2%</w:t>
            </w:r>
            <w:r w:rsidRPr="00277AE3">
              <w:rPr>
                <w:rFonts w:hAnsi="Symbol"/>
              </w:rPr>
              <w:t xml:space="preserve"> clinical recovery, </w:t>
            </w:r>
            <w:r w:rsidRPr="00277AE3">
              <w:rPr>
                <w:rFonts w:hAnsi="Symbol"/>
                <w:b/>
                <w:bCs/>
              </w:rPr>
              <w:t>3.9%</w:t>
            </w:r>
            <w:r w:rsidRPr="00277AE3">
              <w:rPr>
                <w:rFonts w:hAnsi="Symbol"/>
              </w:rPr>
              <w:t xml:space="preserve"> case-fatality.</w:t>
            </w:r>
          </w:p>
          <w:p w14:paraId="406F6391" w14:textId="29418CE2" w:rsidR="00277AE3" w:rsidRPr="00277AE3" w:rsidRDefault="00277AE3" w:rsidP="00A62063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Implications:</w:t>
            </w:r>
            <w:r w:rsidRPr="00277AE3">
              <w:rPr>
                <w:rFonts w:hAnsi="Symbol"/>
              </w:rPr>
              <w:t xml:space="preserve"> True burden unknown (access limits). Authors call for </w:t>
            </w:r>
            <w:r w:rsidRPr="00277AE3">
              <w:rPr>
                <w:rFonts w:hAnsi="Symbol"/>
                <w:b/>
                <w:bCs/>
              </w:rPr>
              <w:t>decentralized treatment</w:t>
            </w:r>
            <w:r w:rsidRPr="00277AE3">
              <w:rPr>
                <w:rFonts w:hAnsi="Symbol"/>
              </w:rPr>
              <w:t xml:space="preserve">, </w:t>
            </w:r>
            <w:r w:rsidRPr="00277AE3">
              <w:rPr>
                <w:rFonts w:hAnsi="Symbol"/>
                <w:b/>
                <w:bCs/>
              </w:rPr>
              <w:t>targeted active screening</w:t>
            </w:r>
            <w:r w:rsidRPr="00277AE3">
              <w:rPr>
                <w:rFonts w:hAnsi="Symbol"/>
              </w:rPr>
              <w:t xml:space="preserve">, and </w:t>
            </w:r>
            <w:r w:rsidRPr="00277AE3">
              <w:rPr>
                <w:rFonts w:hAnsi="Symbol"/>
                <w:b/>
                <w:bCs/>
              </w:rPr>
              <w:t>community sensitization</w:t>
            </w:r>
            <w:r w:rsidRPr="00277AE3">
              <w:rPr>
                <w:rFonts w:hAnsi="Symbol"/>
              </w:rPr>
              <w:t xml:space="preserve"> to reduce morbidity and mortality.</w:t>
            </w:r>
          </w:p>
        </w:tc>
      </w:tr>
      <w:tr w:rsidR="00277AE3" w14:paraId="34D1FD03" w14:textId="77777777" w:rsidTr="002834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56B6D4C9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A neglected disease of humans: a new focus of visceral leishmaniasis in Bakool, Somalia</w:t>
            </w:r>
          </w:p>
        </w:tc>
        <w:tc>
          <w:tcPr>
            <w:tcW w:w="1418" w:type="dxa"/>
          </w:tcPr>
          <w:p w14:paraId="3F0E0434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Marlet et al</w:t>
            </w:r>
          </w:p>
        </w:tc>
        <w:tc>
          <w:tcPr>
            <w:tcW w:w="1417" w:type="dxa"/>
          </w:tcPr>
          <w:p w14:paraId="17C408EC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2003</w:t>
            </w:r>
          </w:p>
        </w:tc>
        <w:tc>
          <w:tcPr>
            <w:tcW w:w="1985" w:type="dxa"/>
          </w:tcPr>
          <w:p w14:paraId="6E8EB477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Visceral leishmaniasis</w:t>
            </w:r>
          </w:p>
        </w:tc>
        <w:tc>
          <w:tcPr>
            <w:tcW w:w="1559" w:type="dxa"/>
          </w:tcPr>
          <w:p w14:paraId="73AE3994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Epidemiology</w:t>
            </w:r>
          </w:p>
        </w:tc>
        <w:tc>
          <w:tcPr>
            <w:tcW w:w="7088" w:type="dxa"/>
          </w:tcPr>
          <w:p w14:paraId="201F21B2" w14:textId="35BF0B78" w:rsidR="00277AE3" w:rsidRPr="00277AE3" w:rsidRDefault="00D45ACC" w:rsidP="00277AE3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</w:t>
            </w:r>
            <w:r w:rsidR="00277AE3" w:rsidRPr="00277AE3">
              <w:rPr>
                <w:rFonts w:hAnsi="Symbol"/>
                <w:b/>
                <w:bCs/>
              </w:rPr>
              <w:t>First report:</w:t>
            </w:r>
            <w:r w:rsidR="00277AE3" w:rsidRPr="00277AE3">
              <w:rPr>
                <w:rFonts w:hAnsi="Symbol"/>
              </w:rPr>
              <w:t xml:space="preserve"> Visceral leishmaniasis documented for the first time in Somalia</w:t>
            </w:r>
            <w:r w:rsidR="00277AE3" w:rsidRPr="00277AE3">
              <w:rPr>
                <w:rFonts w:hAnsi="Symbol"/>
              </w:rPr>
              <w:t>’</w:t>
            </w:r>
            <w:r w:rsidR="00277AE3" w:rsidRPr="00277AE3">
              <w:rPr>
                <w:rFonts w:hAnsi="Symbol"/>
              </w:rPr>
              <w:t xml:space="preserve">s </w:t>
            </w:r>
            <w:r w:rsidR="00277AE3" w:rsidRPr="00277AE3">
              <w:rPr>
                <w:rFonts w:hAnsi="Symbol"/>
                <w:b/>
                <w:bCs/>
              </w:rPr>
              <w:t>Bakool</w:t>
            </w:r>
            <w:r w:rsidR="00277AE3" w:rsidRPr="00277AE3">
              <w:rPr>
                <w:rFonts w:hAnsi="Symbol"/>
              </w:rPr>
              <w:t xml:space="preserve"> region.</w:t>
            </w:r>
          </w:p>
          <w:p w14:paraId="655C7830" w14:textId="7D27DBC6" w:rsidR="00277AE3" w:rsidRPr="00277AE3" w:rsidRDefault="00D45ACC" w:rsidP="00277AE3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</w:t>
            </w:r>
            <w:r w:rsidR="00277AE3" w:rsidRPr="00277AE3">
              <w:rPr>
                <w:rFonts w:hAnsi="Symbol"/>
                <w:b/>
                <w:bCs/>
              </w:rPr>
              <w:t>Species note:</w:t>
            </w:r>
            <w:r w:rsidR="00277AE3" w:rsidRPr="00277AE3">
              <w:rPr>
                <w:rFonts w:hAnsi="Symbol"/>
              </w:rPr>
              <w:t xml:space="preserve"> Further work needed to precisely type the parasite; may differ from cases in </w:t>
            </w:r>
            <w:r w:rsidR="00277AE3" w:rsidRPr="00277AE3">
              <w:rPr>
                <w:rFonts w:hAnsi="Symbol"/>
                <w:b/>
                <w:bCs/>
              </w:rPr>
              <w:t>Gedo</w:t>
            </w:r>
            <w:r w:rsidR="00277AE3" w:rsidRPr="00277AE3">
              <w:rPr>
                <w:rFonts w:hAnsi="Symbol"/>
              </w:rPr>
              <w:t xml:space="preserve"> and </w:t>
            </w:r>
            <w:r w:rsidR="00277AE3" w:rsidRPr="00277AE3">
              <w:rPr>
                <w:rFonts w:hAnsi="Symbol"/>
                <w:b/>
                <w:bCs/>
              </w:rPr>
              <w:t>Wajir</w:t>
            </w:r>
            <w:r w:rsidR="00277AE3" w:rsidRPr="00277AE3">
              <w:rPr>
                <w:rFonts w:hAnsi="Symbol"/>
              </w:rPr>
              <w:t>.</w:t>
            </w:r>
          </w:p>
          <w:p w14:paraId="7DE3E8CF" w14:textId="7D272B52" w:rsidR="00277AE3" w:rsidRPr="00277AE3" w:rsidRDefault="00D45ACC" w:rsidP="00277AE3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</w:t>
            </w:r>
            <w:r w:rsidR="00277AE3" w:rsidRPr="00277AE3">
              <w:rPr>
                <w:rFonts w:hAnsi="Symbol"/>
                <w:b/>
                <w:bCs/>
              </w:rPr>
              <w:t>Population:</w:t>
            </w:r>
            <w:r w:rsidR="00277AE3" w:rsidRPr="00277AE3">
              <w:rPr>
                <w:rFonts w:hAnsi="Symbol"/>
              </w:rPr>
              <w:t xml:space="preserve"> Cases in Bakool are </w:t>
            </w:r>
            <w:r w:rsidR="00277AE3" w:rsidRPr="00277AE3">
              <w:rPr>
                <w:rFonts w:hAnsi="Symbol"/>
                <w:b/>
                <w:bCs/>
              </w:rPr>
              <w:t>mainly pediatric</w:t>
            </w:r>
            <w:r w:rsidR="00277AE3" w:rsidRPr="00277AE3">
              <w:rPr>
                <w:rFonts w:hAnsi="Symbol"/>
              </w:rPr>
              <w:t>.</w:t>
            </w:r>
          </w:p>
        </w:tc>
      </w:tr>
      <w:tr w:rsidR="00277AE3" w14:paraId="54CB786D" w14:textId="77777777" w:rsidTr="00283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76E42405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 xml:space="preserve">A Late Diagnosis of </w:t>
            </w:r>
            <w:r w:rsidRPr="00283478">
              <w:rPr>
                <w:rFonts w:ascii="Times New Roman" w:hAnsi="Times New Roman" w:cs="Times New Roman"/>
              </w:rPr>
              <w:lastRenderedPageBreak/>
              <w:t>Visceral Leishmaniasis Using Tru-Cut Biopsy of the Spleen and Malaria Co-Infection - A Diagnostic Challenge: A Case Report in Somalia</w:t>
            </w:r>
          </w:p>
        </w:tc>
        <w:tc>
          <w:tcPr>
            <w:tcW w:w="1418" w:type="dxa"/>
          </w:tcPr>
          <w:p w14:paraId="2946BC0B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Hassan et al</w:t>
            </w:r>
          </w:p>
        </w:tc>
        <w:tc>
          <w:tcPr>
            <w:tcW w:w="1417" w:type="dxa"/>
          </w:tcPr>
          <w:p w14:paraId="19A8BEF3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2023</w:t>
            </w:r>
          </w:p>
        </w:tc>
        <w:tc>
          <w:tcPr>
            <w:tcW w:w="1985" w:type="dxa"/>
          </w:tcPr>
          <w:p w14:paraId="07D483FC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Visceral </w:t>
            </w:r>
            <w:r>
              <w:lastRenderedPageBreak/>
              <w:t>leishmaniasis</w:t>
            </w:r>
          </w:p>
        </w:tc>
        <w:tc>
          <w:tcPr>
            <w:tcW w:w="1559" w:type="dxa"/>
          </w:tcPr>
          <w:p w14:paraId="7ED7FECF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Epidemiology</w:t>
            </w:r>
            <w:r>
              <w:lastRenderedPageBreak/>
              <w:t>; Clinical Management</w:t>
            </w:r>
          </w:p>
        </w:tc>
        <w:tc>
          <w:tcPr>
            <w:tcW w:w="7088" w:type="dxa"/>
          </w:tcPr>
          <w:p w14:paraId="79ABD026" w14:textId="77777777" w:rsidR="00277AE3" w:rsidRPr="00277AE3" w:rsidRDefault="00277AE3" w:rsidP="00E90DCE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lastRenderedPageBreak/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Case:</w:t>
            </w:r>
            <w:r w:rsidRPr="00277AE3">
              <w:rPr>
                <w:rFonts w:hAnsi="Symbol"/>
              </w:rPr>
              <w:t xml:space="preserve"> 24-year-old man initially misdiagnosed with malaria; later </w:t>
            </w:r>
            <w:r w:rsidRPr="00277AE3">
              <w:rPr>
                <w:rFonts w:hAnsi="Symbol"/>
                <w:b/>
                <w:bCs/>
              </w:rPr>
              <w:lastRenderedPageBreak/>
              <w:t>confirmed visceral leishmaniasis (VL)</w:t>
            </w:r>
            <w:r w:rsidRPr="00277AE3">
              <w:rPr>
                <w:rFonts w:hAnsi="Symbol"/>
              </w:rPr>
              <w:t xml:space="preserve"> (work-up included a tru-cut spleen biopsy).</w:t>
            </w:r>
          </w:p>
          <w:p w14:paraId="4F5D2BE7" w14:textId="77777777" w:rsidR="00277AE3" w:rsidRPr="00277AE3" w:rsidRDefault="00277AE3" w:rsidP="00E90DCE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Complexity: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 xml:space="preserve">Co-infection with </w:t>
            </w:r>
            <w:r w:rsidRPr="00277AE3">
              <w:rPr>
                <w:rFonts w:hAnsi="Symbol"/>
                <w:i/>
                <w:iCs/>
              </w:rPr>
              <w:t>Plasmodium</w:t>
            </w:r>
            <w:r w:rsidRPr="00277AE3">
              <w:rPr>
                <w:rFonts w:hAnsi="Symbol"/>
                <w:b/>
                <w:bCs/>
              </w:rPr>
              <w:t xml:space="preserve"> spp.</w:t>
            </w:r>
            <w:r w:rsidRPr="00277AE3">
              <w:rPr>
                <w:rFonts w:hAnsi="Symbol"/>
              </w:rPr>
              <w:t xml:space="preserve"> complicated diagnosis; detailed labs and imaging were needed.</w:t>
            </w:r>
          </w:p>
          <w:p w14:paraId="3F57481B" w14:textId="4222190B" w:rsidR="00277AE3" w:rsidRPr="00277AE3" w:rsidRDefault="00277AE3" w:rsidP="00E90DCE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Implication:</w:t>
            </w:r>
            <w:r w:rsidRPr="00277AE3">
              <w:rPr>
                <w:rFonts w:hAnsi="Symbol"/>
              </w:rPr>
              <w:t xml:space="preserve"> Highlights frequent </w:t>
            </w:r>
            <w:r w:rsidRPr="00277AE3">
              <w:rPr>
                <w:rFonts w:hAnsi="Symbol"/>
                <w:b/>
                <w:bCs/>
              </w:rPr>
              <w:t>misdiagnosis/delays</w:t>
            </w:r>
            <w:r w:rsidRPr="00277AE3">
              <w:rPr>
                <w:rFonts w:hAnsi="Symbol"/>
              </w:rPr>
              <w:t xml:space="preserve"> in resource-limited, endemic settings and the need to consider </w:t>
            </w:r>
            <w:r w:rsidRPr="00277AE3">
              <w:rPr>
                <w:rFonts w:hAnsi="Symbol"/>
                <w:b/>
                <w:bCs/>
              </w:rPr>
              <w:t>VL in persistent febrile illness</w:t>
            </w:r>
            <w:r w:rsidRPr="00277AE3">
              <w:rPr>
                <w:rFonts w:hAnsi="Symbol"/>
              </w:rPr>
              <w:t>, even when malaria is present.</w:t>
            </w:r>
          </w:p>
        </w:tc>
      </w:tr>
      <w:tr w:rsidR="00277AE3" w14:paraId="741CB558" w14:textId="77777777" w:rsidTr="002834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1CD7CD95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lastRenderedPageBreak/>
              <w:t>A Case Study on Unreported First Probable Human Rabies Following Honey Badger in Somalia</w:t>
            </w:r>
          </w:p>
        </w:tc>
        <w:tc>
          <w:tcPr>
            <w:tcW w:w="1418" w:type="dxa"/>
          </w:tcPr>
          <w:p w14:paraId="1DF69AC2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 Osman et al.</w:t>
            </w:r>
          </w:p>
        </w:tc>
        <w:tc>
          <w:tcPr>
            <w:tcW w:w="1417" w:type="dxa"/>
          </w:tcPr>
          <w:p w14:paraId="189BBED9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2024</w:t>
            </w:r>
          </w:p>
        </w:tc>
        <w:tc>
          <w:tcPr>
            <w:tcW w:w="1985" w:type="dxa"/>
          </w:tcPr>
          <w:p w14:paraId="36774605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Rabies </w:t>
            </w:r>
          </w:p>
        </w:tc>
        <w:tc>
          <w:tcPr>
            <w:tcW w:w="1559" w:type="dxa"/>
          </w:tcPr>
          <w:p w14:paraId="18C60EDA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Epidemiology; Clinical Management</w:t>
            </w:r>
          </w:p>
        </w:tc>
        <w:tc>
          <w:tcPr>
            <w:tcW w:w="7088" w:type="dxa"/>
          </w:tcPr>
          <w:p w14:paraId="00FDB966" w14:textId="77777777" w:rsidR="00277AE3" w:rsidRPr="00277AE3" w:rsidRDefault="00277AE3" w:rsidP="00E90DCE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Case:</w:t>
            </w:r>
            <w:r w:rsidRPr="00277AE3">
              <w:rPr>
                <w:rFonts w:hAnsi="Symbol"/>
              </w:rPr>
              <w:t xml:space="preserve"> Honey badger bites in rural Somalia led to fatal pediatric rabies</w:t>
            </w:r>
            <w:r w:rsidRPr="00277AE3">
              <w:rPr>
                <w:rFonts w:hAnsi="Symbol"/>
              </w:rPr>
              <w:t>—</w:t>
            </w:r>
            <w:r w:rsidRPr="00277AE3">
              <w:rPr>
                <w:rFonts w:hAnsi="Symbol"/>
              </w:rPr>
              <w:t>4-year-old girl died; 14-year-old boy developed hydrophobia after delayed care and died 48 hours post-admission.</w:t>
            </w:r>
          </w:p>
          <w:p w14:paraId="01347D4B" w14:textId="6C629075" w:rsidR="00277AE3" w:rsidRPr="00277AE3" w:rsidRDefault="00277AE3" w:rsidP="00E90DCE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Implication:</w:t>
            </w:r>
            <w:r w:rsidRPr="00277AE3">
              <w:rPr>
                <w:rFonts w:hAnsi="Symbol"/>
              </w:rPr>
              <w:t xml:space="preserve"> Rabies is almost always fatal once symptomatic</w:t>
            </w:r>
            <w:r w:rsidRPr="00277AE3">
              <w:rPr>
                <w:rFonts w:hAnsi="Symbol"/>
              </w:rPr>
              <w:t>—</w:t>
            </w:r>
            <w:r w:rsidRPr="00277AE3">
              <w:rPr>
                <w:rFonts w:hAnsi="Symbol"/>
                <w:b/>
                <w:bCs/>
              </w:rPr>
              <w:t>immediate PEP</w:t>
            </w:r>
            <w:r w:rsidRPr="00277AE3">
              <w:rPr>
                <w:rFonts w:hAnsi="Symbol"/>
              </w:rPr>
              <w:t xml:space="preserve"> after any wild-animal bite is essential; highlights access gaps in rural Somalia.</w:t>
            </w:r>
          </w:p>
        </w:tc>
      </w:tr>
      <w:tr w:rsidR="00277AE3" w14:paraId="585AF029" w14:textId="77777777" w:rsidTr="00283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0C65F5BF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Visceral leishmaniasis in Somalia: a review of epidemiology and access to care</w:t>
            </w:r>
          </w:p>
        </w:tc>
        <w:tc>
          <w:tcPr>
            <w:tcW w:w="1418" w:type="dxa"/>
          </w:tcPr>
          <w:p w14:paraId="3E914EC5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Sunyoto et al</w:t>
            </w:r>
          </w:p>
        </w:tc>
        <w:tc>
          <w:tcPr>
            <w:tcW w:w="1417" w:type="dxa"/>
          </w:tcPr>
          <w:p w14:paraId="67879FC0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2017</w:t>
            </w:r>
          </w:p>
        </w:tc>
        <w:tc>
          <w:tcPr>
            <w:tcW w:w="1985" w:type="dxa"/>
          </w:tcPr>
          <w:p w14:paraId="0D1E7C09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Visceral leishmaniasis</w:t>
            </w:r>
          </w:p>
        </w:tc>
        <w:tc>
          <w:tcPr>
            <w:tcW w:w="1559" w:type="dxa"/>
          </w:tcPr>
          <w:p w14:paraId="65891EF6" w14:textId="77777777" w:rsidR="00277AE3" w:rsidRDefault="00277A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Policy</w:t>
            </w:r>
          </w:p>
        </w:tc>
        <w:tc>
          <w:tcPr>
            <w:tcW w:w="7088" w:type="dxa"/>
          </w:tcPr>
          <w:p w14:paraId="236AD29C" w14:textId="77777777" w:rsidR="00277AE3" w:rsidRPr="00277AE3" w:rsidRDefault="00277AE3" w:rsidP="00A62063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Endemic &amp; uncertain burden:</w:t>
            </w:r>
            <w:r w:rsidRPr="00277AE3">
              <w:rPr>
                <w:rFonts w:hAnsi="Symbol"/>
              </w:rPr>
              <w:t xml:space="preserve"> VL has persisted in southern Somalia since </w:t>
            </w:r>
            <w:r w:rsidRPr="00277AE3">
              <w:rPr>
                <w:rFonts w:hAnsi="Symbol"/>
                <w:b/>
                <w:bCs/>
              </w:rPr>
              <w:t>1934</w:t>
            </w:r>
            <w:r w:rsidRPr="00277AE3">
              <w:rPr>
                <w:rFonts w:hAnsi="Symbol"/>
              </w:rPr>
              <w:t xml:space="preserve">; true burden remains </w:t>
            </w:r>
            <w:r w:rsidRPr="00277AE3">
              <w:rPr>
                <w:rFonts w:hAnsi="Symbol"/>
                <w:b/>
                <w:bCs/>
              </w:rPr>
              <w:t>unknown</w:t>
            </w:r>
            <w:r w:rsidRPr="00277AE3">
              <w:rPr>
                <w:rFonts w:hAnsi="Symbol"/>
              </w:rPr>
              <w:t xml:space="preserve"> due to conflict and poor access.</w:t>
            </w:r>
          </w:p>
          <w:p w14:paraId="541E8017" w14:textId="77777777" w:rsidR="00277AE3" w:rsidRPr="00277AE3" w:rsidRDefault="00277AE3" w:rsidP="00A62063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Control today: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Early diagnosis and treatment</w:t>
            </w:r>
            <w:r w:rsidRPr="00277AE3">
              <w:rPr>
                <w:rFonts w:hAnsi="Symbol"/>
              </w:rPr>
              <w:t>—</w:t>
            </w:r>
            <w:r w:rsidRPr="00277AE3">
              <w:rPr>
                <w:rFonts w:hAnsi="Symbol"/>
              </w:rPr>
              <w:t xml:space="preserve">mostly by </w:t>
            </w:r>
            <w:r w:rsidRPr="00277AE3">
              <w:rPr>
                <w:rFonts w:hAnsi="Symbol"/>
                <w:b/>
                <w:bCs/>
              </w:rPr>
              <w:t>non-state actors</w:t>
            </w:r>
            <w:r w:rsidRPr="00277AE3">
              <w:rPr>
                <w:rFonts w:hAnsi="Symbol"/>
              </w:rPr>
              <w:t>—</w:t>
            </w:r>
            <w:r w:rsidRPr="00277AE3">
              <w:rPr>
                <w:rFonts w:hAnsi="Symbol"/>
              </w:rPr>
              <w:t xml:space="preserve">is the only practical option, but coverage and quality are </w:t>
            </w:r>
            <w:r w:rsidRPr="00277AE3">
              <w:rPr>
                <w:rFonts w:hAnsi="Symbol"/>
                <w:b/>
                <w:bCs/>
              </w:rPr>
              <w:t>insufficient</w:t>
            </w:r>
            <w:r w:rsidRPr="00277AE3">
              <w:rPr>
                <w:rFonts w:hAnsi="Symbol"/>
              </w:rPr>
              <w:t>.</w:t>
            </w:r>
          </w:p>
          <w:p w14:paraId="5875BE53" w14:textId="25CE7D4D" w:rsidR="00277AE3" w:rsidRPr="00277AE3" w:rsidRDefault="00277AE3" w:rsidP="00A62063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 </w:t>
            </w:r>
            <w:r w:rsidRPr="00277AE3">
              <w:rPr>
                <w:rFonts w:hAnsi="Symbol"/>
                <w:b/>
                <w:bCs/>
              </w:rPr>
              <w:t>What</w:t>
            </w:r>
            <w:r w:rsidR="00283478">
              <w:rPr>
                <w:rFonts w:hAnsi="Symbol"/>
                <w:b/>
                <w:bCs/>
              </w:rPr>
              <w:t xml:space="preserve"> i</w:t>
            </w:r>
            <w:r w:rsidRPr="00277AE3">
              <w:rPr>
                <w:rFonts w:hAnsi="Symbol"/>
                <w:b/>
                <w:bCs/>
              </w:rPr>
              <w:t>s needed:</w:t>
            </w:r>
            <w:r w:rsidRPr="00277AE3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  <w:b/>
                <w:bCs/>
              </w:rPr>
              <w:t>Locally adapted, innovative care</w:t>
            </w:r>
            <w:r w:rsidRPr="00277AE3">
              <w:rPr>
                <w:rFonts w:hAnsi="Symbol"/>
              </w:rPr>
              <w:t xml:space="preserve">, better </w:t>
            </w:r>
            <w:r w:rsidRPr="00277AE3">
              <w:rPr>
                <w:rFonts w:hAnsi="Symbol"/>
                <w:b/>
                <w:bCs/>
              </w:rPr>
              <w:t>diagnostics/treatments</w:t>
            </w:r>
            <w:r w:rsidRPr="00277AE3">
              <w:rPr>
                <w:rFonts w:hAnsi="Symbol"/>
              </w:rPr>
              <w:t>, and secure access</w:t>
            </w:r>
            <w:r w:rsidR="00283478">
              <w:rPr>
                <w:rFonts w:hAnsi="Symbol"/>
              </w:rPr>
              <w:t xml:space="preserve"> </w:t>
            </w:r>
            <w:r w:rsidRPr="00277AE3">
              <w:rPr>
                <w:rFonts w:hAnsi="Symbol"/>
              </w:rPr>
              <w:t xml:space="preserve">making VL care </w:t>
            </w:r>
            <w:r w:rsidRPr="00277AE3">
              <w:rPr>
                <w:rFonts w:hAnsi="Symbol"/>
                <w:b/>
                <w:bCs/>
              </w:rPr>
              <w:t>a moral imperative</w:t>
            </w:r>
            <w:r w:rsidRPr="00277AE3">
              <w:rPr>
                <w:rFonts w:hAnsi="Symbol"/>
              </w:rPr>
              <w:t>.</w:t>
            </w:r>
          </w:p>
        </w:tc>
      </w:tr>
      <w:tr w:rsidR="00277AE3" w14:paraId="4984219A" w14:textId="77777777" w:rsidTr="002834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33BC2F42" w14:textId="77777777" w:rsidR="00277AE3" w:rsidRPr="00283478" w:rsidRDefault="00277AE3">
            <w:pPr>
              <w:rPr>
                <w:rFonts w:ascii="Times New Roman" w:hAnsi="Times New Roman" w:cs="Times New Roman"/>
              </w:rPr>
            </w:pPr>
            <w:r w:rsidRPr="00283478">
              <w:rPr>
                <w:rFonts w:ascii="Times New Roman" w:hAnsi="Times New Roman" w:cs="Times New Roman"/>
              </w:rPr>
              <w:t>Improved leprosy elimination efforts in Somalia, 2015-2021: achievements in a challenging environment and the way forward</w:t>
            </w:r>
          </w:p>
        </w:tc>
        <w:tc>
          <w:tcPr>
            <w:tcW w:w="1418" w:type="dxa"/>
          </w:tcPr>
          <w:p w14:paraId="556DD310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A. Aden et al.</w:t>
            </w:r>
          </w:p>
        </w:tc>
        <w:tc>
          <w:tcPr>
            <w:tcW w:w="1417" w:type="dxa"/>
          </w:tcPr>
          <w:p w14:paraId="7146EFB7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2023</w:t>
            </w:r>
          </w:p>
        </w:tc>
        <w:tc>
          <w:tcPr>
            <w:tcW w:w="1985" w:type="dxa"/>
          </w:tcPr>
          <w:p w14:paraId="6F7BFD44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Leprosy</w:t>
            </w:r>
          </w:p>
        </w:tc>
        <w:tc>
          <w:tcPr>
            <w:tcW w:w="1559" w:type="dxa"/>
          </w:tcPr>
          <w:p w14:paraId="02B00395" w14:textId="77777777" w:rsidR="00277AE3" w:rsidRDefault="00277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Epidemiology; Policy</w:t>
            </w:r>
          </w:p>
        </w:tc>
        <w:tc>
          <w:tcPr>
            <w:tcW w:w="7088" w:type="dxa"/>
          </w:tcPr>
          <w:p w14:paraId="146DD249" w14:textId="483E88E4" w:rsidR="00277AE3" w:rsidRPr="00277AE3" w:rsidRDefault="00D45ACC" w:rsidP="00277AE3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</w:t>
            </w:r>
            <w:r w:rsidR="00277AE3" w:rsidRPr="00277AE3">
              <w:rPr>
                <w:rFonts w:hAnsi="Symbol"/>
                <w:b/>
                <w:bCs/>
              </w:rPr>
              <w:t>Data:</w:t>
            </w:r>
            <w:r w:rsidR="00277AE3" w:rsidRPr="00277AE3">
              <w:rPr>
                <w:rFonts w:hAnsi="Symbol"/>
              </w:rPr>
              <w:t xml:space="preserve"> WHO GHO (2012</w:t>
            </w:r>
            <w:r>
              <w:rPr>
                <w:rFonts w:hAnsi="Symbol"/>
              </w:rPr>
              <w:t>-</w:t>
            </w:r>
            <w:r w:rsidR="00277AE3" w:rsidRPr="00277AE3">
              <w:rPr>
                <w:rFonts w:hAnsi="Symbol"/>
              </w:rPr>
              <w:t>15) + National Leprosy Control Programme database (2015</w:t>
            </w:r>
            <w:r w:rsidR="00277AE3" w:rsidRPr="00277AE3">
              <w:rPr>
                <w:rFonts w:hAnsi="Symbol"/>
              </w:rPr>
              <w:t>–</w:t>
            </w:r>
            <w:r w:rsidR="00277AE3" w:rsidRPr="00277AE3">
              <w:rPr>
                <w:rFonts w:hAnsi="Symbol"/>
              </w:rPr>
              <w:t>21).</w:t>
            </w:r>
          </w:p>
          <w:p w14:paraId="35861191" w14:textId="1F197A94" w:rsidR="00277AE3" w:rsidRPr="00277AE3" w:rsidRDefault="00D45ACC" w:rsidP="00283478">
            <w:pPr>
              <w:pStyle w:val="NormalWeb"/>
              <w:numPr>
                <w:ilvl w:val="0"/>
                <w:numId w:val="11"/>
              </w:num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="Symbol"/>
              </w:rPr>
            </w:pPr>
            <w:r>
              <w:rPr>
                <w:rFonts w:hAnsi="Symbol"/>
              </w:rPr>
              <w:t></w:t>
            </w:r>
            <w:r w:rsidRPr="00277AE3">
              <w:rPr>
                <w:rFonts w:hAnsi="Symbol"/>
              </w:rPr>
              <w:t xml:space="preserve"> </w:t>
            </w:r>
            <w:r w:rsidR="00277AE3" w:rsidRPr="00277AE3">
              <w:rPr>
                <w:rFonts w:hAnsi="Symbol"/>
                <w:b/>
                <w:bCs/>
              </w:rPr>
              <w:t>Geography:</w:t>
            </w:r>
            <w:r w:rsidR="00277AE3" w:rsidRPr="00277AE3">
              <w:rPr>
                <w:rFonts w:hAnsi="Symbol"/>
              </w:rPr>
              <w:t xml:space="preserve"> </w:t>
            </w:r>
            <w:r w:rsidR="00277AE3" w:rsidRPr="00277AE3">
              <w:rPr>
                <w:rFonts w:hAnsi="Symbol"/>
                <w:b/>
                <w:bCs/>
              </w:rPr>
              <w:t>77%</w:t>
            </w:r>
            <w:r w:rsidR="00277AE3" w:rsidRPr="00277AE3">
              <w:rPr>
                <w:rFonts w:hAnsi="Symbol"/>
              </w:rPr>
              <w:t xml:space="preserve"> of 2015</w:t>
            </w:r>
            <w:r>
              <w:rPr>
                <w:rFonts w:hAnsi="Symbol"/>
              </w:rPr>
              <w:t>-</w:t>
            </w:r>
            <w:r w:rsidR="00277AE3" w:rsidRPr="00277AE3">
              <w:rPr>
                <w:rFonts w:hAnsi="Symbol"/>
              </w:rPr>
              <w:t>21 cases in four regions</w:t>
            </w:r>
            <w:r w:rsidR="00277AE3" w:rsidRPr="00277AE3">
              <w:rPr>
                <w:rFonts w:hAnsi="Symbol"/>
              </w:rPr>
              <w:t>—</w:t>
            </w:r>
            <w:r w:rsidR="00277AE3" w:rsidRPr="00277AE3">
              <w:rPr>
                <w:rFonts w:hAnsi="Symbol"/>
                <w:b/>
                <w:bCs/>
              </w:rPr>
              <w:t>Lower Shabelle (27%)</w:t>
            </w:r>
            <w:r w:rsidR="00277AE3" w:rsidRPr="00277AE3">
              <w:rPr>
                <w:rFonts w:hAnsi="Symbol"/>
              </w:rPr>
              <w:t xml:space="preserve">, </w:t>
            </w:r>
            <w:r w:rsidR="00277AE3" w:rsidRPr="00277AE3">
              <w:rPr>
                <w:rFonts w:hAnsi="Symbol"/>
                <w:b/>
                <w:bCs/>
              </w:rPr>
              <w:t>Middle Juba (20%)</w:t>
            </w:r>
            <w:r w:rsidR="00277AE3" w:rsidRPr="00277AE3">
              <w:rPr>
                <w:rFonts w:hAnsi="Symbol"/>
              </w:rPr>
              <w:t xml:space="preserve">, </w:t>
            </w:r>
            <w:r w:rsidR="00277AE3" w:rsidRPr="00277AE3">
              <w:rPr>
                <w:rFonts w:hAnsi="Symbol"/>
                <w:b/>
                <w:bCs/>
              </w:rPr>
              <w:t>Lower Juba (17%)</w:t>
            </w:r>
            <w:r w:rsidR="00277AE3" w:rsidRPr="00277AE3">
              <w:rPr>
                <w:rFonts w:hAnsi="Symbol"/>
              </w:rPr>
              <w:t xml:space="preserve">, </w:t>
            </w:r>
            <w:r w:rsidR="00277AE3" w:rsidRPr="00277AE3">
              <w:rPr>
                <w:rFonts w:hAnsi="Symbol"/>
                <w:b/>
                <w:bCs/>
              </w:rPr>
              <w:t>Middle Shabelle (14%)</w:t>
            </w:r>
            <w:r w:rsidR="00277AE3" w:rsidRPr="00277AE3">
              <w:rPr>
                <w:rFonts w:hAnsi="Symbol"/>
              </w:rPr>
              <w:t>.</w:t>
            </w:r>
          </w:p>
        </w:tc>
      </w:tr>
    </w:tbl>
    <w:p w14:paraId="6D09E1A4" w14:textId="77777777" w:rsidR="00B01F92" w:rsidRDefault="00B01F92"/>
    <w:sectPr w:rsidR="00B01F92" w:rsidSect="00180A6F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937492"/>
    <w:multiLevelType w:val="multilevel"/>
    <w:tmpl w:val="A9D6E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536114C"/>
    <w:multiLevelType w:val="multilevel"/>
    <w:tmpl w:val="6ECE4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10CC9"/>
    <w:multiLevelType w:val="multilevel"/>
    <w:tmpl w:val="47F8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175587"/>
    <w:multiLevelType w:val="multilevel"/>
    <w:tmpl w:val="EA927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8342169">
    <w:abstractNumId w:val="8"/>
  </w:num>
  <w:num w:numId="2" w16cid:durableId="550307906">
    <w:abstractNumId w:val="6"/>
  </w:num>
  <w:num w:numId="3" w16cid:durableId="2139032590">
    <w:abstractNumId w:val="5"/>
  </w:num>
  <w:num w:numId="4" w16cid:durableId="46805598">
    <w:abstractNumId w:val="4"/>
  </w:num>
  <w:num w:numId="5" w16cid:durableId="834806348">
    <w:abstractNumId w:val="7"/>
  </w:num>
  <w:num w:numId="6" w16cid:durableId="1171456089">
    <w:abstractNumId w:val="3"/>
  </w:num>
  <w:num w:numId="7" w16cid:durableId="1658339001">
    <w:abstractNumId w:val="2"/>
  </w:num>
  <w:num w:numId="8" w16cid:durableId="2107840457">
    <w:abstractNumId w:val="1"/>
  </w:num>
  <w:num w:numId="9" w16cid:durableId="1977368175">
    <w:abstractNumId w:val="0"/>
  </w:num>
  <w:num w:numId="10" w16cid:durableId="1387728387">
    <w:abstractNumId w:val="9"/>
  </w:num>
  <w:num w:numId="11" w16cid:durableId="111287815">
    <w:abstractNumId w:val="11"/>
  </w:num>
  <w:num w:numId="12" w16cid:durableId="1438989956">
    <w:abstractNumId w:val="12"/>
  </w:num>
  <w:num w:numId="13" w16cid:durableId="19599488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0A6F"/>
    <w:rsid w:val="00266770"/>
    <w:rsid w:val="00277AE3"/>
    <w:rsid w:val="00283478"/>
    <w:rsid w:val="0029639D"/>
    <w:rsid w:val="002D4EB5"/>
    <w:rsid w:val="002F2A2A"/>
    <w:rsid w:val="00326F90"/>
    <w:rsid w:val="003D1E0D"/>
    <w:rsid w:val="003D437E"/>
    <w:rsid w:val="004162BE"/>
    <w:rsid w:val="007C718D"/>
    <w:rsid w:val="00822FD1"/>
    <w:rsid w:val="008E0749"/>
    <w:rsid w:val="00964BB0"/>
    <w:rsid w:val="00A62063"/>
    <w:rsid w:val="00AA1D8D"/>
    <w:rsid w:val="00AA745D"/>
    <w:rsid w:val="00B01F92"/>
    <w:rsid w:val="00B47730"/>
    <w:rsid w:val="00CB0664"/>
    <w:rsid w:val="00D45ACC"/>
    <w:rsid w:val="00E90DCE"/>
    <w:rsid w:val="00FC3511"/>
    <w:rsid w:val="00FC693F"/>
    <w:rsid w:val="00FD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DD38C8"/>
  <w14:defaultImageDpi w14:val="300"/>
  <w15:docId w15:val="{DDB4B58C-839D-6E41-A72B-E0E8F604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2F2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SO"/>
    </w:rPr>
  </w:style>
  <w:style w:type="character" w:styleId="Hyperlink">
    <w:name w:val="Hyperlink"/>
    <w:basedOn w:val="DefaultParagraphFont"/>
    <w:uiPriority w:val="99"/>
    <w:unhideWhenUsed/>
    <w:rsid w:val="003D43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43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3161</Words>
  <Characters>18020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Fardawsa Ahmed</cp:lastModifiedBy>
  <cp:revision>2</cp:revision>
  <dcterms:created xsi:type="dcterms:W3CDTF">2025-08-26T06:20:00Z</dcterms:created>
  <dcterms:modified xsi:type="dcterms:W3CDTF">2025-08-26T06:20:00Z</dcterms:modified>
  <cp:category/>
</cp:coreProperties>
</file>