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6766F" w14:textId="05EF69D4" w:rsidR="00EE76D8" w:rsidRPr="00C87847" w:rsidRDefault="003657DA" w:rsidP="009C76DB">
      <w:pPr>
        <w:spacing w:line="360" w:lineRule="auto"/>
        <w:jc w:val="center"/>
        <w:rPr>
          <w:rFonts w:ascii="Times New Roman" w:hAnsi="Times New Roman" w:cs="Times New Roman"/>
          <w:b/>
          <w:bCs/>
          <w:sz w:val="28"/>
          <w:szCs w:val="28"/>
          <w:lang w:val="en-US"/>
        </w:rPr>
      </w:pPr>
      <w:r w:rsidRPr="00C87847">
        <w:rPr>
          <w:rFonts w:ascii="Times New Roman" w:hAnsi="Times New Roman" w:cs="Times New Roman"/>
          <w:b/>
          <w:bCs/>
          <w:sz w:val="28"/>
          <w:szCs w:val="28"/>
          <w:lang w:val="en-US"/>
        </w:rPr>
        <w:t>Supplementary</w:t>
      </w:r>
      <w:r w:rsidR="009B4DD1" w:rsidRPr="00C87847">
        <w:rPr>
          <w:rFonts w:ascii="Times New Roman" w:hAnsi="Times New Roman" w:cs="Times New Roman"/>
          <w:b/>
          <w:bCs/>
          <w:sz w:val="28"/>
          <w:szCs w:val="28"/>
          <w:lang w:val="en-US"/>
        </w:rPr>
        <w:t xml:space="preserve"> Note</w:t>
      </w:r>
    </w:p>
    <w:sdt>
      <w:sdtPr>
        <w:rPr>
          <w:rFonts w:ascii="Times New Roman" w:eastAsiaTheme="minorHAnsi" w:hAnsi="Times New Roman" w:cs="Times New Roman"/>
          <w:color w:val="auto"/>
          <w:kern w:val="2"/>
          <w:sz w:val="22"/>
          <w:szCs w:val="22"/>
          <w:lang w:val="en-GB"/>
          <w14:ligatures w14:val="standardContextual"/>
        </w:rPr>
        <w:id w:val="-60950480"/>
        <w:docPartObj>
          <w:docPartGallery w:val="Table of Contents"/>
          <w:docPartUnique/>
        </w:docPartObj>
      </w:sdtPr>
      <w:sdtEndPr>
        <w:rPr>
          <w:rFonts w:asciiTheme="minorHAnsi" w:hAnsiTheme="minorHAnsi" w:cstheme="minorBidi"/>
          <w:b/>
          <w:bCs/>
          <w:noProof/>
        </w:rPr>
      </w:sdtEndPr>
      <w:sdtContent>
        <w:p w14:paraId="76859FCE" w14:textId="1A2FBFE2" w:rsidR="00C87847" w:rsidRPr="00C87847" w:rsidRDefault="00C87847">
          <w:pPr>
            <w:pStyle w:val="TOCHeading"/>
            <w:rPr>
              <w:rFonts w:ascii="Times New Roman" w:hAnsi="Times New Roman" w:cs="Times New Roman"/>
              <w:color w:val="auto"/>
              <w:sz w:val="28"/>
              <w:szCs w:val="28"/>
            </w:rPr>
          </w:pPr>
        </w:p>
        <w:p w14:paraId="41039825" w14:textId="4B6E2117" w:rsidR="005324F3" w:rsidRPr="005324F3" w:rsidRDefault="00C87847">
          <w:pPr>
            <w:pStyle w:val="TOC1"/>
            <w:tabs>
              <w:tab w:val="right" w:leader="dot" w:pos="9016"/>
            </w:tabs>
            <w:rPr>
              <w:rFonts w:ascii="Times New Roman" w:eastAsiaTheme="minorEastAsia" w:hAnsi="Times New Roman" w:cs="Times New Roman"/>
              <w:noProof/>
              <w:sz w:val="24"/>
              <w:szCs w:val="24"/>
              <w:lang w:val="nb-NO" w:eastAsia="nb-NO"/>
            </w:rPr>
          </w:pPr>
          <w:r w:rsidRPr="005324F3">
            <w:rPr>
              <w:rFonts w:ascii="Times New Roman" w:hAnsi="Times New Roman" w:cs="Times New Roman"/>
              <w:sz w:val="24"/>
              <w:szCs w:val="24"/>
            </w:rPr>
            <w:fldChar w:fldCharType="begin"/>
          </w:r>
          <w:r w:rsidRPr="005324F3">
            <w:rPr>
              <w:rFonts w:ascii="Times New Roman" w:hAnsi="Times New Roman" w:cs="Times New Roman"/>
              <w:sz w:val="24"/>
              <w:szCs w:val="24"/>
            </w:rPr>
            <w:instrText xml:space="preserve"> TOC \o "1-3" \h \z \u </w:instrText>
          </w:r>
          <w:r w:rsidRPr="005324F3">
            <w:rPr>
              <w:rFonts w:ascii="Times New Roman" w:hAnsi="Times New Roman" w:cs="Times New Roman"/>
              <w:sz w:val="24"/>
              <w:szCs w:val="24"/>
            </w:rPr>
            <w:fldChar w:fldCharType="separate"/>
          </w:r>
          <w:hyperlink w:anchor="_Toc202444862" w:history="1">
            <w:r w:rsidR="005324F3" w:rsidRPr="005324F3">
              <w:rPr>
                <w:rStyle w:val="Hyperlink"/>
                <w:rFonts w:ascii="Times New Roman" w:hAnsi="Times New Roman" w:cs="Times New Roman"/>
                <w:noProof/>
                <w:sz w:val="24"/>
                <w:szCs w:val="24"/>
              </w:rPr>
              <w:t>Supplementary Methods</w:t>
            </w:r>
            <w:r w:rsidR="005324F3" w:rsidRPr="005324F3">
              <w:rPr>
                <w:rFonts w:ascii="Times New Roman" w:hAnsi="Times New Roman" w:cs="Times New Roman"/>
                <w:noProof/>
                <w:webHidden/>
                <w:sz w:val="24"/>
                <w:szCs w:val="24"/>
              </w:rPr>
              <w:tab/>
            </w:r>
            <w:r w:rsidR="005324F3" w:rsidRPr="005324F3">
              <w:rPr>
                <w:rFonts w:ascii="Times New Roman" w:hAnsi="Times New Roman" w:cs="Times New Roman"/>
                <w:noProof/>
                <w:webHidden/>
                <w:sz w:val="24"/>
                <w:szCs w:val="24"/>
              </w:rPr>
              <w:fldChar w:fldCharType="begin"/>
            </w:r>
            <w:r w:rsidR="005324F3" w:rsidRPr="005324F3">
              <w:rPr>
                <w:rFonts w:ascii="Times New Roman" w:hAnsi="Times New Roman" w:cs="Times New Roman"/>
                <w:noProof/>
                <w:webHidden/>
                <w:sz w:val="24"/>
                <w:szCs w:val="24"/>
              </w:rPr>
              <w:instrText xml:space="preserve"> PAGEREF _Toc202444862 \h </w:instrText>
            </w:r>
            <w:r w:rsidR="005324F3" w:rsidRPr="005324F3">
              <w:rPr>
                <w:rFonts w:ascii="Times New Roman" w:hAnsi="Times New Roman" w:cs="Times New Roman"/>
                <w:noProof/>
                <w:webHidden/>
                <w:sz w:val="24"/>
                <w:szCs w:val="24"/>
              </w:rPr>
            </w:r>
            <w:r w:rsidR="005324F3" w:rsidRPr="005324F3">
              <w:rPr>
                <w:rFonts w:ascii="Times New Roman" w:hAnsi="Times New Roman" w:cs="Times New Roman"/>
                <w:noProof/>
                <w:webHidden/>
                <w:sz w:val="24"/>
                <w:szCs w:val="24"/>
              </w:rPr>
              <w:fldChar w:fldCharType="separate"/>
            </w:r>
            <w:r w:rsidR="005324F3" w:rsidRPr="005324F3">
              <w:rPr>
                <w:rFonts w:ascii="Times New Roman" w:hAnsi="Times New Roman" w:cs="Times New Roman"/>
                <w:noProof/>
                <w:webHidden/>
                <w:sz w:val="24"/>
                <w:szCs w:val="24"/>
              </w:rPr>
              <w:t>1</w:t>
            </w:r>
            <w:r w:rsidR="005324F3" w:rsidRPr="005324F3">
              <w:rPr>
                <w:rFonts w:ascii="Times New Roman" w:hAnsi="Times New Roman" w:cs="Times New Roman"/>
                <w:noProof/>
                <w:webHidden/>
                <w:sz w:val="24"/>
                <w:szCs w:val="24"/>
              </w:rPr>
              <w:fldChar w:fldCharType="end"/>
            </w:r>
          </w:hyperlink>
        </w:p>
        <w:p w14:paraId="41F09A22" w14:textId="6075D0E8"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3" w:history="1">
            <w:r w:rsidRPr="005324F3">
              <w:rPr>
                <w:rStyle w:val="Hyperlink"/>
                <w:rFonts w:ascii="Times New Roman" w:hAnsi="Times New Roman" w:cs="Times New Roman"/>
                <w:noProof/>
                <w:sz w:val="24"/>
                <w:szCs w:val="24"/>
              </w:rPr>
              <w:t>Study sample</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_Toc202444863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1</w:t>
            </w:r>
            <w:r w:rsidRPr="005324F3">
              <w:rPr>
                <w:rFonts w:ascii="Times New Roman" w:hAnsi="Times New Roman" w:cs="Times New Roman"/>
                <w:noProof/>
                <w:webHidden/>
                <w:sz w:val="24"/>
                <w:szCs w:val="24"/>
              </w:rPr>
              <w:fldChar w:fldCharType="end"/>
            </w:r>
          </w:hyperlink>
        </w:p>
        <w:p w14:paraId="4655EA42" w14:textId="3C574E4C"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4" w:history="1">
            <w:r w:rsidRPr="005324F3">
              <w:rPr>
                <w:rStyle w:val="Hyperlink"/>
                <w:rFonts w:ascii="Times New Roman" w:hAnsi="Times New Roman" w:cs="Times New Roman"/>
                <w:noProof/>
                <w:sz w:val="24"/>
                <w:szCs w:val="24"/>
              </w:rPr>
              <w:t>Genome-Wide Association Analyses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_Toc202444864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2</w:t>
            </w:r>
            <w:r w:rsidRPr="005324F3">
              <w:rPr>
                <w:rFonts w:ascii="Times New Roman" w:hAnsi="Times New Roman" w:cs="Times New Roman"/>
                <w:noProof/>
                <w:webHidden/>
                <w:sz w:val="24"/>
                <w:szCs w:val="24"/>
              </w:rPr>
              <w:fldChar w:fldCharType="end"/>
            </w:r>
          </w:hyperlink>
        </w:p>
        <w:p w14:paraId="6908D2FF" w14:textId="090303B2"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5" w:history="1">
            <w:r w:rsidRPr="005324F3">
              <w:rPr>
                <w:rStyle w:val="Hyperlink"/>
                <w:rFonts w:ascii="Times New Roman" w:hAnsi="Times New Roman" w:cs="Times New Roman"/>
                <w:noProof/>
                <w:sz w:val="24"/>
                <w:szCs w:val="24"/>
              </w:rPr>
              <w:t>Conditional False Discovery Rate (condFDR) analyses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_Toc202444865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2</w:t>
            </w:r>
            <w:r w:rsidRPr="005324F3">
              <w:rPr>
                <w:rFonts w:ascii="Times New Roman" w:hAnsi="Times New Roman" w:cs="Times New Roman"/>
                <w:noProof/>
                <w:webHidden/>
                <w:sz w:val="24"/>
                <w:szCs w:val="24"/>
              </w:rPr>
              <w:fldChar w:fldCharType="end"/>
            </w:r>
          </w:hyperlink>
        </w:p>
        <w:p w14:paraId="1293657E" w14:textId="4EB413BE"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6" w:history="1">
            <w:r w:rsidRPr="005324F3">
              <w:rPr>
                <w:rStyle w:val="Hyperlink"/>
                <w:rFonts w:ascii="Times New Roman" w:hAnsi="Times New Roman" w:cs="Times New Roman"/>
                <w:noProof/>
                <w:sz w:val="24"/>
                <w:szCs w:val="24"/>
              </w:rPr>
              <w:t>Functional Analyses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_Toc202444866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2</w:t>
            </w:r>
            <w:r w:rsidRPr="005324F3">
              <w:rPr>
                <w:rFonts w:ascii="Times New Roman" w:hAnsi="Times New Roman" w:cs="Times New Roman"/>
                <w:noProof/>
                <w:webHidden/>
                <w:sz w:val="24"/>
                <w:szCs w:val="24"/>
              </w:rPr>
              <w:fldChar w:fldCharType="end"/>
            </w:r>
          </w:hyperlink>
        </w:p>
        <w:p w14:paraId="3BA958FB" w14:textId="424D9D8C"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7" w:history="1">
            <w:r w:rsidRPr="005324F3">
              <w:rPr>
                <w:rStyle w:val="Hyperlink"/>
                <w:rFonts w:ascii="Times New Roman" w:hAnsi="Times New Roman" w:cs="Times New Roman"/>
                <w:noProof/>
                <w:sz w:val="24"/>
                <w:szCs w:val="24"/>
              </w:rPr>
              <w:t>Estimation of SNP-Based Heritabilities and Genetic Correlations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_Toc202444867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3</w:t>
            </w:r>
            <w:r w:rsidRPr="005324F3">
              <w:rPr>
                <w:rFonts w:ascii="Times New Roman" w:hAnsi="Times New Roman" w:cs="Times New Roman"/>
                <w:noProof/>
                <w:webHidden/>
                <w:sz w:val="24"/>
                <w:szCs w:val="24"/>
              </w:rPr>
              <w:fldChar w:fldCharType="end"/>
            </w:r>
          </w:hyperlink>
        </w:p>
        <w:p w14:paraId="6AC77697" w14:textId="48DD2D05" w:rsidR="005324F3" w:rsidRPr="005324F3" w:rsidRDefault="005324F3">
          <w:pPr>
            <w:pStyle w:val="TOC2"/>
            <w:tabs>
              <w:tab w:val="right" w:leader="dot" w:pos="9016"/>
            </w:tabs>
            <w:rPr>
              <w:rFonts w:ascii="Times New Roman" w:eastAsiaTheme="minorEastAsia" w:hAnsi="Times New Roman" w:cs="Times New Roman"/>
              <w:noProof/>
              <w:sz w:val="24"/>
              <w:szCs w:val="24"/>
              <w:lang w:val="nb-NO" w:eastAsia="nb-NO"/>
            </w:rPr>
          </w:pPr>
          <w:hyperlink w:anchor="_Toc202444868" w:history="1">
            <w:r w:rsidRPr="005324F3">
              <w:rPr>
                <w:rStyle w:val="Hyperlink"/>
                <w:rFonts w:ascii="Times New Roman" w:hAnsi="Times New Roman" w:cs="Times New Roman"/>
                <w:noProof/>
                <w:sz w:val="24"/>
                <w:szCs w:val="24"/>
              </w:rPr>
              <w:t>Mendelian Randomization</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_Toc202444868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3</w:t>
            </w:r>
            <w:r w:rsidRPr="005324F3">
              <w:rPr>
                <w:rFonts w:ascii="Times New Roman" w:hAnsi="Times New Roman" w:cs="Times New Roman"/>
                <w:noProof/>
                <w:webHidden/>
                <w:sz w:val="24"/>
                <w:szCs w:val="24"/>
              </w:rPr>
              <w:fldChar w:fldCharType="end"/>
            </w:r>
          </w:hyperlink>
        </w:p>
        <w:p w14:paraId="011D5DCB" w14:textId="6A5F93C8" w:rsidR="005324F3" w:rsidRPr="005324F3" w:rsidRDefault="005324F3">
          <w:pPr>
            <w:pStyle w:val="TOC1"/>
            <w:tabs>
              <w:tab w:val="right" w:leader="dot" w:pos="9016"/>
            </w:tabs>
            <w:rPr>
              <w:rFonts w:ascii="Times New Roman" w:eastAsiaTheme="minorEastAsia" w:hAnsi="Times New Roman" w:cs="Times New Roman"/>
              <w:noProof/>
              <w:sz w:val="24"/>
              <w:szCs w:val="24"/>
              <w:lang w:val="nb-NO" w:eastAsia="nb-NO"/>
            </w:rPr>
          </w:pPr>
          <w:hyperlink w:anchor="_Toc202444869" w:history="1">
            <w:r w:rsidRPr="005324F3">
              <w:rPr>
                <w:rStyle w:val="Hyperlink"/>
                <w:rFonts w:ascii="Times New Roman" w:hAnsi="Times New Roman" w:cs="Times New Roman"/>
                <w:noProof/>
                <w:sz w:val="24"/>
                <w:szCs w:val="24"/>
              </w:rPr>
              <w:t>Genomic Structural Equation Modelling</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_Toc202444869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3</w:t>
            </w:r>
            <w:r w:rsidRPr="005324F3">
              <w:rPr>
                <w:rFonts w:ascii="Times New Roman" w:hAnsi="Times New Roman" w:cs="Times New Roman"/>
                <w:noProof/>
                <w:webHidden/>
                <w:sz w:val="24"/>
                <w:szCs w:val="24"/>
              </w:rPr>
              <w:fldChar w:fldCharType="end"/>
            </w:r>
          </w:hyperlink>
        </w:p>
        <w:p w14:paraId="5EA3ED9D" w14:textId="4AB4B49F" w:rsidR="005324F3" w:rsidRPr="005324F3" w:rsidRDefault="005324F3">
          <w:pPr>
            <w:pStyle w:val="TOC1"/>
            <w:tabs>
              <w:tab w:val="right" w:leader="dot" w:pos="9016"/>
            </w:tabs>
            <w:rPr>
              <w:rFonts w:ascii="Times New Roman" w:eastAsiaTheme="minorEastAsia" w:hAnsi="Times New Roman" w:cs="Times New Roman"/>
              <w:noProof/>
              <w:sz w:val="24"/>
              <w:szCs w:val="24"/>
              <w:lang w:val="nb-NO" w:eastAsia="nb-NO"/>
            </w:rPr>
          </w:pPr>
          <w:hyperlink w:anchor="_Toc202444870" w:history="1">
            <w:r w:rsidRPr="005324F3">
              <w:rPr>
                <w:rStyle w:val="Hyperlink"/>
                <w:rFonts w:ascii="Times New Roman" w:hAnsi="Times New Roman" w:cs="Times New Roman"/>
                <w:noProof/>
                <w:sz w:val="24"/>
                <w:szCs w:val="24"/>
              </w:rPr>
              <w:t>Supplementary Discussion</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_Toc202444870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4</w:t>
            </w:r>
            <w:r w:rsidRPr="005324F3">
              <w:rPr>
                <w:rFonts w:ascii="Times New Roman" w:hAnsi="Times New Roman" w:cs="Times New Roman"/>
                <w:noProof/>
                <w:webHidden/>
                <w:sz w:val="24"/>
                <w:szCs w:val="24"/>
              </w:rPr>
              <w:fldChar w:fldCharType="end"/>
            </w:r>
          </w:hyperlink>
        </w:p>
        <w:p w14:paraId="51DF9B11" w14:textId="5EE2E358" w:rsidR="005324F3" w:rsidRPr="005324F3" w:rsidRDefault="005324F3">
          <w:pPr>
            <w:pStyle w:val="TOC1"/>
            <w:tabs>
              <w:tab w:val="right" w:leader="dot" w:pos="9016"/>
            </w:tabs>
            <w:rPr>
              <w:rFonts w:ascii="Times New Roman" w:eastAsiaTheme="minorEastAsia" w:hAnsi="Times New Roman" w:cs="Times New Roman"/>
              <w:noProof/>
              <w:sz w:val="24"/>
              <w:szCs w:val="24"/>
              <w:lang w:val="nb-NO" w:eastAsia="nb-NO"/>
            </w:rPr>
          </w:pPr>
          <w:hyperlink w:anchor="_Toc202444871" w:history="1">
            <w:r w:rsidRPr="005324F3">
              <w:rPr>
                <w:rStyle w:val="Hyperlink"/>
                <w:rFonts w:ascii="Times New Roman" w:hAnsi="Times New Roman" w:cs="Times New Roman"/>
                <w:noProof/>
                <w:sz w:val="24"/>
                <w:szCs w:val="24"/>
              </w:rPr>
              <w:t>Supplementary Figures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_Toc202444871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6</w:t>
            </w:r>
            <w:r w:rsidRPr="005324F3">
              <w:rPr>
                <w:rFonts w:ascii="Times New Roman" w:hAnsi="Times New Roman" w:cs="Times New Roman"/>
                <w:noProof/>
                <w:webHidden/>
                <w:sz w:val="24"/>
                <w:szCs w:val="24"/>
              </w:rPr>
              <w:fldChar w:fldCharType="end"/>
            </w:r>
          </w:hyperlink>
        </w:p>
        <w:p w14:paraId="0A4CCA39" w14:textId="24A2F218" w:rsidR="005324F3" w:rsidRPr="005324F3" w:rsidRDefault="005324F3">
          <w:pPr>
            <w:pStyle w:val="TOC1"/>
            <w:tabs>
              <w:tab w:val="right" w:leader="dot" w:pos="9016"/>
            </w:tabs>
            <w:rPr>
              <w:rFonts w:ascii="Times New Roman" w:eastAsiaTheme="minorEastAsia" w:hAnsi="Times New Roman" w:cs="Times New Roman"/>
              <w:noProof/>
              <w:sz w:val="24"/>
              <w:szCs w:val="24"/>
              <w:lang w:val="nb-NO" w:eastAsia="nb-NO"/>
            </w:rPr>
          </w:pPr>
          <w:hyperlink w:anchor="_Toc202444872" w:history="1">
            <w:r w:rsidRPr="005324F3">
              <w:rPr>
                <w:rStyle w:val="Hyperlink"/>
                <w:rFonts w:ascii="Times New Roman" w:hAnsi="Times New Roman" w:cs="Times New Roman"/>
                <w:noProof/>
                <w:sz w:val="24"/>
                <w:szCs w:val="24"/>
              </w:rPr>
              <w:t>References</w:t>
            </w:r>
            <w:r w:rsidRPr="005324F3">
              <w:rPr>
                <w:rFonts w:ascii="Times New Roman" w:hAnsi="Times New Roman" w:cs="Times New Roman"/>
                <w:noProof/>
                <w:webHidden/>
                <w:sz w:val="24"/>
                <w:szCs w:val="24"/>
              </w:rPr>
              <w:tab/>
            </w:r>
            <w:r w:rsidRPr="005324F3">
              <w:rPr>
                <w:rFonts w:ascii="Times New Roman" w:hAnsi="Times New Roman" w:cs="Times New Roman"/>
                <w:noProof/>
                <w:webHidden/>
                <w:sz w:val="24"/>
                <w:szCs w:val="24"/>
              </w:rPr>
              <w:fldChar w:fldCharType="begin"/>
            </w:r>
            <w:r w:rsidRPr="005324F3">
              <w:rPr>
                <w:rFonts w:ascii="Times New Roman" w:hAnsi="Times New Roman" w:cs="Times New Roman"/>
                <w:noProof/>
                <w:webHidden/>
                <w:sz w:val="24"/>
                <w:szCs w:val="24"/>
              </w:rPr>
              <w:instrText xml:space="preserve"> PAGEREF _Toc202444872 \h </w:instrText>
            </w:r>
            <w:r w:rsidRPr="005324F3">
              <w:rPr>
                <w:rFonts w:ascii="Times New Roman" w:hAnsi="Times New Roman" w:cs="Times New Roman"/>
                <w:noProof/>
                <w:webHidden/>
                <w:sz w:val="24"/>
                <w:szCs w:val="24"/>
              </w:rPr>
            </w:r>
            <w:r w:rsidRPr="005324F3">
              <w:rPr>
                <w:rFonts w:ascii="Times New Roman" w:hAnsi="Times New Roman" w:cs="Times New Roman"/>
                <w:noProof/>
                <w:webHidden/>
                <w:sz w:val="24"/>
                <w:szCs w:val="24"/>
              </w:rPr>
              <w:fldChar w:fldCharType="separate"/>
            </w:r>
            <w:r w:rsidRPr="005324F3">
              <w:rPr>
                <w:rFonts w:ascii="Times New Roman" w:hAnsi="Times New Roman" w:cs="Times New Roman"/>
                <w:noProof/>
                <w:webHidden/>
                <w:sz w:val="24"/>
                <w:szCs w:val="24"/>
              </w:rPr>
              <w:t>10</w:t>
            </w:r>
            <w:r w:rsidRPr="005324F3">
              <w:rPr>
                <w:rFonts w:ascii="Times New Roman" w:hAnsi="Times New Roman" w:cs="Times New Roman"/>
                <w:noProof/>
                <w:webHidden/>
                <w:sz w:val="24"/>
                <w:szCs w:val="24"/>
              </w:rPr>
              <w:fldChar w:fldCharType="end"/>
            </w:r>
          </w:hyperlink>
        </w:p>
        <w:p w14:paraId="5DD5C3AB" w14:textId="3EF6A787" w:rsidR="009F3D43" w:rsidRPr="00C87847" w:rsidRDefault="00C87847" w:rsidP="00C87847">
          <w:r w:rsidRPr="005324F3">
            <w:rPr>
              <w:rFonts w:ascii="Times New Roman" w:hAnsi="Times New Roman" w:cs="Times New Roman"/>
              <w:b/>
              <w:bCs/>
              <w:noProof/>
              <w:sz w:val="24"/>
              <w:szCs w:val="24"/>
            </w:rPr>
            <w:fldChar w:fldCharType="end"/>
          </w:r>
        </w:p>
      </w:sdtContent>
    </w:sdt>
    <w:p w14:paraId="78A1770D" w14:textId="5018FED2" w:rsidR="005A4DEB" w:rsidRPr="009F3D43" w:rsidRDefault="005A4DEB" w:rsidP="009F3D43">
      <w:pPr>
        <w:pStyle w:val="Heading1"/>
      </w:pPr>
      <w:bookmarkStart w:id="0" w:name="_Toc202444862"/>
      <w:r w:rsidRPr="009F3D43">
        <w:t>Supplementary Methods</w:t>
      </w:r>
      <w:bookmarkEnd w:id="0"/>
    </w:p>
    <w:p w14:paraId="06206FAE" w14:textId="5ED3A658" w:rsidR="009B4DD1" w:rsidRPr="009F3D43" w:rsidRDefault="00AE0465" w:rsidP="009F3D43">
      <w:pPr>
        <w:pStyle w:val="Heading2"/>
      </w:pPr>
      <w:bookmarkStart w:id="1" w:name="_Toc202444863"/>
      <w:r w:rsidRPr="009F3D43">
        <w:t xml:space="preserve">Study </w:t>
      </w:r>
      <w:r w:rsidR="00EC6F57" w:rsidRPr="009F3D43">
        <w:t>s</w:t>
      </w:r>
      <w:r w:rsidRPr="009F3D43">
        <w:t>ample</w:t>
      </w:r>
      <w:bookmarkEnd w:id="1"/>
    </w:p>
    <w:p w14:paraId="555EA90D" w14:textId="5EB1A96C" w:rsidR="009C76DB" w:rsidRPr="00082537" w:rsidRDefault="009C76DB" w:rsidP="00082537">
      <w:pPr>
        <w:spacing w:after="240" w:line="360" w:lineRule="auto"/>
        <w:jc w:val="both"/>
        <w:rPr>
          <w:rFonts w:ascii="Times New Roman" w:hAnsi="Times New Roman" w:cs="Times New Roman"/>
          <w:sz w:val="24"/>
          <w:szCs w:val="24"/>
          <w:lang w:val="en-US"/>
        </w:rPr>
      </w:pPr>
      <w:r w:rsidRPr="002F5979">
        <w:rPr>
          <w:rFonts w:ascii="Times New Roman" w:hAnsi="Times New Roman" w:cs="Times New Roman"/>
          <w:sz w:val="24"/>
          <w:szCs w:val="24"/>
          <w:lang w:val="en-US"/>
        </w:rPr>
        <w:t>Biological samples were sent to</w:t>
      </w:r>
      <w:r w:rsidR="00082537">
        <w:rPr>
          <w:rFonts w:ascii="Times New Roman" w:hAnsi="Times New Roman" w:cs="Times New Roman"/>
          <w:sz w:val="24"/>
          <w:szCs w:val="24"/>
          <w:lang w:val="en-US"/>
        </w:rPr>
        <w:t xml:space="preserve"> the</w:t>
      </w:r>
      <w:r w:rsidRPr="002F5979">
        <w:rPr>
          <w:rFonts w:ascii="Times New Roman" w:hAnsi="Times New Roman" w:cs="Times New Roman"/>
          <w:sz w:val="24"/>
          <w:szCs w:val="24"/>
          <w:lang w:val="en-US"/>
        </w:rPr>
        <w:t xml:space="preserve"> </w:t>
      </w:r>
      <w:r w:rsidR="00082537" w:rsidRPr="00DB6E46">
        <w:rPr>
          <w:rFonts w:ascii="Times New Roman" w:hAnsi="Times New Roman" w:cs="Times New Roman"/>
          <w:sz w:val="24"/>
          <w:szCs w:val="24"/>
          <w:lang w:val="en-US"/>
        </w:rPr>
        <w:t>Norwegian Institute of Public Health</w:t>
      </w:r>
      <w:r w:rsidR="00082537" w:rsidRPr="002F5979">
        <w:rPr>
          <w:rFonts w:ascii="Times New Roman" w:hAnsi="Times New Roman" w:cs="Times New Roman"/>
          <w:sz w:val="24"/>
          <w:szCs w:val="24"/>
          <w:lang w:val="en-US"/>
        </w:rPr>
        <w:t xml:space="preserve"> </w:t>
      </w:r>
      <w:r w:rsidRPr="002F5979">
        <w:rPr>
          <w:rFonts w:ascii="Times New Roman" w:hAnsi="Times New Roman" w:cs="Times New Roman"/>
          <w:sz w:val="24"/>
          <w:szCs w:val="24"/>
          <w:lang w:val="en-US"/>
        </w:rPr>
        <w:t>where DNA was extracted by standard methods and stored</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Pr="001D1A92">
        <w:rPr>
          <w:rFonts w:ascii="Times New Roman" w:hAnsi="Times New Roman" w:cs="Times New Roman"/>
          <w:sz w:val="24"/>
          <w:szCs w:val="24"/>
        </w:rPr>
        <w:t xml:space="preserve">Genotyping of </w:t>
      </w:r>
      <w:r>
        <w:rPr>
          <w:rFonts w:ascii="Times New Roman" w:hAnsi="Times New Roman" w:cs="Times New Roman"/>
          <w:sz w:val="24"/>
          <w:szCs w:val="24"/>
        </w:rPr>
        <w:t xml:space="preserve">the </w:t>
      </w:r>
      <w:proofErr w:type="spellStart"/>
      <w:r w:rsidRPr="001D1A92">
        <w:rPr>
          <w:rFonts w:ascii="Times New Roman" w:hAnsi="Times New Roman" w:cs="Times New Roman"/>
          <w:sz w:val="24"/>
          <w:szCs w:val="24"/>
        </w:rPr>
        <w:t>MoBa</w:t>
      </w:r>
      <w:proofErr w:type="spellEnd"/>
      <w:r w:rsidRPr="001D1A92">
        <w:rPr>
          <w:rFonts w:ascii="Times New Roman" w:hAnsi="Times New Roman" w:cs="Times New Roman"/>
          <w:sz w:val="24"/>
          <w:szCs w:val="24"/>
        </w:rPr>
        <w:t xml:space="preserve"> </w:t>
      </w:r>
      <w:r>
        <w:rPr>
          <w:rFonts w:ascii="Times New Roman" w:hAnsi="Times New Roman" w:cs="Times New Roman"/>
          <w:sz w:val="24"/>
          <w:szCs w:val="24"/>
        </w:rPr>
        <w:t>cohort was</w:t>
      </w:r>
      <w:r w:rsidRPr="001D1A92">
        <w:rPr>
          <w:rFonts w:ascii="Times New Roman" w:hAnsi="Times New Roman" w:cs="Times New Roman"/>
          <w:sz w:val="24"/>
          <w:szCs w:val="24"/>
        </w:rPr>
        <w:t xml:space="preserve"> conducted through multiple research projects spanning several years</w:t>
      </w:r>
      <w:r>
        <w:rPr>
          <w:rFonts w:ascii="Times New Roman" w:hAnsi="Times New Roman" w:cs="Times New Roman"/>
          <w:sz w:val="24"/>
          <w:szCs w:val="24"/>
        </w:rPr>
        <w:t xml:space="preserve">, involving various selection criteria, and genotyping centres. </w:t>
      </w:r>
      <w:r w:rsidRPr="001D1A92">
        <w:rPr>
          <w:rFonts w:ascii="Times New Roman" w:hAnsi="Times New Roman" w:cs="Times New Roman"/>
          <w:sz w:val="24"/>
          <w:szCs w:val="24"/>
        </w:rPr>
        <w:t xml:space="preserve">Full details about </w:t>
      </w:r>
      <w:r>
        <w:rPr>
          <w:rFonts w:ascii="Times New Roman" w:hAnsi="Times New Roman" w:cs="Times New Roman"/>
          <w:sz w:val="24"/>
          <w:szCs w:val="24"/>
        </w:rPr>
        <w:t xml:space="preserve">the </w:t>
      </w:r>
      <w:r w:rsidRPr="001D1A92">
        <w:rPr>
          <w:rFonts w:ascii="Times New Roman" w:hAnsi="Times New Roman" w:cs="Times New Roman"/>
          <w:sz w:val="24"/>
          <w:szCs w:val="24"/>
        </w:rPr>
        <w:t xml:space="preserve">genotyping </w:t>
      </w:r>
      <w:r>
        <w:rPr>
          <w:rFonts w:ascii="Times New Roman" w:hAnsi="Times New Roman" w:cs="Times New Roman"/>
          <w:sz w:val="24"/>
          <w:szCs w:val="24"/>
        </w:rPr>
        <w:t>and quality control procedures</w:t>
      </w:r>
      <w:r w:rsidRPr="001D1A92">
        <w:rPr>
          <w:rFonts w:ascii="Times New Roman" w:hAnsi="Times New Roman" w:cs="Times New Roman"/>
          <w:sz w:val="24"/>
          <w:szCs w:val="24"/>
        </w:rPr>
        <w:t xml:space="preserve"> are </w:t>
      </w:r>
      <w:r>
        <w:rPr>
          <w:rFonts w:ascii="Times New Roman" w:hAnsi="Times New Roman" w:cs="Times New Roman"/>
          <w:sz w:val="24"/>
          <w:szCs w:val="24"/>
        </w:rPr>
        <w:t>provided</w:t>
      </w:r>
      <w:r w:rsidRPr="001D1A92">
        <w:rPr>
          <w:rFonts w:ascii="Times New Roman" w:hAnsi="Times New Roman" w:cs="Times New Roman"/>
          <w:sz w:val="24"/>
          <w:szCs w:val="24"/>
        </w:rPr>
        <w:t xml:space="preserve"> </w:t>
      </w:r>
      <w:r>
        <w:rPr>
          <w:rFonts w:ascii="Times New Roman" w:hAnsi="Times New Roman" w:cs="Times New Roman"/>
          <w:sz w:val="24"/>
          <w:szCs w:val="24"/>
        </w:rPr>
        <w:t>elsewher</w:t>
      </w:r>
      <w:r w:rsidR="008777CC">
        <w:rPr>
          <w:rFonts w:ascii="Times New Roman" w:hAnsi="Times New Roman" w:cs="Times New Roman"/>
          <w:sz w:val="24"/>
          <w:szCs w:val="24"/>
        </w:rPr>
        <w:t xml:space="preserve">e </w:t>
      </w:r>
      <w:r w:rsidR="008777CC">
        <w:rPr>
          <w:rFonts w:ascii="Times New Roman" w:hAnsi="Times New Roman" w:cs="Times New Roman"/>
          <w:sz w:val="24"/>
          <w:szCs w:val="24"/>
        </w:rPr>
        <w:fldChar w:fldCharType="begin" w:fldLock="1"/>
      </w:r>
      <w:r w:rsidR="003B3BCF">
        <w:rPr>
          <w:rFonts w:ascii="Times New Roman" w:hAnsi="Times New Roman" w:cs="Times New Roman"/>
          <w:sz w:val="24"/>
          <w:szCs w:val="24"/>
        </w:rPr>
        <w:instrText>ADDIN CSL_CITATION {"citationItems":[{"id":"ITEM-1","itemData":{"DOI":"10.1101/2022.06.23.496289","abstract":"Background The Norwegian Mother, Father, and Child Cohort Study (MoBa) is a population-based pregnancy cohort, which includes approximately 114,500 children, 95,200 mothers, and 75,200 fathers. Genotyping of MoBa has been conducted through multiple research projects, spanning several years; using varying selection criteria, genotyping arrays, and genotyping centres. MoBa contains numerous interrelated families, which necessitated the implementation of a family-based quality control (QC) pipeline that verifies and accounts for diverse types of relatedness. Methods The MoBaPsychGen pipeline, comprising pre-imputation QC, phasing, imputation, and post-imputation QC, was developed based on current best-practice protocols and implemented to account for the complex structure of the MoBa genotype data. The pipeline includes QC on both single nucleotide polymorphism (SNP) and individual level. Phasing and imputation were performed using the publicly available Haplotype Reference Consortium release 1.1 panel as a reference. Information from the Medical Birth Registry of Norway and MoBa questionnaires were used to identify biological sex, year of birth, reported parent-offspring (PO) relationships, and multiple births (only available in the offspring generation). Results In total, 207,569 unique individuals (90% of the unique individuals included in the study) and 6,981,748 autosomal SNPs passed the MoBaPsychGen pipeline. A further 174,462 chromosome X and 3,200 PAR SNPs are available in a subset of these individuals (N = 204,913 and 135,593, respectively). The relatedness checks performed throughout the pipeline allowed identification of within-generation and across-generation first-degree, second-degree, and third-degree relatives. The individuals passing post-imputation QC comprised 64,471 families ranging in size from singletons to 84 unique individuals (singletons are included as families as other family members may not have been genotyped, imputed, or passed post-imputation QC). The relationships identified include 287 monozygotic twin pairs, 22,884 full siblings, 117,004 PO pairs, 23,299 second-degree relative pairs, and 10,828 third-degree relative pairs. Discussion MoBa contains a highly complex relatedness structure, with a variety of family structures including singletons, PO duos, full (mother, father, child) PO trios, nuclear families, blended families, and extended families. The availability of robustly quality-controlled genetic data for such a lar…","author":[{"dropping-particle":"","family":"Corfield","given":"Elizabeth C","non-dropping-particle":"","parse-names":false,"suffix":""},{"dropping-particle":"","family":"Shadrin","given":"Alexey A","non-dropping-particle":"","parse-names":false,"suffix":""},{"dropping-particle":"","family":"Frei","given":"Oleksandr","non-dropping-particle":"","parse-names":false,"suffix":""},{"dropping-particle":"","family":"Rahman","given":"Zillur","non-dropping-particle":"","parse-names":false,"suffix":""},{"dropping-particle":"","family":"Lin","given":"Aihua","non-dropping-particle":"","parse-names":false,"suffix":""},{"dropping-particle":"","family":"Athanasiu","given":"Lavinia","non-dropping-particle":"","parse-names":false,"suffix":""},{"dropping-particle":"","family":"Cevdet Akdeniz","given":"Bayram","non-dropping-particle":"","parse-names":false,"suffix":""},{"dropping-particle":"","family":"Tekin Filiz","given":"Tahir","non-dropping-particle":"","parse-names":false,"suffix":""},{"dropping-particle":"","family":"Hannigan","given":"Laurie","non-dropping-particle":"","parse-names":false,"suffix":""},{"dropping-particle":"","family":"Wootton","given":"Robyn E","non-dropping-particle":"","parse-names":false,"suffix":""},{"dropping-particle":"","family":"Austerberry","given":"Chloe","non-dropping-particle":"","parse-names":false,"suffix":""},{"dropping-particle":"","family":"Hughes","given":"Amanda","non-dropping-particle":"","parse-names":false,"suffix":""},{"dropping-particle":"","family":"Tesli","given":"Martin","non-dropping-particle":"","parse-names":false,"suffix":""},{"dropping-particle":"","family":"Westlye","given":"Lars T","non-dropping-particle":"","parse-names":false,"suffix":""},{"dropping-particle":"","family":"Stefánsson","given":"Hreinn","non-dropping-particle":"","parse-names":false,"suffix":""},{"dropping-particle":"","family":"Stefánsson","given":"Kári","non-dropping-particle":"","parse-names":false,"suffix":""},{"dropping-particle":"","family":"Njølstad","given":"Pål R","non-dropping-particle":"","parse-names":false,"suffix":""},{"dropping-particle":"","family":"Davies","given":"Neil M","non-dropping-particle":"","parse-names":false,"suffix":""},{"dropping-particle":"","family":"Appadurai","given":"Vivek","non-dropping-particle":"","parse-names":false,"suffix":""},{"dropping-particle":"","family":"Hemani","given":"Gibran","non-dropping-particle":"","parse-names":false,"suffix":""},{"dropping-particle":"","family":"Hovig","given":"Eivind","non-dropping-particle":"","parse-names":false,"suffix":""},{"dropping-particle":"","family":"Zayats","given":"Tetyana","non-dropping-particle":"","parse-names":false,"suffix":""},{"dropping-particle":"","family":"Ask","given":"Helga","non-dropping-particle":"","parse-names":false,"suffix":""},{"dropping-particle":"","family":"Reichborn-Kjennerud","given":"Ted","non-dropping-particle":"","parse-names":false,"suffix":""},{"dropping-particle":"","family":"Andreassen","given":"Ole A","non-dropping-particle":"","parse-names":false,"suffix":""},{"dropping-particle":"","family":"Havdahl","given":"Alexandra","non-dropping-particle":"","parse-names":false,"suffix":""},{"dropping-particle":"","family":"Affiliations","given":"Equal Contribution","non-dropping-particle":"","parse-names":false,"suffix":""}],"container-title":"bioRxiv","id":"ITEM-1","issued":{"date-parts":[["2024","5","7"]]},"publisher":"Cold Spring Harbor Laboratory","title":"The Norwegian Mother, Father, and Child cohort study (MoBa) genotyping data resource: MoBaPsychGen pipeline v.1","type":"article-journal"},"uris":["http://www.mendeley.com/documents/?uuid=4dc754c8-f35e-3fe4-9fb9-632a63253153"]}],"mendeley":{"formattedCitation":"&lt;sup&gt;1&lt;/sup&gt;","plainTextFormattedCitation":"1","previouslyFormattedCitation":"&lt;sup&gt;1&lt;/sup&gt;"},"properties":{"noteIndex":0},"schema":"https://github.com/citation-style-language/schema/raw/master/csl-citation.json"}</w:instrText>
      </w:r>
      <w:r w:rsidR="008777CC">
        <w:rPr>
          <w:rFonts w:ascii="Times New Roman" w:hAnsi="Times New Roman" w:cs="Times New Roman"/>
          <w:sz w:val="24"/>
          <w:szCs w:val="24"/>
        </w:rPr>
        <w:fldChar w:fldCharType="separate"/>
      </w:r>
      <w:r w:rsidR="00457F77" w:rsidRPr="00457F77">
        <w:rPr>
          <w:rFonts w:ascii="Times New Roman" w:hAnsi="Times New Roman" w:cs="Times New Roman"/>
          <w:noProof/>
          <w:sz w:val="24"/>
          <w:szCs w:val="24"/>
          <w:vertAlign w:val="superscript"/>
        </w:rPr>
        <w:t>1</w:t>
      </w:r>
      <w:r w:rsidR="008777CC">
        <w:rPr>
          <w:rFonts w:ascii="Times New Roman" w:hAnsi="Times New Roman" w:cs="Times New Roman"/>
          <w:sz w:val="24"/>
          <w:szCs w:val="24"/>
        </w:rPr>
        <w:fldChar w:fldCharType="end"/>
      </w:r>
      <w:r>
        <w:rPr>
          <w:rFonts w:ascii="Times New Roman" w:hAnsi="Times New Roman" w:cs="Times New Roman"/>
          <w:sz w:val="24"/>
          <w:szCs w:val="24"/>
        </w:rPr>
        <w:t>.</w:t>
      </w:r>
      <w:r w:rsidRPr="001D1A92">
        <w:rPr>
          <w:rFonts w:ascii="Times New Roman" w:hAnsi="Times New Roman" w:cs="Times New Roman"/>
          <w:sz w:val="24"/>
          <w:szCs w:val="24"/>
        </w:rPr>
        <w:t xml:space="preserve"> </w:t>
      </w:r>
      <w:r w:rsidR="00470A19" w:rsidRPr="00A22C45">
        <w:rPr>
          <w:rFonts w:ascii="Times New Roman" w:hAnsi="Times New Roman" w:cs="Times New Roman"/>
          <w:sz w:val="24"/>
          <w:szCs w:val="24"/>
        </w:rPr>
        <w:t xml:space="preserve">Additional information on how to access the </w:t>
      </w:r>
      <w:proofErr w:type="spellStart"/>
      <w:r w:rsidR="00470A19" w:rsidRPr="00A22C45">
        <w:rPr>
          <w:rFonts w:ascii="Times New Roman" w:hAnsi="Times New Roman" w:cs="Times New Roman"/>
          <w:sz w:val="24"/>
          <w:szCs w:val="24"/>
        </w:rPr>
        <w:t>MoBaPsychGen</w:t>
      </w:r>
      <w:proofErr w:type="spellEnd"/>
      <w:r w:rsidR="00470A19" w:rsidRPr="00A22C45">
        <w:rPr>
          <w:rFonts w:ascii="Times New Roman" w:hAnsi="Times New Roman" w:cs="Times New Roman"/>
          <w:sz w:val="24"/>
          <w:szCs w:val="24"/>
        </w:rPr>
        <w:t xml:space="preserve"> post-imputation QC data is available here: https://www.fhi.no/en/more/research-centres/psychgen/access-to-genetic-data-after-qualitycontrol-by-the-mobapsychgen-pipeline-v/.</w:t>
      </w:r>
    </w:p>
    <w:p w14:paraId="2EB019CE" w14:textId="572CA6F1" w:rsidR="008777CC" w:rsidRDefault="008777CC" w:rsidP="009C76DB">
      <w:p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Questionnaire data </w:t>
      </w:r>
      <w:r w:rsidR="00F94F95">
        <w:rPr>
          <w:rFonts w:ascii="Times New Roman" w:hAnsi="Times New Roman" w:cs="Times New Roman"/>
          <w:sz w:val="24"/>
          <w:szCs w:val="24"/>
          <w:lang w:val="en-US"/>
        </w:rPr>
        <w:t xml:space="preserve">used in the current study </w:t>
      </w:r>
      <w:r>
        <w:rPr>
          <w:rFonts w:ascii="Times New Roman" w:hAnsi="Times New Roman" w:cs="Times New Roman"/>
          <w:sz w:val="24"/>
          <w:szCs w:val="24"/>
          <w:lang w:val="en-US"/>
        </w:rPr>
        <w:t xml:space="preserve">were collected between 2017-2023. </w:t>
      </w:r>
      <w:r w:rsidR="00000C59" w:rsidRPr="00385804">
        <w:rPr>
          <w:rFonts w:ascii="Times New Roman" w:hAnsi="Times New Roman" w:cs="Times New Roman"/>
          <w:sz w:val="24"/>
          <w:szCs w:val="24"/>
          <w:lang w:val="en-US"/>
        </w:rPr>
        <w:t xml:space="preserve">Mothers participating in </w:t>
      </w:r>
      <w:proofErr w:type="spellStart"/>
      <w:r w:rsidR="00000C59" w:rsidRPr="00385804">
        <w:rPr>
          <w:rFonts w:ascii="Times New Roman" w:hAnsi="Times New Roman" w:cs="Times New Roman"/>
          <w:sz w:val="24"/>
          <w:szCs w:val="24"/>
          <w:lang w:val="en-US"/>
        </w:rPr>
        <w:t>MoBa</w:t>
      </w:r>
      <w:proofErr w:type="spellEnd"/>
      <w:r w:rsidR="00000C59" w:rsidRPr="00385804">
        <w:rPr>
          <w:rFonts w:ascii="Times New Roman" w:hAnsi="Times New Roman" w:cs="Times New Roman"/>
          <w:sz w:val="24"/>
          <w:szCs w:val="24"/>
          <w:lang w:val="en-US"/>
        </w:rPr>
        <w:t xml:space="preserve"> gave written informed consent on behalf of their children. At 18, the children </w:t>
      </w:r>
      <w:r w:rsidR="001F3C9B">
        <w:rPr>
          <w:rFonts w:ascii="Times New Roman" w:hAnsi="Times New Roman" w:cs="Times New Roman"/>
          <w:sz w:val="24"/>
          <w:szCs w:val="24"/>
          <w:lang w:val="en-US"/>
        </w:rPr>
        <w:t>will be</w:t>
      </w:r>
      <w:r w:rsidR="00000C59" w:rsidRPr="00385804">
        <w:rPr>
          <w:rFonts w:ascii="Times New Roman" w:hAnsi="Times New Roman" w:cs="Times New Roman"/>
          <w:sz w:val="24"/>
          <w:szCs w:val="24"/>
          <w:lang w:val="en-US"/>
        </w:rPr>
        <w:t xml:space="preserve"> asked to give renewed consent for the continued use of data collected while they were younger. At 14, the adolescents were informed about the study and asked to provide new consent for participation in follow-up investigations.</w:t>
      </w:r>
      <w:r w:rsidR="00000C5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of participants who withdrew their consent before August 2024 </w:t>
      </w:r>
      <w:r w:rsidR="001F3C9B">
        <w:rPr>
          <w:rFonts w:ascii="Times New Roman" w:hAnsi="Times New Roman" w:cs="Times New Roman"/>
          <w:sz w:val="24"/>
          <w:szCs w:val="24"/>
          <w:lang w:val="en-US"/>
        </w:rPr>
        <w:t>are</w:t>
      </w:r>
      <w:r>
        <w:rPr>
          <w:rFonts w:ascii="Times New Roman" w:hAnsi="Times New Roman" w:cs="Times New Roman"/>
          <w:sz w:val="24"/>
          <w:szCs w:val="24"/>
          <w:lang w:val="en-US"/>
        </w:rPr>
        <w:t xml:space="preserve"> not included in the analyses.</w:t>
      </w:r>
    </w:p>
    <w:p w14:paraId="07BCB958" w14:textId="19A788FE" w:rsidR="004A1AE6" w:rsidRDefault="004A1AE6" w:rsidP="009C76DB">
      <w:p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Data about </w:t>
      </w:r>
      <w:r w:rsidR="00893140">
        <w:rPr>
          <w:rFonts w:ascii="Times New Roman" w:hAnsi="Times New Roman" w:cs="Times New Roman"/>
          <w:sz w:val="24"/>
          <w:szCs w:val="24"/>
          <w:lang w:val="en-US"/>
        </w:rPr>
        <w:t>psychiatric diagnoses were retrieved from the Norwegian Patient Registry (NPR), which contains</w:t>
      </w:r>
      <w:r w:rsidR="00961448">
        <w:rPr>
          <w:rFonts w:ascii="Times New Roman" w:hAnsi="Times New Roman" w:cs="Times New Roman"/>
          <w:sz w:val="24"/>
          <w:szCs w:val="24"/>
          <w:lang w:val="en-US"/>
        </w:rPr>
        <w:t xml:space="preserve"> ICD-10 coded</w:t>
      </w:r>
      <w:r w:rsidR="00893140">
        <w:rPr>
          <w:rFonts w:ascii="Times New Roman" w:hAnsi="Times New Roman" w:cs="Times New Roman"/>
          <w:sz w:val="24"/>
          <w:szCs w:val="24"/>
          <w:lang w:val="en-US"/>
        </w:rPr>
        <w:t xml:space="preserve"> diagnoses registered in specialist healthcare services.</w:t>
      </w:r>
    </w:p>
    <w:p w14:paraId="450E12E8" w14:textId="77777777" w:rsidR="00876BA0" w:rsidRPr="007D13AB" w:rsidRDefault="00876BA0" w:rsidP="009F3D43">
      <w:pPr>
        <w:pStyle w:val="Heading2"/>
      </w:pPr>
      <w:bookmarkStart w:id="2" w:name="_Toc202444864"/>
      <w:r w:rsidRPr="00DB6940">
        <w:t xml:space="preserve">Genome-Wide Association </w:t>
      </w:r>
      <w:r>
        <w:t>Analyses</w:t>
      </w:r>
      <w:bookmarkEnd w:id="2"/>
    </w:p>
    <w:p w14:paraId="27356ECA" w14:textId="31B5C6FD" w:rsidR="009E6FE0" w:rsidRDefault="00C674B8" w:rsidP="00C674B8">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To ensure that screen use patterns reflect the general adolescent population as accurately as possible, the sample was restricted to participants without a high likelihood of severe disability. </w:t>
      </w:r>
      <w:r w:rsidR="00A039B0">
        <w:rPr>
          <w:rFonts w:ascii="Times New Roman" w:hAnsi="Times New Roman" w:cs="Times New Roman"/>
          <w:sz w:val="24"/>
          <w:szCs w:val="24"/>
        </w:rPr>
        <w:t>Therefore, i</w:t>
      </w:r>
      <w:r>
        <w:rPr>
          <w:rFonts w:ascii="Times New Roman" w:hAnsi="Times New Roman" w:cs="Times New Roman"/>
          <w:sz w:val="24"/>
          <w:szCs w:val="24"/>
        </w:rPr>
        <w:t xml:space="preserve">n line with </w:t>
      </w:r>
      <w:r w:rsidR="00556F64">
        <w:rPr>
          <w:rFonts w:ascii="Times New Roman" w:hAnsi="Times New Roman" w:cs="Times New Roman"/>
          <w:sz w:val="24"/>
          <w:szCs w:val="24"/>
        </w:rPr>
        <w:t xml:space="preserve">the </w:t>
      </w:r>
      <w:r w:rsidR="00556F64" w:rsidRPr="0010217A">
        <w:rPr>
          <w:rFonts w:ascii="Times New Roman" w:hAnsi="Times New Roman" w:cs="Times New Roman"/>
          <w:sz w:val="24"/>
          <w:szCs w:val="24"/>
        </w:rPr>
        <w:t>Adolescent Brain Cognitive Development Study</w:t>
      </w:r>
      <w:r w:rsidR="00924A5E">
        <w:rPr>
          <w:rFonts w:ascii="Times New Roman" w:hAnsi="Times New Roman" w:cs="Times New Roman"/>
          <w:sz w:val="24"/>
          <w:szCs w:val="24"/>
        </w:rPr>
        <w:t xml:space="preserve"> criteria</w:t>
      </w:r>
      <w:r w:rsidR="00A039B0">
        <w:rPr>
          <w:rFonts w:ascii="Times New Roman" w:hAnsi="Times New Roman" w:cs="Times New Roman"/>
          <w:sz w:val="24"/>
          <w:szCs w:val="24"/>
        </w:rPr>
        <w:t xml:space="preserve"> </w:t>
      </w:r>
      <w:r w:rsidR="00A039B0">
        <w:rPr>
          <w:rFonts w:ascii="Times New Roman" w:hAnsi="Times New Roman" w:cs="Times New Roman"/>
          <w:sz w:val="24"/>
          <w:szCs w:val="24"/>
        </w:rPr>
        <w:fldChar w:fldCharType="begin" w:fldLock="1"/>
      </w:r>
      <w:r w:rsidR="003B3BCF">
        <w:rPr>
          <w:rFonts w:ascii="Times New Roman" w:hAnsi="Times New Roman" w:cs="Times New Roman"/>
          <w:sz w:val="24"/>
          <w:szCs w:val="24"/>
        </w:rPr>
        <w:instrText>ADDIN CSL_CITATION {"citationItems":[{"id":"ITEM-1","itemData":{"URL":"https://abcdstudy.org/","accessed":{"date-parts":[["2024","12","5"]]},"id":"ITEM-1","issued":{"date-parts":[["0"]]},"title":"ABCD Study","type":"webpage"},"uris":["http://www.mendeley.com/documents/?uuid=5753b5ad-dd77-30f7-80cf-562f1e559a05"]}],"mendeley":{"formattedCitation":"&lt;sup&gt;2&lt;/sup&gt;","plainTextFormattedCitation":"2","previouslyFormattedCitation":"&lt;sup&gt;2&lt;/sup&gt;"},"properties":{"noteIndex":0},"schema":"https://github.com/citation-style-language/schema/raw/master/csl-citation.json"}</w:instrText>
      </w:r>
      <w:r w:rsidR="00A039B0">
        <w:rPr>
          <w:rFonts w:ascii="Times New Roman" w:hAnsi="Times New Roman" w:cs="Times New Roman"/>
          <w:sz w:val="24"/>
          <w:szCs w:val="24"/>
        </w:rPr>
        <w:fldChar w:fldCharType="separate"/>
      </w:r>
      <w:r w:rsidR="00457F77" w:rsidRPr="00457F77">
        <w:rPr>
          <w:rFonts w:ascii="Times New Roman" w:hAnsi="Times New Roman" w:cs="Times New Roman"/>
          <w:noProof/>
          <w:sz w:val="24"/>
          <w:szCs w:val="24"/>
          <w:vertAlign w:val="superscript"/>
        </w:rPr>
        <w:t>2</w:t>
      </w:r>
      <w:r w:rsidR="00A039B0">
        <w:rPr>
          <w:rFonts w:ascii="Times New Roman" w:hAnsi="Times New Roman" w:cs="Times New Roman"/>
          <w:sz w:val="24"/>
          <w:szCs w:val="24"/>
        </w:rPr>
        <w:fldChar w:fldCharType="end"/>
      </w:r>
      <w:r>
        <w:rPr>
          <w:rFonts w:ascii="Times New Roman" w:hAnsi="Times New Roman" w:cs="Times New Roman"/>
          <w:sz w:val="24"/>
          <w:szCs w:val="24"/>
        </w:rPr>
        <w:t xml:space="preserve">, we excluded individuals with current diagnosis of </w:t>
      </w:r>
      <w:r w:rsidR="00F36C5D">
        <w:rPr>
          <w:rFonts w:ascii="Times New Roman" w:hAnsi="Times New Roman" w:cs="Times New Roman"/>
          <w:sz w:val="24"/>
          <w:szCs w:val="24"/>
        </w:rPr>
        <w:t>schizophrenia</w:t>
      </w:r>
      <w:r>
        <w:rPr>
          <w:rFonts w:ascii="Times New Roman" w:hAnsi="Times New Roman" w:cs="Times New Roman"/>
          <w:sz w:val="24"/>
          <w:szCs w:val="24"/>
        </w:rPr>
        <w:t xml:space="preserve"> (F20-F29), mental impairment/intellectual disability (F70-F79), alcohol/substance use disorder (F10-F19), and </w:t>
      </w:r>
      <w:r w:rsidR="000D0B71">
        <w:rPr>
          <w:rFonts w:ascii="Times New Roman" w:hAnsi="Times New Roman" w:cs="Times New Roman"/>
          <w:sz w:val="24"/>
          <w:szCs w:val="24"/>
        </w:rPr>
        <w:t>autism spectrum disorder</w:t>
      </w:r>
      <w:r>
        <w:rPr>
          <w:rFonts w:ascii="Times New Roman" w:hAnsi="Times New Roman" w:cs="Times New Roman"/>
          <w:sz w:val="24"/>
          <w:szCs w:val="24"/>
        </w:rPr>
        <w:t xml:space="preserve"> (F84), based</w:t>
      </w:r>
      <w:r>
        <w:rPr>
          <w:rFonts w:ascii="Times New Roman" w:hAnsi="Times New Roman" w:cs="Times New Roman"/>
          <w:sz w:val="24"/>
          <w:szCs w:val="24"/>
          <w:lang w:val="en-US"/>
        </w:rPr>
        <w:t xml:space="preserve"> on the data from the NPR. Moreover, subjects with ambiguous sex and subjects with chromosomal abnormalities were removed from analyses.</w:t>
      </w:r>
      <w:r>
        <w:rPr>
          <w:rFonts w:ascii="Times New Roman" w:hAnsi="Times New Roman" w:cs="Times New Roman"/>
          <w:sz w:val="24"/>
          <w:szCs w:val="24"/>
        </w:rPr>
        <w:t xml:space="preserve"> </w:t>
      </w:r>
      <w:r>
        <w:rPr>
          <w:rFonts w:ascii="Times New Roman" w:hAnsi="Times New Roman" w:cs="Times New Roman"/>
          <w:sz w:val="24"/>
          <w:szCs w:val="24"/>
          <w:lang w:val="en-US"/>
        </w:rPr>
        <w:t>This resulted in a sample of 17</w:t>
      </w:r>
      <w:r w:rsidR="00A30373">
        <w:rPr>
          <w:rFonts w:ascii="Times New Roman" w:hAnsi="Times New Roman" w:cs="Times New Roman"/>
          <w:sz w:val="24"/>
          <w:szCs w:val="24"/>
        </w:rPr>
        <w:t>,</w:t>
      </w:r>
      <w:r>
        <w:rPr>
          <w:rFonts w:ascii="Times New Roman" w:hAnsi="Times New Roman" w:cs="Times New Roman"/>
          <w:sz w:val="24"/>
          <w:szCs w:val="24"/>
          <w:lang w:val="en-US"/>
        </w:rPr>
        <w:t>945 individuals.</w:t>
      </w:r>
      <w:r>
        <w:rPr>
          <w:rFonts w:ascii="Times New Roman" w:hAnsi="Times New Roman" w:cs="Times New Roman"/>
          <w:sz w:val="24"/>
          <w:szCs w:val="24"/>
        </w:rPr>
        <w:t xml:space="preserve"> For each pair of participants with a kinship coefficient greater than 0.05, one member was randomly excluded from analyses, resulting in a sample of 16</w:t>
      </w:r>
      <w:r w:rsidR="00A30373">
        <w:rPr>
          <w:rFonts w:ascii="Times New Roman" w:hAnsi="Times New Roman" w:cs="Times New Roman"/>
          <w:sz w:val="24"/>
          <w:szCs w:val="24"/>
        </w:rPr>
        <w:t>,</w:t>
      </w:r>
      <w:r>
        <w:rPr>
          <w:rFonts w:ascii="Times New Roman" w:hAnsi="Times New Roman" w:cs="Times New Roman"/>
          <w:sz w:val="24"/>
          <w:szCs w:val="24"/>
        </w:rPr>
        <w:t>027 unrelated individuals.</w:t>
      </w:r>
      <w:r w:rsidR="006332A0">
        <w:rPr>
          <w:rFonts w:ascii="Times New Roman" w:hAnsi="Times New Roman" w:cs="Times New Roman"/>
          <w:sz w:val="24"/>
          <w:szCs w:val="24"/>
        </w:rPr>
        <w:t xml:space="preserve"> </w:t>
      </w:r>
    </w:p>
    <w:p w14:paraId="16C1FA43" w14:textId="124C9C68" w:rsidR="001443A7" w:rsidRDefault="006332A0" w:rsidP="00597271">
      <w:pPr>
        <w:spacing w:line="360" w:lineRule="auto"/>
        <w:jc w:val="both"/>
        <w:rPr>
          <w:rFonts w:ascii="Times New Roman" w:hAnsi="Times New Roman" w:cs="Times New Roman"/>
          <w:sz w:val="24"/>
          <w:szCs w:val="24"/>
        </w:rPr>
      </w:pPr>
      <w:r>
        <w:rPr>
          <w:rFonts w:ascii="Times New Roman" w:hAnsi="Times New Roman" w:cs="Times New Roman"/>
          <w:sz w:val="24"/>
          <w:szCs w:val="24"/>
        </w:rPr>
        <w:t>GWASs were conducted using an additive multivariate linear regression model with PLINK2</w:t>
      </w:r>
      <w:r w:rsidR="00662FFE">
        <w:rPr>
          <w:rFonts w:ascii="Times New Roman" w:hAnsi="Times New Roman" w:cs="Times New Roman"/>
          <w:sz w:val="24"/>
          <w:szCs w:val="24"/>
        </w:rPr>
        <w:t xml:space="preserve"> </w:t>
      </w:r>
      <w:r w:rsidR="00662FFE">
        <w:rPr>
          <w:rFonts w:ascii="Times New Roman" w:hAnsi="Times New Roman" w:cs="Times New Roman"/>
          <w:sz w:val="24"/>
          <w:szCs w:val="24"/>
        </w:rPr>
        <w:fldChar w:fldCharType="begin" w:fldLock="1"/>
      </w:r>
      <w:r w:rsidR="003B3BCF">
        <w:rPr>
          <w:rFonts w:ascii="Times New Roman" w:hAnsi="Times New Roman" w:cs="Times New Roman"/>
          <w:sz w:val="24"/>
          <w:szCs w:val="24"/>
        </w:rPr>
        <w:instrText>ADDIN CSL_CITATION {"citationItems":[{"id":"ITEM-1","itemData":{"DOI":"10.1086/519795","ISSN":"00029297","PMID":"17701901","abstract":"Whole-genome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 © 2007 by The American Society of Human Genetics. All rights reserved.","author":[{"dropping-particle":"","family":"Purcell","given":"Shaun","non-dropping-particle":"","parse-names":false,"suffix":""},{"dropping-particle":"","family":"Neale","given":"Benjamin","non-dropping-particle":"","parse-names":false,"suffix":""},{"dropping-particle":"","family":"Todd-Brown","given":"Kathe","non-dropping-particle":"","parse-names":false,"suffix":""},{"dropping-particle":"","family":"Thomas","given":"Lori","non-dropping-particle":"","parse-names":false,"suffix":""},{"dropping-particle":"","family":"Ferreira","given":"Manuel A.R.","non-dropping-particle":"","parse-names":false,"suffix":""},{"dropping-particle":"","family":"Bender","given":"David","non-dropping-particle":"","parse-names":false,"suffix":""},{"dropping-particle":"","family":"Maller","given":"Julian","non-dropping-particle":"","parse-names":false,"suffix":""},{"dropping-particle":"","family":"Sklar","given":"Pamela","non-dropping-particle":"","parse-names":false,"suffix":""},{"dropping-particle":"","family":"Bakker","given":"Paul I.W.","non-dropping-particle":"De","parse-names":false,"suffix":""},{"dropping-particle":"","family":"Daly","given":"Mark J.","non-dropping-particle":"","parse-names":false,"suffix":""},{"dropping-particle":"","family":"Sham","given":"Pak C.","non-dropping-particle":"","parse-names":false,"suffix":""}],"container-title":"American Journal of Human Genetics","id":"ITEM-1","issue":"3","issued":{"date-parts":[["2007"]]},"page":"559-575","publisher":"Elsevier","title":"PLINK: A tool set for whole-genome association and population-based linkage analyses","type":"article-journal","volume":"81"},"uris":["http://www.mendeley.com/documents/?uuid=57cd7c2b-a23a-30ed-84e5-36940ff051bb"]}],"mendeley":{"formattedCitation":"&lt;sup&gt;3&lt;/sup&gt;","plainTextFormattedCitation":"3","previouslyFormattedCitation":"&lt;sup&gt;3&lt;/sup&gt;"},"properties":{"noteIndex":0},"schema":"https://github.com/citation-style-language/schema/raw/master/csl-citation.json"}</w:instrText>
      </w:r>
      <w:r w:rsidR="00662FFE">
        <w:rPr>
          <w:rFonts w:ascii="Times New Roman" w:hAnsi="Times New Roman" w:cs="Times New Roman"/>
          <w:sz w:val="24"/>
          <w:szCs w:val="24"/>
        </w:rPr>
        <w:fldChar w:fldCharType="separate"/>
      </w:r>
      <w:r w:rsidR="00457F77" w:rsidRPr="00457F77">
        <w:rPr>
          <w:rFonts w:ascii="Times New Roman" w:hAnsi="Times New Roman" w:cs="Times New Roman"/>
          <w:noProof/>
          <w:sz w:val="24"/>
          <w:szCs w:val="24"/>
          <w:vertAlign w:val="superscript"/>
        </w:rPr>
        <w:t>3</w:t>
      </w:r>
      <w:r w:rsidR="00662FFE">
        <w:rPr>
          <w:rFonts w:ascii="Times New Roman" w:hAnsi="Times New Roman" w:cs="Times New Roman"/>
          <w:sz w:val="24"/>
          <w:szCs w:val="24"/>
        </w:rPr>
        <w:fldChar w:fldCharType="end"/>
      </w:r>
      <w:r w:rsidR="00662FFE">
        <w:rPr>
          <w:rFonts w:ascii="Times New Roman" w:hAnsi="Times New Roman" w:cs="Times New Roman"/>
          <w:sz w:val="24"/>
          <w:szCs w:val="24"/>
        </w:rPr>
        <w:t xml:space="preserve">. </w:t>
      </w:r>
      <w:r w:rsidR="00E50A7B">
        <w:rPr>
          <w:rFonts w:ascii="Times New Roman" w:hAnsi="Times New Roman" w:cs="Times New Roman"/>
          <w:sz w:val="24"/>
          <w:szCs w:val="24"/>
          <w:lang w:val="en-US"/>
        </w:rPr>
        <w:t xml:space="preserve">All summary statistics underwent quality control and were cleaned using the </w:t>
      </w:r>
      <w:proofErr w:type="spellStart"/>
      <w:r w:rsidR="00E50A7B">
        <w:rPr>
          <w:rFonts w:ascii="Times New Roman" w:hAnsi="Times New Roman" w:cs="Times New Roman"/>
          <w:sz w:val="24"/>
          <w:szCs w:val="24"/>
          <w:lang w:val="en-US"/>
        </w:rPr>
        <w:t>cleansumstats</w:t>
      </w:r>
      <w:proofErr w:type="spellEnd"/>
      <w:r w:rsidR="00E50A7B">
        <w:rPr>
          <w:rFonts w:ascii="Times New Roman" w:hAnsi="Times New Roman" w:cs="Times New Roman"/>
          <w:sz w:val="24"/>
          <w:szCs w:val="24"/>
          <w:lang w:val="en-US"/>
        </w:rPr>
        <w:t xml:space="preserve"> pipeline </w:t>
      </w:r>
      <w:r w:rsidR="00E50A7B">
        <w:rPr>
          <w:rFonts w:ascii="Times New Roman" w:hAnsi="Times New Roman" w:cs="Times New Roman"/>
          <w:sz w:val="24"/>
          <w:szCs w:val="24"/>
          <w:lang w:val="en-US"/>
        </w:rPr>
        <w:fldChar w:fldCharType="begin" w:fldLock="1"/>
      </w:r>
      <w:r w:rsidR="003B3BCF">
        <w:rPr>
          <w:rFonts w:ascii="Times New Roman" w:hAnsi="Times New Roman" w:cs="Times New Roman"/>
          <w:sz w:val="24"/>
          <w:szCs w:val="24"/>
          <w:lang w:val="en-US"/>
        </w:rPr>
        <w:instrText>ADDIN CSL_CITATION {"citationItems":[{"id":"ITEM-1","itemData":{"URL":"https://github.com/BioPsyk/cleansumstats","author":[{"dropping-particle":"","family":"Gadin","given":"Jesper Robert","non-dropping-particle":"","parse-names":false,"suffix":""},{"dropping-particle":"","family":"Zetterberg","given":"Richard","non-dropping-particle":"","parse-names":false,"suffix":""},{"dropping-particle":"","family":"Meijsen","given":"Joeri","non-dropping-particle":"","parse-names":false,"suffix":""},{"dropping-particle":"","family":"Schork","given":"Andrew J.","non-dropping-particle":"","parse-names":false,"suffix":""}],"container-title":"Zenodo","id":"ITEM-1","issued":{"date-parts":[["2023"]]},"title":"Cleansumstats: Converting GWAS sumstats to a common format to facilitate downstream applications","type":"webpage"},"uris":["http://www.mendeley.com/documents/?uuid=0b812f8f-89ce-4ace-ad91-552fe64ead41"]}],"mendeley":{"formattedCitation":"&lt;sup&gt;4&lt;/sup&gt;","plainTextFormattedCitation":"4","previouslyFormattedCitation":"&lt;sup&gt;4&lt;/sup&gt;"},"properties":{"noteIndex":0},"schema":"https://github.com/citation-style-language/schema/raw/master/csl-citation.json"}</w:instrText>
      </w:r>
      <w:r w:rsidR="00E50A7B">
        <w:rPr>
          <w:rFonts w:ascii="Times New Roman" w:hAnsi="Times New Roman" w:cs="Times New Roman"/>
          <w:sz w:val="24"/>
          <w:szCs w:val="24"/>
          <w:lang w:val="en-US"/>
        </w:rPr>
        <w:fldChar w:fldCharType="separate"/>
      </w:r>
      <w:r w:rsidR="00457F77" w:rsidRPr="00457F77">
        <w:rPr>
          <w:rFonts w:ascii="Times New Roman" w:hAnsi="Times New Roman" w:cs="Times New Roman"/>
          <w:noProof/>
          <w:sz w:val="24"/>
          <w:szCs w:val="24"/>
          <w:vertAlign w:val="superscript"/>
          <w:lang w:val="en-US"/>
        </w:rPr>
        <w:t>4</w:t>
      </w:r>
      <w:r w:rsidR="00E50A7B">
        <w:rPr>
          <w:rFonts w:ascii="Times New Roman" w:hAnsi="Times New Roman" w:cs="Times New Roman"/>
          <w:sz w:val="24"/>
          <w:szCs w:val="24"/>
          <w:lang w:val="en-US"/>
        </w:rPr>
        <w:fldChar w:fldCharType="end"/>
      </w:r>
      <w:r w:rsidR="00E50A7B">
        <w:rPr>
          <w:rFonts w:ascii="Times New Roman" w:hAnsi="Times New Roman" w:cs="Times New Roman"/>
          <w:sz w:val="24"/>
          <w:szCs w:val="24"/>
          <w:lang w:val="en-US"/>
        </w:rPr>
        <w:t>.</w:t>
      </w:r>
      <w:r w:rsidR="00E50A7B" w:rsidRPr="00FF4114">
        <w:rPr>
          <w:rFonts w:ascii="Times New Roman" w:hAnsi="Times New Roman" w:cs="Times New Roman"/>
          <w:sz w:val="24"/>
          <w:szCs w:val="24"/>
          <w:lang w:val="en-US"/>
        </w:rPr>
        <w:t xml:space="preserve"> </w:t>
      </w:r>
      <w:r w:rsidR="00E50A7B" w:rsidRPr="0049475D">
        <w:rPr>
          <w:rFonts w:ascii="Times New Roman" w:hAnsi="Times New Roman" w:cs="Times New Roman"/>
          <w:sz w:val="24"/>
          <w:szCs w:val="24"/>
          <w:lang w:val="en-US"/>
        </w:rPr>
        <w:t>Analyses were conducted using singularity containers</w:t>
      </w:r>
      <w:r w:rsidR="00E50A7B">
        <w:rPr>
          <w:rFonts w:ascii="Times New Roman" w:hAnsi="Times New Roman" w:cs="Times New Roman"/>
          <w:sz w:val="24"/>
          <w:szCs w:val="24"/>
          <w:lang w:val="en-US"/>
        </w:rPr>
        <w:t xml:space="preserve"> </w:t>
      </w:r>
      <w:r w:rsidR="00E50A7B">
        <w:rPr>
          <w:rFonts w:ascii="Times New Roman" w:hAnsi="Times New Roman" w:cs="Times New Roman"/>
          <w:sz w:val="24"/>
          <w:szCs w:val="24"/>
          <w:lang w:val="en-US"/>
        </w:rPr>
        <w:fldChar w:fldCharType="begin" w:fldLock="1"/>
      </w:r>
      <w:r w:rsidR="003B3BCF">
        <w:rPr>
          <w:rFonts w:ascii="Times New Roman" w:hAnsi="Times New Roman" w:cs="Times New Roman"/>
          <w:sz w:val="24"/>
          <w:szCs w:val="24"/>
          <w:lang w:val="en-US"/>
        </w:rPr>
        <w:instrText>ADDIN CSL_CITATION {"citationItems":[{"id":"ITEM-1","itemData":{"abstract":"Non-sharable sensitive data collection and analysis in large-scale consortia for genomic research is complicated. Time consuming issues in installing software arise due to different operating systems, software dependencies and running the software. Therefore, easier, more standardized, automated protocols and platforms can be a solution to overcome these issues. We have developed one such solution for genomic data analysis using software container technologies. The platform, COGEDAP, consists of different software tools placed into Singularity containers with corresponding pipelines and instructions on how to perform genome-wide association studies (GWAS) and other genomic data analysis via corresponding tools. Using a provided helper script written in Python, users can obtain auto-generated scripts to conduct the desired analysis both on high-performance computing (HPC) systems and on personal computers. The analyses can be done by running these auto-generated scripts with the software containers. The helper script also performs minor re-formatting of the input/output data, so that the end user can work with a unified file format regardless of which genetic software is used for the analysis. COGEDAP is actively being used by users from different countries/projects to conduct their genomic data analyses. Thanks to this platform, users can easily run GWAS and other genomic analyses without spending much effort on software installation, data formats, and other technical requirements.","author":[{"dropping-particle":"","family":"Akdeniz","given":"Bayram Cevdet","non-dropping-particle":"","parse-names":false,"suffix":""},{"dropping-particle":"","family":"Frei","given":"Oleksandr","non-dropping-particle":"","parse-names":false,"suffix":""},{"dropping-particle":"","family":"Hagen","given":"Espen","non-dropping-particle":"","parse-names":false,"suffix":""},{"dropping-particle":"","family":"Filiz","given":"Tahir Tekin","non-dropping-particle":"","parse-names":false,"suffix":""},{"dropping-particle":"","family":"Karthikeyan","given":"Sandeep","non-dropping-particle":"","parse-names":false,"suffix":""},{"dropping-particle":"","family":"Pasman","given":"Joelle","non-dropping-particle":"","parse-names":false,"suffix":""},{"dropping-particle":"","family":"Jangmo","given":"Andreas","non-dropping-particle":"","parse-names":false,"suffix":""},{"dropping-particle":"","family":"Bergsted","given":"Jacob","non-dropping-particle":"","parse-names":false,"suffix":""},{"dropping-particle":"","family":"Shorter","given":"John R.","non-dropping-particle":"","parse-names":false,"suffix":""},{"dropping-particle":"","family":"Zetterberg","given":"Richard","non-dropping-particle":"","parse-names":false,"suffix":""},{"dropping-particle":"","family":"Meijsen","given":"Joeri","non-dropping-particle":"","parse-names":false,"suffix":""},{"dropping-particle":"","family":"Sonderby","given":"Ida Elken","non-dropping-particle":"","parse-names":false,"suffix":""},{"dropping-particle":"","family":"Buil","given":"Alfonso","non-dropping-particle":"","parse-names":false,"suffix":""},{"dropping-particle":"","family":"Tesli","given":"Martin","non-dropping-particle":"","parse-names":false,"suffix":""},{"dropping-particle":"","family":"Lu","given":"Yi","non-dropping-particle":"","parse-names":false,"suffix":""},{"dropping-particle":"","family":"Sullivan","given":"Patrick","non-dropping-particle":"","parse-names":false,"suffix":""},{"dropping-particle":"","family":"Andreassen","given":"Ole","non-dropping-particle":"","parse-names":false,"suffix":""},{"dropping-particle":"","family":"Hovig","given":"Eivind","non-dropping-particle":"","parse-names":false,"suffix":""}],"container-title":"arXiv: 2212.14103","id":"ITEM-1","issued":{"date-parts":[["2022","12","28"]]},"title":"COGEDAP: A COmprehensive GEnomic Data Analysis Platform","type":"article-journal"},"uris":["http://www.mendeley.com/documents/?uuid=0fe57597-460a-342e-ba44-db96873dee8f"]}],"mendeley":{"formattedCitation":"&lt;sup&gt;5&lt;/sup&gt;","plainTextFormattedCitation":"5","previouslyFormattedCitation":"&lt;sup&gt;5&lt;/sup&gt;"},"properties":{"noteIndex":0},"schema":"https://github.com/citation-style-language/schema/raw/master/csl-citation.json"}</w:instrText>
      </w:r>
      <w:r w:rsidR="00E50A7B">
        <w:rPr>
          <w:rFonts w:ascii="Times New Roman" w:hAnsi="Times New Roman" w:cs="Times New Roman"/>
          <w:sz w:val="24"/>
          <w:szCs w:val="24"/>
          <w:lang w:val="en-US"/>
        </w:rPr>
        <w:fldChar w:fldCharType="separate"/>
      </w:r>
      <w:r w:rsidR="00457F77" w:rsidRPr="00457F77">
        <w:rPr>
          <w:rFonts w:ascii="Times New Roman" w:hAnsi="Times New Roman" w:cs="Times New Roman"/>
          <w:noProof/>
          <w:sz w:val="24"/>
          <w:szCs w:val="24"/>
          <w:vertAlign w:val="superscript"/>
          <w:lang w:val="en-US"/>
        </w:rPr>
        <w:t>5</w:t>
      </w:r>
      <w:r w:rsidR="00E50A7B">
        <w:rPr>
          <w:rFonts w:ascii="Times New Roman" w:hAnsi="Times New Roman" w:cs="Times New Roman"/>
          <w:sz w:val="24"/>
          <w:szCs w:val="24"/>
          <w:lang w:val="en-US"/>
        </w:rPr>
        <w:fldChar w:fldCharType="end"/>
      </w:r>
      <w:r w:rsidR="00E50A7B">
        <w:rPr>
          <w:rFonts w:ascii="Times New Roman" w:hAnsi="Times New Roman" w:cs="Times New Roman"/>
          <w:sz w:val="24"/>
          <w:szCs w:val="24"/>
          <w:lang w:val="en-US"/>
        </w:rPr>
        <w:t>.</w:t>
      </w:r>
    </w:p>
    <w:p w14:paraId="0A15ADD3" w14:textId="77777777" w:rsidR="006308A1" w:rsidRDefault="006308A1" w:rsidP="009F3D43">
      <w:pPr>
        <w:pStyle w:val="Heading2"/>
      </w:pPr>
      <w:bookmarkStart w:id="3" w:name="_Toc202444865"/>
      <w:r>
        <w:t>C</w:t>
      </w:r>
      <w:r w:rsidRPr="00014466">
        <w:t xml:space="preserve">onditional </w:t>
      </w:r>
      <w:r>
        <w:t>F</w:t>
      </w:r>
      <w:r w:rsidRPr="00014466">
        <w:t xml:space="preserve">alse </w:t>
      </w:r>
      <w:r>
        <w:t>D</w:t>
      </w:r>
      <w:r w:rsidRPr="00014466">
        <w:t xml:space="preserve">iscovery </w:t>
      </w:r>
      <w:r>
        <w:t>R</w:t>
      </w:r>
      <w:r w:rsidRPr="00014466">
        <w:t xml:space="preserve">ate </w:t>
      </w:r>
      <w:r>
        <w:t>(</w:t>
      </w:r>
      <w:proofErr w:type="spellStart"/>
      <w:r>
        <w:t>condFDR</w:t>
      </w:r>
      <w:proofErr w:type="spellEnd"/>
      <w:r>
        <w:t xml:space="preserve">) </w:t>
      </w:r>
      <w:r w:rsidRPr="00014466">
        <w:t>analyses</w:t>
      </w:r>
      <w:bookmarkEnd w:id="3"/>
    </w:p>
    <w:p w14:paraId="1CFF52BC" w14:textId="1AF03024" w:rsidR="006308A1" w:rsidRDefault="00862502" w:rsidP="00C674B8">
      <w:p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condFDR</w:t>
      </w:r>
      <w:proofErr w:type="spellEnd"/>
      <w:r>
        <w:rPr>
          <w:rFonts w:ascii="Times New Roman" w:hAnsi="Times New Roman" w:cs="Times New Roman"/>
          <w:sz w:val="24"/>
          <w:szCs w:val="24"/>
          <w:lang w:val="en-US"/>
        </w:rPr>
        <w:t xml:space="preserve"> approach is described in </w:t>
      </w:r>
      <w:r w:rsidR="004C27F1">
        <w:rPr>
          <w:rFonts w:ascii="Times New Roman" w:hAnsi="Times New Roman" w:cs="Times New Roman"/>
          <w:sz w:val="24"/>
          <w:szCs w:val="24"/>
          <w:lang w:val="en-US"/>
        </w:rPr>
        <w:t>detail</w:t>
      </w:r>
      <w:r>
        <w:rPr>
          <w:rFonts w:ascii="Times New Roman" w:hAnsi="Times New Roman" w:cs="Times New Roman"/>
          <w:sz w:val="24"/>
          <w:szCs w:val="24"/>
          <w:lang w:val="en-US"/>
        </w:rPr>
        <w:t xml:space="preserve"> elsewhere</w:t>
      </w:r>
      <w:r w:rsidR="004C27F1">
        <w:rPr>
          <w:rFonts w:ascii="Times New Roman" w:hAnsi="Times New Roman" w:cs="Times New Roman"/>
          <w:sz w:val="24"/>
          <w:szCs w:val="24"/>
          <w:lang w:val="en-US"/>
        </w:rPr>
        <w:fldChar w:fldCharType="begin" w:fldLock="1"/>
      </w:r>
      <w:r w:rsidR="003B3BCF">
        <w:rPr>
          <w:rFonts w:ascii="Times New Roman" w:hAnsi="Times New Roman" w:cs="Times New Roman"/>
          <w:sz w:val="24"/>
          <w:szCs w:val="24"/>
          <w:lang w:val="en-US"/>
        </w:rPr>
        <w:instrText>ADDIN CSL_CITATION {"citationItems":[{"id":"ITEM-1","itemData":{"DOI":"10.1371/journal.pgen.1003455","ISSN":"15537390","PMID":"23637625","abstract":"Several lines of evidence suggest that genome-wide association studies (GWAS) have the potential to explain more of the \"missing heritability\" of common complex phenotypes. However, reliable methods to identify a larger proportion of single nucleotide polymorphisms (SNPs) that impact disease risk are currently lacking. Here, we use a genetic pleiotropy-informed conditional false discovery rate (FDR) method on GWAS summary statistics data to identify new loci associated with schizophrenia (SCZ) and bipolar disorders (BD), two highly heritable disorders with significant missing heritability. Epidemiological and clinical evidence suggest similar disease characteristics and overlapping genes between SCZ and BD. Here, we computed conditional Q-Q curves of data from the Psychiatric Genome Consortium (SCZ; n = 9,379 cases and n = 7,736 controls; BD: n = 6,990 cases and n = 4,820 controls) to show enrichment of SNPs associated with SCZ as a function of association with BD and vice versa with a corresponding reduction in FDR. Applying the conditional FDR method, we identified 58 loci associated with SCZ and 35 loci associated with BD below the conditional FDR level of 0.05. Of these, 14 loci were associated with both SCZ and BD (conjunction FDR). Together, these findings show the feasibility of genetic pleiotropy-informed methods to improve gene discovery in SCZ and BD and indicate overlapping genetic mechanisms between these two disorders. © 2013 Andreassen et al.","author":[{"dropping-particle":"","family":"Andreassen","given":"Ole A.","non-dropping-particle":"","parse-names":false,"suffix":""},{"dropping-particle":"","family":"Thompson","given":"Wesley K.","non-dropping-particle":"","parse-names":false,"suffix":""},{"dropping-particle":"","family":"Schork","given":"Andrew J.","non-dropping-particle":"","parse-names":false,"suffix":""},{"dropping-particle":"","family":"Ripke","given":"Stephan","non-dropping-particle":"","parse-names":false,"suffix":""},{"dropping-particle":"","family":"Mattingsdal","given":"Morten","non-dropping-particle":"","parse-names":false,"suffix":""},{"dropping-particle":"","family":"Kelsoe","given":"John R.","non-dropping-particle":"","parse-names":false,"suffix":""},{"dropping-particle":"","family":"Kendler","given":"Kenneth S.","non-dropping-particle":"","parse-names":false,"suffix":""},{"dropping-particle":"","family":"O'Donovan","given":"Michael C.","non-dropping-particle":"","parse-names":false,"suffix":""},{"dropping-particle":"","family":"Rujescu","given":"Dan","non-dropping-particle":"","parse-names":false,"suffix":""},{"dropping-particle":"","family":"Werge","given":"Thomas","non-dropping-particle":"","parse-names":false,"suffix":""},{"dropping-particle":"","family":"Sklar","given":"Pamela","non-dropping-particle":"","parse-names":false,"suffix":""},{"dropping-particle":"","family":"Roddey","given":"J. Cooper","non-dropping-particle":"","parse-names":false,"suffix":""},{"dropping-particle":"","family":"Chen","given":"Chi Hua","non-dropping-particle":"","parse-names":false,"suffix":""},{"dropping-particle":"","family":"McEvoy","given":"Linda","non-dropping-particle":"","parse-names":false,"suffix":""},{"dropping-particle":"","family":"Desikan","given":"Rahul S.","non-dropping-particle":"","parse-names":false,"suffix":""},{"dropping-particle":"","family":"Djurovic","given":"Srdjan","non-dropping-particle":"","parse-names":false,"suffix":""},{"dropping-particle":"","family":"Dale","given":"Anders M.","non-dropping-particle":"","parse-names":false,"suffix":""}],"container-title":"PLoS Genetics","id":"ITEM-1","issue":"4","issued":{"date-parts":[["2013","4"]]},"page":"e1003455","publisher":"Public Library of Science","title":"Improved Detection of Common Variants Associated with Schizophrenia and Bipolar Disorder Using Pleiotropy-Informed Conditional False Discovery Rate","type":"article-journal","volume":"9"},"uris":["http://www.mendeley.com/documents/?uuid=fd7a9214-9d37-3bec-9ba1-422735d07138"]},{"id":"ITEM-2","itemData":{"DOI":"10.1007/s00439-019-02060-2","ISSN":"14321203","PMID":"31520123","abstract":"In recent years, genome-wide association study (GWAS) sample sizes have become larger, the statistical power has improved and thousands of trait-associated variants have been uncovered, offering new insights into the genetic etiology of complex human traits and disorders. However, a large fraction of the polygenic architecture underlying most complex phenotypes still remains undetected. We here review the conditional false discovery rate (condFDR) method, a model-free strategy for analysis of GWAS summary data, which has improved yield of existing GWAS and provided novel findings of genetic overlap between a wide range of complex human phenotypes, including psychiatric, cardiovascular, and neurological disorders, as well as psychological and cognitive traits. The condFDR method was inspired by Empirical Bayes approaches and leverages auxiliary genetic information to improve statistical power for discovery of single-nucleotide polymorphisms (SNPs). The cross-trait condFDR strategy analyses separate GWAS data, and leverages overlapping SNP associations, i.e., cross-trait enrichment, to increase discovery of trait-associated SNPs. The extension of the condFDR approach to conjunctional FDR (conjFDR) identifies shared genomic loci between two phenotypes. The conjFDR approach allows for detection of shared genomic associations irrespective of the genetic correlation between the phenotypes, often revealing a mixture of antagonistic and agonistic directional effects among the shared loci. This review provides a methodological comparison between condFDR and other relevant cross-trait analytical tools and demonstrates how condFDR analysis may provide novel insights into the genetic relationship between complex phenotypes.","author":[{"dropping-particle":"","family":"Smeland","given":"Olav B.","non-dropping-particle":"","parse-names":false,"suffix":""},{"dropping-particle":"","family":"Frei","given":"Oleksandr","non-dropping-particle":"","parse-names":false,"suffix":""},{"dropping-particle":"","family":"Shadrin","given":"Alexey","non-dropping-particle":"","parse-names":false,"suffix":""},{"dropping-particle":"","family":"O’Connell","given":"Kevin","non-dropping-particle":"","parse-names":false,"suffix":""},{"dropping-particle":"","family":"Fan","given":"Chun Chieh","non-dropping-particle":"","parse-names":false,"suffix":""},{"dropping-particle":"","family":"Bahrami","given":"Shahram","non-dropping-particle":"","parse-names":false,"suffix":""},{"dropping-particle":"","family":"Holland","given":"Dominic","non-dropping-particle":"","parse-names":false,"suffix":""},{"dropping-particle":"","family":"Djurovic","given":"Srdjan","non-dropping-particle":"","parse-names":false,"suffix":""},{"dropping-particle":"","family":"Thompson","given":"Wesley K.","non-dropping-particle":"","parse-names":false,"suffix":""},{"dropping-particle":"","family":"Dale","given":"Anders M.","non-dropping-particle":"","parse-names":false,"suffix":""},{"dropping-particle":"","family":"Andreassen","given":"Ole A.","non-dropping-particle":"","parse-names":false,"suffix":""}],"container-title":"Human Genetics","id":"ITEM-2","issue":"1","issued":{"date-parts":[["2020","1","1"]]},"page":"85-94","publisher":"Hum Genet","title":"Discovery of shared genomic loci using the conditional false discovery rate approach","type":"article","volume":"139"},"uris":["http://www.mendeley.com/documents/?uuid=d82f5f4e-592d-3aa4-9e19-a53f03d8015b"]}],"mendeley":{"formattedCitation":"&lt;sup&gt;6,7&lt;/sup&gt;","plainTextFormattedCitation":"6,7","previouslyFormattedCitation":"&lt;sup&gt;6,7&lt;/sup&gt;"},"properties":{"noteIndex":0},"schema":"https://github.com/citation-style-language/schema/raw/master/csl-citation.json"}</w:instrText>
      </w:r>
      <w:r w:rsidR="004C27F1">
        <w:rPr>
          <w:rFonts w:ascii="Times New Roman" w:hAnsi="Times New Roman" w:cs="Times New Roman"/>
          <w:sz w:val="24"/>
          <w:szCs w:val="24"/>
          <w:lang w:val="en-US"/>
        </w:rPr>
        <w:fldChar w:fldCharType="separate"/>
      </w:r>
      <w:r w:rsidR="00457F77" w:rsidRPr="00457F77">
        <w:rPr>
          <w:rFonts w:ascii="Times New Roman" w:hAnsi="Times New Roman" w:cs="Times New Roman"/>
          <w:noProof/>
          <w:sz w:val="24"/>
          <w:szCs w:val="24"/>
          <w:vertAlign w:val="superscript"/>
          <w:lang w:val="en-US"/>
        </w:rPr>
        <w:t>6,7</w:t>
      </w:r>
      <w:r w:rsidR="004C27F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0055281B">
        <w:rPr>
          <w:rFonts w:ascii="Times New Roman" w:hAnsi="Times New Roman" w:cs="Times New Roman"/>
          <w:sz w:val="24"/>
          <w:szCs w:val="24"/>
          <w:lang w:val="en-US"/>
        </w:rPr>
        <w:t xml:space="preserve">Briefly, it boosts GWAS discovery by leveraging overlapping SNP associations between two GWASs to </w:t>
      </w:r>
      <w:r w:rsidR="0055281B" w:rsidRPr="00204CED">
        <w:rPr>
          <w:rFonts w:ascii="Times New Roman" w:hAnsi="Times New Roman" w:cs="Times New Roman"/>
          <w:sz w:val="24"/>
          <w:szCs w:val="24"/>
          <w:lang w:val="en-US"/>
        </w:rPr>
        <w:t>re-rank the test statistics in a primary phenotype</w:t>
      </w:r>
      <w:r w:rsidR="0055281B">
        <w:rPr>
          <w:rFonts w:ascii="Times New Roman" w:hAnsi="Times New Roman" w:cs="Times New Roman"/>
          <w:sz w:val="24"/>
          <w:szCs w:val="24"/>
          <w:lang w:val="en-US"/>
        </w:rPr>
        <w:t xml:space="preserve"> </w:t>
      </w:r>
      <w:r w:rsidR="0055281B" w:rsidRPr="00204CED">
        <w:rPr>
          <w:rFonts w:ascii="Times New Roman" w:hAnsi="Times New Roman" w:cs="Times New Roman"/>
          <w:sz w:val="24"/>
          <w:szCs w:val="24"/>
          <w:lang w:val="en-US"/>
        </w:rPr>
        <w:t>conditional on the associations in a secondary phenotype</w:t>
      </w:r>
      <w:r w:rsidR="0055281B">
        <w:rPr>
          <w:rFonts w:ascii="Times New Roman" w:hAnsi="Times New Roman" w:cs="Times New Roman"/>
          <w:sz w:val="24"/>
          <w:szCs w:val="24"/>
          <w:lang w:val="en-US"/>
        </w:rPr>
        <w:t>.</w:t>
      </w:r>
    </w:p>
    <w:p w14:paraId="3E10E791" w14:textId="33313BD7" w:rsidR="006E192C" w:rsidRDefault="006E192C" w:rsidP="00C674B8">
      <w:p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visualize cross-</w:t>
      </w:r>
      <w:proofErr w:type="spellStart"/>
      <w:r>
        <w:rPr>
          <w:rFonts w:ascii="Times New Roman" w:hAnsi="Times New Roman" w:cs="Times New Roman"/>
          <w:sz w:val="24"/>
          <w:szCs w:val="24"/>
          <w:lang w:val="en-US"/>
        </w:rPr>
        <w:t>trait</w:t>
      </w:r>
      <w:proofErr w:type="spellEnd"/>
      <w:r>
        <w:rPr>
          <w:rFonts w:ascii="Times New Roman" w:hAnsi="Times New Roman" w:cs="Times New Roman"/>
          <w:sz w:val="24"/>
          <w:szCs w:val="24"/>
          <w:lang w:val="en-US"/>
        </w:rPr>
        <w:t xml:space="preserve"> enrichment we used </w:t>
      </w:r>
      <w:r w:rsidRPr="007B2D10">
        <w:rPr>
          <w:rFonts w:ascii="Times New Roman" w:hAnsi="Times New Roman" w:cs="Times New Roman"/>
          <w:sz w:val="24"/>
          <w:szCs w:val="24"/>
          <w:lang w:val="en-US"/>
        </w:rPr>
        <w:t>conditional</w:t>
      </w:r>
      <w:r w:rsidR="00473EF6">
        <w:rPr>
          <w:rFonts w:ascii="Times New Roman" w:hAnsi="Times New Roman" w:cs="Times New Roman"/>
          <w:sz w:val="24"/>
          <w:szCs w:val="24"/>
          <w:lang w:val="en-US"/>
        </w:rPr>
        <w:t xml:space="preserve"> quantile-quantile</w:t>
      </w:r>
      <w:r w:rsidRPr="007B2D10">
        <w:rPr>
          <w:rFonts w:ascii="Times New Roman" w:hAnsi="Times New Roman" w:cs="Times New Roman"/>
          <w:sz w:val="24"/>
          <w:szCs w:val="24"/>
          <w:lang w:val="en-US"/>
        </w:rPr>
        <w:t xml:space="preserve"> </w:t>
      </w:r>
      <w:r w:rsidR="00473EF6">
        <w:rPr>
          <w:rFonts w:ascii="Times New Roman" w:hAnsi="Times New Roman" w:cs="Times New Roman"/>
          <w:sz w:val="24"/>
          <w:szCs w:val="24"/>
          <w:lang w:val="en-US"/>
        </w:rPr>
        <w:t>(</w:t>
      </w:r>
      <w:r w:rsidRPr="007B2D10">
        <w:rPr>
          <w:rFonts w:ascii="Times New Roman" w:hAnsi="Times New Roman" w:cs="Times New Roman"/>
          <w:sz w:val="24"/>
          <w:szCs w:val="24"/>
          <w:lang w:val="en-US"/>
        </w:rPr>
        <w:t>QQ</w:t>
      </w:r>
      <w:r w:rsidR="00473EF6">
        <w:rPr>
          <w:rFonts w:ascii="Times New Roman" w:hAnsi="Times New Roman" w:cs="Times New Roman"/>
          <w:sz w:val="24"/>
          <w:szCs w:val="24"/>
          <w:lang w:val="en-US"/>
        </w:rPr>
        <w:t>)</w:t>
      </w:r>
      <w:r w:rsidRPr="007B2D10">
        <w:rPr>
          <w:rFonts w:ascii="Times New Roman" w:hAnsi="Times New Roman" w:cs="Times New Roman"/>
          <w:sz w:val="24"/>
          <w:szCs w:val="24"/>
          <w:lang w:val="en-US"/>
        </w:rPr>
        <w:t xml:space="preserve"> plots</w:t>
      </w:r>
      <w:r>
        <w:rPr>
          <w:rFonts w:ascii="Times New Roman" w:hAnsi="Times New Roman" w:cs="Times New Roman"/>
          <w:sz w:val="24"/>
          <w:szCs w:val="24"/>
          <w:lang w:val="en-US"/>
        </w:rPr>
        <w:t xml:space="preserve">, which show </w:t>
      </w:r>
      <w:r>
        <w:rPr>
          <w:rFonts w:ascii="Times New Roman" w:hAnsi="Times New Roman" w:cs="Times New Roman"/>
          <w:i/>
          <w:iCs/>
          <w:sz w:val="24"/>
          <w:szCs w:val="24"/>
          <w:lang w:val="en-US"/>
        </w:rPr>
        <w:t>p</w:t>
      </w:r>
      <w:r>
        <w:rPr>
          <w:rFonts w:ascii="Times New Roman" w:hAnsi="Times New Roman" w:cs="Times New Roman"/>
          <w:sz w:val="24"/>
          <w:szCs w:val="24"/>
          <w:lang w:val="en-US"/>
        </w:rPr>
        <w:t xml:space="preserve">-value distributions for a primary trait for all SNPs, and for SNP strata set by their association with a secondary trait. </w:t>
      </w:r>
      <w:r w:rsidRPr="007B2D10">
        <w:rPr>
          <w:rFonts w:ascii="Times New Roman" w:hAnsi="Times New Roman" w:cs="Times New Roman"/>
          <w:sz w:val="24"/>
          <w:szCs w:val="24"/>
          <w:lang w:val="en-US"/>
        </w:rPr>
        <w:t>For QQ plots production, we excluded variants</w:t>
      </w:r>
      <w:r>
        <w:rPr>
          <w:rFonts w:ascii="Times New Roman" w:hAnsi="Times New Roman" w:cs="Times New Roman"/>
          <w:sz w:val="24"/>
          <w:szCs w:val="24"/>
          <w:lang w:val="en-US"/>
        </w:rPr>
        <w:t xml:space="preserve"> </w:t>
      </w:r>
      <w:r w:rsidRPr="007B2D10">
        <w:rPr>
          <w:rFonts w:ascii="Times New Roman" w:hAnsi="Times New Roman" w:cs="Times New Roman"/>
          <w:sz w:val="24"/>
          <w:szCs w:val="24"/>
          <w:lang w:val="en-US"/>
        </w:rPr>
        <w:t xml:space="preserve">within </w:t>
      </w:r>
      <w:r>
        <w:rPr>
          <w:rFonts w:ascii="Times New Roman" w:hAnsi="Times New Roman" w:cs="Times New Roman"/>
          <w:sz w:val="24"/>
          <w:szCs w:val="24"/>
          <w:lang w:val="en-US"/>
        </w:rPr>
        <w:t>regions with complex linkage disequilibrium (LD) structure (</w:t>
      </w:r>
      <w:r w:rsidRPr="007B2D10">
        <w:rPr>
          <w:rFonts w:ascii="Times New Roman" w:hAnsi="Times New Roman" w:cs="Times New Roman"/>
          <w:sz w:val="24"/>
          <w:szCs w:val="24"/>
          <w:lang w:val="en-US"/>
        </w:rPr>
        <w:t>MHC region</w:t>
      </w:r>
      <w:r>
        <w:rPr>
          <w:rFonts w:ascii="Times New Roman" w:hAnsi="Times New Roman" w:cs="Times New Roman"/>
          <w:sz w:val="24"/>
          <w:szCs w:val="24"/>
          <w:lang w:val="en-US"/>
        </w:rPr>
        <w:t xml:space="preserve">: </w:t>
      </w:r>
      <w:r w:rsidRPr="007B2D10">
        <w:rPr>
          <w:rFonts w:ascii="Times New Roman" w:hAnsi="Times New Roman" w:cs="Times New Roman"/>
          <w:sz w:val="24"/>
          <w:szCs w:val="24"/>
          <w:lang w:val="en-US"/>
        </w:rPr>
        <w:t>chr6:25119106–33854733</w:t>
      </w:r>
      <w:r>
        <w:rPr>
          <w:rFonts w:ascii="Times New Roman" w:hAnsi="Times New Roman" w:cs="Times New Roman"/>
          <w:sz w:val="24"/>
          <w:szCs w:val="24"/>
          <w:lang w:val="en-US"/>
        </w:rPr>
        <w:t>, and 8p23 inversion: chr8:</w:t>
      </w:r>
      <w:r w:rsidRPr="00B252F2">
        <w:rPr>
          <w:rFonts w:ascii="Times New Roman" w:hAnsi="Times New Roman" w:cs="Times New Roman"/>
          <w:sz w:val="24"/>
          <w:szCs w:val="24"/>
          <w:lang w:val="en-US"/>
        </w:rPr>
        <w:t>7200000</w:t>
      </w:r>
      <w:r w:rsidRPr="007B2D10">
        <w:rPr>
          <w:rFonts w:ascii="Times New Roman" w:hAnsi="Times New Roman" w:cs="Times New Roman"/>
          <w:sz w:val="24"/>
          <w:szCs w:val="24"/>
          <w:lang w:val="en-US"/>
        </w:rPr>
        <w:t>–</w:t>
      </w:r>
      <w:r w:rsidRPr="00B252F2">
        <w:rPr>
          <w:rFonts w:ascii="Times New Roman" w:hAnsi="Times New Roman" w:cs="Times New Roman"/>
          <w:sz w:val="24"/>
          <w:szCs w:val="24"/>
          <w:lang w:val="en-US"/>
        </w:rPr>
        <w:t>12500000</w:t>
      </w:r>
      <w:r>
        <w:rPr>
          <w:rFonts w:ascii="Times New Roman" w:hAnsi="Times New Roman" w:cs="Times New Roman"/>
          <w:sz w:val="24"/>
          <w:szCs w:val="24"/>
          <w:lang w:val="en-US"/>
        </w:rPr>
        <w:t xml:space="preserve">, GRCh37 coordinates). </w:t>
      </w:r>
      <w:r w:rsidRPr="007B2D10">
        <w:rPr>
          <w:rFonts w:ascii="Times New Roman" w:hAnsi="Times New Roman" w:cs="Times New Roman"/>
          <w:sz w:val="24"/>
          <w:szCs w:val="24"/>
          <w:lang w:val="en-US"/>
        </w:rPr>
        <w:t>Successive leftward deflection of the variant strata with increasing significance</w:t>
      </w:r>
      <w:r>
        <w:rPr>
          <w:rFonts w:ascii="Times New Roman" w:hAnsi="Times New Roman" w:cs="Times New Roman"/>
          <w:sz w:val="24"/>
          <w:szCs w:val="24"/>
          <w:lang w:val="en-US"/>
        </w:rPr>
        <w:t xml:space="preserve"> </w:t>
      </w:r>
      <w:r w:rsidRPr="007B2D10">
        <w:rPr>
          <w:rFonts w:ascii="Times New Roman" w:hAnsi="Times New Roman" w:cs="Times New Roman"/>
          <w:sz w:val="24"/>
          <w:szCs w:val="24"/>
          <w:lang w:val="en-US"/>
        </w:rPr>
        <w:t>in the conditional phenotype in both directions suggests</w:t>
      </w:r>
      <w:r>
        <w:rPr>
          <w:rFonts w:ascii="Times New Roman" w:hAnsi="Times New Roman" w:cs="Times New Roman"/>
          <w:sz w:val="24"/>
          <w:szCs w:val="24"/>
          <w:lang w:val="en-US"/>
        </w:rPr>
        <w:t xml:space="preserve"> strong</w:t>
      </w:r>
      <w:r w:rsidRPr="007B2D10">
        <w:rPr>
          <w:rFonts w:ascii="Times New Roman" w:hAnsi="Times New Roman" w:cs="Times New Roman"/>
          <w:sz w:val="24"/>
          <w:szCs w:val="24"/>
          <w:lang w:val="en-US"/>
        </w:rPr>
        <w:t xml:space="preserve"> </w:t>
      </w:r>
      <w:r>
        <w:rPr>
          <w:rFonts w:ascii="Times New Roman" w:hAnsi="Times New Roman" w:cs="Times New Roman"/>
          <w:sz w:val="24"/>
          <w:szCs w:val="24"/>
          <w:lang w:val="en-US"/>
        </w:rPr>
        <w:t>cross-</w:t>
      </w:r>
      <w:proofErr w:type="spellStart"/>
      <w:r>
        <w:rPr>
          <w:rFonts w:ascii="Times New Roman" w:hAnsi="Times New Roman" w:cs="Times New Roman"/>
          <w:sz w:val="24"/>
          <w:szCs w:val="24"/>
          <w:lang w:val="en-US"/>
        </w:rPr>
        <w:t>trait</w:t>
      </w:r>
      <w:proofErr w:type="spellEnd"/>
      <w:r>
        <w:rPr>
          <w:rFonts w:ascii="Times New Roman" w:hAnsi="Times New Roman" w:cs="Times New Roman"/>
          <w:sz w:val="24"/>
          <w:szCs w:val="24"/>
          <w:lang w:val="en-US"/>
        </w:rPr>
        <w:t xml:space="preserve"> enrichment</w:t>
      </w:r>
      <w:r w:rsidRPr="007B2D10">
        <w:rPr>
          <w:rFonts w:ascii="Times New Roman" w:hAnsi="Times New Roman" w:cs="Times New Roman"/>
          <w:sz w:val="24"/>
          <w:szCs w:val="24"/>
          <w:lang w:val="en-US"/>
        </w:rPr>
        <w:t>.</w:t>
      </w:r>
    </w:p>
    <w:p w14:paraId="2CBEA2A7" w14:textId="77777777" w:rsidR="00807227" w:rsidRDefault="00807227" w:rsidP="009F3D43">
      <w:pPr>
        <w:pStyle w:val="Heading2"/>
      </w:pPr>
      <w:bookmarkStart w:id="4" w:name="_Toc202444866"/>
      <w:r>
        <w:t>Functional Analyses</w:t>
      </w:r>
      <w:bookmarkEnd w:id="4"/>
    </w:p>
    <w:p w14:paraId="3CB89A8C" w14:textId="5D592CD8" w:rsidR="00A43952" w:rsidRDefault="005C1B62" w:rsidP="00C674B8">
      <w:p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w:t>
      </w:r>
      <w:r w:rsidRPr="002961AB">
        <w:rPr>
          <w:rFonts w:ascii="Times New Roman" w:hAnsi="Times New Roman" w:cs="Times New Roman"/>
          <w:sz w:val="24"/>
          <w:szCs w:val="24"/>
          <w:lang w:val="en-US"/>
        </w:rPr>
        <w:t xml:space="preserve">enomic loci were defined </w:t>
      </w:r>
      <w:r>
        <w:rPr>
          <w:rFonts w:ascii="Times New Roman" w:hAnsi="Times New Roman" w:cs="Times New Roman"/>
          <w:sz w:val="24"/>
          <w:szCs w:val="24"/>
          <w:lang w:val="en-US"/>
        </w:rPr>
        <w:t xml:space="preserve">by identifying independent significant SNPs with </w:t>
      </w:r>
      <w:proofErr w:type="spellStart"/>
      <w:r w:rsidRPr="002961AB">
        <w:rPr>
          <w:rFonts w:ascii="Times New Roman" w:hAnsi="Times New Roman" w:cs="Times New Roman"/>
          <w:sz w:val="24"/>
          <w:szCs w:val="24"/>
          <w:lang w:val="en-US"/>
        </w:rPr>
        <w:t>con</w:t>
      </w:r>
      <w:r>
        <w:rPr>
          <w:rFonts w:ascii="Times New Roman" w:hAnsi="Times New Roman" w:cs="Times New Roman"/>
          <w:sz w:val="24"/>
          <w:szCs w:val="24"/>
          <w:lang w:val="en-US"/>
        </w:rPr>
        <w:t>d</w:t>
      </w:r>
      <w:r w:rsidRPr="002961AB">
        <w:rPr>
          <w:rFonts w:ascii="Times New Roman" w:hAnsi="Times New Roman" w:cs="Times New Roman"/>
          <w:sz w:val="24"/>
          <w:szCs w:val="24"/>
          <w:lang w:val="en-US"/>
        </w:rPr>
        <w:t>FDR</w:t>
      </w:r>
      <w:proofErr w:type="spellEnd"/>
      <w:r w:rsidRPr="002961AB">
        <w:rPr>
          <w:rFonts w:ascii="Times New Roman" w:hAnsi="Times New Roman" w:cs="Times New Roman"/>
          <w:sz w:val="24"/>
          <w:szCs w:val="24"/>
          <w:lang w:val="en-US"/>
        </w:rPr>
        <w:t xml:space="preserve"> &lt;</w:t>
      </w:r>
      <w:r>
        <w:rPr>
          <w:rFonts w:ascii="Times New Roman" w:hAnsi="Times New Roman" w:cs="Times New Roman"/>
          <w:sz w:val="24"/>
          <w:szCs w:val="24"/>
          <w:lang w:val="en-US"/>
        </w:rPr>
        <w:t xml:space="preserve"> </w:t>
      </w:r>
      <w:r w:rsidRPr="002961AB">
        <w:rPr>
          <w:rFonts w:ascii="Times New Roman" w:hAnsi="Times New Roman" w:cs="Times New Roman"/>
          <w:sz w:val="24"/>
          <w:szCs w:val="24"/>
          <w:lang w:val="en-US"/>
        </w:rPr>
        <w:t>0.0</w:t>
      </w:r>
      <w:r>
        <w:rPr>
          <w:rFonts w:ascii="Times New Roman" w:hAnsi="Times New Roman" w:cs="Times New Roman"/>
          <w:sz w:val="24"/>
          <w:szCs w:val="24"/>
          <w:lang w:val="en-US"/>
        </w:rPr>
        <w:t>1 that were not in close LD with each other (</w:t>
      </w:r>
      <w:r w:rsidRPr="002961AB">
        <w:rPr>
          <w:rFonts w:ascii="Times New Roman" w:hAnsi="Times New Roman" w:cs="Times New Roman"/>
          <w:sz w:val="24"/>
          <w:szCs w:val="24"/>
          <w:lang w:val="en-US"/>
        </w:rPr>
        <w:t>r</w:t>
      </w:r>
      <w:r w:rsidRPr="00BA137D">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w:t>
      </w:r>
      <w:r w:rsidRPr="002961AB">
        <w:rPr>
          <w:rFonts w:ascii="Times New Roman" w:hAnsi="Times New Roman" w:cs="Times New Roman"/>
          <w:sz w:val="24"/>
          <w:szCs w:val="24"/>
          <w:lang w:val="en-US"/>
        </w:rPr>
        <w:t>&lt;</w:t>
      </w:r>
      <w:r>
        <w:rPr>
          <w:rFonts w:ascii="Times New Roman" w:hAnsi="Times New Roman" w:cs="Times New Roman"/>
          <w:sz w:val="24"/>
          <w:szCs w:val="24"/>
          <w:lang w:val="en-US"/>
        </w:rPr>
        <w:t> </w:t>
      </w:r>
      <w:r w:rsidRPr="002961AB">
        <w:rPr>
          <w:rFonts w:ascii="Times New Roman" w:hAnsi="Times New Roman" w:cs="Times New Roman"/>
          <w:sz w:val="24"/>
          <w:szCs w:val="24"/>
          <w:lang w:val="en-US"/>
        </w:rPr>
        <w:t>0.60</w:t>
      </w:r>
      <w:r>
        <w:rPr>
          <w:rFonts w:ascii="Times New Roman" w:hAnsi="Times New Roman" w:cs="Times New Roman"/>
          <w:sz w:val="24"/>
          <w:szCs w:val="24"/>
          <w:lang w:val="en-US"/>
        </w:rPr>
        <w:t>)</w:t>
      </w:r>
      <w:r w:rsidR="00717B70">
        <w:rPr>
          <w:rFonts w:ascii="Times New Roman" w:hAnsi="Times New Roman" w:cs="Times New Roman"/>
          <w:sz w:val="24"/>
          <w:szCs w:val="24"/>
          <w:lang w:val="en-US"/>
        </w:rPr>
        <w:t xml:space="preserve">, </w:t>
      </w:r>
      <w:r w:rsidR="00717B70" w:rsidRPr="002961AB">
        <w:rPr>
          <w:rFonts w:ascii="Times New Roman" w:hAnsi="Times New Roman" w:cs="Times New Roman"/>
          <w:sz w:val="24"/>
          <w:szCs w:val="24"/>
          <w:lang w:val="en-US"/>
        </w:rPr>
        <w:t>according to the FUMA protocol</w:t>
      </w:r>
      <w:r w:rsidR="00717B70">
        <w:rPr>
          <w:rFonts w:ascii="Times New Roman" w:hAnsi="Times New Roman" w:cs="Times New Roman"/>
          <w:sz w:val="24"/>
          <w:szCs w:val="24"/>
          <w:lang w:val="en-US"/>
        </w:rPr>
        <w:fldChar w:fldCharType="begin" w:fldLock="1"/>
      </w:r>
      <w:r w:rsidR="00717B70">
        <w:rPr>
          <w:rFonts w:ascii="Times New Roman" w:hAnsi="Times New Roman" w:cs="Times New Roman"/>
          <w:sz w:val="24"/>
          <w:szCs w:val="24"/>
          <w:lang w:val="en-US"/>
        </w:rPr>
        <w:instrText>ADDIN CSL_CITATION {"citationItems":[{"id":"ITEM-1","itemData":{"DOI":"10.1038/s41467-017-01261-5","ISBN":"11:24403620","ISSN":"20411723","PMID":"29184056","abstract":"A main challenge in genome-wide association studies (GWAS) is to pinpoint possible causal variants. Results from GWAS typically do not directly translate into causal variants because the majority of hits are in non-coding or intergenic regions, and the presence of linkage disequilibrium leads to effects being statistically spread out across multiple variants. Post-GWAS annotation facilitates the selection of most likely causal variant(s). Multiple resources are available for post-GWAS annotation, yet these can be time consuming and do not provide integrated visual aids for data interpretation. We, therefore, develop FUMA: an integrative web-based platform using information from multiple biological resources to facilitate functional annotation of GWAS results, gene prioritization and interactive visualization. FUMA accommodates positional, expression quantitative trait loci (eQTL) and chromatin interaction mappings, and provides gene-based, pathway and tissue enrichment results. FUMA results directly aid in generating hypotheses that are testable in functional experiments aimed at proving causal relations.","author":[{"dropping-particle":"","family":"Watanabe","given":"Kyoko","non-dropping-particle":"","parse-names":false,"suffix":""},{"dropping-particle":"","family":"Taskesen","given":"Erdogan","non-dropping-particle":"","parse-names":false,"suffix":""},{"dropping-particle":"","family":"Bochoven","given":"Arjen","non-dropping-particle":"Van","parse-names":false,"suffix":""},{"dropping-particle":"","family":"Posthuma","given":"Danielle","non-dropping-particle":"","parse-names":false,"suffix":""}],"container-title":"Nature Communications","id":"ITEM-1","issue":"1","issued":{"date-parts":[["2017","11","28"]]},"page":"1-11","publisher":"Nature Publishing Group","title":"Functional mapping and annotation of genetic associations with FUMA","type":"article-journal","volume":"8"},"uris":["http://www.mendeley.com/documents/?uuid=deba97c7-075a-338c-ac64-f4913405fbab"]}],"mendeley":{"formattedCitation":"&lt;sup&gt;8&lt;/sup&gt;","plainTextFormattedCitation":"8","previouslyFormattedCitation":"&lt;sup&gt;8&lt;/sup&gt;"},"properties":{"noteIndex":0},"schema":"https://github.com/citation-style-language/schema/raw/master/csl-citation.json"}</w:instrText>
      </w:r>
      <w:r w:rsidR="00717B70">
        <w:rPr>
          <w:rFonts w:ascii="Times New Roman" w:hAnsi="Times New Roman" w:cs="Times New Roman"/>
          <w:sz w:val="24"/>
          <w:szCs w:val="24"/>
          <w:lang w:val="en-US"/>
        </w:rPr>
        <w:fldChar w:fldCharType="separate"/>
      </w:r>
      <w:r w:rsidR="00717B70" w:rsidRPr="00457F77">
        <w:rPr>
          <w:rFonts w:ascii="Times New Roman" w:hAnsi="Times New Roman" w:cs="Times New Roman"/>
          <w:noProof/>
          <w:sz w:val="24"/>
          <w:szCs w:val="24"/>
          <w:vertAlign w:val="superscript"/>
          <w:lang w:val="en-US"/>
        </w:rPr>
        <w:t>8</w:t>
      </w:r>
      <w:r w:rsidR="00717B70">
        <w:rPr>
          <w:rFonts w:ascii="Times New Roman" w:hAnsi="Times New Roman" w:cs="Times New Roman"/>
          <w:sz w:val="24"/>
          <w:szCs w:val="24"/>
          <w:lang w:val="en-US"/>
        </w:rPr>
        <w:fldChar w:fldCharType="end"/>
      </w:r>
      <w:r w:rsidR="00717B7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1E2530" w:rsidRPr="00F44323">
        <w:rPr>
          <w:rFonts w:ascii="Times New Roman" w:hAnsi="Times New Roman" w:cs="Times New Roman"/>
          <w:sz w:val="24"/>
          <w:szCs w:val="24"/>
          <w:lang w:val="en-US"/>
        </w:rPr>
        <w:t xml:space="preserve">Lead </w:t>
      </w:r>
      <w:r w:rsidR="001E2530" w:rsidRPr="00F44323">
        <w:rPr>
          <w:rFonts w:ascii="Times New Roman" w:hAnsi="Times New Roman" w:cs="Times New Roman"/>
          <w:sz w:val="24"/>
          <w:szCs w:val="24"/>
          <w:lang w:val="en-US"/>
        </w:rPr>
        <w:lastRenderedPageBreak/>
        <w:t>SNPs were then defined by the independent significant SNPs with r</w:t>
      </w:r>
      <w:r w:rsidR="001E2530" w:rsidRPr="00BA137D">
        <w:rPr>
          <w:rFonts w:ascii="Times New Roman" w:hAnsi="Times New Roman" w:cs="Times New Roman"/>
          <w:sz w:val="24"/>
          <w:szCs w:val="24"/>
          <w:vertAlign w:val="superscript"/>
          <w:lang w:val="en-US"/>
        </w:rPr>
        <w:t>2</w:t>
      </w:r>
      <w:r w:rsidR="001E2530" w:rsidRPr="00F44323">
        <w:rPr>
          <w:rFonts w:ascii="Times New Roman" w:hAnsi="Times New Roman" w:cs="Times New Roman"/>
          <w:sz w:val="24"/>
          <w:szCs w:val="24"/>
          <w:lang w:val="en-US"/>
        </w:rPr>
        <w:t xml:space="preserve"> &lt; 0.1 in approximate LD.</w:t>
      </w:r>
      <w:r w:rsidR="001E2530">
        <w:rPr>
          <w:rFonts w:ascii="Times New Roman" w:hAnsi="Times New Roman" w:cs="Times New Roman"/>
          <w:sz w:val="24"/>
          <w:szCs w:val="24"/>
          <w:lang w:val="en-US"/>
        </w:rPr>
        <w:t xml:space="preserve"> </w:t>
      </w:r>
      <w:r w:rsidR="001E2530" w:rsidRPr="00F44323">
        <w:rPr>
          <w:rFonts w:ascii="Times New Roman" w:hAnsi="Times New Roman" w:cs="Times New Roman"/>
          <w:sz w:val="24"/>
          <w:szCs w:val="24"/>
          <w:lang w:val="en-US"/>
        </w:rPr>
        <w:t xml:space="preserve">Candidate SNPs were </w:t>
      </w:r>
      <w:r w:rsidR="001E2530">
        <w:rPr>
          <w:rFonts w:ascii="Times New Roman" w:hAnsi="Times New Roman" w:cs="Times New Roman"/>
          <w:sz w:val="24"/>
          <w:szCs w:val="24"/>
          <w:lang w:val="en-US"/>
        </w:rPr>
        <w:t>defined as all SNPs with</w:t>
      </w:r>
      <w:r w:rsidR="001E2530" w:rsidRPr="00F44323">
        <w:rPr>
          <w:rFonts w:ascii="Times New Roman" w:hAnsi="Times New Roman" w:cs="Times New Roman"/>
          <w:sz w:val="24"/>
          <w:szCs w:val="24"/>
          <w:lang w:val="en-US"/>
        </w:rPr>
        <w:t xml:space="preserve"> </w:t>
      </w:r>
      <w:proofErr w:type="spellStart"/>
      <w:r w:rsidR="001E2530" w:rsidRPr="00F44323">
        <w:rPr>
          <w:rFonts w:ascii="Times New Roman" w:hAnsi="Times New Roman" w:cs="Times New Roman"/>
          <w:sz w:val="24"/>
          <w:szCs w:val="24"/>
          <w:lang w:val="en-US"/>
        </w:rPr>
        <w:t>con</w:t>
      </w:r>
      <w:r w:rsidR="001E2530">
        <w:rPr>
          <w:rFonts w:ascii="Times New Roman" w:hAnsi="Times New Roman" w:cs="Times New Roman"/>
          <w:sz w:val="24"/>
          <w:szCs w:val="24"/>
          <w:lang w:val="en-US"/>
        </w:rPr>
        <w:t>d</w:t>
      </w:r>
      <w:r w:rsidR="001E2530" w:rsidRPr="00F44323">
        <w:rPr>
          <w:rFonts w:ascii="Times New Roman" w:hAnsi="Times New Roman" w:cs="Times New Roman"/>
          <w:sz w:val="24"/>
          <w:szCs w:val="24"/>
          <w:lang w:val="en-US"/>
        </w:rPr>
        <w:t>FDR</w:t>
      </w:r>
      <w:proofErr w:type="spellEnd"/>
      <w:r w:rsidR="001E2530" w:rsidRPr="00F44323">
        <w:rPr>
          <w:rFonts w:ascii="Times New Roman" w:hAnsi="Times New Roman" w:cs="Times New Roman"/>
          <w:sz w:val="24"/>
          <w:szCs w:val="24"/>
          <w:lang w:val="en-US"/>
        </w:rPr>
        <w:t xml:space="preserve"> &lt;</w:t>
      </w:r>
      <w:r w:rsidR="001E2530">
        <w:rPr>
          <w:rFonts w:ascii="Times New Roman" w:hAnsi="Times New Roman" w:cs="Times New Roman"/>
          <w:sz w:val="24"/>
          <w:szCs w:val="24"/>
          <w:lang w:val="en-US"/>
        </w:rPr>
        <w:t xml:space="preserve"> </w:t>
      </w:r>
      <w:r w:rsidR="001E2530" w:rsidRPr="00F44323">
        <w:rPr>
          <w:rFonts w:ascii="Times New Roman" w:hAnsi="Times New Roman" w:cs="Times New Roman"/>
          <w:sz w:val="24"/>
          <w:szCs w:val="24"/>
          <w:lang w:val="en-US"/>
        </w:rPr>
        <w:t>0.10 and in LD (r</w:t>
      </w:r>
      <w:r w:rsidR="001E2530" w:rsidRPr="00BA137D">
        <w:rPr>
          <w:rFonts w:ascii="Times New Roman" w:hAnsi="Times New Roman" w:cs="Times New Roman"/>
          <w:sz w:val="24"/>
          <w:szCs w:val="24"/>
          <w:vertAlign w:val="superscript"/>
          <w:lang w:val="en-US"/>
        </w:rPr>
        <w:t>2</w:t>
      </w:r>
      <w:r w:rsidR="001E2530">
        <w:rPr>
          <w:rFonts w:ascii="Times New Roman" w:hAnsi="Times New Roman" w:cs="Times New Roman"/>
          <w:sz w:val="24"/>
          <w:szCs w:val="24"/>
          <w:vertAlign w:val="superscript"/>
          <w:lang w:val="en-US"/>
        </w:rPr>
        <w:t xml:space="preserve"> </w:t>
      </w:r>
      <w:r w:rsidR="001E2530">
        <w:rPr>
          <w:rFonts w:ascii="Times New Roman" w:hAnsi="Times New Roman" w:cs="Times New Roman"/>
          <w:sz w:val="24"/>
          <w:szCs w:val="24"/>
          <w:lang w:val="en-US"/>
        </w:rPr>
        <w:t xml:space="preserve">≥ </w:t>
      </w:r>
      <w:r w:rsidR="001E2530" w:rsidRPr="00F44323">
        <w:rPr>
          <w:rFonts w:ascii="Times New Roman" w:hAnsi="Times New Roman" w:cs="Times New Roman"/>
          <w:sz w:val="24"/>
          <w:szCs w:val="24"/>
          <w:lang w:val="en-US"/>
        </w:rPr>
        <w:t xml:space="preserve">0.60) with an independent significant SNP. </w:t>
      </w:r>
      <w:r w:rsidR="001E2530" w:rsidRPr="00CC7215">
        <w:rPr>
          <w:rFonts w:ascii="Times New Roman" w:hAnsi="Times New Roman" w:cs="Times New Roman"/>
          <w:sz w:val="24"/>
          <w:szCs w:val="24"/>
          <w:lang w:val="en-US"/>
        </w:rPr>
        <w:t>The loci borders were set by identifying all candidate SNPs in LD (r</w:t>
      </w:r>
      <w:r w:rsidR="001E2530" w:rsidRPr="00CC7215">
        <w:rPr>
          <w:rFonts w:ascii="Times New Roman" w:hAnsi="Times New Roman" w:cs="Times New Roman"/>
          <w:sz w:val="24"/>
          <w:szCs w:val="24"/>
          <w:vertAlign w:val="superscript"/>
          <w:lang w:val="en-US"/>
        </w:rPr>
        <w:t>2</w:t>
      </w:r>
      <w:r w:rsidR="001E2530" w:rsidRPr="00CC7215">
        <w:rPr>
          <w:rFonts w:ascii="Times New Roman" w:hAnsi="Times New Roman" w:cs="Times New Roman"/>
          <w:sz w:val="24"/>
          <w:szCs w:val="24"/>
          <w:lang w:val="en-US"/>
        </w:rPr>
        <w:t xml:space="preserve"> ≥ 0.6) with one of the independent significant SNPs in the locus.</w:t>
      </w:r>
      <w:r w:rsidR="001E2530">
        <w:rPr>
          <w:rFonts w:ascii="Times New Roman" w:hAnsi="Times New Roman" w:cs="Times New Roman"/>
          <w:sz w:val="24"/>
          <w:szCs w:val="24"/>
          <w:lang w:val="en-US"/>
        </w:rPr>
        <w:t xml:space="preserve"> </w:t>
      </w:r>
      <w:r w:rsidR="001E2530" w:rsidRPr="001C250D">
        <w:rPr>
          <w:rFonts w:ascii="Times New Roman" w:hAnsi="Times New Roman" w:cs="Times New Roman"/>
          <w:sz w:val="24"/>
          <w:szCs w:val="24"/>
          <w:lang w:val="en-US"/>
        </w:rPr>
        <w:t>Loci &lt;</w:t>
      </w:r>
      <w:r w:rsidR="001E2530">
        <w:rPr>
          <w:rFonts w:ascii="Times New Roman" w:hAnsi="Times New Roman" w:cs="Times New Roman"/>
          <w:sz w:val="24"/>
          <w:szCs w:val="24"/>
          <w:lang w:val="en-US"/>
        </w:rPr>
        <w:t xml:space="preserve"> </w:t>
      </w:r>
      <w:r w:rsidR="001E2530" w:rsidRPr="001C250D">
        <w:rPr>
          <w:rFonts w:ascii="Times New Roman" w:hAnsi="Times New Roman" w:cs="Times New Roman"/>
          <w:sz w:val="24"/>
          <w:szCs w:val="24"/>
          <w:lang w:val="en-US"/>
        </w:rPr>
        <w:t xml:space="preserve">250 kb apart were merged, </w:t>
      </w:r>
      <w:r w:rsidR="001E2530" w:rsidRPr="00F44323">
        <w:rPr>
          <w:rFonts w:ascii="Times New Roman" w:hAnsi="Times New Roman" w:cs="Times New Roman"/>
          <w:sz w:val="24"/>
          <w:szCs w:val="24"/>
          <w:lang w:val="en-US"/>
        </w:rPr>
        <w:t xml:space="preserve">and the lead SNP of the merged locus was selected as the SNP with the most significant </w:t>
      </w:r>
      <w:proofErr w:type="spellStart"/>
      <w:r w:rsidR="001E2530" w:rsidRPr="00F44323">
        <w:rPr>
          <w:rFonts w:ascii="Times New Roman" w:hAnsi="Times New Roman" w:cs="Times New Roman"/>
          <w:sz w:val="24"/>
          <w:szCs w:val="24"/>
          <w:lang w:val="en-US"/>
        </w:rPr>
        <w:t>con</w:t>
      </w:r>
      <w:r w:rsidR="001E2530">
        <w:rPr>
          <w:rFonts w:ascii="Times New Roman" w:hAnsi="Times New Roman" w:cs="Times New Roman"/>
          <w:sz w:val="24"/>
          <w:szCs w:val="24"/>
          <w:lang w:val="en-US"/>
        </w:rPr>
        <w:t>d</w:t>
      </w:r>
      <w:r w:rsidR="001E2530" w:rsidRPr="00F44323">
        <w:rPr>
          <w:rFonts w:ascii="Times New Roman" w:hAnsi="Times New Roman" w:cs="Times New Roman"/>
          <w:sz w:val="24"/>
          <w:szCs w:val="24"/>
          <w:lang w:val="en-US"/>
        </w:rPr>
        <w:t>FDR</w:t>
      </w:r>
      <w:proofErr w:type="spellEnd"/>
      <w:r w:rsidR="001E2530" w:rsidRPr="00F44323">
        <w:rPr>
          <w:rFonts w:ascii="Times New Roman" w:hAnsi="Times New Roman" w:cs="Times New Roman"/>
          <w:sz w:val="24"/>
          <w:szCs w:val="24"/>
          <w:lang w:val="en-US"/>
        </w:rPr>
        <w:t xml:space="preserve"> value</w:t>
      </w:r>
      <w:r w:rsidR="001E2530" w:rsidRPr="001C250D">
        <w:rPr>
          <w:rFonts w:ascii="Times New Roman" w:hAnsi="Times New Roman" w:cs="Times New Roman"/>
          <w:sz w:val="24"/>
          <w:szCs w:val="24"/>
          <w:lang w:val="en-US"/>
        </w:rPr>
        <w:t>. Overlapping signals within complex LD regions were represented by one independent lead SNP only.</w:t>
      </w:r>
      <w:r w:rsidR="001E2530" w:rsidRPr="00F44323">
        <w:rPr>
          <w:rFonts w:ascii="Times New Roman" w:hAnsi="Times New Roman" w:cs="Times New Roman"/>
          <w:sz w:val="24"/>
          <w:szCs w:val="24"/>
          <w:lang w:val="en-US"/>
        </w:rPr>
        <w:t xml:space="preserve"> All LD r</w:t>
      </w:r>
      <w:r w:rsidR="001E2530" w:rsidRPr="00BA137D">
        <w:rPr>
          <w:rFonts w:ascii="Times New Roman" w:hAnsi="Times New Roman" w:cs="Times New Roman"/>
          <w:sz w:val="24"/>
          <w:szCs w:val="24"/>
          <w:vertAlign w:val="superscript"/>
          <w:lang w:val="en-US"/>
        </w:rPr>
        <w:t>2</w:t>
      </w:r>
      <w:r w:rsidR="001E2530" w:rsidRPr="00F44323">
        <w:rPr>
          <w:rFonts w:ascii="Times New Roman" w:hAnsi="Times New Roman" w:cs="Times New Roman"/>
          <w:sz w:val="24"/>
          <w:szCs w:val="24"/>
          <w:lang w:val="en-US"/>
        </w:rPr>
        <w:t xml:space="preserve"> values were obtained from the 1000 Genomes Project European-ancestry haplotype reference panel</w:t>
      </w:r>
      <w:r w:rsidR="001944B6">
        <w:rPr>
          <w:rFonts w:ascii="Times New Roman" w:hAnsi="Times New Roman" w:cs="Times New Roman"/>
          <w:sz w:val="24"/>
          <w:szCs w:val="24"/>
          <w:lang w:val="en-US"/>
        </w:rPr>
        <w:fldChar w:fldCharType="begin" w:fldLock="1"/>
      </w:r>
      <w:r w:rsidR="003B3BCF">
        <w:rPr>
          <w:rFonts w:ascii="Times New Roman" w:hAnsi="Times New Roman" w:cs="Times New Roman"/>
          <w:sz w:val="24"/>
          <w:szCs w:val="24"/>
          <w:lang w:val="en-US"/>
        </w:rPr>
        <w:instrText>ADDIN CSL_CITATION {"citationItems":[{"id":"ITEM-1","itemData":{"DOI":"10.1038/NATURE15393","ISSN":"1476-4687","PMID":"26432245","abstract":"The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studies.","author":[{"dropping-particle":"","family":"Auton","given":"Adam","non-dropping-particle":"","parse-names":false,"suffix":""},{"dropping-particle":"","family":"Abecasis","given":"Gonçalo R.","non-dropping-particle":"","parse-names":false,"suffix":""},{"dropping-particle":"","family":"Altshuler","given":"David M.","non-dropping-particle":"","parse-names":false,"suffix":""},{"dropping-particle":"","family":"Durbin","given":"Richard M.","non-dropping-particle":"","parse-names":false,"suffix":""},{"dropping-particle":"","family":"Bentley","given":"David R.","non-dropping-particle":"","parse-names":false,"suffix":""},{"dropping-particle":"","family":"Chakravarti","given":"Aravinda","non-dropping-particle":"","parse-names":false,"suffix":""},{"dropping-particle":"","family":"Clark","given":"Andrew G.","non-dropping-particle":"","parse-names":false,"suffix":""},{"dropping-particle":"","family":"Donnelly","given":"Peter","non-dropping-particle":"","parse-names":false,"suffix":""},{"dropping-particle":"","family":"Eichler","given":"Evan E.","non-dropping-particle":"","parse-names":false,"suffix":""},{"dropping-particle":"","family":"Flicek","given":"Paul","non-dropping-particle":"","parse-names":false,"suffix":""},{"dropping-particle":"","family":"Gabriel","given":"Stacey B.","non-dropping-particle":"","parse-names":false,"suffix":""},{"dropping-particle":"","family":"Gibbs","given":"Richard A.","non-dropping-particle":"","parse-names":false,"suffix":""},{"dropping-particle":"","family":"Green","given":"Eric D.","non-dropping-particle":"","parse-names":false,"suffix":""},{"dropping-particle":"","family":"Hurles","given":"Matthew E.","non-dropping-particle":"","parse-names":false,"suffix":""},{"dropping-particle":"","family":"Knoppers","given":"Bartha M.","non-dropping-particle":"","parse-names":false,"suffix":""},{"dropping-particle":"","family":"Korbel","given":"Jan O.","non-dropping-particle":"","parse-names":false,"suffix":""},{"dropping-particle":"","family":"Lander","given":"Eric S.","non-dropping-particle":"","parse-names":false,"suffix":""},{"dropping-particle":"","family":"Lee","given":"Charles","non-dropping-particle":"","parse-names":false,"suffix":""},{"dropping-particle":"","family":"Lehrach","given":"Hans","non-dropping-particle":"","parse-names":false,"suffix":""},{"dropping-particle":"","family":"Mardis","given":"Elaine R.","non-dropping-particle":"","parse-names":false,"suffix":""},{"dropping-particle":"","family":"Marth","given":"Gabor T.","non-dropping-particle":"","parse-names":false,"suffix":""},{"dropping-particle":"","family":"McVean","given":"Gil A.","non-dropping-particle":"","parse-names":false,"suffix":""},{"dropping-particle":"","family":"Nickerson","given":"Deborah A.","non-dropping-particle":"","parse-names":false,"suffix":""},{"dropping-particle":"","family":"Schmidt","given":"Jeanette P.","non-dropping-particle":"","parse-names":false,"suffix":""},{"dropping-particle":"","family":"Sherry","given":"Stephen T.","non-dropping-particle":"","parse-names":false,"suffix":""},{"dropping-particle":"","family":"Wang","given":"Jun","non-dropping-particle":"","parse-names":false,"suffix":""},{"dropping-particle":"","family":"Wilson","given":"Richard K.","non-dropping-particle":"","parse-names":false,"suffix":""},{"dropping-particle":"","family":"Boerwinkle","given":"Eric","non-dropping-particle":"","parse-names":false,"suffix":""},{"dropping-particle":"","family":"Doddapaneni","given":"Harsha","non-dropping-particle":"","parse-names":false,"suffix":""},{"dropping-particle":"","family":"Han","given":"Yi","non-dropping-particle":"","parse-names":false,"suffix":""},{"dropping-particle":"","family":"Korchina","given":"Viktoriya","non-dropping-particle":"","parse-names":false,"suffix":""},{"dropping-particle":"","family":"Kovar","given":"Christie","non-dropping-particle":"","parse-names":false,"suffix":""},{"dropping-particle":"","family":"Lee","given":"Sandra","non-dropping-particle":"","parse-names":false,"suffix":""},{"dropping-particle":"","family":"Muzny","given":"Donna","non-dropping-particle":"","parse-names":false,"suffix":""},{"dropping-particle":"","family":"Reid","given":"Jeffrey G.","non-dropping-particle":"","parse-names":false,"suffix":""},{"dropping-particle":"","family":"Zhu","given":"Yiming","non-dropping-particle":"","parse-names":false,"suffix":""},{"dropping-particle":"","family":"Chang","given":"Yuqi","non-dropping-particle":"","parse-names":false,"suffix":""},{"dropping-particle":"","family":"Feng","given":"Qiang","non-dropping-particle":"","parse-names":false,"suffix":""},{"dropping-particle":"","family":"Fang","given":"Xiaodong","non-dropping-particle":"","parse-names":false,"suffix":""},{"dropping-particle":"","family":"Guo","given":"Xiaosen","non-dropping-particle":"","parse-names":false,"suffix":""},{"dropping-particle":"","family":"Jian","given":"Min","non-dropping-particle":"","parse-names":false,"suffix":""},{"dropping-particle":"","family":"Jiang","given":"Hui","non-dropping-particle":"","parse-names":false,"suffix":""},{"dropping-particle":"","family":"Jin","given":"Xin","non-dropping-particle":"","parse-names":false,"suffix":""},{"dropping-particle":"","family":"Lan","given":"Tianming","non-dropping-particle":"","parse-names":false,"suffix":""},{"dropping-particle":"","family":"Li","given":"Guoqing","non-dropping-particle":"","parse-names":false,"suffix":""},{"dropping-particle":"","family":"Li","given":"Jingxiang","non-dropping-particle":"","parse-names":false,"suffix":""},{"dropping-particle":"","family":"Li","given":"Yingrui","non-dropping-particle":"","parse-names":false,"suffix":""},{"dropping-particle":"","family":"Liu","given":"Shengmao","non-dropping-particle":"","parse-names":false,"suffix":""},{"dropping-particle":"","family":"Liu","given":"Xiao","non-dropping-particle":"","parse-names":false,"suffix":""},{"dropping-particle":"","family":"Lu","given":"Yao","non-dropping-particle":"","parse-names":false,"suffix":""},{"dropping-particle":"","family":"Ma","given":"Xuedi","non-dropping-particle":"","parse-names":false,"suffix":""},{"dropping-particle":"","family":"Tang","given":"Meifang","non-dropping-particle":"","parse-names":false,"suffix":""},{"dropping-particle":"","family":"Wang","given":"Bo","non-dropping-particle":"","parse-names":false,"suffix":""},{"dropping-particle":"","family":"Wang","given":"Guangbiao","non-dropping-particle":"","parse-names":false,"suffix":""},{"dropping-particle":"","family":"Wu","given":"Honglong","non-dropping-particle":"","parse-names":false,"suffix":""},{"dropping-particle":"","family":"Wu","given":"Renhua","non-dropping-particle":"","parse-names":false,"suffix":""},{"dropping-particle":"","family":"Xu","given":"Xun","non-dropping-particle":"","parse-names":false,"suffix":""},{"dropping-particle":"","family":"Yin","given":"Ye","non-dropping-particle":"","parse-names":false,"suffix":""},{"dropping-particle":"","family":"Zhang","given":"Dandan","non-dropping-particle":"","parse-names":false,"suffix":""},{"dropping-particle":"","family":"Zhang","given":"Wenwei","non-dropping-particle":"","parse-names":false,"suffix":""},{"dropping-particle":"","family":"Zhao","given":"Jiao","non-dropping-particle":"","parse-names":false,"suffix":""},{"dropping-particle":"","family":"Zhao","given":"Meiru","non-dropping-particle":"","parse-names":false,"suffix":""},{"dropping-particle":"","family":"Zheng","given":"Xiaole","non-dropping-particle":"","parse-names":false,"suffix":""},{"dropping-particle":"","family":"Gupta","given":"Namrata","non-dropping-particle":"","parse-names":false,"suffix":""},{"dropping-particle":"","family":"Gharani","given":"Neda","non-dropping-particle":"","parse-names":false,"suffix":""},{"dropping-particle":"","family":"Toji","given":"Lorraine H.","non-dropping-particle":"","parse-names":false,"suffix":""},{"dropping-particle":"","family":"Gerry","given":"Norman P.","non-dropping-particle":"","parse-names":false,"suffix":""},{"dropping-particle":"","family":"Resch","given":"Alissa M.","non-dropping-particle":"","parse-names":false,"suffix":""},{"dropping-particle":"","family":"Barker","given":"Jonathan","non-dropping-particle":"","parse-names":false,"suffix":""},{"dropping-particle":"","family":"Clarke","given":"Laura","non-dropping-particle":"","parse-names":false,"suffix":""},{"dropping-particle":"","family":"Gil","given":"Laurent","non-dropping-particle":"","parse-names":false,"suffix":""},{"dropping-particle":"","family":"Hunt","given":"Sarah E.","non-dropping-particle":"","parse-names":false,"suffix":""},{"dropping-particle":"","family":"Kelman","given":"Gavin","non-dropping-particle":"","parse-names":false,"suffix":""},{"dropping-particle":"","family":"Kulesha","given":"Eugene","non-dropping-particle":"","parse-names":false,"suffix":""},{"dropping-particle":"","family":"Leinonen","given":"Rasko","non-dropping-particle":"","parse-names":false,"suffix":""},{"dropping-particle":"","family":"McLaren","given":"William M.","non-dropping-particle":"","parse-names":false,"suffix":""},{"dropping-particle":"","family":"Radhakrishnan","given":"Rajesh","non-dropping-particle":"","parse-names":false,"suffix":""},{"dropping-particle":"","family":"Roa","given":"Asier","non-dropping-particle":"","parse-names":false,"suffix":""},{"dropping-particle":"","family":"Smirnov","given":"Dmitriy","non-dropping-particle":"","parse-names":false,"suffix":""},{"dropping-particle":"","family":"Smith","given":"Richard E.","non-dropping-particle":"","parse-names":false,"suffix":""},{"dropping-particle":"","family":"Streeter","given":"Ian","non-dropping-particle":"","parse-names":false,"suffix":""},{"dropping-particle":"","family":"Thormann","given":"Anja","non-dropping-particle":"","parse-names":false,"suffix":""},{"dropping-particle":"","family":"Toneva","given":"Iliana","non-dropping-particle":"","parse-names":false,"suffix":""},{"dropping-particle":"","family":"Vaughan","given":"Brendan","non-dropping-particle":"","parse-names":false,"suffix":""},{"dropping-particle":"","family":"Zheng-Bradley","given":"Xiangqun","non-dropping-particle":"","parse-names":false,"suffix":""},{"dropping-particle":"","family":"Grocock","given":"Russell","non-dropping-particle":"","parse-names":false,"suffix":""},{"dropping-particle":"","family":"Humphray","given":"Sean","non-dropping-particle":"","parse-names":false,"suffix":""},{"dropping-particle":"","family":"James","given":"Terena","non-dropping-particle":"","parse-names":false,"suffix":""},{"dropping-particle":"","family":"Kingsbury","given":"Zoya","non-dropping-particle":"","parse-names":false,"suffix":""},{"dropping-particle":"","family":"Sudbrak","given":"Ralf","non-dropping-particle":"","parse-names":false,"suffix":""},{"dropping-particle":"","family":"Albrecht","given":"Marcus W.","non-dropping-particle":"","parse-names":false,"suffix":""},{"dropping-particle":"","family":"Amstislavskiy","given":"Vyacheslav S.","non-dropping-particle":"","parse-names":false,"suffix":""},{"dropping-particle":"","family":"Borodina","given":"Tatiana A.","non-dropping-particle":"","parse-names":false,"suffix":""},{"dropping-particle":"","family":"Lienhard","given":"Matthias","non-dropping-particle":"","parse-names":false,"suffix":""},{"dropping-particle":"","family":"Mertes","given":"Florian","non-dropping-particle":"","parse-names":false,"suffix":""},{"dropping-particle":"","family":"Sultan","given":"Marc","non-dropping-particle":"","parse-names":false,"suffix":""},{"dropping-particle":"","family":"Timmermann","given":"Bernd","non-dropping-particle":"","parse-names":false,"suffix":""},{"dropping-particle":"","family":"Yaspo","given":"Marie Laure","non-dropping-particle":"","parse-names":false,"suffix":""},{"dropping-particle":"","family":"Fulton","given":"Lucinda","non-dropping-particle":"","parse-names":false,"suffix":""},{"dropping-particle":"","family":"Ananiev","given":"Victor","non-dropping-particle":"","parse-names":false,"suffix":""},{"dropping-particle":"","family":"Belaia","given":"Zinaida","non-dropping-particle":"","parse-names":false,"suffix":""},{"dropping-particle":"","family":"Beloslyudtsev","given":"Dimitriy","non-dropping-particle":"","parse-names":false,"suffix":""},{"dropping-particle":"","family":"Bouk","given":"Nathan","non-dropping-particle":"","parse-names":false,"suffix":""},{"dropping-particle":"","family":"Chen","given":"Chao","non-dropping-particle":"","parse-names":false,"suffix":""},{"dropping-particle":"","family":"Church","given":"Deanna","non-dropping-particle":"","parse-names":false,"suffix":""},{"dropping-particle":"","family":"Cohen","given":"Robert","non-dropping-particle":"","parse-names":false,"suffix":""},{"dropping-particle":"","family":"Cook","given":"Charles","non-dropping-particle":"","parse-names":false,"suffix":""},{"dropping-particle":"","family":"Garner","given":"John","non-dropping-particle":"","parse-names":false,"suffix":""},{"dropping-particle":"","family":"Hefferon","given":"Timothy","non-dropping-particle":"","parse-names":false,"suffix":""},{"dropping-particle":"","family":"Kimelman","given":"Mikhail","non-dropping-particle":"","parse-names":false,"suffix":""},{"dropping-particle":"","family":"Liu","given":"Chunlei","non-dropping-particle":"","parse-names":false,"suffix":""},{"dropping-particle":"","family":"Lopez","given":"John","non-dropping-particle":"","parse-names":false,"suffix":""},{"dropping-particle":"","family":"Meric","given":"Peter","non-dropping-particle":"","parse-names":false,"suffix":""},{"dropping-particle":"","family":"O'Sullivan","given":"Chris","non-dropping-particle":"","parse-names":false,"suffix":""},{"dropping-particle":"","family":"Ostapchuk","given":"Yuri","non-dropping-particle":"","parse-names":false,"suffix":""},{"dropping-particle":"","family":"Phan","given":"Lon","non-dropping-particle":"","parse-names":false,"suffix":""},{"dropping-particle":"","family":"Ponomarov","given":"Sergiy","non-dropping-particle":"","parse-names":false,"suffix":""},{"dropping-particle":"","family":"Schneider","given":"Valerie","non-dropping-particle":"","parse-names":false,"suffix":""},{"dropping-particle":"","family":"Shekhtman","given":"Eugene","non-dropping-particle":"","parse-names":false,"suffix":""},{"dropping-particle":"","family":"Sirotkin","given":"Karl","non-dropping-particle":"","parse-names":false,"suffix":""},{"dropping-particle":"","family":"Slotta","given":"Douglas","non-dropping-particle":"","parse-names":false,"suffix":""},{"dropping-particle":"","family":"Zhang","given":"Hua","non-dropping-particle":"","parse-names":false,"suffix":""},{"dropping-particle":"","family":"Balasubramaniam","given":"Senduran","non-dropping-particle":"","parse-names":false,"suffix":""},{"dropping-particle":"","family":"Burton","given":"John","non-dropping-particle":"","parse-names":false,"suffix":""},{"dropping-particle":"","family":"Danecek","given":"Petr","non-dropping-particle":"","parse-names":false,"suffix":""},{"dropping-particle":"","family":"Keane","given":"Thomas M.","non-dropping-particle":"","parse-names":false,"suffix":""},{"dropping-particle":"","family":"Kolb-Kokocinski","given":"Anja","non-dropping-particle":"","parse-names":false,"suffix":""},{"dropping-particle":"","family":"McCarthy","given":"Shane","non-dropping-particle":"","parse-names":false,"suffix":""},{"dropping-particle":"","family":"Stalker","given":"James","non-dropping-particle":"","parse-names":false,"suffix":""},{"dropping-particle":"","family":"Quail","given":"Michael","non-dropping-particle":"","parse-names":false,"suffix":""},{"dropping-particle":"","family":"Davies","given":"Christopher J.","non-dropping-particle":"","parse-names":false,"suffix":""},{"dropping-particle":"","family":"Gollub","given":"Jeremy","non-dropping-particle":"","parse-names":false,"suffix":""},{"dropping-particle":"","family":"Webster","given":"Teresa","non-dropping-particle":"","parse-names":false,"suffix":""},{"dropping-particle":"","family":"Wong","given":"Brant","non-dropping-particle":"","parse-names":false,"suffix":""},{"dropping-particle":"","family":"Zhan","given":"Yiping","non-dropping-particle":"","parse-names":false,"suffix":""},{"dropping-particle":"","family":"Campbell","given":"Christopher L.","non-dropping-particle":"","parse-names":false,"suffix":""},{"dropping-particle":"","family":"Kong","given":"Yu","non-dropping-particle":"","parse-names":false,"suffix":""},{"dropping-particle":"","family":"Marcketta","given":"Anthony","non-dropping-particle":"","parse-names":false,"suffix":""},{"dropping-particle":"","family":"Yu","given":"Fuli","non-dropping-particle":"","parse-names":false,"suffix":""},{"dropping-particle":"","family":"Antunes","given":"Lilian","non-dropping-particle":"","parse-names":false,"suffix":""},{"dropping-particle":"","family":"Bainbridge","given":"Matthew","non-dropping-particle":"","parse-names":false,"suffix":""},{"dropping-particle":"","family":"Sabo","given":"Aniko","non-dropping-particle":"","parse-names":false,"suffix":""},{"dropping-particle":"","family":"Huang","given":"Zhuoyi","non-dropping-particle":"","parse-names":false,"suffix":""},{"dropping-particle":"","family":"Coin","given":"Lachlan J.M.","non-dropping-particle":"","parse-names":false,"suffix":""},{"dropping-particle":"","family":"Fang","given":"Lin","non-dropping-particle":"","parse-names":false,"suffix":""},{"dropping-particle":"","family":"Li","given":"Qibin","non-dropping-particle":"","parse-names":false,"suffix":""},{"dropping-particle":"","family":"Li","given":"Zhenyu","non-dropping-particle":"","parse-names":false,"suffix":""},{"dropping-particle":"","family":"Lin","given":"Haoxiang","non-dropping-particle":"","parse-names":false,"suffix":""},{"dropping-particle":"","family":"Liu","given":"Binghang","non-dropping-particle":"","parse-names":false,"suffix":""},{"dropping-particle":"","family":"Luo","given":"Ruibang","non-dropping-particle":"","parse-names":false,"suffix":""},{"dropping-particle":"","family":"Shao","given":"Haojing","non-dropping-particle":"","parse-names":false,"suffix":""},{"dropping-particle":"","family":"Xie","given":"Yinlong","non-dropping-particle":"","parse-names":false,"suffix":""},{"dropping-particle":"","family":"Ye","given":"Chen","non-dropping-particle":"","parse-names":false,"suffix":""},{"dropping-particle":"","family":"Yu","given":"Chang","non-dropping-particle":"","parse-names":false,"suffix":""},{"dropping-particle":"","family":"Zhang","given":"Fan","non-dropping-particle":"","parse-names":false,"suffix":""},{"dropping-particle":"","family":"Zheng","given":"Hancheng","non-dropping-particle":"","parse-names":false,"suffix":""},{"dropping-particle":"","family":"Zhu","given":"Hongmei","non-dropping-particle":"","parse-names":false,"suffix":""},{"dropping-particle":"","family":"Alkan","given":"Can","non-dropping-particle":"","parse-names":false,"suffix":""},{"dropping-particle":"","family":"Dal","given":"Elif","non-dropping-particle":"","parse-names":false,"suffix":""},{"dropping-particle":"","family":"Kahveci","given":"Fatma","non-dropping-particle":"","parse-names":false,"suffix":""},{"dropping-particle":"","family":"Garrison","given":"Erik P.","non-dropping-particle":"","parse-names":false,"suffix":""},{"dropping-particle":"","family":"Kural","given":"Deniz","non-dropping-particle":"","parse-names":false,"suffix":""},{"dropping-particle":"","family":"Lee","given":"Wan Ping","non-dropping-particle":"","parse-names":false,"suffix":""},{"dropping-particle":"","family":"Leong","given":"Wen Fung","non-dropping-particle":"","parse-names":false,"suffix":""},{"dropping-particle":"","family":"Stromberg","given":"Michael","non-dropping-particle":"","parse-names":false,"suffix":""},{"dropping-particle":"","family":"Ward","given":"Alistair N.","non-dropping-particle":"","parse-names":false,"suffix":""},{"dropping-particle":"","family":"Wu","given":"Jiantao","non-dropping-particle":"","parse-names":false,"suffix":""},{"dropping-particle":"","family":"Zhang","given":"Mengyao","non-dropping-particle":"","parse-names":false,"suffix":""},{"dropping-particle":"","family":"Daly","given":"Mark J.","non-dropping-particle":"","parse-names":false,"suffix":""},{"dropping-particle":"","family":"DePristo","given":"Mark A.","non-dropping-particle":"","parse-names":false,"suffix":""},{"dropping-particle":"","family":"Handsaker","given":"Robert E.","non-dropping-particle":"","parse-names":false,"suffix":""},{"dropping-particle":"","family":"Banks","given":"Eric","non-dropping-particle":"","parse-names":false,"suffix":""},{"dropping-particle":"","family":"Bhatia","given":"Gaurav","non-dropping-particle":"","parse-names":false,"suffix":""},{"dropping-particle":"","family":"Angel","given":"Guillermo","non-dropping-particle":"Del","parse-names":false,"suffix":""},{"dropping-particle":"","family":"Genovese","given":"Giulio","non-dropping-particle":"","parse-names":false,"suffix":""},{"dropping-particle":"","family":"Li","given":"Heng","non-dropping-particle":"","parse-names":false,"suffix":""},{"dropping-particle":"","family":"Kashin","given":"Seva","non-dropping-particle":"","parse-names":false,"suffix":""},{"dropping-particle":"","family":"McCarroll","given":"Steven A.","non-dropping-particle":"","parse-names":false,"suffix":""},{"dropping-particle":"","family":"Nemesh","given":"James C.","non-dropping-particle":"","parse-names":false,"suffix":""},{"dropping-particle":"","family":"Poplin","given":"Ryan E.","non-dropping-particle":"","parse-names":false,"suffix":""},{"dropping-particle":"","family":"Yoon","given":"Seungtai C.","non-dropping-particle":"","parse-names":false,"suffix":""},{"dropping-particle":"","family":"Lihm","given":"Jayon","non-dropping-particle":"","parse-names":false,"suffix":""},{"dropping-particle":"","family":"Makarov","given":"Vladimir","non-dropping-particle":"","parse-names":false,"suffix":""},{"dropping-particle":"","family":"Gottipati","given":"Srikanth","non-dropping-particle":"","parse-names":false,"suffix":""},{"dropping-particle":"","family":"Keinan","given":"Alon","non-dropping-particle":"","parse-names":false,"suffix":""},{"dropping-particle":"","family":"Rodriguez-Flores","given":"Juan L.","non-dropping-particle":"","parse-names":false,"suffix":""},{"dropping-particle":"","family":"Rausch","given":"Tobias","non-dropping-particle":"","parse-names":false,"suffix":""},{"dropping-particle":"","family":"Fritz","given":"Markus H.","non-dropping-particle":"","parse-names":false,"suffix":""},{"dropping-particle":"","family":"Stütz","given":"Adrian M.","non-dropping-particle":"","parse-names":false,"suffix":""},{"dropping-particle":"","family":"Beal","given":"Kathryn","non-dropping-particle":"","parse-names":false,"suffix":""},{"dropping-particle":"","family":"Datta","given":"Avik","non-dropping-particle":"","parse-names":false,"suffix":""},{"dropping-particle":"","family":"Herrero","given":"Javier","non-dropping-particle":"","parse-names":false,"suffix":""},{"dropping-particle":"","family":"Ritchie","given":"Graham R.S.","non-dropping-particle":"","parse-names":false,"suffix":""},{"dropping-particle":"","family":"Zerbino","given":"Daniel","non-dropping-particle":"","parse-names":false,"suffix":""},{"dropping-particle":"","family":"Sabeti","given":"Pardis C.","non-dropping-particle":"","parse-names":false,"suffix":""},{"dropping-particle":"","family":"Shlyakhter","given":"Ilya","non-dropping-particle":"","parse-names":false,"suffix":""},{"dropping-particle":"","family":"Schaffner","given":"Stephen F.","non-dropping-particle":"","parse-names":false,"suffix":""},{"dropping-particle":"","family":"Vitti","given":"Joseph","non-dropping-particle":"","parse-names":false,"suffix":""},{"dropping-particle":"","family":"Cooper","given":"David N.","non-dropping-particle":"","parse-names":false,"suffix":""},{"dropping-particle":"V.","family":"Ball","given":"Edward","non-dropping-particle":"","parse-names":false,"suffix":""},{"dropping-particle":"","family":"Stenson","given":"Peter D.","non-dropping-particle":"","parse-names":false,"suffix":""},{"dropping-particle":"","family":"Barnes","given":"Bret","non-dropping-particle":"","parse-names":false,"suffix":""},{"dropping-particle":"","family":"Bauer","given":"Markus","non-dropping-particle":"","parse-names":false,"suffix":""},{"dropping-particle":"","family":"Cheetham","given":"R. Keira","non-dropping-particle":"","parse-names":false,"suffix":""},{"dropping-particle":"","family":"Cox","given":"Anthony","non-dropping-particle":"","parse-names":false,"suffix":""},{"dropping-particle":"","family":"Eberle","given":"Michael","non-dropping-particle":"","parse-names":false,"suffix":""},{"dropping-particle":"","family":"Kahn","given":"Scott","non-dropping-particle":"","parse-names":false,"suffix":""},{"dropping-particle":"","family":"Murray","given":"Lisa","non-dropping-particle":"","parse-names":false,"suffix":""},{"dropping-particle":"","family":"Peden","given":"John","non-dropping-particle":"","parse-names":false,"suffix":""},{"dropping-particle":"","family":"Shaw","given":"Richard","non-dropping-particle":"","parse-names":false,"suffix":""},{"dropping-particle":"","family":"Kenny","given":"Eimear E.","non-dropping-particle":"","parse-names":false,"suffix":""},{"dropping-particle":"","family":"Batzer","given":"Mark A.","non-dropping-particle":"","parse-names":false,"suffix":""},{"dropping-particle":"","family":"Konkel","given":"Miriam K.","non-dropping-particle":"","parse-names":false,"suffix":""},{"dropping-particle":"","family":"Walker","given":"Jerilyn A.","non-dropping-particle":"","parse-names":false,"suffix":""},{"dropping-particle":"","family":"MacArthur","given":"Daniel G.","non-dropping-particle":"","parse-names":false,"suffix":""},{"dropping-particle":"","family":"Lek","given":"Monkol","non-dropping-particle":"","parse-names":false,"suffix":""},{"dropping-particle":"","family":"Herwig","given":"Ralf","non-dropping-particle":"","parse-names":false,"suffix":""},{"dropping-particle":"","family":"Ding","given":"Li","non-dropping-particle":"","parse-names":false,"suffix":""},{"dropping-particle":"","family":"Koboldt","given":"Daniel C.","non-dropping-particle":"","parse-names":false,"suffix":""},{"dropping-particle":"","family":"Larson","given":"David","non-dropping-particle":"","parse-names":false,"suffix":""},{"dropping-particle":"","family":"Ye","given":"Kai","non-dropping-particle":"","parse-names":false,"suffix":""},{"dropping-particle":"","family":"Gravel","given":"Simon","non-dropping-particle":"","parse-names":false,"suffix":""},{"dropping-particle":"","family":"Swaroop","given":"Anand","non-dropping-particle":"","parse-names":false,"suffix":""},{"dropping-particle":"","family":"Chew","given":"Emily","non-dropping-particle":"","parse-names":false,"suffix":""},{"dropping-particle":"","family":"Lappalainen","given":"Tuuli","non-dropping-particle":"","parse-names":false,"suffix":""},{"dropping-particle":"","family":"Erlich","given":"Yaniv","non-dropping-particle":"","parse-names":false,"suffix":""},{"dropping-particle":"","family":"Gymrek","given":"Melissa","non-dropping-particle":"","parse-names":false,"suffix":""},{"dropping-particle":"","family":"Willems","given":"Thomas Frederick","non-dropping-particle":"","parse-names":false,"suffix":""},{"dropping-particle":"","family":"Simpson","given":"Jared T.","non-dropping-particle":"","parse-names":false,"suffix":""},{"dropping-particle":"","family":"Shriver","given":"Mark D.","non-dropping-particle":"","parse-names":false,"suffix":""},{"dropping-particle":"","family":"Rosenfeld","given":"Jeffrey A.","non-dropping-particle":"","parse-names":false,"suffix":""},{"dropping-particle":"","family":"Bustamante","given":"Carlos D.","non-dropping-particle":"","parse-names":false,"suffix":""},{"dropping-particle":"","family":"Montgomery","given":"Stephen B.","non-dropping-particle":"","parse-names":false,"suffix":""},{"dropping-particle":"","family":"La Vega","given":"Francisco M.","non-dropping-particle":"De","parse-names":false,"suffix":""},{"dropping-particle":"","family":"Byrnes","given":"Jake K.","non-dropping-particle":"","parse-names":false,"suffix":""},{"dropping-particle":"","family":"Carroll","given":"Andrew W.","non-dropping-particle":"","parse-names":false,"suffix":""},{"dropping-particle":"","family":"DeGorter","given":"Marianne K.","non-dropping-particle":"","parse-names":false,"suffix":""},{"dropping-particle":"","family":"Lacroute","given":"Phil","non-dropping-particle":"","parse-names":false,"suffix":""},{"dropping-particle":"","family":"Maples","given":"Brian K.","non-dropping-particle":"","parse-names":false,"suffix":""},{"dropping-particle":"","family":"Martin","given":"Alicia R.","non-dropping-particle":"","parse-names":false,"suffix":""},{"dropping-particle":"","family":"Moreno-Estrada","given":"Andres","non-dropping-particle":"","parse-names":false,"suffix":""},{"dropping-particle":"","family":"Shringarpure","given":"Suyash S.","non-dropping-particle":"","parse-names":false,"suffix":""},{"dropping-particle":"","family":"Zakharia","given":"Fouad","non-dropping-particle":"","parse-names":false,"suffix":""},{"dropping-particle":"","family":"Halperin","given":"Eran","non-dropping-particle":"","parse-names":false,"suffix":""},{"dropping-particle":"","family":"Baran","given":"Yael","non-dropping-particle":"","parse-names":false,"suffix":""},{"dropping-particle":"","family":"Cerveira","given":"Eliza","non-dropping-particle":"","parse-names":false,"suffix":""},{"dropping-particle":"","family":"Hwang","given":"Jaeho","non-dropping-particle":"","parse-names":false,"suffix":""},{"dropping-particle":"","family":"Malhotra","given":"Ankit","non-dropping-particle":"","parse-names":false,"suffix":""},{"dropping-particle":"","family":"Plewczynski","given":"Dariusz","non-dropping-particle":"","parse-names":false,"suffix":""},{"dropping-particle":"","family":"Radew","given":"Kamen","non-dropping-particle":"","parse-names":false,"suffix":""},{"dropping-particle":"","family":"Romanovitch","given":"Mallory","non-dropping-particle":"","parse-names":false,"suffix":""},{"dropping-particle":"","family":"Zhang","given":"Chengsheng","non-dropping-particle":"","parse-names":false,"suffix":""},{"dropping-particle":"","family":"Hyland","given":"Fiona C.L.","non-dropping-particle":"","parse-names":false,"suffix":""},{"dropping-particle":"","family":"Craig","given":"David W.","non-dropping-particle":"","parse-names":false,"suffix":""},{"dropping-particle":"","family":"Christoforides","given":"Alexis","non-dropping-particle":"","parse-names":false,"suffix":""},{"dropping-particle":"","family":"Homer","given":"Nils","non-dropping-particle":"","parse-names":false,"suffix":""},{"dropping-particle":"","family":"Izatt","given":"Tyler","non-dropping-particle":"","parse-names":false,"suffix":""},{"dropping-particle":"","family":"Kurdoglu","given":"Ahmet A.","non-dropping-particle":"","parse-names":false,"suffix":""},{"dropping-particle":"","family":"Sinari","given":"Shripad A.","non-dropping-particle":"","parse-names":false,"suffix":""},{"dropping-particle":"","family":"Squire","given":"Kevin","non-dropping-particle":"","parse-names":false,"suffix":""},{"dropping-particle":"","family":"Xiao","given":"Chunlin","non-dropping-particle":"","parse-names":false,"suffix":""},{"dropping-particle":"","family":"Sebat","given":"Jonathan","non-dropping-particle":"","parse-names":false,"suffix":""},{"dropping-particle":"","family":"Antaki","given":"Danny","non-dropping-particle":"","parse-names":false,"suffix":""},{"dropping-particle":"","family":"Gujral","given":"Madhusudan","non-dropping-particle":"","parse-names":false,"suffix":""},{"dropping-particle":"","family":"Noor","given":"Amina","non-dropping-particle":"","parse-names":false,"suffix":""},{"dropping-particle":"","family":"Ye","given":"Kenny","non-dropping-particle":"","parse-names":false,"suffix":""},{"dropping-particle":"","family":"Burchard","given":"Esteban G.","non-dropping-particle":"","parse-names":false,"suffix":""},{"dropping-particle":"","family":"Hernandez","given":"Ryan D.","non-dropping-particle":"","parse-names":false,"suffix":""},{"dropping-particle":"","family":"Gignoux","given":"Christopher R.","non-dropping-particle":"","parse-names":false,"suffix":""},{"dropping-particle":"","family":"Haussler","given":"David","non-dropping-particle":"","parse-names":false,"suffix":""},{"dropping-particle":"","family":"Katzman","given":"Sol J.","non-dropping-particle":"","parse-names":false,"suffix":""},{"dropping-particle":"","family":"Kent","given":"W. James","non-dropping-particle":"","parse-names":false,"suffix":""},{"dropping-particle":"","family":"Howie","given":"Bryan","non-dropping-particle":"","parse-names":false,"suffix":""},{"dropping-particle":"","family":"Ruiz-Linares","given":"Andres","non-dropping-particle":"","parse-names":false,"suffix":""},{"dropping-particle":"","family":"Dermitzakis","given":"Emmanouil T.","non-dropping-particle":"","parse-names":false,"suffix":""},{"dropping-particle":"","family":"Devine","given":"Scott E.","non-dropping-particle":"","parse-names":false,"suffix":""},{"dropping-particle":"","family":"Kang","given":"Hyun Min","non-dropping-particle":"","parse-names":false,"suffix":""},{"dropping-particle":"","family":"Kidd","given":"Jeffrey M.","non-dropping-particle":"","parse-names":false,"suffix":""},{"dropping-particle":"","family":"Blackwell","given":"Tom","non-dropping-particle":"","parse-names":false,"suffix":""},{"dropping-particle":"","family":"Caron","given":"Sean","non-dropping-particle":"","parse-names":false,"suffix":""},{"dropping-particle":"","family":"Chen","given":"Wei","non-dropping-particle":"","parse-names":false,"suffix":""},{"dropping-particle":"","family":"Emery","given":"Sarah","non-dropping-particle":"","parse-names":false,"suffix":""},{"dropping-particle":"","family":"Fritsche","given":"Lars","non-dropping-particle":"","parse-names":false,"suffix":""},{"dropping-particle":"","family":"Fuchsberger","given":"Christian","non-dropping-particle":"","parse-names":false,"suffix":""},{"dropping-particle":"","family":"Jun","given":"Goo","non-dropping-particle":"","parse-names":false,"suffix":""},{"dropping-particle":"","family":"Li","given":"Bingshan","non-dropping-particle":"","parse-names":false,"suffix":""},{"dropping-particle":"","family":"Lyons","given":"Robert","non-dropping-particle":"","parse-names":false,"suffix":""},{"dropping-particle":"","family":"Scheller","given":"Chris","non-dropping-particle":"","parse-names":false,"suffix":""},{"dropping-particle":"","family":"Sidore","given":"Carlo","non-dropping-particle":"","parse-names":false,"suffix":""},{"dropping-particle":"","family":"Song","given":"Shiya","non-dropping-particle":"","parse-names":false,"suffix":""},{"dropping-particle":"","family":"Sliwerska","given":"Elzbieta","non-dropping-particle":"","parse-names":false,"suffix":""},{"dropping-particle":"","family":"Taliun","given":"Daniel","non-dropping-particle":"","parse-names":false,"suffix":""},{"dropping-particle":"","family":"Tan","given":"Adrian","non-dropping-particle":"","parse-names":false,"suffix":""},{"dropping-particle":"","family":"Welch","given":"Ryan","non-dropping-particle":"","parse-names":false,"suffix":""},{"dropping-particle":"","family":"Wing","given":"Mary Kate","non-dropping-particle":"","parse-names":false,"suffix":""},{"dropping-particle":"","family":"Zhan","given":"Xiaowei","non-dropping-particle":"","parse-names":false,"suffix":""},{"dropping-particle":"","family":"Awadalla","given":"Philip","non-dropping-particle":"","parse-names":false,"suffix":""},{"dropping-particle":"","family":"Hodgkinson","given":"Alan","non-dropping-particle":"","parse-names":false,"suffix":""},{"dropping-particle":"","family":"Li","given":"Yun","non-dropping-particle":"","parse-names":false,"suffix":""},{"dropping-particle":"","family":"Shi","given":"Xinghua","non-dropping-particle":"","parse-names":false,"suffix":""},{"dropping-particle":"","family":"Quitadamo","given":"Andrew","non-dropping-particle":"","parse-names":false,"suffix":""},{"dropping-particle":"","family":"Lunter","given":"Gerton","non-dropping-particle":"","parse-names":false,"suffix":""},{"dropping-particle":"","family":"Marchini","given":"Jonathan L.","non-dropping-particle":"","parse-names":false,"suffix":""},{"dropping-particle":"","family":"Myers","given":"Simon","non-dropping-particle":"","parse-names":false,"suffix":""},{"dropping-particle":"","family":"Churchhouse","given":"Claire","non-dropping-particle":"","parse-names":false,"suffix":""},{"dropping-particle":"","family":"Delaneau","given":"Olivier","non-dropping-particle":"","parse-names":false,"suffix":""},{"dropping-particle":"","family":"Gupta-Hinch","given":"Anjali","non-dropping-particle":"","parse-names":false,"suffix":""},{"dropping-particle":"","family":"Kretzschmar","given":"Warren","non-dropping-particle":"","parse-names":false,"suffix":""},{"dropping-particle":"","family":"Iqbal","given":"Zamin","non-dropping-particle":"","parse-names":false,"suffix":""},{"dropping-particle":"","family":"Mathieson","given":"Iain","non-dropping-particle":"","parse-names":false,"suffix":""},{"dropping-particle":"","family":"Menelaou","given":"Androniki","non-dropping-particle":"","parse-names":false,"suffix":""},{"dropping-particle":"","family":"Rimmer","given":"Andy","non-dropping-particle":"","parse-names":false,"suffix":""},{"dropping-particle":"","family":"Xifara","given":"Dionysia K.","non-dropping-particle":"","parse-names":false,"suffix":""},{"dropping-particle":"","family":"Oleksyk","given":"Taras K.","non-dropping-particle":"","parse-names":false,"suffix":""},{"dropping-particle":"","family":"Fu","given":"Yunxin","non-dropping-particle":"","parse-names":false,"suffix":""},{"dropping-particle":"","family":"Liu","given":"Xiaoming","non-dropping-particle":"","parse-names":false,"suffix":""},{"dropping-particle":"","family":"Xiong","given":"Momiao","non-dropping-particle":"","parse-names":false,"suffix":""},{"dropping-particle":"","family":"Jorde","given":"Lynn","non-dropping-particle":"","parse-names":false,"suffix":""},{"dropping-particle":"","family":"Witherspoon","given":"David","non-dropping-particle":"","parse-names":false,"suffix":""},{"dropping-particle":"","family":"Xing","given":"Jinchuan","non-dropping-particle":"","parse-names":false,"suffix":""},{"dropping-particle":"","family":"Browning","given":"Brian L.","non-dropping-particle":"","parse-names":false,"suffix":""},{"dropping-particle":"","family":"Browning","given":"Sharon R.","non-dropping-particle":"","parse-names":false,"suffix":""},{"dropping-particle":"","family":"Hormozdiari","given":"Fereydoun","non-dropping-particle":"","parse-names":false,"suffix":""},{"dropping-particle":"","family":"Sudmant","given":"Peter H.","non-dropping-particle":"","parse-names":false,"suffix":""},{"dropping-particle":"","family":"Khurana","given":"Ekta","non-dropping-particle":"","parse-names":false,"suffix":""},{"dropping-particle":"","family":"Tyler-Smith","given":"Chris","non-dropping-particle":"","parse-names":false,"suffix":""},{"dropping-particle":"","family":"Albers","given":"Cornelis A.","non-dropping-particle":"","parse-names":false,"suffix":""},{"dropping-particle":"","family":"Ayub","given":"Qasim","non-dropping-particle":"","parse-names":false,"suffix":""},{"dropping-particle":"","family":"Chen","given":"Yuan","non-dropping-particle":"","parse-names":false,"suffix":""},{"dropping-particle":"","family":"Colonna","given":"Vincenza","non-dropping-particle":"","parse-names":false,"suffix":""},{"dropping-particle":"","family":"Jostins","given":"Luke","non-dropping-particle":"","parse-names":false,"suffix":""},{"dropping-particle":"","family":"Walter","given":"Klaudia","non-dropping-particle":"","parse-names":false,"suffix":""},{"dropping-particle":"","family":"Xue","given":"Yali","non-dropping-particle":"","parse-names":false,"suffix":""},{"dropping-particle":"","family":"Gerstein","given":"Mark B.","non-dropping-particle":"","parse-names":false,"suffix":""},{"dropping-particle":"","family":"Abyzov","given":"Alexej","non-dropping-particle":"","parse-names":false,"suffix":""},{"dropping-particle":"","family":"Balasubramanian","given":"Suganthi","non-dropping-particle":"","parse-names":false,"suffix":""},{"dropping-particle":"","family":"Chen","given":"Jieming","non-dropping-particle":"","parse-names":false,"suffix":""},{"dropping-particle":"","family":"Clarke","given":"Declan","non-dropping-particle":"","parse-names":false,"suffix":""},{"dropping-particle":"","family":"Fu","given":"Yao","non-dropping-particle":"","parse-names":false,"suffix":""},{"dropping-particle":"","family":"Harmanci","given":"Arif O.","non-dropping-particle":"","parse-names":false,"suffix":""},{"dropping-particle":"","family":"Jin","given":"Mike","non-dropping-particle":"","parse-names":false,"suffix":""},{"dropping-particle":"","family":"Lee","given":"Donghoon","non-dropping-particle":"","parse-names":false,"suffix":""},{"dropping-particle":"","family":"Liu","given":"Jeremy","non-dropping-particle":"","parse-names":false,"suffix":""},{"dropping-particle":"","family":"Mu","given":"Xinmeng Jasmine","non-dropping-particle":"","parse-names":false,"suffix":""},{"dropping-particle":"","family":"Zhang","given":"Jing","non-dropping-particle":"","parse-names":false,"suffix":""},{"dropping-particle":"","family":"Zhang","given":"Yan","non-dropping-particle":"","parse-names":false,"suffix":""},{"dropping-particle":"","family":"Hartl","given":"Chris","non-dropping-particle":"","parse-names":false,"suffix":""},{"dropping-particle":"","family":"Shakir","given":"Khalid","non-dropping-particle":"","parse-names":false,"suffix":""},{"dropping-particle":"","family":"Degenhardt","given":"Jeremiah","non-dropping-particle":"","parse-names":false,"suffix":""},{"dropping-particle":"","family":"Meiers","given":"Sascha","non-dropping-particle":"","parse-names":false,"suffix":""},{"dropping-particle":"","family":"Raeder","given":"Benjamin","non-dropping-particle":"","parse-names":false,"suffix":""},{"dropping-particle":"","family":"Casale","given":"Francesco Paolo","non-dropping-particle":"","parse-names":false,"suffix":""},{"dropping-particle":"","family":"Stegle","given":"Oliver","non-dropping-particle":"","parse-names":false,"suffix":""},{"dropping-particle":"","family":"Lameijer","given":"Eric Wubbo","non-dropping-particle":"","parse-names":false,"suffix":""},{"dropping-particle":"","family":"Hall","given":"Ira","non-dropping-particle":"","parse-names":false,"suffix":""},{"dropping-particle":"","family":"Bafna","given":"Vineet","non-dropping-particle":"","parse-names":false,"suffix":""},{"dropping-particle":"","family":"Michaelson","given":"Jacob","non-dropping-particle":"","parse-names":false,"suffix":""},{"dropping-particle":"","family":"Gardner","given":"Eugene J.","non-dropping-particle":"","parse-names":false,"suffix":""},{"dropping-particle":"","family":"Mills","given":"Ryan E.","non-dropping-particle":"","parse-names":false,"suffix":""},{"dropping-particle":"","family":"Dayama","given":"Gargi","non-dropping-particle":"","parse-names":false,"suffix":""},{"dropping-particle":"","family":"Chen","given":"Ken","non-dropping-particle":"","parse-names":false,"suffix":""},{"dropping-particle":"","family":"Fan","given":"Xian","non-dropping-particle":"","parse-names":false,"suffix":""},{"dropping-particle":"","family":"Chong","given":"Zechen","non-dropping-particle":"","parse-names":false,"suffix":""},{"dropping-particle":"","family":"Chen","given":"Tenghui","non-dropping-particle":"","parse-names":false,"suffix":""},{"dropping-particle":"","family":"Chaisson","given":"Mark J.","non-dropping-particle":"","parse-names":false,"suffix":""},{"dropping-particle":"","family":"Huddleston","given":"John","non-dropping-particle":"","parse-names":false,"suffix":""},{"dropping-particle":"","family":"Malig","given":"Maika","non-dropping-particle":"","parse-names":false,"suffix":""},{"dropping-particle":"","family":"Nelson","given":"Bradley J.","non-dropping-particle":"","parse-names":false,"suffix":""},{"dropping-particle":"","family":"Parrish","given":"Nicholas F.","non-dropping-particle":"","parse-names":false,"suffix":""},{"dropping-particle":"","family":"Blackburne","given":"Ben","non-dropping-particle":"","parse-names":false,"suffix":""},{"dropping-particle":"","family":"Lindsay","given":"Sarah J.","non-dropping-particle":"","parse-names":false,"suffix":""},{"dropping-particle":"","family":"Ning","given":"Zemin","non-dropping-particle":"","parse-names":false,"suffix":""},{"dropping-particle":"","family":"Zhang","given":"Yujun","non-dropping-particle":"","parse-names":false,"suffix":""},{"dropping-particle":"","family":"Lam","given":"Hugo","non-dropping-particle":"","parse-names":false,"suffix":""},{"dropping-particle":"","family":"Sisu","given":"Cristina","non-dropping-particle":"","parse-names":false,"suffix":""},{"dropping-particle":"","family":"Challis","given":"Danny","non-dropping-particle":"","parse-names":false,"suffix":""},{"dropping-particle":"","family":"Evani","given":"Uday S.","non-dropping-particle":"","parse-names":false,"suffix":""},{"dropping-particle":"","family":"Lu","given":"James","non-dropping-particle":"","parse-names":false,"suffix":""},{"dropping-particle":"","family":"Nagaswamy","given":"Uma","non-dropping-particle":"","parse-names":false,"suffix":""},{"dropping-particle":"","family":"Yu","given":"Jin","non-dropping-particle":"","parse-names":false,"suffix":""},{"dropping-particle":"","family":"Li","given":"Wangshen","non-dropping-particle":"","parse-names":false,"suffix":""},{"dropping-particle":"","family":"Habegger","given":"Lukas","non-dropping-particle":"","parse-names":false,"suffix":""},{"dropping-particle":"","family":"Yu","given":"Haiyuan","non-dropping-particle":"","parse-names":false,"suffix":""},{"dropping-particle":"","family":"Cunningham","given":"Fiona","non-dropping-particle":"","parse-names":false,"suffix":""},{"dropping-particle":"","family":"Dunham","given":"Ian","non-dropping-particle":"","parse-names":false,"suffix":""},{"dropping-particle":"","family":"Lage","given":"Kasper","non-dropping-particle":"","parse-names":false,"suffix":""},{"dropping-particle":"","family":"Jespersen","given":"Jakob Berg","non-dropping-particle":"","parse-names":false,"suffix":""},{"dropping-particle":"","family":"Horn","given":"Heiko","non-dropping-particle":"","parse-names":false,"suffix":""},{"dropping-particle":"","family":"Kim","given":"Donghoon","non-dropping-particle":"","parse-names":false,"suffix":""},{"dropping-particle":"","family":"Desalle","given":"Rob","non-dropping-particle":"","parse-names":false,"suffix":""},{"dropping-particle":"","family":"Narechania","given":"Apurva","non-dropping-particle":"","parse-names":false,"suffix":""},{"dropping-particle":"","family":"Sayres","given":"Melissa A.Wilson","non-dropping-particle":"","parse-names":false,"suffix":""},{"dropping-particle":"","family":"Mendez","given":"Fernando L.","non-dropping-particle":"","parse-names":false,"suffix":""},{"dropping-particle":"","family":"Poznik","given":"G. David","non-dropping-particle":"","parse-names":false,"suffix":""},{"dropping-particle":"","family":"Underhill","given":"Peter A.","non-dropping-particle":"","parse-names":false,"suffix":""},{"dropping-particle":"","family":"Mittelman","given":"David","non-dropping-particle":"","parse-names":false,"suffix":""},{"dropping-particle":"","family":"Banerjee","given":"Ruby","non-dropping-particle":"","parse-names":false,"suffix":""},{"dropping-particle":"","family":"Cerezo","given":"Maria","non-dropping-particle":"","parse-names":false,"suffix":""},{"dropping-particle":"","family":"Fitzgerald","given":"Thomas W.","non-dropping-particle":"","parse-names":false,"suffix":""},{"dropping-particle":"","family":"Louzada","given":"Sandra","non-dropping-particle":"","parse-names":false,"suffix":""},{"dropping-particle":"","family":"Massaia","given":"Andrea","non-dropping-particle":"","parse-names":false,"suffix":""},{"dropping-particle":"","family":"Yang","given":"Fengtang","non-dropping-particle":"","parse-names":false,"suffix":""},{"dropping-particle":"","family":"Kalra","given":"Divya","non-dropping-particle":"","parse-names":false,"suffix":""},{"dropping-particle":"","family":"Hale","given":"Walker","non-dropping-particle":"","parse-names":false,"suffix":""},{"dropping-particle":"","family":"Dan","given":"Xu","non-dropping-particle":"","parse-names":false,"suffix":""},{"dropping-particle":"","family":"Barnes","given":"Kathleen C.","non-dropping-particle":"","parse-names":false,"suffix":""},{"dropping-particle":"","family":"Beiswanger","given":"Christine","non-dropping-particle":"","parse-names":false,"suffix":""},{"dropping-particle":"","family":"Cai","given":"Hongyu","non-dropping-particle":"","parse-names":false,"suffix":""},{"dropping-particle":"","family":"Cao","given":"Hongzhi","non-dropping-particle":"","parse-names":false,"suffix":""},{"dropping-particle":"","family":"Henn","given":"Brenna","non-dropping-particle":"","parse-names":false,"suffix":""},{"dropping-particle":"","family":"Jones","given":"Danielle","non-dropping-particle":"","parse-names":false,"suffix":""},{"dropping-particle":"","family":"Kaye","given":"Jane S.","non-dropping-particle":"","parse-names":false,"suffix":""},{"dropping-particle":"","family":"Kent","given":"Alastair","non-dropping-particle":"","parse-names":false,"suffix":""},{"dropping-particle":"","family":"Kerasidou","given":"Angeliki","non-dropping-particle":"","parse-names":false,"suffix":""},{"dropping-particle":"","family":"Mathias","given":"Rasika","non-dropping-particle":"","parse-names":false,"suffix":""},{"dropping-particle":"","family":"Ossorio","given":"Pilar N.","non-dropping-particle":"","parse-names":false,"suffix":""},{"dropping-particle":"","family":"Parker","given":"Michael","non-dropping-particle":"","parse-names":false,"suffix":""},{"dropping-particle":"","family":"Rotimi","given":"Charles N.","non-dropping-particle":"","parse-names":false,"suffix":""},{"dropping-particle":"","family":"Royal","given":"Charmaine D.","non-dropping-particle":"","parse-names":false,"suffix":""},{"dropping-particle":"","family":"Sandoval","given":"Karla","non-dropping-particle":"","parse-names":false,"suffix":""},{"dropping-particle":"","family":"Su","given":"Yeyang","non-dropping-particle":"","parse-names":false,"suffix":""},{"dropping-particle":"","family":"Tian","given":"Zhongming","non-dropping-particle":"","parse-names":false,"suffix":""},{"dropping-particle":"","family":"Tishkoff","given":"Sarah","non-dropping-particle":"","parse-names":false,"suffix":""},{"dropping-particle":"","family":"Via","given":"Marc","non-dropping-particle":"","parse-names":false,"suffix":""},{"dropping-particle":"","family":"Wang","given":"Yuhong","non-dropping-particle":"","parse-names":false,"suffix":""},{"dropping-particle":"","family":"Yang","given":"Huanming","non-dropping-particle":"","parse-names":false,"suffix":""},{"dropping-particle":"","family":"Yang","given":"Ling","non-dropping-particle":"","parse-names":false,"suffix":""},{"dropping-particle":"","family":"Zhu","given":"Jiayong","non-dropping-particle":"","parse-names":false,"suffix":""},{"dropping-particle":"","family":"Bodmer","given":"Walter","non-dropping-particle":"","parse-names":false,"suffix":""},{"dropping-particle":"","family":"Bedoya","given":"Gabriel","non-dropping-particle":"","parse-names":false,"suffix":""},{"dropping-particle":"","family":"Cai","given":"Zhiming","non-dropping-particle":"","parse-names":false,"suffix":""},{"dropping-particle":"","family":"Gao","given":"Yang","non-dropping-particle":"","parse-names":false,"suffix":""},{"dropping-particle":"","family":"Chu","given":"Jiayou","non-dropping-particle":"","parse-names":false,"suffix":""},{"dropping-particle":"","family":"Peltonen","given":"Leena","non-dropping-particle":"","parse-names":false,"suffix":""},{"dropping-particle":"","family":"Garcia-Montero","given":"Andres","non-dropping-particle":"","parse-names":false,"suffix":""},{"dropping-particle":"","family":"Orfao","given":"Alberto","non-dropping-particle":"","parse-names":false,"suffix":""},{"dropping-particle":"","family":"Dutil","given":"Julie","non-dropping-particle":"","parse-names":false,"suffix":""},{"dropping-particle":"","family":"Martinez-Cruzado","given":"Juan C.","non-dropping-particle":"","parse-names":false,"suffix":""},{"dropping-particle":"","family":"Mathias","given":"Rasika A.","non-dropping-particle":"","parse-names":false,"suffix":""},{"dropping-particle":"","family":"Hennis","given":"Anselm","non-dropping-particle":"","parse-names":false,"suffix":""},{"dropping-particle":"","family":"Watson","given":"Harold","non-dropping-particle":"","parse-names":false,"suffix":""},{"dropping-particle":"","family":"McKenzie","given":"Colin","non-dropping-particle":"","parse-names":false,"suffix":""},{"dropping-particle":"","family":"Qadri","given":"Firdausi","non-dropping-particle":"","parse-names":false,"suffix":""},{"dropping-particle":"","family":"LaRocque","given":"Regina","non-dropping-particle":"","parse-names":false,"suffix":""},{"dropping-particle":"","family":"Deng","given":"Xiaoyan","non-dropping-particle":"","parse-names":false,"suffix":""},{"dropping-particle":"","family":"Asogun","given":"Danny","non-dropping-particle":"","parse-names":false,"suffix":""},{"dropping-particle":"","family":"Folarin","given":"Onikepe","non-dropping-particle":"","parse-names":false,"suffix":""},{"dropping-particle":"","family":"Happi","given":"Christian","non-dropping-particle":"","parse-names":false,"suffix":""},{"dropping-particle":"","family":"Omoniwa","given":"Omonwunmi","non-dropping-particle":"","parse-names":false,"suffix":""},{"dropping-particle":"","family":"Stremlau","given":"Matt","non-dropping-particle":"","parse-names":false,"suffix":""},{"dropping-particle":"","family":"Tariyal","given":"Ridhi","non-dropping-particle":"","parse-names":false,"suffix":""},{"dropping-particle":"","family":"Jallow","given":"Muminatou","non-dropping-particle":"","parse-names":false,"suffix":""},{"dropping-particle":"","family":"Joof","given":"Fatoumatta Sisay","non-dropping-particle":"","parse-names":false,"suffix":""},{"dropping-particle":"","family":"Corrah","given":"Tumani","non-dropping-particle":"","parse-names":false,"suffix":""},{"dropping-particle":"","family":"Rockett","given":"Kirk","non-dropping-particle":"","parse-names":false,"suffix":""},{"dropping-particle":"","family":"Kwiatkowski","given":"Dominic","non-dropping-particle":"","parse-names":false,"suffix":""},{"dropping-particle":"","family":"Kooner","given":"Jaspal","non-dropping-particle":"","parse-names":false,"suffix":""},{"dropping-particle":"","family":"Hien","given":"Tran Tinh","non-dropping-particle":"","parse-names":false,"suffix":""},{"dropping-particle":"","family":"Dunstan","given":"Sarah J.","non-dropping-particle":"","parse-names":false,"suffix":""},{"dropping-particle":"","family":"ThuyHang","given":"Nguyen","non-dropping-particle":"","parse-names":false,"suffix":""},{"dropping-particle":"","family":"Fonnie","given":"Richard","non-dropping-particle":"","parse-names":false,"suffix":""},{"dropping-particle":"","family":"Garry","given":"Robert","non-dropping-particle":"","parse-names":false,"suffix":""},{"dropping-particle":"","family":"Kanneh","given":"Lansana","non-dropping-particle":"","parse-names":false,"suffix":""},{"dropping-particle":"","family":"Moses","given":"Lina","non-dropping-particle":"","parse-names":false,"suffix":""},{"dropping-particle":"","family":"Schieffelin","given":"John","non-dropping-particle":"","parse-names":false,"suffix":""},{"dropping-particle":"","family":"Grant","given":"Donald S.","non-dropping-particle":"","parse-names":false,"suffix":""},{"dropping-particle":"","family":"Gallo","given":"Carla","non-dropping-particle":"","parse-names":false,"suffix":""},{"dropping-particle":"","family":"Poletti","given":"Giovanni","non-dropping-particle":"","parse-names":false,"suffix":""},{"dropping-particle":"","family":"Saleheen","given":"Danish","non-dropping-particle":"","parse-names":false,"suffix":""},{"dropping-particle":"","family":"Rasheed","given":"Asif","non-dropping-particle":"","parse-names":false,"suffix":""},{"dropping-particle":"","family":"Brooks","given":"Lisa D.","non-dropping-particle":"","parse-names":false,"suffix":""},{"dropping-particle":"","family":"Felsenfeld","given":"Adam L.","non-dropping-particle":"","parse-names":false,"suffix":""},{"dropping-particle":"","family":"McEwen","given":"Jean E.","non-dropping-particle":"","parse-names":false,"suffix":""},{"dropping-particle":"","family":"Vaydylevich","given":"Yekaterina","non-dropping-particle":"","parse-names":false,"suffix":""},{"dropping-particle":"","family":"Duncanson","given":"Audrey","non-dropping-particle":"","parse-names":false,"suffix":""},{"dropping-particle":"","family":"Dunn","given":"Michael","non-dropping-particle":"","parse-names":false,"suffix":""},{"dropping-particle":"","family":"Schloss","given":"Jeffery A.","non-dropping-particle":"","parse-names":false,"suffix":""}],"container-title":"Nature","id":"ITEM-1","issue":"7571","issued":{"date-parts":[["2015","9","30"]]},"page":"68-74","publisher":"Nature","title":"A global reference for human genetic variation","type":"article-journal","volume":"526"},"uris":["http://www.mendeley.com/documents/?uuid=8f98a457-424e-3b5d-96d0-bed89510d4f2"]}],"mendeley":{"formattedCitation":"&lt;sup&gt;9&lt;/sup&gt;","plainTextFormattedCitation":"9","previouslyFormattedCitation":"&lt;sup&gt;9&lt;/sup&gt;"},"properties":{"noteIndex":0},"schema":"https://github.com/citation-style-language/schema/raw/master/csl-citation.json"}</w:instrText>
      </w:r>
      <w:r w:rsidR="001944B6">
        <w:rPr>
          <w:rFonts w:ascii="Times New Roman" w:hAnsi="Times New Roman" w:cs="Times New Roman"/>
          <w:sz w:val="24"/>
          <w:szCs w:val="24"/>
          <w:lang w:val="en-US"/>
        </w:rPr>
        <w:fldChar w:fldCharType="separate"/>
      </w:r>
      <w:r w:rsidR="00457F77" w:rsidRPr="00457F77">
        <w:rPr>
          <w:rFonts w:ascii="Times New Roman" w:hAnsi="Times New Roman" w:cs="Times New Roman"/>
          <w:noProof/>
          <w:sz w:val="24"/>
          <w:szCs w:val="24"/>
          <w:vertAlign w:val="superscript"/>
          <w:lang w:val="en-US"/>
        </w:rPr>
        <w:t>9</w:t>
      </w:r>
      <w:r w:rsidR="001944B6">
        <w:rPr>
          <w:rFonts w:ascii="Times New Roman" w:hAnsi="Times New Roman" w:cs="Times New Roman"/>
          <w:sz w:val="24"/>
          <w:szCs w:val="24"/>
          <w:lang w:val="en-US"/>
        </w:rPr>
        <w:fldChar w:fldCharType="end"/>
      </w:r>
      <w:r w:rsidR="001944B6">
        <w:rPr>
          <w:rFonts w:ascii="Times New Roman" w:hAnsi="Times New Roman" w:cs="Times New Roman"/>
          <w:sz w:val="24"/>
          <w:szCs w:val="24"/>
          <w:lang w:val="en-US"/>
        </w:rPr>
        <w:t>.</w:t>
      </w:r>
    </w:p>
    <w:p w14:paraId="70FE79EA" w14:textId="77777777" w:rsidR="004877AC" w:rsidRDefault="004877AC" w:rsidP="009F3D43">
      <w:pPr>
        <w:pStyle w:val="Heading2"/>
      </w:pPr>
      <w:bookmarkStart w:id="5" w:name="_Toc202444867"/>
      <w:r>
        <w:t xml:space="preserve">Estimation of SNP-Based </w:t>
      </w:r>
      <w:proofErr w:type="spellStart"/>
      <w:r>
        <w:t>Heritabilities</w:t>
      </w:r>
      <w:proofErr w:type="spellEnd"/>
      <w:r>
        <w:t xml:space="preserve"> and Genetic Correlations</w:t>
      </w:r>
      <w:bookmarkEnd w:id="5"/>
    </w:p>
    <w:p w14:paraId="770F8AEA" w14:textId="6B2A01E1" w:rsidR="00D349AA" w:rsidRDefault="000673EC" w:rsidP="00EC628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w:t>
      </w:r>
      <w:r w:rsidRPr="00B40942">
        <w:rPr>
          <w:rFonts w:ascii="Times New Roman" w:hAnsi="Times New Roman" w:cs="Times New Roman"/>
          <w:sz w:val="24"/>
          <w:szCs w:val="24"/>
          <w:lang w:val="en-US"/>
        </w:rPr>
        <w:t xml:space="preserve">e used the set of LD scores provided by the software’s creators, based on the 1000 Genomes Project’s European </w:t>
      </w:r>
      <w:r>
        <w:rPr>
          <w:rFonts w:ascii="Times New Roman" w:hAnsi="Times New Roman" w:cs="Times New Roman"/>
          <w:sz w:val="24"/>
          <w:szCs w:val="24"/>
          <w:lang w:val="en-US"/>
        </w:rPr>
        <w:t xml:space="preserve">sample. Summary statistics from external GWASs of </w:t>
      </w:r>
      <w:r w:rsidR="009D6818">
        <w:rPr>
          <w:rFonts w:ascii="Times New Roman" w:hAnsi="Times New Roman" w:cs="Times New Roman"/>
          <w:sz w:val="24"/>
          <w:szCs w:val="24"/>
          <w:lang w:val="en-US"/>
        </w:rPr>
        <w:t xml:space="preserve">schizophrenia, bipolar disorder, major depressive disorder, autism spectrum disorder, alcohol use disorder, and educational attainment </w:t>
      </w:r>
      <w:r>
        <w:rPr>
          <w:rFonts w:ascii="Times New Roman" w:hAnsi="Times New Roman" w:cs="Times New Roman"/>
          <w:sz w:val="24"/>
          <w:szCs w:val="24"/>
          <w:lang w:val="en-US"/>
        </w:rPr>
        <w:t xml:space="preserve">were harmonized using the </w:t>
      </w:r>
      <w:proofErr w:type="spellStart"/>
      <w:r>
        <w:rPr>
          <w:rFonts w:ascii="Times New Roman" w:hAnsi="Times New Roman" w:cs="Times New Roman"/>
          <w:sz w:val="24"/>
          <w:szCs w:val="24"/>
          <w:lang w:val="en-US"/>
        </w:rPr>
        <w:t>cleansumstats</w:t>
      </w:r>
      <w:proofErr w:type="spellEnd"/>
      <w:r>
        <w:rPr>
          <w:rFonts w:ascii="Times New Roman" w:hAnsi="Times New Roman" w:cs="Times New Roman"/>
          <w:sz w:val="24"/>
          <w:szCs w:val="24"/>
          <w:lang w:val="en-US"/>
        </w:rPr>
        <w:t xml:space="preserve"> pipeline. </w:t>
      </w:r>
      <w:r w:rsidRPr="00040C8D">
        <w:rPr>
          <w:rFonts w:ascii="Times New Roman" w:hAnsi="Times New Roman" w:cs="Times New Roman"/>
          <w:sz w:val="24"/>
          <w:szCs w:val="24"/>
          <w:lang w:val="en-US"/>
        </w:rPr>
        <w:t xml:space="preserve">Additional SNP quality control routines </w:t>
      </w:r>
      <w:r>
        <w:rPr>
          <w:rFonts w:ascii="Times New Roman" w:hAnsi="Times New Roman" w:cs="Times New Roman"/>
          <w:sz w:val="24"/>
          <w:szCs w:val="24"/>
          <w:lang w:val="en-US"/>
        </w:rPr>
        <w:t>were equivalent to the</w:t>
      </w:r>
      <w:r w:rsidRPr="00040C8D">
        <w:rPr>
          <w:rFonts w:ascii="Times New Roman" w:hAnsi="Times New Roman" w:cs="Times New Roman"/>
          <w:sz w:val="24"/>
          <w:szCs w:val="24"/>
          <w:lang w:val="en-US"/>
        </w:rPr>
        <w:t xml:space="preserve"> defaults employed with the LDSC </w:t>
      </w:r>
      <w:r w:rsidRPr="0065150A">
        <w:rPr>
          <w:rFonts w:ascii="Times New Roman" w:hAnsi="Times New Roman" w:cs="Times New Roman"/>
          <w:i/>
          <w:iCs/>
          <w:sz w:val="24"/>
          <w:szCs w:val="24"/>
          <w:lang w:val="en-US"/>
        </w:rPr>
        <w:t>munge_sumstats.py</w:t>
      </w:r>
      <w:r w:rsidRPr="00040C8D">
        <w:rPr>
          <w:rFonts w:ascii="Times New Roman" w:hAnsi="Times New Roman" w:cs="Times New Roman"/>
          <w:sz w:val="24"/>
          <w:szCs w:val="24"/>
          <w:lang w:val="en-US"/>
        </w:rPr>
        <w:t xml:space="preserve"> function</w:t>
      </w:r>
      <w:r>
        <w:rPr>
          <w:rFonts w:ascii="Times New Roman" w:hAnsi="Times New Roman" w:cs="Times New Roman"/>
          <w:sz w:val="24"/>
          <w:szCs w:val="24"/>
          <w:lang w:val="en-US"/>
        </w:rPr>
        <w:t xml:space="preserve">. Following the recommended practices, we assumed no sample overlap. </w:t>
      </w:r>
      <w:r w:rsidR="00EC6283">
        <w:rPr>
          <w:rFonts w:ascii="Times New Roman" w:hAnsi="Times New Roman" w:cs="Times New Roman"/>
          <w:sz w:val="24"/>
          <w:szCs w:val="24"/>
          <w:lang w:val="en-US"/>
        </w:rPr>
        <w:t>Analyses were done using Python ver. 3.9.5.</w:t>
      </w:r>
    </w:p>
    <w:p w14:paraId="11DDE5F9" w14:textId="4ECE287C" w:rsidR="005E07BD" w:rsidRDefault="005E07BD" w:rsidP="005E07BD">
      <w:pPr>
        <w:pStyle w:val="Heading2"/>
      </w:pPr>
      <w:bookmarkStart w:id="6" w:name="_Toc202444868"/>
      <w:r>
        <w:t>Mendelian Randomization</w:t>
      </w:r>
      <w:bookmarkEnd w:id="6"/>
    </w:p>
    <w:p w14:paraId="09E064D3" w14:textId="6423E768" w:rsidR="005E07BD" w:rsidRDefault="00885AAF" w:rsidP="00EC6283">
      <w:pPr>
        <w:spacing w:line="360" w:lineRule="auto"/>
        <w:jc w:val="both"/>
        <w:rPr>
          <w:rFonts w:ascii="Times New Roman" w:hAnsi="Times New Roman" w:cs="Times New Roman"/>
          <w:sz w:val="24"/>
          <w:szCs w:val="24"/>
          <w:lang w:val="en-US"/>
        </w:rPr>
      </w:pPr>
      <w:r w:rsidRPr="00454E25">
        <w:rPr>
          <w:rFonts w:ascii="Times New Roman" w:hAnsi="Times New Roman" w:cs="Times New Roman"/>
          <w:sz w:val="24"/>
          <w:szCs w:val="24"/>
          <w:lang w:val="en-US"/>
        </w:rPr>
        <w:t xml:space="preserve">Mendelian Randomization (MR) </w:t>
      </w:r>
      <w:r w:rsidR="00454E25">
        <w:rPr>
          <w:rFonts w:ascii="Times New Roman" w:hAnsi="Times New Roman" w:cs="Times New Roman"/>
          <w:sz w:val="24"/>
          <w:szCs w:val="24"/>
          <w:lang w:val="en-US"/>
        </w:rPr>
        <w:t>rely on three main instrumental variable assumptions: relevance, independence, and exclusion restriction.</w:t>
      </w:r>
      <w:r w:rsidRPr="00454E25">
        <w:rPr>
          <w:rFonts w:ascii="Times New Roman" w:hAnsi="Times New Roman" w:cs="Times New Roman"/>
          <w:sz w:val="24"/>
          <w:szCs w:val="24"/>
          <w:lang w:val="en-US"/>
        </w:rPr>
        <w:t xml:space="preserve"> </w:t>
      </w:r>
      <w:r w:rsidR="00454E25">
        <w:rPr>
          <w:rFonts w:ascii="Times New Roman" w:hAnsi="Times New Roman" w:cs="Times New Roman"/>
          <w:sz w:val="24"/>
          <w:szCs w:val="24"/>
          <w:lang w:val="en-US"/>
        </w:rPr>
        <w:t xml:space="preserve">MR analyses </w:t>
      </w:r>
      <w:r w:rsidRPr="00454E25">
        <w:rPr>
          <w:rFonts w:ascii="Times New Roman" w:hAnsi="Times New Roman" w:cs="Times New Roman"/>
          <w:sz w:val="24"/>
          <w:szCs w:val="24"/>
          <w:lang w:val="en-US"/>
        </w:rPr>
        <w:t>were performed using the R package TwoSampleMR</w:t>
      </w:r>
      <w:r w:rsidR="003B3BCF" w:rsidRPr="00454E25">
        <w:rPr>
          <w:rFonts w:ascii="Times New Roman" w:hAnsi="Times New Roman" w:cs="Times New Roman"/>
          <w:sz w:val="24"/>
          <w:szCs w:val="24"/>
          <w:lang w:val="en-US"/>
        </w:rPr>
        <w:fldChar w:fldCharType="begin" w:fldLock="1"/>
      </w:r>
      <w:r w:rsidR="00C76AC9" w:rsidRPr="00454E25">
        <w:rPr>
          <w:rFonts w:ascii="Times New Roman" w:hAnsi="Times New Roman" w:cs="Times New Roman"/>
          <w:sz w:val="24"/>
          <w:szCs w:val="24"/>
          <w:lang w:val="en-US"/>
        </w:rPr>
        <w:instrText>ADDIN CSL_CITATION {"citationItems":[{"id":"ITEM-1","itemData":{"DOI":"10.7554/eLife.34408","ISSN":"2050084X","PMID":"29846171","abstract":"Results from genome-wide association studies (GWAS) can be used to infer causal relationships between phenotypes, using a strategy known as 2-sample Mendelian randomization (2SMR) and bypassing the need for individual-level data. However, 2SMR methods are evolving rapidly and GWAS results are often insufficiently curated, undermining efficient implementation of the approach. We therefore developed MR-Base (http://www.mrbase.org): a platform that integrates a curated database of complete GWAS results (no restrictions according to statistical significance) with an application programming interface, web app and R packages that automate 2SMR. The software includes several sensitivity analyses for assessing the impact of horizontal pleiotropy and other violations of assumptions. The database currently comprises 11 billion single nucleotide polymorphism-trait associations from 1673 GWAS and is updated on a regular basis. Integrating data with software ensures more rigorous application of hypothesis-driven analyses and allows millions of potential causal relationships to be efficiently evaluated in phenome-wide association studies.","author":[{"dropping-particle":"","family":"Hemani","given":"Gibran","non-dropping-particle":"","parse-names":false,"suffix":""},{"dropping-particle":"","family":"Zheng","given":"Jie","non-dropping-particle":"","parse-names":false,"suffix":""},{"dropping-particle":"","family":"Elsworth","given":"Benjamin","non-dropping-particle":"","parse-names":false,"suffix":""},{"dropping-particle":"","family":"Wade","given":"Kaitlin H.","non-dropping-particle":"","parse-names":false,"suffix":""},{"dropping-particle":"","family":"Haberland","given":"Valeriia","non-dropping-particle":"","parse-names":false,"suffix":""},{"dropping-particle":"","family":"Baird","given":"Denis","non-dropping-particle":"","parse-names":false,"suffix":""},{"dropping-particle":"","family":"Laurin","given":"Charles","non-dropping-particle":"","parse-names":false,"suffix":""},{"dropping-particle":"","family":"Burgess","given":"Stephen","non-dropping-particle":"","parse-names":false,"suffix":""},{"dropping-particle":"","family":"Bowden","given":"Jack","non-dropping-particle":"","parse-names":false,"suffix":""},{"dropping-particle":"","family":"Langdon","given":"Ryan","non-dropping-particle":"","parse-names":false,"suffix":""},{"dropping-particle":"","family":"Tan","given":"Vanessa Y.","non-dropping-particle":"","parse-names":false,"suffix":""},{"dropping-particle":"","family":"Yarmolinsky","given":"James","non-dropping-particle":"","parse-names":false,"suffix":""},{"dropping-particle":"","family":"Shihab","given":"Hashem A.","non-dropping-particle":"","parse-names":false,"suffix":""},{"dropping-particle":"","family":"Timpson","given":"Nicholas J.","non-dropping-particle":"","parse-names":false,"suffix":""},{"dropping-particle":"","family":"Evans","given":"David M.","non-dropping-particle":"","parse-names":false,"suffix":""},{"dropping-particle":"","family":"Relton","given":"Caroline","non-dropping-particle":"","parse-names":false,"suffix":""},{"dropping-particle":"","family":"Martin","given":"Richard M.","non-dropping-particle":"","parse-names":false,"suffix":""},{"dropping-particle":"","family":"Davey Smith","given":"George","non-dropping-particle":"","parse-names":false,"suffix":""},{"dropping-particle":"","family":"Gaunt","given":"Tom R.","non-dropping-particle":"","parse-names":false,"suffix":""},{"dropping-particle":"","family":"Haycock","given":"Philip C.","non-dropping-particle":"","parse-names":false,"suffix":""}],"container-title":"eLife","id":"ITEM-1","issued":{"date-parts":[["2018","5","30"]]},"publisher":"eLife Sciences Publications Ltd","title":"The MR-base platform supports systematic causal inference across the human phenome","type":"article-journal","volume":"7"},"uris":["http://www.mendeley.com/documents/?uuid=d81fa2cc-a566-324c-99aa-5f062f145562"]}],"mendeley":{"formattedCitation":"&lt;sup&gt;10&lt;/sup&gt;","plainTextFormattedCitation":"10","previouslyFormattedCitation":"&lt;sup&gt;10&lt;/sup&gt;"},"properties":{"noteIndex":0},"schema":"https://github.com/citation-style-language/schema/raw/master/csl-citation.json"}</w:instrText>
      </w:r>
      <w:r w:rsidR="003B3BCF" w:rsidRPr="00454E25">
        <w:rPr>
          <w:rFonts w:ascii="Times New Roman" w:hAnsi="Times New Roman" w:cs="Times New Roman"/>
          <w:sz w:val="24"/>
          <w:szCs w:val="24"/>
          <w:lang w:val="en-US"/>
        </w:rPr>
        <w:fldChar w:fldCharType="separate"/>
      </w:r>
      <w:r w:rsidR="003B3BCF" w:rsidRPr="00454E25">
        <w:rPr>
          <w:rFonts w:ascii="Times New Roman" w:hAnsi="Times New Roman" w:cs="Times New Roman"/>
          <w:noProof/>
          <w:sz w:val="24"/>
          <w:szCs w:val="24"/>
          <w:vertAlign w:val="superscript"/>
          <w:lang w:val="en-US"/>
        </w:rPr>
        <w:t>10</w:t>
      </w:r>
      <w:r w:rsidR="003B3BCF" w:rsidRPr="00454E25">
        <w:rPr>
          <w:rFonts w:ascii="Times New Roman" w:hAnsi="Times New Roman" w:cs="Times New Roman"/>
          <w:sz w:val="24"/>
          <w:szCs w:val="24"/>
          <w:lang w:val="en-US"/>
        </w:rPr>
        <w:fldChar w:fldCharType="end"/>
      </w:r>
      <w:r w:rsidRPr="00454E25">
        <w:rPr>
          <w:rFonts w:ascii="Times New Roman" w:hAnsi="Times New Roman" w:cs="Times New Roman"/>
          <w:sz w:val="24"/>
          <w:szCs w:val="24"/>
          <w:lang w:val="en-US"/>
        </w:rPr>
        <w:t xml:space="preserve">. </w:t>
      </w:r>
      <w:r w:rsidR="00DF22FB" w:rsidRPr="00454E25">
        <w:rPr>
          <w:rFonts w:ascii="Times New Roman" w:hAnsi="Times New Roman" w:cs="Times New Roman"/>
          <w:sz w:val="24"/>
          <w:szCs w:val="24"/>
          <w:lang w:val="en-US"/>
        </w:rPr>
        <w:t>We applied several MR methods: inverse variance weighted</w:t>
      </w:r>
      <w:r w:rsidR="00C76AC9" w:rsidRPr="00454E25">
        <w:rPr>
          <w:rFonts w:ascii="Times New Roman" w:hAnsi="Times New Roman" w:cs="Times New Roman"/>
          <w:sz w:val="24"/>
          <w:szCs w:val="24"/>
          <w:lang w:val="en-US"/>
        </w:rPr>
        <w:fldChar w:fldCharType="begin" w:fldLock="1"/>
      </w:r>
      <w:r w:rsidR="00605B55" w:rsidRPr="00454E25">
        <w:rPr>
          <w:rFonts w:ascii="Times New Roman" w:hAnsi="Times New Roman" w:cs="Times New Roman"/>
          <w:sz w:val="24"/>
          <w:szCs w:val="24"/>
          <w:lang w:val="en-US"/>
        </w:rPr>
        <w:instrText>ADDIN CSL_CITATION {"citationItems":[{"id":"ITEM-1","itemData":{"DOI":"10.1002/gepi.21758","ISSN":"07410395","PMID":"24114802","abstract":"Genome-wide association studies, which typically report regression coefficients summarizing the associations of many genetic variants with various traits, are potentially a powerful source of data for Mendelian randomization investigations. We demonstrate how such coefficients from multiple variants can be combined in a Mendelian randomization analysis to estimate the causal effect of a risk factor on an outcome. The bias and efficiency of estimates based on summarized data are compared to those based on individual-level data in simulation studies. We investigate the impact of gene-gene interactions, linkage disequilibrium, and 'weak instruments' on these estimates. Both an inverse-variance weighted average of variant-specific associations and a likelihood-based approach for summarized data give similar estimates and precision to the two-stage least squares method for individual-level data, even when there are gene-gene interactions. However, these summarized data methods overstate precision when variants are in linkage disequilibrium. If the P-value in a linear regression of the risk factor for each variant is less than 1×10-5, then weak instrument bias will be small. We use these methods to estimate the causal association of low-density lipoprotein cholesterol (LDL-C) on coronary artery disease using published data on five genetic variants. A 30% reduction in LDL-C is estimated to reduce coronary artery disease risk by 67% (95% CI: 54% to 76%). We conclude that Mendelian randomization investigations using summarized data from uncorrelated variants are similarly efficient to those using individual-level data, although the necessary assumptions cannot be so fully assessed. © 2013 WILEY PERIODICALS, INC.","author":[{"dropping-particle":"","family":"Burgess","given":"Stephen","non-dropping-particle":"","parse-names":false,"suffix":""},{"dropping-particle":"","family":"Butterworth","given":"Adam","non-dropping-particle":"","parse-names":false,"suffix":""},{"dropping-particle":"","family":"Thompson","given":"Simon G.","non-dropping-particle":"","parse-names":false,"suffix":""}],"container-title":"Genetic Epidemiology","id":"ITEM-1","issue":"7","issued":{"date-parts":[["2013","11","1"]]},"page":"658-665","publisher":"John Wiley &amp; Sons, Ltd","title":"Mendelian randomization analysis with multiple genetic variants using summarized data","type":"article-journal","volume":"37"},"uris":["http://www.mendeley.com/documents/?uuid=e63b2eec-6967-3064-bc88-209a7f5ad090"]}],"mendeley":{"formattedCitation":"&lt;sup&gt;11&lt;/sup&gt;","plainTextFormattedCitation":"11","previouslyFormattedCitation":"&lt;sup&gt;11&lt;/sup&gt;"},"properties":{"noteIndex":0},"schema":"https://github.com/citation-style-language/schema/raw/master/csl-citation.json"}</w:instrText>
      </w:r>
      <w:r w:rsidR="00C76AC9" w:rsidRPr="00454E25">
        <w:rPr>
          <w:rFonts w:ascii="Times New Roman" w:hAnsi="Times New Roman" w:cs="Times New Roman"/>
          <w:sz w:val="24"/>
          <w:szCs w:val="24"/>
          <w:lang w:val="en-US"/>
        </w:rPr>
        <w:fldChar w:fldCharType="separate"/>
      </w:r>
      <w:r w:rsidR="00C76AC9" w:rsidRPr="00454E25">
        <w:rPr>
          <w:rFonts w:ascii="Times New Roman" w:hAnsi="Times New Roman" w:cs="Times New Roman"/>
          <w:noProof/>
          <w:sz w:val="24"/>
          <w:szCs w:val="24"/>
          <w:vertAlign w:val="superscript"/>
          <w:lang w:val="en-US"/>
        </w:rPr>
        <w:t>11</w:t>
      </w:r>
      <w:r w:rsidR="00C76AC9" w:rsidRPr="00454E25">
        <w:rPr>
          <w:rFonts w:ascii="Times New Roman" w:hAnsi="Times New Roman" w:cs="Times New Roman"/>
          <w:sz w:val="24"/>
          <w:szCs w:val="24"/>
          <w:lang w:val="en-US"/>
        </w:rPr>
        <w:fldChar w:fldCharType="end"/>
      </w:r>
      <w:r w:rsidR="00DF22FB" w:rsidRPr="00454E25">
        <w:rPr>
          <w:rFonts w:ascii="Times New Roman" w:hAnsi="Times New Roman" w:cs="Times New Roman"/>
          <w:sz w:val="24"/>
          <w:szCs w:val="24"/>
          <w:lang w:val="en-US"/>
        </w:rPr>
        <w:t>, weighted median</w:t>
      </w:r>
      <w:r w:rsidR="00605B55" w:rsidRPr="00454E25">
        <w:rPr>
          <w:rFonts w:ascii="Times New Roman" w:hAnsi="Times New Roman" w:cs="Times New Roman"/>
          <w:sz w:val="24"/>
          <w:szCs w:val="24"/>
          <w:lang w:val="en-US"/>
        </w:rPr>
        <w:fldChar w:fldCharType="begin" w:fldLock="1"/>
      </w:r>
      <w:r w:rsidR="00605B55" w:rsidRPr="00454E25">
        <w:rPr>
          <w:rFonts w:ascii="Times New Roman" w:hAnsi="Times New Roman" w:cs="Times New Roman"/>
          <w:sz w:val="24"/>
          <w:szCs w:val="24"/>
          <w:lang w:val="en-US"/>
        </w:rPr>
        <w:instrText>ADDIN CSL_CITATION {"citationItems":[{"id":"ITEM-1","itemData":{"DOI":"10.1002/gepi.21965","ISSN":"10982272","PMID":"27061298","abstract":"Developments in genome-wide association studies and the increasing availability of summary genetic association data have made application of Mendelian randomization relatively straightforward. However, obtaining reliable results from a Mendelian randomization investigation remains problematic, as the conventional inverse-variance weighted method only gives consistent estimates if all of the genetic variants in the analysis are valid instrumental variables. We present a novel weighted median estimator for combining data on multiple genetic variants into a single causal estimate. This estimator is consistent even when up to 50% of the information comes from invalid instrumental variables. In a simulation analysis, it is shown to have better finite-sample Type 1 error rates than the inverse-variance weighted method, and is complementary to the recently proposed MR-Egger (Mendelian randomization-Egger) regression method. In analyses of the causal effects of low-density lipoprotein cholesterol and high-density lipoprotein cholesterol on coronary artery disease risk, the inverse-variance weighted method suggests a causal effect of both lipid fractions, whereas the weighted median and MR-Egger regression methods suggest a null effect of high-density lipoprotein cholesterol that corresponds with the experimental evidence. Both median-based and MR-Egger regression methods should be considered as sensitivity analyses for Mendelian randomization investigations with multiple genetic variants.","author":[{"dropping-particle":"","family":"Bowden","given":"Jack","non-dropping-particle":"","parse-names":false,"suffix":""},{"dropping-particle":"","family":"Davey Smith","given":"George","non-dropping-particle":"","parse-names":false,"suffix":""},{"dropping-particle":"","family":"Haycock","given":"Philip C.","non-dropping-particle":"","parse-names":false,"suffix":""},{"dropping-particle":"","family":"Burgess","given":"Stephen","non-dropping-particle":"","parse-names":false,"suffix":""}],"container-title":"Genetic Epidemiology","id":"ITEM-1","issue":"4","issued":{"date-parts":[["2016","5","1"]]},"page":"304-314","publisher":"John Wiley &amp; Sons, Ltd","title":"Consistent Estimation in Mendelian Randomization with Some Invalid Instruments Using a Weighted Median Estimator","type":"article-journal","volume":"40"},"uris":["http://www.mendeley.com/documents/?uuid=44c82ec6-7e63-393a-a18b-c40499c41028"]}],"mendeley":{"formattedCitation":"&lt;sup&gt;12&lt;/sup&gt;","plainTextFormattedCitation":"12","previouslyFormattedCitation":"&lt;sup&gt;12&lt;/sup&gt;"},"properties":{"noteIndex":0},"schema":"https://github.com/citation-style-language/schema/raw/master/csl-citation.json"}</w:instrText>
      </w:r>
      <w:r w:rsidR="00605B55" w:rsidRPr="00454E25">
        <w:rPr>
          <w:rFonts w:ascii="Times New Roman" w:hAnsi="Times New Roman" w:cs="Times New Roman"/>
          <w:sz w:val="24"/>
          <w:szCs w:val="24"/>
          <w:lang w:val="en-US"/>
        </w:rPr>
        <w:fldChar w:fldCharType="separate"/>
      </w:r>
      <w:r w:rsidR="00605B55" w:rsidRPr="00454E25">
        <w:rPr>
          <w:rFonts w:ascii="Times New Roman" w:hAnsi="Times New Roman" w:cs="Times New Roman"/>
          <w:noProof/>
          <w:sz w:val="24"/>
          <w:szCs w:val="24"/>
          <w:vertAlign w:val="superscript"/>
          <w:lang w:val="en-US"/>
        </w:rPr>
        <w:t>12</w:t>
      </w:r>
      <w:r w:rsidR="00605B55" w:rsidRPr="00454E25">
        <w:rPr>
          <w:rFonts w:ascii="Times New Roman" w:hAnsi="Times New Roman" w:cs="Times New Roman"/>
          <w:sz w:val="24"/>
          <w:szCs w:val="24"/>
          <w:lang w:val="en-US"/>
        </w:rPr>
        <w:fldChar w:fldCharType="end"/>
      </w:r>
      <w:r w:rsidR="00DF22FB" w:rsidRPr="00454E25">
        <w:rPr>
          <w:rFonts w:ascii="Times New Roman" w:hAnsi="Times New Roman" w:cs="Times New Roman"/>
          <w:sz w:val="24"/>
          <w:szCs w:val="24"/>
          <w:lang w:val="en-US"/>
        </w:rPr>
        <w:t>, and MR Egger</w:t>
      </w:r>
      <w:r w:rsidR="00605B55" w:rsidRPr="00454E25">
        <w:rPr>
          <w:rFonts w:ascii="Times New Roman" w:hAnsi="Times New Roman" w:cs="Times New Roman"/>
          <w:sz w:val="24"/>
          <w:szCs w:val="24"/>
          <w:lang w:val="en-US"/>
        </w:rPr>
        <w:fldChar w:fldCharType="begin" w:fldLock="1"/>
      </w:r>
      <w:r w:rsidR="002872B3" w:rsidRPr="00454E25">
        <w:rPr>
          <w:rFonts w:ascii="Times New Roman" w:hAnsi="Times New Roman" w:cs="Times New Roman"/>
          <w:sz w:val="24"/>
          <w:szCs w:val="24"/>
          <w:lang w:val="en-US"/>
        </w:rPr>
        <w:instrText>ADDIN CSL_CITATION {"citationItems":[{"id":"ITEM-1","itemData":{"DOI":"10.1093/ije/dyv080","ISSN":"14643685","PMID":"26050253","abstract":"Background: The number of Mendelian randomization analyses including large numbers of genetic variants is rapidly increasing. This is due to the proliferation of genome-wide association studies, and the desire to obtain more precise estimates of causal effects. However, some genetic variants may not be valid instrumental variables, in particular due to them having more than one proximal phenotypic correlate (pleiotropy). Methods: We view Mendelian randomization with multiple instruments as a meta-analysis, and show that bias caused by pleiotropy can be regarded as analogous to small study bias. Causal estimates using each instrument can be displayed visually by a funnel plot to assess potential asymmetry. Egger regression, a tool to detect small study bias in meta-analysis, can be adapted to test for bias from pleiotropy, and the slope coefficient from Egger regression provides an estimate of the causal effect. Under the assumption that the association of each genetic variant with the exposure is independent of the pleiotropic effect of the variant (not via the exposure), Egger's test gives a valid test of the null causal hypothesis and a consistent causal effect estimate even when all the genetic variants are invalid instrumental variables. Results: We illustrate the use of this approach by re-analysing two published Mendelian randomization studies of the causal effect of height on lung function, and the causal effect of blood pressure on coronary artery disease risk. The conservative nature of this approach is illustrated with these examples. Conclusions: An adaption of Egger regression (which we call MR-Egger) can detect some violations of the standard instrumental variable assumptions, and provide an effect estimate which is not subject to these violations. The approach provides a sensitivity analysis for the robustness of the findings from a Mendelian randomization investigation.","author":[{"dropping-particle":"","family":"Bowden","given":"Jack","non-dropping-particle":"","parse-names":false,"suffix":""},{"dropping-particle":"","family":"Smith","given":"George Davey","non-dropping-particle":"","parse-names":false,"suffix":""},{"dropping-particle":"","family":"Burgess","given":"Stephen","non-dropping-particle":"","parse-names":false,"suffix":""}],"container-title":"International Journal of Epidemiology","id":"ITEM-1","issue":"2","issued":{"date-parts":[["2015","4","1"]]},"page":"512-525","publisher":"Oxford Academic","title":"Mendelian randomization with invalid instruments: Effect estimation and bias detection through Egger regression","type":"article-journal","volume":"44"},"uris":["http://www.mendeley.com/documents/?uuid=604a13fd-52f8-37d4-bb1c-e15ca6689be4"]}],"mendeley":{"formattedCitation":"&lt;sup&gt;13&lt;/sup&gt;","plainTextFormattedCitation":"13","previouslyFormattedCitation":"&lt;sup&gt;13&lt;/sup&gt;"},"properties":{"noteIndex":0},"schema":"https://github.com/citation-style-language/schema/raw/master/csl-citation.json"}</w:instrText>
      </w:r>
      <w:r w:rsidR="00605B55" w:rsidRPr="00454E25">
        <w:rPr>
          <w:rFonts w:ascii="Times New Roman" w:hAnsi="Times New Roman" w:cs="Times New Roman"/>
          <w:sz w:val="24"/>
          <w:szCs w:val="24"/>
          <w:lang w:val="en-US"/>
        </w:rPr>
        <w:fldChar w:fldCharType="separate"/>
      </w:r>
      <w:r w:rsidR="00605B55" w:rsidRPr="00454E25">
        <w:rPr>
          <w:rFonts w:ascii="Times New Roman" w:hAnsi="Times New Roman" w:cs="Times New Roman"/>
          <w:noProof/>
          <w:sz w:val="24"/>
          <w:szCs w:val="24"/>
          <w:vertAlign w:val="superscript"/>
          <w:lang w:val="en-US"/>
        </w:rPr>
        <w:t>13</w:t>
      </w:r>
      <w:r w:rsidR="00605B55" w:rsidRPr="00454E25">
        <w:rPr>
          <w:rFonts w:ascii="Times New Roman" w:hAnsi="Times New Roman" w:cs="Times New Roman"/>
          <w:sz w:val="24"/>
          <w:szCs w:val="24"/>
          <w:lang w:val="en-US"/>
        </w:rPr>
        <w:fldChar w:fldCharType="end"/>
      </w:r>
      <w:r w:rsidR="00DF22FB" w:rsidRPr="00454E25">
        <w:rPr>
          <w:rFonts w:ascii="Times New Roman" w:hAnsi="Times New Roman" w:cs="Times New Roman"/>
          <w:sz w:val="24"/>
          <w:szCs w:val="24"/>
          <w:lang w:val="en-US"/>
        </w:rPr>
        <w:t>.</w:t>
      </w:r>
      <w:r w:rsidR="00743692">
        <w:rPr>
          <w:rFonts w:ascii="Times New Roman" w:hAnsi="Times New Roman" w:cs="Times New Roman"/>
          <w:sz w:val="24"/>
          <w:szCs w:val="24"/>
          <w:lang w:val="en-US"/>
        </w:rPr>
        <w:t xml:space="preserve"> </w:t>
      </w:r>
      <w:r w:rsidR="00743692" w:rsidRPr="00454E25">
        <w:rPr>
          <w:rFonts w:ascii="Times New Roman" w:hAnsi="Times New Roman" w:cs="Times New Roman"/>
          <w:sz w:val="24"/>
          <w:szCs w:val="24"/>
          <w:lang w:val="en-US"/>
        </w:rPr>
        <w:t xml:space="preserve">Genetic instruments </w:t>
      </w:r>
      <w:r w:rsidR="00743692">
        <w:rPr>
          <w:rFonts w:ascii="Times New Roman" w:hAnsi="Times New Roman" w:cs="Times New Roman"/>
          <w:sz w:val="24"/>
          <w:szCs w:val="24"/>
          <w:lang w:val="en-US"/>
        </w:rPr>
        <w:t>for ADHD</w:t>
      </w:r>
      <w:r w:rsidR="00743692" w:rsidRPr="00454E25">
        <w:rPr>
          <w:rFonts w:ascii="Times New Roman" w:hAnsi="Times New Roman" w:cs="Times New Roman"/>
          <w:sz w:val="24"/>
          <w:szCs w:val="24"/>
          <w:lang w:val="en-US"/>
        </w:rPr>
        <w:t xml:space="preserve"> were selected at a </w:t>
      </w:r>
      <w:r w:rsidR="00743692" w:rsidRPr="00454E25">
        <w:rPr>
          <w:rFonts w:ascii="Times New Roman" w:hAnsi="Times New Roman" w:cs="Times New Roman"/>
          <w:i/>
          <w:iCs/>
          <w:sz w:val="24"/>
          <w:szCs w:val="24"/>
          <w:lang w:val="en-US"/>
        </w:rPr>
        <w:t>p</w:t>
      </w:r>
      <w:r w:rsidR="00743692" w:rsidRPr="00454E25">
        <w:rPr>
          <w:rFonts w:ascii="Times New Roman" w:hAnsi="Times New Roman" w:cs="Times New Roman"/>
          <w:sz w:val="24"/>
          <w:szCs w:val="24"/>
          <w:lang w:val="en-US"/>
        </w:rPr>
        <w:t xml:space="preserve">-value threshold of </w:t>
      </w:r>
      <w:r w:rsidR="00743692">
        <w:rPr>
          <w:rFonts w:ascii="Times New Roman" w:hAnsi="Times New Roman" w:cs="Times New Roman"/>
          <w:sz w:val="24"/>
          <w:szCs w:val="24"/>
          <w:lang w:val="en-US"/>
        </w:rPr>
        <w:t>5</w:t>
      </w:r>
      <w:r w:rsidR="00743692" w:rsidRPr="00454E25">
        <w:rPr>
          <w:rFonts w:ascii="Times New Roman" w:hAnsi="Times New Roman" w:cs="Times New Roman"/>
          <w:sz w:val="24"/>
          <w:szCs w:val="24"/>
          <w:lang w:val="en-US"/>
        </w:rPr>
        <w:t>×10</w:t>
      </w:r>
      <w:r w:rsidR="00743692" w:rsidRPr="00743692">
        <w:rPr>
          <w:rFonts w:ascii="Times New Roman" w:hAnsi="Times New Roman" w:cs="Times New Roman"/>
          <w:sz w:val="24"/>
          <w:szCs w:val="24"/>
          <w:vertAlign w:val="superscript"/>
          <w:lang w:val="en-US"/>
        </w:rPr>
        <w:t>-8</w:t>
      </w:r>
      <w:r w:rsidR="00743692">
        <w:rPr>
          <w:rFonts w:ascii="Times New Roman" w:hAnsi="Times New Roman" w:cs="Times New Roman"/>
          <w:sz w:val="24"/>
          <w:szCs w:val="24"/>
          <w:lang w:val="en-US"/>
        </w:rPr>
        <w:t>.</w:t>
      </w:r>
      <w:r w:rsidR="00DF22FB" w:rsidRPr="00454E25">
        <w:rPr>
          <w:rFonts w:ascii="Times New Roman" w:hAnsi="Times New Roman" w:cs="Times New Roman"/>
          <w:sz w:val="24"/>
          <w:szCs w:val="24"/>
          <w:lang w:val="en-US"/>
        </w:rPr>
        <w:t xml:space="preserve"> </w:t>
      </w:r>
      <w:r w:rsidRPr="00454E25">
        <w:rPr>
          <w:rFonts w:ascii="Times New Roman" w:hAnsi="Times New Roman" w:cs="Times New Roman"/>
          <w:sz w:val="24"/>
          <w:szCs w:val="24"/>
          <w:lang w:val="en-US"/>
        </w:rPr>
        <w:t xml:space="preserve">Genetic instruments for social media use were selected at a relaxed </w:t>
      </w:r>
      <w:r w:rsidRPr="00454E25">
        <w:rPr>
          <w:rFonts w:ascii="Times New Roman" w:hAnsi="Times New Roman" w:cs="Times New Roman"/>
          <w:i/>
          <w:iCs/>
          <w:sz w:val="24"/>
          <w:szCs w:val="24"/>
          <w:lang w:val="en-US"/>
        </w:rPr>
        <w:t>p</w:t>
      </w:r>
      <w:r w:rsidRPr="00454E25">
        <w:rPr>
          <w:rFonts w:ascii="Times New Roman" w:hAnsi="Times New Roman" w:cs="Times New Roman"/>
          <w:sz w:val="24"/>
          <w:szCs w:val="24"/>
          <w:lang w:val="en-US"/>
        </w:rPr>
        <w:t>-value threshold of 1×10</w:t>
      </w:r>
      <w:r w:rsidR="00743692" w:rsidRPr="00743692">
        <w:rPr>
          <w:rFonts w:ascii="Times New Roman" w:hAnsi="Times New Roman" w:cs="Times New Roman"/>
          <w:sz w:val="24"/>
          <w:szCs w:val="24"/>
          <w:vertAlign w:val="superscript"/>
          <w:lang w:val="en-US"/>
        </w:rPr>
        <w:t>-</w:t>
      </w:r>
      <w:r w:rsidRPr="00454E25">
        <w:rPr>
          <w:rFonts w:ascii="Times New Roman" w:hAnsi="Times New Roman" w:cs="Times New Roman"/>
          <w:sz w:val="24"/>
          <w:szCs w:val="24"/>
          <w:vertAlign w:val="superscript"/>
          <w:lang w:val="en-US"/>
        </w:rPr>
        <w:t>5</w:t>
      </w:r>
      <w:r w:rsidRPr="00454E25">
        <w:rPr>
          <w:rFonts w:ascii="Times New Roman" w:hAnsi="Times New Roman" w:cs="Times New Roman"/>
          <w:sz w:val="24"/>
          <w:szCs w:val="24"/>
          <w:lang w:val="en-US"/>
        </w:rPr>
        <w:t xml:space="preserve"> </w:t>
      </w:r>
      <w:r w:rsidR="00DF22FB" w:rsidRPr="00454E25">
        <w:rPr>
          <w:rFonts w:ascii="Times New Roman" w:hAnsi="Times New Roman" w:cs="Times New Roman"/>
          <w:sz w:val="24"/>
          <w:szCs w:val="24"/>
          <w:lang w:val="en-US"/>
        </w:rPr>
        <w:t>to account for the lower power of the GWAS</w:t>
      </w:r>
      <w:r w:rsidR="003718AF" w:rsidRPr="00454E25">
        <w:rPr>
          <w:rFonts w:ascii="Times New Roman" w:hAnsi="Times New Roman" w:cs="Times New Roman"/>
          <w:sz w:val="24"/>
          <w:szCs w:val="24"/>
          <w:lang w:val="en-US"/>
        </w:rPr>
        <w:t>,</w:t>
      </w:r>
      <w:r w:rsidR="00E7087E">
        <w:rPr>
          <w:rFonts w:ascii="Times New Roman" w:hAnsi="Times New Roman" w:cs="Times New Roman"/>
          <w:sz w:val="24"/>
          <w:szCs w:val="24"/>
          <w:lang w:val="en-US"/>
        </w:rPr>
        <w:t xml:space="preserve"> </w:t>
      </w:r>
      <w:r w:rsidR="006A6264">
        <w:rPr>
          <w:rFonts w:ascii="Times New Roman" w:hAnsi="Times New Roman" w:cs="Times New Roman"/>
          <w:sz w:val="24"/>
          <w:szCs w:val="24"/>
        </w:rPr>
        <w:t>in line with</w:t>
      </w:r>
      <w:r w:rsidR="00E7087E" w:rsidRPr="00E7087E">
        <w:rPr>
          <w:rFonts w:ascii="Times New Roman" w:hAnsi="Times New Roman" w:cs="Times New Roman"/>
          <w:sz w:val="24"/>
          <w:szCs w:val="24"/>
        </w:rPr>
        <w:t xml:space="preserve"> previous studies’ </w:t>
      </w:r>
      <w:r w:rsidR="0065366F">
        <w:rPr>
          <w:rFonts w:ascii="Times New Roman" w:hAnsi="Times New Roman" w:cs="Times New Roman"/>
          <w:sz w:val="24"/>
          <w:szCs w:val="24"/>
        </w:rPr>
        <w:t>that adopted</w:t>
      </w:r>
      <w:r w:rsidR="00E7087E" w:rsidRPr="00E7087E">
        <w:rPr>
          <w:rFonts w:ascii="Times New Roman" w:hAnsi="Times New Roman" w:cs="Times New Roman"/>
          <w:sz w:val="24"/>
          <w:szCs w:val="24"/>
        </w:rPr>
        <w:t xml:space="preserve"> more relaxed </w:t>
      </w:r>
      <w:r w:rsidR="00E7087E" w:rsidRPr="00E7087E">
        <w:rPr>
          <w:rFonts w:ascii="Times New Roman" w:hAnsi="Times New Roman" w:cs="Times New Roman"/>
          <w:i/>
          <w:iCs/>
          <w:sz w:val="24"/>
          <w:szCs w:val="24"/>
        </w:rPr>
        <w:t>p</w:t>
      </w:r>
      <w:r w:rsidR="00E7087E" w:rsidRPr="00E7087E">
        <w:rPr>
          <w:rFonts w:ascii="Times New Roman" w:hAnsi="Times New Roman" w:cs="Times New Roman"/>
          <w:sz w:val="24"/>
          <w:szCs w:val="24"/>
        </w:rPr>
        <w:t>-value threshold</w:t>
      </w:r>
      <w:r w:rsidR="00E7087E">
        <w:rPr>
          <w:rFonts w:ascii="Times New Roman" w:hAnsi="Times New Roman" w:cs="Times New Roman"/>
          <w:sz w:val="24"/>
          <w:szCs w:val="24"/>
        </w:rPr>
        <w:t>s</w:t>
      </w:r>
      <w:r w:rsidR="00E7087E" w:rsidRPr="00E7087E">
        <w:rPr>
          <w:rFonts w:ascii="Times New Roman" w:hAnsi="Times New Roman" w:cs="Times New Roman"/>
          <w:sz w:val="24"/>
          <w:szCs w:val="24"/>
        </w:rPr>
        <w:t xml:space="preserve"> for </w:t>
      </w:r>
      <w:r w:rsidR="0065366F">
        <w:rPr>
          <w:rFonts w:ascii="Times New Roman" w:hAnsi="Times New Roman" w:cs="Times New Roman"/>
          <w:sz w:val="24"/>
          <w:szCs w:val="24"/>
        </w:rPr>
        <w:t>underpowered</w:t>
      </w:r>
      <w:r w:rsidR="00E7087E" w:rsidRPr="00E7087E">
        <w:rPr>
          <w:rFonts w:ascii="Times New Roman" w:hAnsi="Times New Roman" w:cs="Times New Roman"/>
          <w:sz w:val="24"/>
          <w:szCs w:val="24"/>
        </w:rPr>
        <w:t xml:space="preserve"> GWASs</w:t>
      </w:r>
      <w:r w:rsidR="002872B3" w:rsidRPr="00454E25">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{"citationItems":[{"id":"ITEM-1","itemData":{"DOI":"10.1002/brb3.70051","ISSN":"21623279","PMID":"39350628","abstract":"BACKGROUND: Epilepsy, a complex neurological disorder, is closely linked with structural and functional irregularities in the brain. However, the causal relationship between brain imaging-derived phenotypes (IDPs) and epilepsy remains unclear. This study aimed to investigate this relationship by employing a two-sample bidirectional Mendelian randomization (MR) approach. METHODS: The analysis involved 3935 cerebral IDPs from the UK Biobank and all documented cases of epilepsy (all epilepsies) cohorts from the International League Against Epilepsy, with further validation through replication and meta-analyses using epilepsy Genome-Wide Association Studies datasets from the FinnGen database. Additionally, a multivariate MR analysis framework was utilized to assess the direct impact of IDPs on all epilepsies. Furthermore, we performed a bidirectional MR analysis to investigate the relationship between the IDPs identified in all epilepsies and the 15 specific subtypes of epilepsy. RESULTS: The study identified significant causal links between four IDPs and epilepsy risk. Decreased fractional anisotropy in the left inferior longitudinal fasciculus was associated with a higher risk of epilepsy (odds ratio [OR]: 0.89, p = 3.31×10-5). Conversely, increased mean L1 in the left posterior thalamic radiation (PTR) was independently associated with a heightened epilepsy risk (OR: 1.14, p = 4.72×10-5). Elevated L3 in the left cingulate gyrus was also linked to an increased risk (OR: 1.09, p = .03), while decreased intracellular volume fraction in the corpus callosum was correlated with higher epilepsy risk (OR: 0.94, p = 1.15×10-4). Subtype analysis revealed that three of these IDPs are primarily associated with focal epilepsy (FE). Notably, increased L1 in the left PTR was linked to an elevated risk of hippocampal sclerosis (HS) and lesion-negative FE, whereas elevated L3 in the left cingulate gyrus was associated with HS-related FE. CONCLUSIONS: Our research offers genetic evidence for a causal link between brain IDPs and epilepsy. These results enhance our understanding of the structural brain changes associated with the onset and progression of epilepsy.","author":[{"dropping-particle":"","family":"Li","given":"Fangyan","non-dropping-particle":"","parse-names":false,"suffix":""},{"dropping-particle":"","family":"Tang","given":"Maowen","non-dropping-particle":"","parse-names":false,"suffix":""},{"dropping-particle":"","family":"Hao","given":"Cheng","non-dropping-particle":"","parse-names":false,"suffix":""},{"dropping-particle":"","family":"Yang","given":"Menghua","non-dropping-particle":"","parse-names":false,"suffix":""},{"dropping-particle":"","family":"Pan","given":"Yue","non-dropping-particle":"","parse-names":false,"suffix":""},{"dropping-particle":"","family":"Lei","given":"Pinggui","non-dropping-particle":"","parse-names":false,"suffix":""}],"container-title":"Brain and behavior","id":"ITEM-1","issue":"10","issued":{"date-parts":[["2024","10","1"]]},"page":"e70051","publisher":"John Wiley &amp; Sons, Ltd","title":"Brain imaging traits and epilepsy: Unraveling causal links via mendelian randomization","type":"article-journal","volume":"14"},"uris":["http://www.mendeley.com/documents/?uuid=3a9f35fe-ee5e-3991-9f18-815c61b33c28"]},{"id":"ITEM-2","itemData":{"DOI":"10.1038/s41588-019-0350-x","ISSN":"15461718","PMID":"30778224","abstract":"Microbiome-wide association studies on large population cohorts have highlighted associations between the gut microbiome and complex traits, including type 2 diabetes (T2D) and obesity 1 . However, the causal relationships remain largely unresolved. We leveraged information from 952 normoglycemic individuals for whom genome-wide genotyping, gut metagenomic sequence and fecal short-chain fatty acid (SCFA) levels were available 2 , then combined this information with genome-wide-association summary statistics for 17 metabolic and anthropometric traits. Using bidirectional Mendelian randomization (MR) analyses to assess causality 3 , we found that the host-genetic-driven increase in gut production of the SCFA butyrate was associated with improved insulin response after an oral glucose-tolerance test (P = 9.8 × 10 −5 ), whereas abnormalities in the production or absorption of another SCFA, propionate, were causally related to an increased risk of T2D (P = 0.004). These data provide evidence of a causal effect of the gut microbiome on metabolic traits and support the use of MR as a means to elucidate causal relationships from microbiome-wide association findings.","author":[{"dropping-particle":"","family":"Sanna","given":"Serena","non-dropping-particle":"","parse-names":false,"suffix":""},{"dropping-particle":"","family":"Zuydam","given":"Natalie R.","non-dropping-particle":"van","parse-names":false,"suffix":""},{"dropping-particle":"","family":"Mahajan","given":"Anubha","non-dropping-particle":"","parse-names":false,"suffix":""},{"dropping-particle":"","family":"Kurilshikov","given":"Alexander","non-dropping-particle":"","parse-names":false,"suffix":""},{"dropping-particle":"","family":"Vich Vila","given":"Arnau","non-dropping-particle":"","parse-names":false,"suffix":""},{"dropping-particle":"","family":"Võsa","given":"Urmo","non-dropping-particle":"","parse-names":false,"suffix":""},{"dropping-particle":"","family":"Mujagic","given":"Zlatan","non-dropping-particle":"","parse-names":false,"suffix":""},{"dropping-particle":"","family":"Masclee","given":"Ad A.M.","non-dropping-particle":"","parse-names":false,"suffix":""},{"dropping-particle":"","family":"Jonkers","given":"Daisy M.A.E.","non-dropping-particle":"","parse-names":false,"suffix":""},{"dropping-particle":"","family":"Oosting","given":"Marije","non-dropping-particle":"","parse-names":false,"suffix":""},{"dropping-particle":"","family":"Joosten","given":"Leo A.B.","non-dropping-particle":"","parse-names":false,"suffix":""},{"dropping-particle":"","family":"Netea","given":"Mihai G.","non-dropping-particle":"","parse-names":false,"suffix":""},{"dropping-particle":"","family":"Franke","given":"Lude","non-dropping-particle":"","parse-names":false,"suffix":""},{"dropping-particle":"","family":"Zhernakova","given":"Alexandra","non-dropping-particle":"","parse-names":false,"suffix":""},{"dropping-particle":"","family":"Fu","given":"Jingyuan","non-dropping-particle":"","parse-names":false,"suffix":""},{"dropping-particle":"","family":"Wijmenga","given":"Cisca","non-dropping-particle":"","parse-names":false,"suffix":""},{"dropping-particle":"","family":"McCarthy","given":"Mark I.","non-dropping-particle":"","parse-names":false,"suffix":""}],"container-title":"Nature Genetics","id":"ITEM-2","issue":"4","issued":{"date-parts":[["2019","2","18"]]},"page":"600-605","publisher":"Nature Publishing Group","title":"Causal relationships among the gut microbiome, short-chain fatty acids and metabolic diseases","type":"article","volume":"51"},"uris":["http://www.mendeley.com/documents/?uuid=883ec179-b1b4-3ed4-b481-d857a04b0adf"]}],"mendeley":{"formattedCitation":"&lt;sup&gt;14,15&lt;/sup&gt;","plainTextFormattedCitation":"14,15","previouslyFormattedCitation":"&lt;sup&gt;14,15&lt;/sup&gt;"},"properties":{"noteIndex":0},"schema":"https://github.com/citation-style-language/schema/raw/master/csl-citation.json"}</w:instrText>
      </w:r>
      <w:r w:rsidR="002872B3" w:rsidRPr="00454E25">
        <w:rPr>
          <w:rFonts w:ascii="Times New Roman" w:hAnsi="Times New Roman" w:cs="Times New Roman"/>
          <w:sz w:val="24"/>
          <w:szCs w:val="24"/>
          <w:lang w:val="en-US"/>
        </w:rPr>
        <w:fldChar w:fldCharType="separate"/>
      </w:r>
      <w:r w:rsidR="00F8773F" w:rsidRPr="00F8773F">
        <w:rPr>
          <w:rFonts w:ascii="Times New Roman" w:hAnsi="Times New Roman" w:cs="Times New Roman"/>
          <w:noProof/>
          <w:sz w:val="24"/>
          <w:szCs w:val="24"/>
          <w:vertAlign w:val="superscript"/>
          <w:lang w:val="en-US"/>
        </w:rPr>
        <w:t>14,15</w:t>
      </w:r>
      <w:r w:rsidR="002872B3" w:rsidRPr="00454E25">
        <w:rPr>
          <w:rFonts w:ascii="Times New Roman" w:hAnsi="Times New Roman" w:cs="Times New Roman"/>
          <w:sz w:val="24"/>
          <w:szCs w:val="24"/>
          <w:lang w:val="en-US"/>
        </w:rPr>
        <w:fldChar w:fldCharType="end"/>
      </w:r>
      <w:r w:rsidR="003718AF" w:rsidRPr="00454E25">
        <w:rPr>
          <w:rFonts w:ascii="Times New Roman" w:hAnsi="Times New Roman" w:cs="Times New Roman"/>
          <w:sz w:val="24"/>
          <w:szCs w:val="24"/>
          <w:lang w:val="en-US"/>
        </w:rPr>
        <w:t xml:space="preserve">. </w:t>
      </w:r>
      <w:r w:rsidR="001212E6" w:rsidRPr="00454E25">
        <w:rPr>
          <w:rFonts w:ascii="Times New Roman" w:hAnsi="Times New Roman" w:cs="Times New Roman"/>
          <w:sz w:val="24"/>
          <w:szCs w:val="24"/>
          <w:lang w:val="en-US"/>
        </w:rPr>
        <w:t>Analyses were done using R ver. 4.4.1.</w:t>
      </w:r>
    </w:p>
    <w:p w14:paraId="56C5E5E9" w14:textId="30599A2D" w:rsidR="00C97C64" w:rsidRPr="00495713" w:rsidRDefault="00C97C64" w:rsidP="007313AF">
      <w:pPr>
        <w:pStyle w:val="Heading1"/>
      </w:pPr>
      <w:bookmarkStart w:id="7" w:name="_Toc202444869"/>
      <w:r w:rsidRPr="00495713">
        <w:t>Genomi</w:t>
      </w:r>
      <w:r w:rsidR="0003688D" w:rsidRPr="00495713">
        <w:t>c Structural Equation Modelling</w:t>
      </w:r>
      <w:bookmarkEnd w:id="7"/>
    </w:p>
    <w:p w14:paraId="2EEED49A" w14:textId="5588DE39" w:rsidR="00C97C64" w:rsidRPr="00F67656" w:rsidRDefault="00C97C64" w:rsidP="007313AF">
      <w:pPr>
        <w:spacing w:line="360" w:lineRule="auto"/>
        <w:jc w:val="both"/>
        <w:rPr>
          <w:rFonts w:ascii="Times New Roman" w:hAnsi="Times New Roman" w:cs="Times New Roman"/>
          <w:sz w:val="24"/>
          <w:szCs w:val="24"/>
        </w:rPr>
      </w:pPr>
      <w:r w:rsidRPr="00495713">
        <w:rPr>
          <w:rFonts w:ascii="Times New Roman" w:hAnsi="Times New Roman" w:cs="Times New Roman"/>
          <w:sz w:val="24"/>
          <w:szCs w:val="24"/>
          <w:lang w:val="en-US"/>
        </w:rPr>
        <w:t xml:space="preserve">We used </w:t>
      </w:r>
      <w:r w:rsidR="0097659F" w:rsidRPr="00495713">
        <w:rPr>
          <w:rFonts w:ascii="Times New Roman" w:hAnsi="Times New Roman" w:cs="Times New Roman"/>
          <w:sz w:val="24"/>
          <w:szCs w:val="24"/>
        </w:rPr>
        <w:t>genomic structural equation modelling (SEM)</w:t>
      </w:r>
      <w:r w:rsidR="0027442C" w:rsidRPr="00495713">
        <w:rPr>
          <w:rFonts w:ascii="Times New Roman" w:hAnsi="Times New Roman" w:cs="Times New Roman"/>
          <w:sz w:val="24"/>
          <w:szCs w:val="24"/>
        </w:rPr>
        <w:fldChar w:fldCharType="begin" w:fldLock="1"/>
      </w:r>
      <w:r w:rsidR="0027442C" w:rsidRPr="00495713">
        <w:rPr>
          <w:rFonts w:ascii="Times New Roman" w:hAnsi="Times New Roman" w:cs="Times New Roman"/>
          <w:sz w:val="24"/>
          <w:szCs w:val="24"/>
        </w:rPr>
        <w:instrText>ADDIN CSL_CITATION {"citationItems":[{"id":"ITEM-1","itemData":{"DOI":"10.1038/s41562-019-0566-x","ISSN":"23973374","PMID":"30962613","abstract":"Genetic correlations estimated from genome-wide association studies (GWASs) reveal pervasive pleiotropy across a wide variety of phenotypes. We introduce genomic structural equation modelling (genomic SEM): a multivariate method for analysing the joint genetic architecture of complex traits. Genomic SEM synthesizes genetic correlations and single-nucleotide polymorphism heritabilities inferred from GWAS summary statistics of individual traits from samples with varying and unknown degrees of overlap. Genomic SEM can be used to model multivariate genetic associations among phenotypes, identify variants with effects on general dimensions of cross-trait liability, calculate more predictive polygenic scores and identify loci that cause divergence between traits. We demonstrate several applications of genomic SEM, including a joint analysis of summary statistics from five psychiatric traits. We identify 27 independent single-nucleotide polymorphisms not previously identified in the contributing univariate GWASs. Polygenic scores from genomic SEM consistently outperform those from univariate GWASs. Genomic SEM is flexible and open ended, and allows for continuous innovation in multivariate genetic analysis.","author":[{"dropping-particle":"","family":"Grotzinger","given":"Andrew D.","non-dropping-particle":"","parse-names":false,"suffix":""},{"dropping-particle":"","family":"Rhemtulla","given":"Mijke","non-dropping-particle":"","parse-names":false,"suffix":""},{"dropping-particle":"","family":"Vlaming","given":"Ronald","non-dropping-particle":"de","parse-names":false,"suffix":""},{"dropping-particle":"","family":"Ritchie","given":"Stuart J.","non-dropping-particle":"","parse-names":false,"suffix":""},{"dropping-particle":"","family":"Mallard","given":"Travis T.","non-dropping-particle":"","parse-names":false,"suffix":""},{"dropping-particle":"","family":"Hill","given":"W. David","non-dropping-particle":"","parse-names":false,"suffix":""},{"dropping-particle":"","family":"Ip","given":"Hill F.","non-dropping-particle":"","parse-names":false,"suffix":""},{"dropping-particle":"","family":"Marioni","given":"Riccardo E.","non-dropping-particle":"","parse-names":false,"suffix":""},{"dropping-particle":"","family":"McIntosh","given":"Andrew M.","non-dropping-particle":"","parse-names":false,"suffix":""},{"dropping-particle":"","family":"Deary","given":"Ian J.","non-dropping-particle":"","parse-names":false,"suffix":""},{"dropping-particle":"","family":"Koellinger","given":"Philipp D.","non-dropping-particle":"","parse-names":false,"suffix":""},{"dropping-particle":"","family":"Harden","given":"K. Paige","non-dropping-particle":"","parse-names":false,"suffix":""},{"dropping-particle":"","family":"Nivard","given":"Michel G.","non-dropping-particle":"","parse-names":false,"suffix":""},{"dropping-particle":"","family":"Tucker-Drob","given":"Elliot M.","non-dropping-particle":"","parse-names":false,"suffix":""}],"container-title":"Nature Human Behaviour","id":"ITEM-1","issue":"5","issued":{"date-parts":[["2019","5","1"]]},"page":"513-525","publisher":"Nature Publishing Group","title":"Genomic structural equation modelling provides insights into the multivariate genetic architecture of complex traits","type":"article-journal","volume":"3"},"uris":["http://www.mendeley.com/documents/?uuid=fc8d9044-8870-3af4-8e23-86dee69d5bf4"]}],"mendeley":{"formattedCitation":"&lt;sup&gt;16&lt;/sup&gt;","plainTextFormattedCitation":"16"},"properties":{"noteIndex":0},"schema":"https://github.com/citation-style-language/schema/raw/master/csl-citation.json"}</w:instrText>
      </w:r>
      <w:r w:rsidR="0027442C" w:rsidRPr="00495713">
        <w:rPr>
          <w:rFonts w:ascii="Times New Roman" w:hAnsi="Times New Roman" w:cs="Times New Roman"/>
          <w:sz w:val="24"/>
          <w:szCs w:val="24"/>
        </w:rPr>
        <w:fldChar w:fldCharType="separate"/>
      </w:r>
      <w:r w:rsidR="0027442C" w:rsidRPr="00495713">
        <w:rPr>
          <w:rFonts w:ascii="Times New Roman" w:hAnsi="Times New Roman" w:cs="Times New Roman"/>
          <w:noProof/>
          <w:sz w:val="24"/>
          <w:szCs w:val="24"/>
          <w:vertAlign w:val="superscript"/>
        </w:rPr>
        <w:t>16</w:t>
      </w:r>
      <w:r w:rsidR="0027442C" w:rsidRPr="00495713">
        <w:rPr>
          <w:rFonts w:ascii="Times New Roman" w:hAnsi="Times New Roman" w:cs="Times New Roman"/>
          <w:sz w:val="24"/>
          <w:szCs w:val="24"/>
        </w:rPr>
        <w:fldChar w:fldCharType="end"/>
      </w:r>
      <w:r w:rsidR="0097659F" w:rsidRPr="00495713">
        <w:rPr>
          <w:rFonts w:ascii="Times New Roman" w:hAnsi="Times New Roman" w:cs="Times New Roman"/>
          <w:sz w:val="24"/>
          <w:szCs w:val="24"/>
        </w:rPr>
        <w:t xml:space="preserve"> </w:t>
      </w:r>
      <w:r w:rsidR="009F6FED" w:rsidRPr="00495713">
        <w:rPr>
          <w:rFonts w:ascii="Times New Roman" w:hAnsi="Times New Roman" w:cs="Times New Roman"/>
          <w:sz w:val="24"/>
          <w:szCs w:val="24"/>
        </w:rPr>
        <w:t xml:space="preserve">to estimate how the genetic correlations between screen-based behaviours and psychiatric disorders change when </w:t>
      </w:r>
      <w:r w:rsidR="00F02488" w:rsidRPr="00495713">
        <w:rPr>
          <w:rFonts w:ascii="Times New Roman" w:hAnsi="Times New Roman" w:cs="Times New Roman"/>
          <w:sz w:val="24"/>
          <w:szCs w:val="24"/>
        </w:rPr>
        <w:t>conditioning on</w:t>
      </w:r>
      <w:r w:rsidR="002E282F" w:rsidRPr="00495713">
        <w:rPr>
          <w:rFonts w:ascii="Times New Roman" w:hAnsi="Times New Roman" w:cs="Times New Roman"/>
          <w:sz w:val="24"/>
          <w:szCs w:val="24"/>
        </w:rPr>
        <w:t xml:space="preserve"> educational attainment (</w:t>
      </w:r>
      <w:r w:rsidR="009F6FED" w:rsidRPr="00495713">
        <w:rPr>
          <w:rFonts w:ascii="Times New Roman" w:hAnsi="Times New Roman" w:cs="Times New Roman"/>
          <w:sz w:val="24"/>
          <w:szCs w:val="24"/>
        </w:rPr>
        <w:t>EA</w:t>
      </w:r>
      <w:r w:rsidR="002E282F" w:rsidRPr="00495713">
        <w:rPr>
          <w:rFonts w:ascii="Times New Roman" w:hAnsi="Times New Roman" w:cs="Times New Roman"/>
          <w:sz w:val="24"/>
          <w:szCs w:val="24"/>
        </w:rPr>
        <w:t>)</w:t>
      </w:r>
      <w:r w:rsidR="009F6FED" w:rsidRPr="00495713">
        <w:rPr>
          <w:rFonts w:ascii="Times New Roman" w:hAnsi="Times New Roman" w:cs="Times New Roman"/>
          <w:sz w:val="24"/>
          <w:szCs w:val="24"/>
        </w:rPr>
        <w:t>.</w:t>
      </w:r>
      <w:r w:rsidR="00F02488" w:rsidRPr="00495713">
        <w:t xml:space="preserve"> </w:t>
      </w:r>
      <w:r w:rsidR="00F02488" w:rsidRPr="00495713">
        <w:rPr>
          <w:rFonts w:ascii="Times New Roman" w:hAnsi="Times New Roman" w:cs="Times New Roman"/>
          <w:sz w:val="24"/>
          <w:szCs w:val="24"/>
        </w:rPr>
        <w:t>Specifically, EA was modelled as a covariate in the genetic covariance structure</w:t>
      </w:r>
      <w:r w:rsidR="009C01DA" w:rsidRPr="00495713">
        <w:rPr>
          <w:rFonts w:ascii="Times New Roman" w:hAnsi="Times New Roman" w:cs="Times New Roman"/>
          <w:sz w:val="24"/>
          <w:szCs w:val="24"/>
        </w:rPr>
        <w:t xml:space="preserve"> (e.g.,</w:t>
      </w:r>
      <w:r w:rsidR="000566FA" w:rsidRPr="00495713">
        <w:rPr>
          <w:rFonts w:ascii="Times New Roman" w:hAnsi="Times New Roman" w:cs="Times New Roman"/>
          <w:sz w:val="24"/>
          <w:szCs w:val="24"/>
        </w:rPr>
        <w:t xml:space="preserve"> ‘ADHD ~ EA, </w:t>
      </w:r>
      <w:proofErr w:type="spellStart"/>
      <w:r w:rsidR="000566FA" w:rsidRPr="00495713">
        <w:rPr>
          <w:rFonts w:ascii="Times New Roman" w:hAnsi="Times New Roman" w:cs="Times New Roman"/>
          <w:sz w:val="24"/>
          <w:szCs w:val="24"/>
        </w:rPr>
        <w:t>SoMe</w:t>
      </w:r>
      <w:proofErr w:type="spellEnd"/>
      <w:r w:rsidR="000566FA" w:rsidRPr="00495713">
        <w:rPr>
          <w:rFonts w:ascii="Times New Roman" w:hAnsi="Times New Roman" w:cs="Times New Roman"/>
          <w:sz w:val="24"/>
          <w:szCs w:val="24"/>
        </w:rPr>
        <w:t xml:space="preserve"> ~ EA, ADHD ~~ </w:t>
      </w:r>
      <w:proofErr w:type="spellStart"/>
      <w:r w:rsidR="000566FA" w:rsidRPr="00495713">
        <w:rPr>
          <w:rFonts w:ascii="Times New Roman" w:hAnsi="Times New Roman" w:cs="Times New Roman"/>
          <w:sz w:val="24"/>
          <w:szCs w:val="24"/>
        </w:rPr>
        <w:t>SoMe</w:t>
      </w:r>
      <w:proofErr w:type="spellEnd"/>
      <w:r w:rsidR="000566FA" w:rsidRPr="00495713">
        <w:rPr>
          <w:rFonts w:ascii="Times New Roman" w:hAnsi="Times New Roman" w:cs="Times New Roman"/>
          <w:sz w:val="24"/>
          <w:szCs w:val="24"/>
        </w:rPr>
        <w:t>’</w:t>
      </w:r>
      <w:r w:rsidR="009C01DA" w:rsidRPr="00495713">
        <w:rPr>
          <w:rFonts w:ascii="Times New Roman" w:hAnsi="Times New Roman" w:cs="Times New Roman"/>
          <w:sz w:val="24"/>
          <w:szCs w:val="24"/>
        </w:rPr>
        <w:t>)</w:t>
      </w:r>
      <w:r w:rsidR="000566FA" w:rsidRPr="00495713">
        <w:rPr>
          <w:rFonts w:ascii="Times New Roman" w:hAnsi="Times New Roman" w:cs="Times New Roman"/>
          <w:sz w:val="24"/>
          <w:szCs w:val="24"/>
        </w:rPr>
        <w:t>.</w:t>
      </w:r>
      <w:r w:rsidR="0088706C" w:rsidRPr="00495713">
        <w:rPr>
          <w:rFonts w:ascii="Times New Roman" w:hAnsi="Times New Roman" w:cs="Times New Roman"/>
          <w:sz w:val="24"/>
          <w:szCs w:val="24"/>
        </w:rPr>
        <w:t xml:space="preserve"> </w:t>
      </w:r>
      <w:r w:rsidR="00DA2B64" w:rsidRPr="00495713">
        <w:rPr>
          <w:rFonts w:ascii="Times New Roman" w:hAnsi="Times New Roman" w:cs="Times New Roman"/>
          <w:sz w:val="24"/>
          <w:szCs w:val="24"/>
        </w:rPr>
        <w:t xml:space="preserve">The </w:t>
      </w:r>
      <w:r w:rsidR="004472A7" w:rsidRPr="00495713">
        <w:rPr>
          <w:rFonts w:ascii="Times New Roman" w:hAnsi="Times New Roman" w:cs="Times New Roman"/>
          <w:sz w:val="24"/>
          <w:szCs w:val="24"/>
        </w:rPr>
        <w:t xml:space="preserve">analysis was restricted to psychiatric phenotypes that showed significant genetic correlations </w:t>
      </w:r>
      <w:r w:rsidR="004472A7" w:rsidRPr="00495713">
        <w:rPr>
          <w:rFonts w:ascii="Times New Roman" w:hAnsi="Times New Roman" w:cs="Times New Roman"/>
          <w:sz w:val="24"/>
          <w:szCs w:val="24"/>
        </w:rPr>
        <w:lastRenderedPageBreak/>
        <w:t>with both EA and at least one screen-based behaviour.</w:t>
      </w:r>
      <w:r w:rsidR="00F67656" w:rsidRPr="00495713">
        <w:rPr>
          <w:rFonts w:ascii="Times New Roman" w:hAnsi="Times New Roman" w:cs="Times New Roman"/>
          <w:sz w:val="24"/>
          <w:szCs w:val="24"/>
        </w:rPr>
        <w:t xml:space="preserve"> </w:t>
      </w:r>
      <w:r w:rsidR="0088706C" w:rsidRPr="00495713">
        <w:rPr>
          <w:rFonts w:ascii="Times New Roman" w:hAnsi="Times New Roman" w:cs="Times New Roman"/>
          <w:sz w:val="24"/>
          <w:szCs w:val="24"/>
        </w:rPr>
        <w:t xml:space="preserve">The modelling was performed in the </w:t>
      </w:r>
      <w:proofErr w:type="spellStart"/>
      <w:r w:rsidR="0088706C" w:rsidRPr="00495713">
        <w:rPr>
          <w:rFonts w:ascii="Times New Roman" w:hAnsi="Times New Roman" w:cs="Times New Roman"/>
          <w:sz w:val="24"/>
          <w:szCs w:val="24"/>
        </w:rPr>
        <w:t>Genomi</w:t>
      </w:r>
      <w:r w:rsidR="00F67656" w:rsidRPr="00495713">
        <w:rPr>
          <w:rFonts w:ascii="Times New Roman" w:hAnsi="Times New Roman" w:cs="Times New Roman"/>
          <w:sz w:val="24"/>
          <w:szCs w:val="24"/>
        </w:rPr>
        <w:t>c</w:t>
      </w:r>
      <w:r w:rsidR="0088706C" w:rsidRPr="00495713">
        <w:rPr>
          <w:rFonts w:ascii="Times New Roman" w:hAnsi="Times New Roman" w:cs="Times New Roman"/>
          <w:sz w:val="24"/>
          <w:szCs w:val="24"/>
        </w:rPr>
        <w:t>SEM</w:t>
      </w:r>
      <w:proofErr w:type="spellEnd"/>
      <w:r w:rsidR="0088706C" w:rsidRPr="00495713">
        <w:rPr>
          <w:rFonts w:ascii="Times New Roman" w:hAnsi="Times New Roman" w:cs="Times New Roman"/>
          <w:sz w:val="24"/>
          <w:szCs w:val="24"/>
        </w:rPr>
        <w:t xml:space="preserve"> R package v0.0.</w:t>
      </w:r>
      <w:r w:rsidR="00B72C5B" w:rsidRPr="00495713">
        <w:rPr>
          <w:rFonts w:ascii="Times New Roman" w:hAnsi="Times New Roman" w:cs="Times New Roman"/>
          <w:sz w:val="24"/>
          <w:szCs w:val="24"/>
        </w:rPr>
        <w:t>5</w:t>
      </w:r>
      <w:r w:rsidR="0088706C" w:rsidRPr="00495713">
        <w:rPr>
          <w:rFonts w:ascii="Times New Roman" w:hAnsi="Times New Roman" w:cs="Times New Roman"/>
          <w:sz w:val="24"/>
          <w:szCs w:val="24"/>
        </w:rPr>
        <w:t xml:space="preserve"> (</w:t>
      </w:r>
      <w:r w:rsidR="00B72C5B" w:rsidRPr="00495713">
        <w:rPr>
          <w:rFonts w:ascii="Times New Roman" w:hAnsi="Times New Roman" w:cs="Times New Roman"/>
          <w:sz w:val="24"/>
          <w:szCs w:val="24"/>
        </w:rPr>
        <w:t>https://github.com/GenomicSEM/GenomicSEM</w:t>
      </w:r>
      <w:r w:rsidR="0088706C" w:rsidRPr="00495713">
        <w:rPr>
          <w:rFonts w:ascii="Times New Roman" w:hAnsi="Times New Roman" w:cs="Times New Roman"/>
          <w:sz w:val="24"/>
          <w:szCs w:val="24"/>
        </w:rPr>
        <w:t>).</w:t>
      </w:r>
      <w:r w:rsidR="0088706C">
        <w:rPr>
          <w:rFonts w:ascii="Times New Roman" w:hAnsi="Times New Roman" w:cs="Times New Roman"/>
          <w:sz w:val="24"/>
          <w:szCs w:val="24"/>
        </w:rPr>
        <w:t xml:space="preserve"> </w:t>
      </w:r>
    </w:p>
    <w:p w14:paraId="1843A15E" w14:textId="1A5DE137" w:rsidR="005A4DEB" w:rsidRDefault="005A4DEB" w:rsidP="009F3D43">
      <w:pPr>
        <w:pStyle w:val="Heading1"/>
      </w:pPr>
      <w:bookmarkStart w:id="8" w:name="_Toc202444870"/>
      <w:r>
        <w:t>Supplementary Discussion</w:t>
      </w:r>
      <w:bookmarkEnd w:id="8"/>
    </w:p>
    <w:p w14:paraId="3E8F0D3E" w14:textId="77777777" w:rsidR="00E4287C" w:rsidRDefault="00771279" w:rsidP="00E4287C">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Here we aim to discuss the identified genomic loci associated with social media use in more detail, </w:t>
      </w:r>
      <w:r w:rsidR="00F72518" w:rsidRPr="00F72518">
        <w:rPr>
          <w:rFonts w:ascii="Times New Roman" w:hAnsi="Times New Roman" w:cs="Times New Roman"/>
          <w:sz w:val="24"/>
          <w:szCs w:val="24"/>
        </w:rPr>
        <w:t>while acknowledging that these interpretations remain largely exploratory yet intriguing.</w:t>
      </w:r>
      <w:r w:rsidR="00C902EB">
        <w:rPr>
          <w:rFonts w:ascii="Times New Roman" w:hAnsi="Times New Roman" w:cs="Times New Roman"/>
          <w:sz w:val="24"/>
          <w:szCs w:val="24"/>
        </w:rPr>
        <w:t xml:space="preserve"> </w:t>
      </w:r>
    </w:p>
    <w:p w14:paraId="70D36D8D" w14:textId="74010498" w:rsidR="00723BE3" w:rsidRDefault="00E4287C" w:rsidP="00E4287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Pr="00E4287C">
        <w:rPr>
          <w:rFonts w:ascii="Times New Roman" w:hAnsi="Times New Roman" w:cs="Times New Roman"/>
          <w:sz w:val="24"/>
          <w:szCs w:val="24"/>
          <w:lang w:val="en-US"/>
        </w:rPr>
        <w:t xml:space="preserve"> lead SNPs were mapped to putative causal genes using the Variant to Gene (V2G) tool from the open-source </w:t>
      </w:r>
      <w:proofErr w:type="spellStart"/>
      <w:r w:rsidRPr="00E4287C">
        <w:rPr>
          <w:rFonts w:ascii="Times New Roman" w:hAnsi="Times New Roman" w:cs="Times New Roman"/>
          <w:sz w:val="24"/>
          <w:szCs w:val="24"/>
          <w:lang w:val="en-US"/>
        </w:rPr>
        <w:t>OpenTargets</w:t>
      </w:r>
      <w:proofErr w:type="spellEnd"/>
      <w:r w:rsidRPr="00E4287C">
        <w:rPr>
          <w:rFonts w:ascii="Times New Roman" w:hAnsi="Times New Roman" w:cs="Times New Roman"/>
          <w:sz w:val="24"/>
          <w:szCs w:val="24"/>
          <w:lang w:val="en-US"/>
        </w:rPr>
        <w:t xml:space="preserve"> Genetics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{"citationItems":[{"id":"ITEM-1","itemData":{"DOI":"10.1093/nar/gkaa840","ISSN":"13624962","PMID":"33045747","abstract":"Open Targets Genetics (https://genetics.opentargets.org) is an open-access integrative resource that aggregates human GWAS and functional genomics data including gene expression, protein abundance, chromatin interaction and conformation data from a wide range of cell types and tissues to make robust connections between GWAS-associated loci, variants and likely causal genes. This enables systematic identification and prioritisation of likely causal variants and genes across all published trait-associated loci. In this paper, we describe the public resources we aggregate, the technology and analyses we use, and the functionality that the portal offers. Open Targets Genetics can be searched by variant, gene or study/phenotype. It offers tools that enable users to prioritise causal variants and genes at disease-associated loci and access systematic cross-disease and disease-molecular trait colocalization analysis across 92 cell types and tissues including the eQTL Catalogue. Data visualizations such as Manhattan-like plots, regional plots, credible sets overlap between studies and PheWAS plots enable users to explore GWAS signals in depth. The integrated data is made available through the web portal, for bulk download and via a GraphQL API, and the software is open source. Applications of this integrated data include identification of novel targets for drug discovery and drug repurposing.","author":[{"dropping-particle":"","family":"Ghoussaini","given":"Maya","non-dropping-particle":"","parse-names":false,"suffix":""},{"dropping-particle":"","family":"Mountjoy","given":"Edward","non-dropping-particle":"","parse-names":false,"suffix":""},{"dropping-particle":"","family":"Carmona","given":"Miguel","non-dropping-particle":"","parse-names":false,"suffix":""},{"dropping-particle":"","family":"Peat","given":"Gareth","non-dropping-particle":"","parse-names":false,"suffix":""},{"dropping-particle":"","family":"Schmidt","given":"Ellen M.","non-dropping-particle":"","parse-names":false,"suffix":""},{"dropping-particle":"","family":"Hercules","given":"Andrew","non-dropping-particle":"","parse-names":false,"suffix":""},{"dropping-particle":"","family":"Fumis","given":"Luca","non-dropping-particle":"","parse-names":false,"suffix":""},{"dropping-particle":"","family":"Miranda","given":"Alfredo","non-dropping-particle":"","parse-names":false,"suffix":""},{"dropping-particle":"","family":"Carvalho-Silva","given":"Denise","non-dropping-particle":"","parse-names":false,"suffix":""},{"dropping-particle":"","family":"Buniello","given":"Annalisa","non-dropping-particle":"","parse-names":false,"suffix":""},{"dropping-particle":"","family":"Burdett","given":"Tony","non-dropping-particle":"","parse-names":false,"suffix":""},{"dropping-particle":"","family":"Hayhurst","given":"James","non-dropping-particle":"","parse-names":false,"suffix":""},{"dropping-particle":"","family":"Baker","given":"Jarrod","non-dropping-particle":"","parse-names":false,"suffix":""},{"dropping-particle":"","family":"Ferrer","given":"Javier","non-dropping-particle":"","parse-names":false,"suffix":""},{"dropping-particle":"","family":"Gonzalez-Uriarte","given":"Asier","non-dropping-particle":"","parse-names":false,"suffix":""},{"dropping-particle":"","family":"Jupp","given":"Simon","non-dropping-particle":"","parse-names":false,"suffix":""},{"dropping-particle":"","family":"Karim","given":"Mohd Anisul","non-dropping-particle":"","parse-names":false,"suffix":""},{"dropping-particle":"","family":"Koscielny","given":"Gautier","non-dropping-particle":"","parse-names":false,"suffix":""},{"dropping-particle":"","family":"MacHlitt-Northen","given":"Sandra","non-dropping-particle":"","parse-names":false,"suffix":""},{"dropping-particle":"","family":"Malangone","given":"Cinzia","non-dropping-particle":"","parse-names":false,"suffix":""},{"dropping-particle":"","family":"Pendlington","given":"Zoe May","non-dropping-particle":"","parse-names":false,"suffix":""},{"dropping-particle":"","family":"Roncaglia","given":"Paola","non-dropping-particle":"","parse-names":false,"suffix":""},{"dropping-particle":"","family":"Suveges","given":"Daniel","non-dropping-particle":"","parse-names":false,"suffix":""},{"dropping-particle":"","family":"Wright","given":"Daniel","non-dropping-particle":"","parse-names":false,"suffix":""},{"dropping-particle":"","family":"Vrousgou","given":"Olga","non-dropping-particle":"","parse-names":false,"suffix":""},{"dropping-particle":"","family":"Papa","given":"Eliseo","non-dropping-particle":"","parse-names":false,"suffix":""},{"dropping-particle":"","family":"Parkinson","given":"Helen","non-dropping-particle":"","parse-names":false,"suffix":""},{"dropping-particle":"","family":"MacArthur","given":"Jacqueline A.L.","non-dropping-particle":"","parse-names":false,"suffix":""},{"dropping-particle":"","family":"Todd","given":"John A.","non-dropping-particle":"","parse-names":false,"suffix":""},{"dropping-particle":"","family":"Barrett","given":"Jeffrey C.","non-dropping-particle":"","parse-names":false,"suffix":""},{"dropping-particle":"","family":"Schwartzentruber","given":"Jeremy","non-dropping-particle":"","parse-names":false,"suffix":""},{"dropping-particle":"","family":"Hulcoop","given":"David G.","non-dropping-particle":"","parse-names":false,"suffix":""},{"dropping-particle":"","family":"Ochoa","given":"David","non-dropping-particle":"","parse-names":false,"suffix":""},{"dropping-particle":"","family":"McDonagh","given":"Ellen M.","non-dropping-particle":"","parse-names":false,"suffix":""},{"dropping-particle":"","family":"Dunham","given":"Ian","non-dropping-particle":"","parse-names":false,"suffix":""}],"container-title":"Nucleic Acids Research","id":"ITEM-1","issue":"D1","issued":{"date-parts":[["2021","1","8"]]},"page":"D1311-D1320","publisher":"Oxford Academic","title":"Open Targets Genetics: Systematic identification of trait-associated genes using large-scale genetics and functional genomics","type":"article-journal","volume":"49"},"uris":["http://www.mendeley.com/documents/?uuid=a68e0a5e-b397-3b07-bceb-1d02bc7487ab"]},{"id":"ITEM-2","itemData":{"DOI":"10.1093/nar/gkac1046","ISSN":"13624962","PMID":"36399499","abstract":"The Open Targets Platform (https://platform.opentargets.org/) is an open source resource to systematically assist drug target identification and prioritisation using publicly available data. Since our last update, we have reimagined, redesigned, and rebuilt the Platform in order to streamline data integration and harmonisation, expand the ways in which users can explore the data, and improve the user experience. The gene-disease causal evidence has been enhanced and expanded to better capture disease causality across rare, common, and somatic diseases. For target and drug annotations, we have incorporated new features that help assess target safety and tractability, including genetic constraint, PROTACtability assessments, and AlphaFold structure predictions. We have also introduced new machine learning applications for knowledge extraction from the published literature, clinical trial information, and drug labels. The new technologies and frameworks introduced since the last update will ease the introduction of new features and the creation of separate instances of the Platform adapted to user requirements. Our new Community forum, expanded training materials, and outreach programme support our users in a range of use cases.","author":[{"dropping-particle":"","family":"Ochoa","given":"David","non-dropping-particle":"","parse-names":false,"suffix":""},{"dropping-particle":"","family":"Hercules","given":"Andrew","non-dropping-particle":"","parse-names":false,"suffix":""},{"dropping-particle":"","family":"Carmona","given":"Miguel","non-dropping-particle":"","parse-names":false,"suffix":""},{"dropping-particle":"","family":"Suveges","given":"Daniel","non-dropping-particle":"","parse-names":false,"suffix":""},{"dropping-particle":"","family":"Baker","given":"Jarrod","non-dropping-particle":"","parse-names":false,"suffix":""},{"dropping-particle":"","family":"Malangone","given":"Cinzia","non-dropping-particle":"","parse-names":false,"suffix":""},{"dropping-particle":"","family":"Lopez","given":"Irene","non-dropping-particle":"","parse-names":false,"suffix":""},{"dropping-particle":"","family":"Miranda","given":"Alfredo","non-dropping-particle":"","parse-names":false,"suffix":""},{"dropping-particle":"","family":"Cruz-Castillo","given":"Carlos","non-dropping-particle":"","parse-names":false,"suffix":""},{"dropping-particle":"","family":"Fumis","given":"Luca","non-dropping-particle":"","parse-names":false,"suffix":""},{"dropping-particle":"","family":"Bernal-Llinares","given":"Manuel","non-dropping-particle":"","parse-names":false,"suffix":""},{"dropping-particle":"","family":"Tsukanov","given":"Kirill","non-dropping-particle":"","parse-names":false,"suffix":""},{"dropping-particle":"","family":"Cornu","given":"Helena","non-dropping-particle":"","parse-names":false,"suffix":""},{"dropping-particle":"","family":"Tsirigos","given":"Konstantinos","non-dropping-particle":"","parse-names":false,"suffix":""},{"dropping-particle":"","family":"Razuvayevskaya","given":"Olesya","non-dropping-particle":"","parse-names":false,"suffix":""},{"dropping-particle":"","family":"Buniello","given":"Annalisa","non-dropping-particle":"","parse-names":false,"suffix":""},{"dropping-particle":"","family":"Schwartzentruber","given":"Jeremy","non-dropping-particle":"","parse-names":false,"suffix":""},{"dropping-particle":"","family":"Karim","given":"Mohd","non-dropping-particle":"","parse-names":false,"suffix":""},{"dropping-particle":"","family":"Ariano","given":"Bruno","non-dropping-particle":"","parse-names":false,"suffix":""},{"dropping-particle":"","family":"Martinez Osorio","given":"Ricardo Esteban","non-dropping-particle":"","parse-names":false,"suffix":""},{"dropping-particle":"","family":"Ferrer","given":"Javier","non-dropping-particle":"","parse-names":false,"suffix":""},{"dropping-particle":"","family":"Ge","given":"Xiangyu","non-dropping-particle":"","parse-names":false,"suffix":""},{"dropping-particle":"","family":"Machlitt-Northen","given":"Sandra","non-dropping-particle":"","parse-names":false,"suffix":""},{"dropping-particle":"","family":"Gonzalez-Uriarte","given":"Asier","non-dropping-particle":"","parse-names":false,"suffix":""},{"dropping-particle":"","family":"Saha","given":"Shyamasree","non-dropping-particle":"","parse-names":false,"suffix":""},{"dropping-particle":"","family":"Tirunagari","given":"Santosh","non-dropping-particle":"","parse-names":false,"suffix":""},{"dropping-particle":"","family":"Mehta","given":"Chintan","non-dropping-particle":"","parse-names":false,"suffix":""},{"dropping-particle":"","family":"Roldán-Romero","given":"Juan María","non-dropping-particle":"","parse-names":false,"suffix":""},{"dropping-particle":"","family":"Horswell","given":"Stuart","non-dropping-particle":"","parse-names":false,"suffix":""},{"dropping-particle":"","family":"Young","given":"Sarah","non-dropping-particle":"","parse-names":false,"suffix":""},{"dropping-particle":"","family":"Ghoussaini","given":"Maya","non-dropping-particle":"","parse-names":false,"suffix":""},{"dropping-particle":"","family":"Hulcoop","given":"David G.","non-dropping-particle":"","parse-names":false,"suffix":""},{"dropping-particle":"","family":"Dunham","given":"Ian","non-dropping-particle":"","parse-names":false,"suffix":""},{"dropping-particle":"","family":"Mcdonagh","given":"Ellen M.","non-dropping-particle":"","parse-names":false,"suffix":""}],"container-title":"Nucleic Acids Research","id":"ITEM-2","issue":"D1","issued":{"date-parts":[["2023","1","6"]]},"page":"D1353-D1359","publisher":"Nucleic Acids Res","title":"The next-generation Open Targets Platform: reimagined, redesigned, rebuilt","type":"article-journal","volume":"51"},"uris":["http://www.mendeley.com/documents/?uuid=a0c9d7ec-f001-3d3c-970f-37841db3986c"]},{"id":"ITEM-3","itemData":{"DOI":"10.1038/s41588-021-00945-5","ISSN":"15461718","PMID":"34711957","abstract":"Genome-wide association studies (GWASs) have identified many variants associated with complex traits, but identifying the causal gene(s) is a major challenge. In the present study, we present an open resource that provides systematic fine mapping and gene prioritization across 133,441 published human GWAS loci. We integrate genetics (GWAS Catalog and UK Biobank) with transcriptomic, proteomic and epigenomic data, including systematic disease–disease and disease–molecular trait colocalization results across 92 cell types and tissues. We identify 729 loci fine mapped to a single-coding causal variant and colocalized with a single gene. We trained a machine-learning model using the fine-mapped genetics and functional genomics data and 445 gold-standard curated GWAS loci to distinguish causal genes from neighboring genes, outperforming a naive distance-based model. Our prioritized genes were enriched for known approved drug targets (odds ratio = 8.1, 95% confidence interval = 5.7, 11.5). These results are publicly available through a web portal (http://genetics.opentargets.org), enabling users to easily prioritize genes at disease-associated loci and assess their potential as drug targets.","author":[{"dropping-particle":"","family":"Mountjoy","given":"Edward","non-dropping-particle":"","parse-names":false,"suffix":""},{"dropping-particle":"","family":"Schmidt","given":"Ellen M.","non-dropping-particle":"","parse-names":false,"suffix":""},{"dropping-particle":"","family":"Carmona","given":"Miguel","non-dropping-particle":"","parse-names":false,"suffix":""},{"dropping-particle":"","family":"Schwartzentruber","given":"Jeremy","non-dropping-particle":"","parse-names":false,"suffix":""},{"dropping-particle":"","family":"Peat","given":"Gareth","non-dropping-particle":"","parse-names":false,"suffix":""},{"dropping-particle":"","family":"Miranda","given":"Alfredo","non-dropping-particle":"","parse-names":false,"suffix":""},{"dropping-particle":"","family":"Fumis","given":"Luca","non-dropping-particle":"","parse-names":false,"suffix":""},{"dropping-particle":"","family":"Hayhurst","given":"James","non-dropping-particle":"","parse-names":false,"suffix":""},{"dropping-particle":"","family":"Buniello","given":"Annalisa","non-dropping-particle":"","parse-names":false,"suffix":""},{"dropping-particle":"","family":"Karim","given":"Mohd Anisul","non-dropping-particle":"","parse-names":false,"suffix":""},{"dropping-particle":"","family":"Wright","given":"Daniel","non-dropping-particle":"","parse-names":false,"suffix":""},{"dropping-particle":"","family":"Hercules","given":"Andrew","non-dropping-particle":"","parse-names":false,"suffix":""},{"dropping-particle":"","family":"Papa","given":"Eliseo","non-dropping-particle":"","parse-names":false,"suffix":""},{"dropping-particle":"","family":"Fauman","given":"Eric B.","non-dropping-particle":"","parse-names":false,"suffix":""},{"dropping-particle":"","family":"Barrett","given":"Jeffrey C.","non-dropping-particle":"","parse-names":false,"suffix":""},{"dropping-particle":"","family":"Todd","given":"John A.","non-dropping-particle":"","parse-names":false,"suffix":""},{"dropping-particle":"","family":"Ochoa","given":"David","non-dropping-particle":"","parse-names":false,"suffix":""},{"dropping-particle":"","family":"Dunham","given":"Ian","non-dropping-particle":"","parse-names":false,"suffix":""},{"dropping-particle":"","family":"Ghoussaini","given":"Maya","non-dropping-particle":"","parse-names":false,"suffix":""}],"container-title":"Nature Genetics","id":"ITEM-3","issue":"11","issued":{"date-parts":[["2021","10","28"]]},"page":"1527-1533","publisher":"Nature Publishing Group","title":"An open approach to systematically prioritize causal variants and genes at all published human GWAS trait-associated loci","type":"article-journal","volume":"53"},"uris":["http://www.mendeley.com/documents/?uuid=8d8b5f76-635c-3b86-9fff-6b769d4e10b4"]}],"mendeley":{"formattedCitation":"&lt;sup&gt;17–19&lt;/sup&gt;","plainTextFormattedCitation":"17–19","previouslyFormattedCitation":"&lt;sup&gt;16–18&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17–19</w:t>
      </w:r>
      <w:r>
        <w:rPr>
          <w:rFonts w:ascii="Times New Roman" w:hAnsi="Times New Roman" w:cs="Times New Roman"/>
          <w:sz w:val="24"/>
          <w:szCs w:val="24"/>
          <w:lang w:val="en-US"/>
        </w:rPr>
        <w:fldChar w:fldCharType="end"/>
      </w:r>
      <w:r w:rsidRPr="00E4287C">
        <w:rPr>
          <w:rFonts w:ascii="Times New Roman" w:hAnsi="Times New Roman" w:cs="Times New Roman"/>
          <w:sz w:val="24"/>
          <w:szCs w:val="24"/>
          <w:lang w:val="en-US"/>
        </w:rPr>
        <w:t>. This platform was also used to inspect associations of the mapped genes with other phenotypes. To estimate expression of the mapped genes in human brain, we used the open-source Brain RNA-Seq Database</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{"citationItems":[{"id":"ITEM-1","itemData":{"URL":"https://brainrnaseq.org/","accessed":{"date-parts":[["2024","12","4"]]},"id":"ITEM-1","issued":{"date-parts":[["0"]]},"title":"Brain RNA-Seq","type":"webpage"},"uris":["http://www.mendeley.com/documents/?uuid=192cd752-b23d-3ffd-8c3b-465218c3db1e"]}],"mendeley":{"formattedCitation":"&lt;sup&gt;20&lt;/sup&gt;","plainTextFormattedCitation":"20","previouslyFormattedCitation":"&lt;sup&gt;19&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20</w:t>
      </w:r>
      <w:r>
        <w:rPr>
          <w:rFonts w:ascii="Times New Roman" w:hAnsi="Times New Roman" w:cs="Times New Roman"/>
          <w:sz w:val="24"/>
          <w:szCs w:val="24"/>
          <w:lang w:val="en-US"/>
        </w:rPr>
        <w:fldChar w:fldCharType="end"/>
      </w:r>
      <w:r w:rsidRPr="00E4287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7A1EBC25" w14:textId="439D48D5" w:rsidR="00723BE3" w:rsidRPr="00E9500A" w:rsidRDefault="00723BE3" w:rsidP="002D1D26">
      <w:pPr>
        <w:spacing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sz w:val="24"/>
          <w:szCs w:val="24"/>
        </w:rPr>
        <w:t>The most significant variant (</w:t>
      </w:r>
      <w:r>
        <w:rPr>
          <w:rFonts w:ascii="Times New Roman" w:hAnsi="Times New Roman" w:cs="Times New Roman"/>
          <w:color w:val="212121"/>
          <w:sz w:val="24"/>
          <w:szCs w:val="24"/>
          <w:shd w:val="clear" w:color="auto" w:fill="FFFFFF"/>
        </w:rPr>
        <w:t>rs7110805, intergenic</w:t>
      </w:r>
      <w:r>
        <w:rPr>
          <w:rFonts w:ascii="Times New Roman" w:hAnsi="Times New Roman" w:cs="Times New Roman"/>
          <w:sz w:val="24"/>
          <w:szCs w:val="24"/>
        </w:rPr>
        <w:t>) is located on chromosome 11 and represents a broad region of associations</w:t>
      </w:r>
      <w:r>
        <w:rPr>
          <w:rFonts w:ascii="Times New Roman" w:hAnsi="Times New Roman" w:cs="Times New Roman"/>
          <w:color w:val="212121"/>
          <w:sz w:val="24"/>
          <w:szCs w:val="24"/>
          <w:shd w:val="clear" w:color="auto" w:fill="FFFFFF"/>
        </w:rPr>
        <w:t xml:space="preserve">, which contains three protein-coding genes: </w:t>
      </w:r>
      <w:r>
        <w:rPr>
          <w:rFonts w:ascii="Times New Roman" w:hAnsi="Times New Roman" w:cs="Times New Roman"/>
          <w:i/>
          <w:iCs/>
          <w:color w:val="212121"/>
          <w:sz w:val="24"/>
          <w:szCs w:val="24"/>
          <w:shd w:val="clear" w:color="auto" w:fill="FFFFFF"/>
        </w:rPr>
        <w:t xml:space="preserve">MTMR2, FAM67B, </w:t>
      </w:r>
      <w:r>
        <w:rPr>
          <w:rFonts w:ascii="Times New Roman" w:hAnsi="Times New Roman" w:cs="Times New Roman"/>
          <w:color w:val="212121"/>
          <w:sz w:val="24"/>
          <w:szCs w:val="24"/>
          <w:shd w:val="clear" w:color="auto" w:fill="FFFFFF"/>
        </w:rPr>
        <w:t>and</w:t>
      </w:r>
      <w:r>
        <w:rPr>
          <w:rFonts w:ascii="Times New Roman" w:hAnsi="Times New Roman" w:cs="Times New Roman"/>
          <w:i/>
          <w:iCs/>
          <w:color w:val="212121"/>
          <w:sz w:val="24"/>
          <w:szCs w:val="24"/>
          <w:shd w:val="clear" w:color="auto" w:fill="FFFFFF"/>
        </w:rPr>
        <w:t xml:space="preserve"> CEP57.</w:t>
      </w:r>
      <w:r>
        <w:rPr>
          <w:rFonts w:ascii="Times New Roman" w:hAnsi="Times New Roman" w:cs="Times New Roman"/>
          <w:color w:val="212121"/>
          <w:sz w:val="24"/>
          <w:szCs w:val="24"/>
          <w:shd w:val="clear" w:color="auto" w:fill="FFFFFF"/>
        </w:rPr>
        <w:t xml:space="preserve"> </w:t>
      </w:r>
      <w:r>
        <w:rPr>
          <w:rFonts w:ascii="Times New Roman" w:hAnsi="Times New Roman" w:cs="Times New Roman"/>
          <w:i/>
          <w:iCs/>
          <w:color w:val="212121"/>
          <w:sz w:val="24"/>
          <w:szCs w:val="24"/>
          <w:shd w:val="clear" w:color="auto" w:fill="FFFFFF"/>
        </w:rPr>
        <w:t xml:space="preserve">MTMR2 </w:t>
      </w:r>
      <w:r>
        <w:rPr>
          <w:rFonts w:ascii="Times New Roman" w:hAnsi="Times New Roman" w:cs="Times New Roman"/>
          <w:sz w:val="24"/>
          <w:szCs w:val="24"/>
          <w:lang w:val="en-US"/>
        </w:rPr>
        <w:t>encodes myotubularin</w:t>
      </w:r>
      <w:r>
        <w:rPr>
          <w:rFonts w:ascii="Times New Roman" w:hAnsi="Times New Roman" w:cs="Times New Roman"/>
          <w:sz w:val="24"/>
          <w:szCs w:val="24"/>
          <w:lang w:val="en-US"/>
        </w:rPr>
        <w:noBreakHyphen/>
        <w:t>related protein 2 and is moderately expressed in the brain</w:t>
      </w:r>
      <w:r w:rsidR="00867024">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{"citationItems":[{"id":"ITEM-1","itemData":{"DOI":"10.1016/j.neuron.2015.11.013","ISSN":"10974199","PMID":"26687838","abstract":"The functional and molecular similarities and distinctions between human and murine astrocytes are poorly understood. Here, we report the development of an immunopanning method to acutely purify astrocytes from fetal, juvenile, and adult human brains and to maintain these cells in serum-free cultures. We found that human astrocytes have abilities similar to those of murine astrocytes in promoting neuronal survival, inducing functional synapse formation, and engulfing synaptosomes. In contrast to existing observations in mice, we found that mature human astrocytes respond robustly to glutamate. Next, we performed RNA sequencing of healthy human astrocytes along with astrocytes from epileptic and tumor foci and compared these to human neurons, oligodendrocytes, microglia, and endothelial cells (available at http://www.brainrnaseq.org). With these profiles, we identified novel human-specific astrocyte genes and discovered a transcriptome-wide transformation between astrocyte precursor cells and mature post-mitotic astrocytes. These data represent some of the first cell-type-specific molecular profiles of the healthy and diseased human brain.","author":[{"dropping-particle":"","family":"Zhang","given":"Ye","non-dropping-particle":"","parse-names":false,"suffix":""},{"dropping-particle":"","family":"Sloan","given":"Steven A.","non-dropping-particle":"","parse-names":false,"suffix":""},{"dropping-particle":"","family":"Clarke","given":"Laura E.","non-dropping-particle":"","parse-names":false,"suffix":""},{"dropping-particle":"","family":"Caneda","given":"Christine","non-dropping-particle":"","parse-names":false,"suffix":""},{"dropping-particle":"","family":"Plaza","given":"Colton A.","non-dropping-particle":"","parse-names":false,"suffix":""},{"dropping-particle":"","family":"Blumenthal","given":"Paul D.","non-dropping-particle":"","parse-names":false,"suffix":""},{"dropping-particle":"","family":"Vogel","given":"Hannes","non-dropping-particle":"","parse-names":false,"suffix":""},{"dropping-particle":"","family":"Steinberg","given":"Gary K.","non-dropping-particle":"","parse-names":false,"suffix":""},{"dropping-particle":"","family":"Edwards","given":"Michael S.B.","non-dropping-particle":"","parse-names":false,"suffix":""},{"dropping-particle":"","family":"Li","given":"Gordon","non-dropping-particle":"","parse-names":false,"suffix":""},{"dropping-particle":"","family":"Duncan","given":"John A.","non-dropping-particle":"","parse-names":false,"suffix":""},{"dropping-particle":"","family":"Cheshier","given":"Samuel H.","non-dropping-particle":"","parse-names":false,"suffix":""},{"dropping-particle":"","family":"Shuer","given":"Lawrence M.","non-dropping-particle":"","parse-names":false,"suffix":""},{"dropping-particle":"","family":"Chang","given":"Edward F.","non-dropping-particle":"","parse-names":false,"suffix":""},{"dropping-particle":"","family":"Grant","given":"Gerald A.","non-dropping-particle":"","parse-names":false,"suffix":""},{"dropping-particle":"","family":"Gephart","given":"Melanie G.Hayden","non-dropping-particle":"","parse-names":false,"suffix":""},{"dropping-particle":"","family":"Barres","given":"Ben A.","non-dropping-particle":"","parse-names":false,"suffix":""}],"container-title":"Neuron","id":"ITEM-1","issue":"1","issued":{"date-parts":[["2016","1","6"]]},"page":"37-53","publisher":"Cell Press","title":"Purification and Characterization of Progenitor and Mature Human Astrocytes Reveals Transcriptional and Functional Differences with Mouse","type":"article-journal","volume":"89"},"uris":["http://www.mendeley.com/documents/?uuid=4cd78a02-1966-3faf-b312-9bd8d3ad871b"]}],"mendeley":{"formattedCitation":"&lt;sup&gt;21&lt;/sup&gt;","plainTextFormattedCitation":"21","previouslyFormattedCitation":"&lt;sup&gt;20&lt;/sup&gt;"},"properties":{"noteIndex":0},"schema":"https://github.com/citation-style-language/schema/raw/master/csl-citation.json"}</w:instrText>
      </w:r>
      <w:r w:rsidR="00867024">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21</w:t>
      </w:r>
      <w:r w:rsidR="00867024">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mostly in oligodendrocytes and neurons. Its neural </w:t>
      </w:r>
      <w:r w:rsidRPr="005C69A3">
        <w:rPr>
          <w:rFonts w:ascii="Times New Roman" w:hAnsi="Times New Roman" w:cs="Times New Roman"/>
          <w:sz w:val="24"/>
          <w:szCs w:val="24"/>
          <w:lang w:val="en-US"/>
        </w:rPr>
        <w:t>functions</w:t>
      </w:r>
      <w:r>
        <w:rPr>
          <w:rFonts w:ascii="Times New Roman" w:hAnsi="Times New Roman" w:cs="Times New Roman"/>
          <w:sz w:val="24"/>
          <w:szCs w:val="24"/>
          <w:lang w:val="en-US"/>
        </w:rPr>
        <w:t xml:space="preserve"> </w:t>
      </w:r>
      <w:r w:rsidRPr="005C69A3">
        <w:rPr>
          <w:rFonts w:ascii="Times New Roman" w:hAnsi="Times New Roman" w:cs="Times New Roman"/>
          <w:sz w:val="24"/>
          <w:szCs w:val="24"/>
          <w:lang w:val="en-US"/>
        </w:rPr>
        <w:t>remain unclear</w:t>
      </w:r>
      <w:r>
        <w:rPr>
          <w:rFonts w:ascii="Times New Roman" w:hAnsi="Times New Roman" w:cs="Times New Roman"/>
          <w:sz w:val="24"/>
          <w:szCs w:val="24"/>
          <w:lang w:val="en-US"/>
        </w:rPr>
        <w:t xml:space="preserve">, though </w:t>
      </w:r>
      <w:proofErr w:type="spellStart"/>
      <w:r>
        <w:rPr>
          <w:rFonts w:ascii="Times New Roman" w:hAnsi="Times New Roman" w:cs="Times New Roman"/>
          <w:sz w:val="24"/>
          <w:szCs w:val="24"/>
          <w:lang w:val="en-US"/>
        </w:rPr>
        <w:t>synaptically</w:t>
      </w:r>
      <w:proofErr w:type="spellEnd"/>
      <w:r>
        <w:rPr>
          <w:rFonts w:ascii="Times New Roman" w:hAnsi="Times New Roman" w:cs="Times New Roman"/>
          <w:sz w:val="24"/>
          <w:szCs w:val="24"/>
          <w:lang w:val="en-US"/>
        </w:rPr>
        <w:t xml:space="preserve"> localized </w:t>
      </w:r>
      <w:r>
        <w:rPr>
          <w:rFonts w:ascii="Times New Roman" w:hAnsi="Times New Roman" w:cs="Times New Roman"/>
          <w:i/>
          <w:iCs/>
          <w:color w:val="212121"/>
          <w:sz w:val="24"/>
          <w:szCs w:val="24"/>
          <w:shd w:val="clear" w:color="auto" w:fill="FFFFFF"/>
        </w:rPr>
        <w:t xml:space="preserve">MTMR2 </w:t>
      </w:r>
      <w:r>
        <w:rPr>
          <w:rFonts w:ascii="Times New Roman" w:hAnsi="Times New Roman" w:cs="Times New Roman"/>
          <w:sz w:val="24"/>
          <w:szCs w:val="24"/>
          <w:lang w:val="en-US"/>
        </w:rPr>
        <w:t xml:space="preserve">might maintain excitatory synapses by </w:t>
      </w:r>
      <w:r w:rsidRPr="00D37DD3">
        <w:rPr>
          <w:rFonts w:ascii="Times New Roman" w:hAnsi="Times New Roman" w:cs="Times New Roman"/>
          <w:sz w:val="24"/>
          <w:szCs w:val="24"/>
          <w:lang w:val="en-US"/>
        </w:rPr>
        <w:t>inhibiting excessive endosomal production and destructive trafficking to lysosomes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{"citationItems":[{"id":"ITEM-1","itemData":{"DOI":"10.1523/JNEUROSCI.4283-09.2010","ISSN":"02706474","PMID":"20410104","abstract":"MTMR2 is a 3-phosphatase specific for the phosphoinositides PI(3)P and PI(3,5)P2, which are mainly present on endosomes. Mutations in the MTMR2 gene in Schwann cells lead to a severe demyelinating peripheral neuropathy known as Charcot-Marie-Tooth disease type 4B1. MTMR2 expression is also detected in peripheral and central neurons, but neural functions of MTMR2 remain unclear. Here, we report that MTMR2 is localized to excitatory synapses of central neurons via direct interaction with PSD-95, a postsynaptic scaffolding protein abundant at excitatory synapses. Knockdown of MTMR2 in cultured neurons markedly reduces excitatory synapse density and function. This effect is rescued by wild-type MTMR2 but not by a mutant MTMR2 lacking PSD-95 binding or 3-phosphatase activity. MTMR2 knockdown leads to a decrease in the intensity of EEA1-positive early endosomes in dendrites but increases the intensity in the cell body region. Moreover, MTMR2 suppression promotes endocytosis, but not recycling, of the GluR2 subunit of AMPA receptors, which is an endosomal cargo. In addition, colocalization of internalized GluR2 with Lamp1-positive late endosomes/lysosomes is enhanced in the cell body area but not in dendrites. These results suggest that PSD-95-interacting MTMR2 contributes to the maintenance of excitatory synapses by inhibiting excessive endosome formation and destructive endosomal traffic to lysosomes. Copyright©2010 the authors.","author":[{"dropping-particle":"","family":"Lee","given":"Hyun Woo","non-dropping-particle":"","parse-names":false,"suffix":""},{"dropping-particle":"","family":"Kim","given":"Youngrim","non-dropping-particle":"","parse-names":false,"suffix":""},{"dropping-particle":"","family":"Han","given":"Kihoon","non-dropping-particle":"","parse-names":false,"suffix":""},{"dropping-particle":"","family":"Kim","given":"Hyun","non-dropping-particle":"","parse-names":false,"suffix":""},{"dropping-particle":"","family":"Kim","given":"Eunjoon","non-dropping-particle":"","parse-names":false,"suffix":""}],"container-title":"Journal of Neuroscience","id":"ITEM-1","issue":"16","issued":{"date-parts":[["2010","4","21"]]},"page":"5508-5518","publisher":"J Neurosci","title":"The phosphoinositide 3-phosphatase MTMR2 interacts with PSD-95 and maintains excitatory synapses by modulating endosomal traffic","type":"article-journal","volume":"30"},"uris":["http://www.mendeley.com/documents/?uuid=ce126d16-b8d3-3d07-9a6d-487d400695fe"]}],"mendeley":{"formattedCitation":"&lt;sup&gt;22&lt;/sup&gt;","plainTextFormattedCitation":"22","previouslyFormattedCitation":"&lt;sup&gt;21&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22</w:t>
      </w:r>
      <w:r>
        <w:rPr>
          <w:rFonts w:ascii="Times New Roman" w:hAnsi="Times New Roman" w:cs="Times New Roman"/>
          <w:sz w:val="24"/>
          <w:szCs w:val="24"/>
          <w:lang w:val="en-US"/>
        </w:rPr>
        <w:fldChar w:fldCharType="end"/>
      </w:r>
      <w:r w:rsidRPr="00D37DD3">
        <w:rPr>
          <w:rFonts w:ascii="Times New Roman" w:hAnsi="Times New Roman" w:cs="Times New Roman"/>
          <w:sz w:val="24"/>
          <w:szCs w:val="24"/>
          <w:lang w:val="en-US"/>
        </w:rPr>
        <w:t>.</w:t>
      </w:r>
      <w:r>
        <w:rPr>
          <w:rFonts w:ascii="Times New Roman" w:hAnsi="Times New Roman" w:cs="Times New Roman"/>
          <w:sz w:val="24"/>
          <w:szCs w:val="24"/>
          <w:lang w:val="en-US"/>
        </w:rPr>
        <w:t xml:space="preserve"> According to the Open Targets Genetics model</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{"citationItems":[{"id":"ITEM-1","itemData":{"DOI":"10.1038/s41588-021-00945-5","ISSN":"15461718","PMID":"34711957","abstract":"Genome-wide association studies (GWASs) have identified many variants associated with complex traits, but identifying the causal gene(s) is a major challenge. In the present study, we present an open resource that provides systematic fine mapping and gene prioritization across 133,441 published human GWAS loci. We integrate genetics (GWAS Catalog and UK Biobank) with transcriptomic, proteomic and epigenomic data, including systematic disease–disease and disease–molecular trait colocalization results across 92 cell types and tissues. We identify 729 loci fine mapped to a single-coding causal variant and colocalized with a single gene. We trained a machine-learning model using the fine-mapped genetics and functional genomics data and 445 gold-standard curated GWAS loci to distinguish causal genes from neighboring genes, outperforming a naive distance-based model. Our prioritized genes were enriched for known approved drug targets (odds ratio = 8.1, 95% confidence interval = 5.7, 11.5). These results are publicly available through a web portal (http://genetics.opentargets.org), enabling users to easily prioritize genes at disease-associated loci and assess their potential as drug targets.","author":[{"dropping-particle":"","family":"Mountjoy","given":"Edward","non-dropping-particle":"","parse-names":false,"suffix":""},{"dropping-particle":"","family":"Schmidt","given":"Ellen M.","non-dropping-particle":"","parse-names":false,"suffix":""},{"dropping-particle":"","family":"Carmona","given":"Miguel","non-dropping-particle":"","parse-names":false,"suffix":""},{"dropping-particle":"","family":"Schwartzentruber","given":"Jeremy","non-dropping-particle":"","parse-names":false,"suffix":""},{"dropping-particle":"","family":"Peat","given":"Gareth","non-dropping-particle":"","parse-names":false,"suffix":""},{"dropping-particle":"","family":"Miranda","given":"Alfredo","non-dropping-particle":"","parse-names":false,"suffix":""},{"dropping-particle":"","family":"Fumis","given":"Luca","non-dropping-particle":"","parse-names":false,"suffix":""},{"dropping-particle":"","family":"Hayhurst","given":"James","non-dropping-particle":"","parse-names":false,"suffix":""},{"dropping-particle":"","family":"Buniello","given":"Annalisa","non-dropping-particle":"","parse-names":false,"suffix":""},{"dropping-particle":"","family":"Karim","given":"Mohd Anisul","non-dropping-particle":"","parse-names":false,"suffix":""},{"dropping-particle":"","family":"Wright","given":"Daniel","non-dropping-particle":"","parse-names":false,"suffix":""},{"dropping-particle":"","family":"Hercules","given":"Andrew","non-dropping-particle":"","parse-names":false,"suffix":""},{"dropping-particle":"","family":"Papa","given":"Eliseo","non-dropping-particle":"","parse-names":false,"suffix":""},{"dropping-particle":"","family":"Fauman","given":"Eric B.","non-dropping-particle":"","parse-names":false,"suffix":""},{"dropping-particle":"","family":"Barrett","given":"Jeffrey C.","non-dropping-particle":"","parse-names":false,"suffix":""},{"dropping-particle":"","family":"Todd","given":"John A.","non-dropping-particle":"","parse-names":false,"suffix":""},{"dropping-particle":"","family":"Ochoa","given":"David","non-dropping-particle":"","parse-names":false,"suffix":""},{"dropping-particle":"","family":"Dunham","given":"Ian","non-dropping-particle":"","parse-names":false,"suffix":""},{"dropping-particle":"","family":"Ghoussaini","given":"Maya","non-dropping-particle":"","parse-names":false,"suffix":""}],"container-title":"Nature Genetics","id":"ITEM-1","issue":"11","issued":{"date-parts":[["2021","10","28"]]},"page":"1527-1533","publisher":"Nature Publishing Group","title":"An open approach to systematically prioritize causal variants and genes at all published human GWAS trait-associated loci","type":"article-journal","volume":"53"},"uris":["http://www.mendeley.com/documents/?uuid=8d8b5f76-635c-3b86-9fff-6b769d4e10b4"]},{"id":"ITEM-2","itemData":{"DOI":"10.1093/nar/gkac1046","ISSN":"13624962","PMID":"36399499","abstract":"The Open Targets Platform (https://platform.opentargets.org/) is an open source resource to systematically assist drug target identification and prioritisation using publicly available data. Since our last update, we have reimagined, redesigned, and rebuilt the Platform in order to streamline data integration and harmonisation, expand the ways in which users can explore the data, and improve the user experience. The gene-disease causal evidence has been enhanced and expanded to better capture disease causality across rare, common, and somatic diseases. For target and drug annotations, we have incorporated new features that help assess target safety and tractability, including genetic constraint, PROTACtability assessments, and AlphaFold structure predictions. We have also introduced new machine learning applications for knowledge extraction from the published literature, clinical trial information, and drug labels. The new technologies and frameworks introduced since the last update will ease the introduction of new features and the creation of separate instances of the Platform adapted to user requirements. Our new Community forum, expanded training materials, and outreach programme support our users in a range of use cases.","author":[{"dropping-particle":"","family":"Ochoa","given":"David","non-dropping-particle":"","parse-names":false,"suffix":""},{"dropping-particle":"","family":"Hercules","given":"Andrew","non-dropping-particle":"","parse-names":false,"suffix":""},{"dropping-particle":"","family":"Carmona","given":"Miguel","non-dropping-particle":"","parse-names":false,"suffix":""},{"dropping-particle":"","family":"Suveges","given":"Daniel","non-dropping-particle":"","parse-names":false,"suffix":""},{"dropping-particle":"","family":"Baker","given":"Jarrod","non-dropping-particle":"","parse-names":false,"suffix":""},{"dropping-particle":"","family":"Malangone","given":"Cinzia","non-dropping-particle":"","parse-names":false,"suffix":""},{"dropping-particle":"","family":"Lopez","given":"Irene","non-dropping-particle":"","parse-names":false,"suffix":""},{"dropping-particle":"","family":"Miranda","given":"Alfredo","non-dropping-particle":"","parse-names":false,"suffix":""},{"dropping-particle":"","family":"Cruz-Castillo","given":"Carlos","non-dropping-particle":"","parse-names":false,"suffix":""},{"dropping-particle":"","family":"Fumis","given":"Luca","non-dropping-particle":"","parse-names":false,"suffix":""},{"dropping-particle":"","family":"Bernal-Llinares","given":"Manuel","non-dropping-particle":"","parse-names":false,"suffix":""},{"dropping-particle":"","family":"Tsukanov","given":"Kirill","non-dropping-particle":"","parse-names":false,"suffix":""},{"dropping-particle":"","family":"Cornu","given":"Helena","non-dropping-particle":"","parse-names":false,"suffix":""},{"dropping-particle":"","family":"Tsirigos","given":"Konstantinos","non-dropping-particle":"","parse-names":false,"suffix":""},{"dropping-particle":"","family":"Razuvayevskaya","given":"Olesya","non-dropping-particle":"","parse-names":false,"suffix":""},{"dropping-particle":"","family":"Buniello","given":"Annalisa","non-dropping-particle":"","parse-names":false,"suffix":""},{"dropping-particle":"","family":"Schwartzentruber","given":"Jeremy","non-dropping-particle":"","parse-names":false,"suffix":""},{"dropping-particle":"","family":"Karim","given":"Mohd","non-dropping-particle":"","parse-names":false,"suffix":""},{"dropping-particle":"","family":"Ariano","given":"Bruno","non-dropping-particle":"","parse-names":false,"suffix":""},{"dropping-particle":"","family":"Martinez Osorio","given":"Ricardo Esteban","non-dropping-particle":"","parse-names":false,"suffix":""},{"dropping-particle":"","family":"Ferrer","given":"Javier","non-dropping-particle":"","parse-names":false,"suffix":""},{"dropping-particle":"","family":"Ge","given":"Xiangyu","non-dropping-particle":"","parse-names":false,"suffix":""},{"dropping-particle":"","family":"Machlitt-Northen","given":"Sandra","non-dropping-particle":"","parse-names":false,"suffix":""},{"dropping-particle":"","family":"Gonzalez-Uriarte","given":"Asier","non-dropping-particle":"","parse-names":false,"suffix":""},{"dropping-particle":"","family":"Saha","given":"Shyamasree","non-dropping-particle":"","parse-names":false,"suffix":""},{"dropping-particle":"","family":"Tirunagari","given":"Santosh","non-dropping-particle":"","parse-names":false,"suffix":""},{"dropping-particle":"","family":"Mehta","given":"Chintan","non-dropping-particle":"","parse-names":false,"suffix":""},{"dropping-particle":"","family":"Roldán-Romero","given":"Juan María","non-dropping-particle":"","parse-names":false,"suffix":""},{"dropping-particle":"","family":"Horswell","given":"Stuart","non-dropping-particle":"","parse-names":false,"suffix":""},{"dropping-particle":"","family":"Young","given":"Sarah","non-dropping-particle":"","parse-names":false,"suffix":""},{"dropping-particle":"","family":"Ghoussaini","given":"Maya","non-dropping-particle":"","parse-names":false,"suffix":""},{"dropping-particle":"","family":"Hulcoop","given":"David G.","non-dropping-particle":"","parse-names":false,"suffix":""},{"dropping-particle":"","family":"Dunham","given":"Ian","non-dropping-particle":"","parse-names":false,"suffix":""},{"dropping-particle":"","family":"Mcdonagh","given":"Ellen M.","non-dropping-particle":"","parse-names":false,"suffix":""}],"container-title":"Nucleic Acids Research","id":"ITEM-2","issue":"D1","issued":{"date-parts":[["2023","1","6"]]},"page":"D1353-D1359","publisher":"Nucleic Acids Res","title":"The next-generation Open Targets Platform: reimagined, redesigned, rebuilt","type":"article-journal","volume":"51"},"uris":["http://www.mendeley.com/documents/?uuid=a0c9d7ec-f001-3d3c-970f-37841db3986c"]}],"mendeley":{"formattedCitation":"&lt;sup&gt;18,19&lt;/sup&gt;","plainTextFormattedCitation":"18,19","previouslyFormattedCitation":"&lt;sup&gt;17,18&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18,19</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i/>
          <w:iCs/>
          <w:color w:val="212121"/>
          <w:sz w:val="24"/>
          <w:szCs w:val="24"/>
          <w:shd w:val="clear" w:color="auto" w:fill="FFFFFF"/>
        </w:rPr>
        <w:t xml:space="preserve">MTMR2 </w:t>
      </w:r>
      <w:r>
        <w:rPr>
          <w:rFonts w:ascii="Times New Roman" w:hAnsi="Times New Roman" w:cs="Times New Roman"/>
          <w:sz w:val="24"/>
          <w:szCs w:val="24"/>
          <w:lang w:val="en-US"/>
        </w:rPr>
        <w:t>is also predicted to be likely casual (L2G pipeline scores &gt; 0.6) for EA</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{"citationItems":[{"id":"ITEM-1","itemData":{"DOI":"10.1016/j.ajhg.2018.11.008","ISSN":"15376605","PMID":"30595370","abstract":"Functional genomics data has the potential to increase GWAS power by identifying SNPs that have a higher prior probability of association. Here, we introduce a method that leverages polygenic functional enrichment to incorporate coding, conserved, regulatory, and LD-related genomic annotations into association analyses. We show via simulations with real genotypes that the method, functionally informed novel discovery of risk loci (FINDOR), correctly controls the false-positive rate at null loci and attains a 9%–38% increase in the number of independent associations detected at causal loci, depending on trait polygenicity and sample size. We applied FINDOR to 27 independent complex traits and diseases from the interim UK Biobank release (average N = 130K). Averaged across traits, we attained a 13% increase in genome-wide significant loci detected (including a 20% increase for disease traits) compared to unweighted raw p values that do not use functional data. We replicated the additional loci in independent UK Biobank and non-UK Biobank data, yielding a highly statistically significant replication slope (0.66–0.69) in each case. Finally, we applied FINDOR to the full UK Biobank release (average N = 416K), attaining smaller relative improvements (consistent with simulations) but larger absolute improvements, detecting an additional 583 GWAS loci. In conclusion, leveraging functional enrichment using our method robustly increases GWAS power.","author":[{"dropping-particle":"","family":"Kichaev","given":"Gleb","non-dropping-particle":"","parse-names":false,"suffix":""},{"dropping-particle":"","family":"Bhatia","given":"Gaurav","non-dropping-particle":"","parse-names":false,"suffix":""},{"dropping-particle":"","family":"Loh","given":"Po Ru","non-dropping-particle":"","parse-names":false,"suffix":""},{"dropping-particle":"","family":"Gazal","given":"Steven","non-dropping-particle":"","parse-names":false,"suffix":""},{"dropping-particle":"","family":"Burch","given":"Kathryn","non-dropping-particle":"","parse-names":false,"suffix":""},{"dropping-particle":"","family":"Freund","given":"Malika K.","non-dropping-particle":"","parse-names":false,"suffix":""},{"dropping-particle":"","family":"Schoech","given":"Armin","non-dropping-particle":"","parse-names":false,"suffix":""},{"dropping-particle":"","family":"Pasaniuc","given":"Bogdan","non-dropping-particle":"","parse-names":false,"suffix":""},{"dropping-particle":"","family":"Price","given":"Alkes L.","non-dropping-particle":"","parse-names":false,"suffix":""}],"container-title":"American Journal of Human Genetics","id":"ITEM-1","issue":"1","issued":{"date-parts":[["2019","12","27"]]},"page":"65-75","publisher":"Cell Press","title":"Leveraging Polygenic Functional Enrichment to Improve GWAS Power","type":"article-journal","volume":"104"},"uris":["http://www.mendeley.com/documents/?uuid=f1a274a9-3d49-316d-95e4-8c717efb10de"]},{"id":"ITEM-2","itemData":{"DOI":"10.1038/S41588-018-0147-3","ISSN":"1061-4036","PMID":"30038396","abstract":"Here we conducted a large-scale genetic association analysis of educational attainment in a sample of approximately 1.1 million individuals and identify 1,271 independent genome-wide-significant SNPs. For the SNPs taken together, we found evidence of heterogeneous effects across environments. The SNPs implicate genes involved in brain-development processes and neuron-to-neuron communication. In a separate analysis of the X chromosome, we identify 10 independent genome-wide-significant SNPs and estimate a SNP heritability of around 0.3% in both men and women, consistent with partial dosage compensation. A joint (multi-phenotype) analysis of educational attainment and three related cognitive phenotypes generates polygenic scores that explain 11–13% of the variance in educational attainment and 7–10% of the variance in cognitive performance. This prediction accuracy substantially increases the utility of polygenic scores as tools in research.","author":[{"dropping-particle":"","family":"Lee","given":"James J.","non-dropping-particle":"","parse-names":false,"suffix":""},{"dropping-particle":"","family":"Wedow","given":"Robbee","non-dropping-particle":"","parse-names":false,"suffix":""},{"dropping-particle":"","family":"Okbay","given":"Aysu","non-dropping-particle":"","parse-names":false,"suffix":""},{"dropping-particle":"","family":"Kong","given":"Edward","non-dropping-particle":"","parse-names":false,"suffix":""},{"dropping-particle":"","family":"Maghzian","given":"Omeed","non-dropping-particle":"","parse-names":false,"suffix":""},{"dropping-particle":"","family":"Zacher","given":"Meghan","non-dropping-particle":"","parse-names":false,"suffix":""},{"dropping-particle":"","family":"Nguyen-Viet","given":"Tuan Anh","non-dropping-particle":"","parse-names":false,"suffix":""},{"dropping-particle":"","family":"Bowers","given":"Peter","non-dropping-particle":"","parse-names":false,"suffix":""},{"dropping-particle":"","family":"Sidorenko","given":"Julia","non-dropping-particle":"","parse-names":false,"suffix":""},{"dropping-particle":"","family":"Karlsson Linnér","given":"Richard","non-dropping-particle":"","parse-names":false,"suffix":""},{"dropping-particle":"","family":"Fontana","given":"Mark Alan","non-dropping-particle":"","parse-names":false,"suffix":""},{"dropping-particle":"","family":"Kundu","given":"Tushar","non-dropping-particle":"","parse-names":false,"suffix":""},{"dropping-particle":"","family":"Lee","given":"Chanwook","non-dropping-particle":"","parse-names":false,"suffix":""},{"dropping-particle":"","family":"Li","given":"Hui","non-dropping-particle":"","parse-names":false,"suffix":""},{"dropping-particle":"","family":"Li","given":"Ruoxi","non-dropping-particle":"","parse-names":false,"suffix":""},{"dropping-particle":"","family":"Royer","given":"Rebecca","non-dropping-particle":"","parse-names":false,"suffix":""},{"dropping-particle":"","family":"Timshel","given":"Pascal N.","non-dropping-particle":"","parse-names":false,"suffix":""},{"dropping-particle":"","family":"Walters","given":"Raymond K.","non-dropping-particle":"","parse-names":false,"suffix":""},{"dropping-particle":"","family":"Willoughby","given":"Emily A.","non-dropping-particle":"","parse-names":false,"suffix":""},{"dropping-particle":"","family":"Yengo","given":"Loïc","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L.","non-dropping-particle":"","parse-names":false,"suffix":""},{"dropping-particle":"","family":"Fontanillas","given":"Pierre","non-dropping-particle":"","parse-names":false,"suffix":""},{"dropping-particle":"","family":"Hinds","given":"David A.","non-dropping-particle":"","parse-names":false,"suffix":""},{"dropping-particle":"","family":"McCreight","given":"Jennifer C.","non-dropping-particle":"","parse-names":false,"suffix":""},{"dropping-particle":"","family":"Huber","given":"Karen E.","non-dropping-particle":"","parse-names":false,"suffix":""},{"dropping-particle":"","family":"Litterman","given":"Nadia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L.","non-dropping-particle":"","parse-names":false,"suffix":""},{"dropping-particle":"","family":"Noblin","given":"Elizabeth S.","non-dropping-particle":"","parse-names":false,"suffix":""},{"dropping-particle":"","family":"Northover","given":"Carrie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H.","non-dropping-particle":"","parse-names":false,"suffix":""},{"dropping-particle":"","family":"Beauchamp","given":"Jonathan P.","non-dropping-particle":"","parse-names":false,"suffix":""},{"dropping-particle":"","family":"Pers","given":"Tune H.","non-dropping-particle":"","parse-names":false,"suffix":""},{"dropping-particle":"","family":"Rietveld","given":"Cornelius A.","non-dropping-particle":"","parse-names":false,"suffix":""},{"dropping-particle":"","family":"Turley","given":"Patrick","non-dropping-particle":"","parse-names":false,"suffix":""},{"dropping-particle":"","family":"Chen","given":"Guo Bo","non-dropping-particle":"","parse-names":false,"suffix":""},{"dropping-particle":"","family":"Emilsson","given":"Valur","non-dropping-particle":"","parse-names":false,"suffix":""},{"dropping-particle":"","family":"Meddens","given":"S. Fleur W.","non-dropping-particle":"","parse-names":false,"suffix":""},{"dropping-particle":"","family":"Oskarsson","given":"Sven","non-dropping-particle":"","parse-names":false,"suffix":""},{"dropping-particle":"","family":"Pickrell","given":"Joseph K.","non-dropping-particle":"","parse-names":false,"suffix":""},{"dropping-particle":"","family":"Thom","given":"Kevin","non-dropping-particle":"","parse-names":false,"suffix":""},{"dropping-particle":"","family":"Timshel","given":"Pascal","non-dropping-particle":"","parse-names":false,"suffix":""},{"dropping-particle":"de","family":"Vlaming","given":"Ronald","non-dropping-particle":"","parse-names":false,"suffix":""},{"dropping-particle":"","family":"Abdellaoui","given":"Abdel","non-dropping-particle":"","parse-names":false,"suffix":""},{"dropping-particle":"","family":"Ahluwalia","given":"Tarunveer S.","non-dropping-particle":"","parse-names":false,"suffix":""},{"dropping-particle":"","family":"Bacelis","given":"Jonas","non-dropping-particle":"","parse-names":false,"suffix":""},{"dropping-particle":"","family":"Baumbach","given":"Clemens","non-dropping-particle":"","parse-names":false,"suffix":""},{"dropping-particle":"","family":"Bjornsdottir","given":"Gyda","non-dropping-particle":"","parse-names":false,"suffix":""},{"dropping-particle":"","family":"Brandsma","given":"Johannes H.","non-dropping-particle":"","parse-names":false,"suffix":""},{"dropping-particle":"","family":"Concas","given":"Maria Pina","non-dropping-particle":"","parse-names":false,"suffix":""},{"dropping-particle":"","family":"Derringer","given":"Jaime","non-dropping-particle":"","parse-names":false,"suffix":""},{"dropping-particle":"","family":"Furlotte","given":"Nicholas A.","non-dropping-particle":"","parse-names":false,"suffix":""},{"dropping-particle":"","family":"Galesloot","given":"Tessel E.","non-dropping-particle":"","parse-names":false,"suffix":""},{"dropping-particle":"","family":"Girotto","given":"Giorgia","non-dropping-particle":"","parse-names":false,"suffix":""},{"dropping-particle":"","family":"Gupta","given":"Richa","non-dropping-particle":"","parse-names":false,"suffix":""},{"dropping-particle":"","family":"Hall","given":"Leanne M.","non-dropping-particle":"","parse-names":false,"suffix":""},{"dropping-particle":"","family":"Harris","given":"Sarah E.","non-dropping-particle":"","parse-names":false,"suffix":""},{"dropping-particle":"","family":"Hofer","given":"Edith","non-dropping-particle":"","parse-names":false,"suffix":""},{"dropping-particle":"","family":"Horikoshi","given":"Momoko","non-dropping-particle":"","parse-names":false,"suffix":""},{"dropping-particle":"","family":"Huffman","given":"Jennifer E.","non-dropping-particle":"","parse-names":false,"suffix":""},{"dropping-particle":"","family":"Kaasik","given":"Kadri","non-dropping-particle":"","parse-names":false,"suffix":""},{"dropping-particle":"","family":"Kalafati","given":"Ioanna P.","non-dropping-particle":"","parse-names":false,"suffix":""},{"dropping-particle":"","family":"Karlsson","given":"Robert","non-dropping-particle":"","parse-names":false,"suffix":""},{"dropping-particle":"","family":"Kong","given":"Augustine","non-dropping-particle":"","parse-names":false,"suffix":""},{"dropping-particle":"","family":"Lahti","given":"Jari","non-dropping-particle":"","parse-names":false,"suffix":""},{"dropping-particle":"","family":"Lee","given":"Sven J.","non-dropping-particle":"van der","parse-names":false,"suffix":""},{"dropping-particle":"de","family":"Leeuw","given":"Christiaan","non-dropping-particle":"","parse-names":false,"suffix":""},{"dropping-particle":"","family":"Lind","given":"Penelope A.","non-dropping-particle":"","parse-names":false,"suffix":""},{"dropping-particle":"","family":"Lindgren","given":"Karl Oskar","non-dropping-particle":"","parse-names":false,"suffix":""},{"dropping-particle":"","family":"Liu","given":"Tian","non-dropping-particle":"","parse-names":false,"suffix":""},{"dropping-particle":"","family":"Mangino","given":"Massimo","non-dropping-particle":"","parse-names":false,"suffix":""},{"dropping-particle":"","family":"Marten","given":"Jonathan","non-dropping-particle":"","parse-names":false,"suffix":""},{"dropping-particle":"","family":"Mihailov","given":"Evelin","non-dropping-particle":"","parse-names":false,"suffix":""},{"dropping-particle":"","family":"Miller","given":"Michael B.","non-dropping-particle":"","parse-names":false,"suffix":""},{"dropping-particle":"","family":"Most","given":"Peter J.","non-dropping-particle":"van der","parse-names":false,"suffix":""},{"dropping-particle":"","family":"Oldmeadow","given":"Christopher","non-dropping-particle":"","parse-names":false,"suffix":""},{"dropping-particle":"","family":"Payton","given":"Antony","non-dropping-particle":"","parse-names":false,"suffix":""},{"dropping-particle":"","family":"Pervjakova","given":"Natalia","non-dropping-particle":"","parse-names":false,"suffix":""},{"dropping-particle":"","family":"Peyrot","given":"Wouter J.","non-dropping-particle":"","parse-names":false,"suffix":""},{"dropping-particle":"","family":"Qian","given":"Yong","non-dropping-particle":"","parse-names":false,"suffix":""},{"dropping-particle":"","family":"Raitakari","given":"Olli","non-dropping-particle":"","parse-names":false,"suffix":""},{"dropping-particle":"","family":"Rueedi","given":"Rico","non-dropping-particle":"","parse-names":false,"suffix":""},{"dropping-particle":"","family":"Salvi","given":"Erika","non-dropping-particle":"","parse-names":false,"suffix":""},{"dropping-particle":"","family":"Schmidt","given":"Börge","non-dropping-particle":"","parse-names":false,"suffix":""},{"dropping-particle":"","family":"Schraut","given":"Katharina E.","non-dropping-particle":"","parse-names":false,"suffix":""},{"dropping-particle":"","family":"Shi","given":"Jianxin","non-dropping-particle":"","parse-names":false,"suffix":""},{"dropping-particle":"V.","family":"Smith","given":"Albert","non-dropping-particle":"","parse-names":false,"suffix":""},{"dropping-particle":"","family":"Poot","given":"Raymond A.","non-dropping-particle":"","parse-names":false,"suffix":""},{"dropping-particle":"","family":"St Pourcain","given":"Beate","non-dropping-particle":"","parse-names":false,"suffix":""},{"dropping-particle":"","family":"Teumer","given":"Alexander","non-dropping-particle":"","parse-names":false,"suffix":""},{"dropping-particle":"","family":"Thorleifsson","given":"Gudmar","non-dropping-particle":"","parse-names":false,"suffix":""},{"dropping-particle":"","family":"Verweij","given":"Niek","non-dropping-particle":"","parse-names":false,"suffix":""},{"dropping-particle":"","family":"Vuckovic","given":"Dragana","non-dropping-particle":"","parse-names":false,"suffix":""},{"dropping-particle":"","family":"Wellmann","given":"Juergen","non-dropping-particle":"","parse-names":false,"suffix":""},{"dropping-particle":"","family":"Westra","given":"Harm Jan","non-dropping-particle":"","parse-names":false,"suffix":""},{"dropping-particle":"","family":"Yang","given":"Jingyun","non-dropping-particle":"","parse-names":false,"suffix":""},{"dropping-particle":"","family":"Zhao","given":"Wei","non-dropping-particle":"","parse-names":false,"suffix":""},{"dropping-particle":"","family":"Zhu","given":"Zhihong","non-dropping-particle":"","parse-names":false,"suffix":""},{"dropping-particle":"","family":"Alizadeh","given":"Behrooz Z.","non-dropping-particle":"","parse-names":false,"suffix":""},{"dropping-particle":"","family":"Amin","given":"Najaf","non-dropping-particle":"","parse-names":false,"suffix":""},{"dropping-particle":"","family":"Bakshi","given":"Andrew","non-dropping-particle":"","parse-names":false,"suffix":""},{"dropping-particle":"","family":"Baumeister","given":"Sebastian E.","non-dropping-particle":"","parse-names":false,"suffix":""},{"dropping-particle":"","family":"Biino","given":"Ginevra","non-dropping-particle":"","parse-names":false,"suffix":""},{"dropping-particle":"","family":"Bønnelykke","given":"Klaus","non-dropping-particle":"","parse-names":false,"suffix":""},{"dropping-particle":"","family":"Boyle","given":"Patricia A.","non-dropping-particle":"","parse-names":false,"suffix":""},{"dropping-particle":"","family":"Campbell","given":"Harry","non-dropping-particle":"","parse-names":false,"suffix":""},{"dropping-particle":"","family":"Cappuccio","given":"Francesco P.","non-dropping-particle":"","parse-names":false,"suffix":""},{"dropping-particle":"","family":"Davies","given":"Gail","non-dropping-particle":"","parse-names":false,"suffix":""},{"dropping-particle":"","family":"Neve","given":"Jan Emmanuel","non-dropping-particle":"De","parse-names":false,"suffix":""},{"dropping-particle":"","family":"Deloukas","given":"Panos","non-dropping-particle":"","parse-names":false,"suffix":""},{"dropping-particle":"","family":"Demuth","given":"Ilja","non-dropping-particle":"","parse-names":false,"suffix":""},{"dropping-particle":"","family":"Ding","given":"Jun","non-dropping-particle":"","parse-names":false,"suffix":""},{"dropping-particle":"","family":"Eibich","given":"Peter","non-dropping-particle":"","parse-names":false,"suffix":""},{"dropping-particle":"","family":"Eisele","given":"Lewin","non-dropping-particle":"","parse-names":false,"suffix":""},{"dropping-particle":"","family":"Eklund","given":"Niina","non-dropping-particle":"","parse-names":false,"suffix":""},{"dropping-particle":"","family":"Evans","given":"David M.","non-dropping-particle":"","parse-names":false,"suffix":""},{"dropping-particle":"","family":"Faul","given":"Jessica D.","non-dropping-particle":"","parse-names":false,"suffix":""},{"dropping-particle":"","family":"Feitosa","given":"Mary F.","non-dropping-particle":"","parse-names":false,"suffix":""},{"dropping-particle":"","family":"Forstner","given":"Andreas J.","non-dropping-particle":"","parse-names":false,"suffix":""},{"dropping-particle":"","family":"Gandin","given":"Ilaria","non-dropping-particle":"","parse-names":false,"suffix":""},{"dropping-particle":"","family":"Gunnarsson","given":"Bjarni","non-dropping-particle":"","parse-names":false,"suffix":""},{"dropping-particle":"V.","family":"Halldórsson","given":"Bjarni","non-dropping-particle":"","parse-names":false,"suffix":""},{"dropping-particle":"","family":"Harris","given":"Tamara B.","non-dropping-particle":"","parse-names":false,"suffix":""},{"dropping-particle":"","family":"Heath","given":"Andrew C.","non-dropping-particle":"","parse-names":false,"suffix":""},{"dropping-particle":"","family":"Hocking","given":"Lynne J.","non-dropping-particle":"","parse-names":false,"suffix":""},{"dropping-particle":"","family":"Holliday","given":"Elizabeth G.","non-dropping-particle":"","parse-names":false,"suffix":""},{"dropping-particle":"","family":"Homuth","given":"Georg","non-dropping-particle":"","parse-names":false,"suffix":""},{"dropping-particle":"","family":"Horan","given":"Michael A.","non-dropping-particle":"","parse-names":false,"suffix":""},{"dropping-particle":"","family":"Hottenga","given":"Jouke Jan","non-dropping-particle":"","parse-names":false,"suffix":""},{"dropping-particle":"","family":"Jager","given":"Philip L.","non-dropping-particle":"de","parse-names":false,"suffix":""},{"dropping-particle":"","family":"Joshi","given":"Peter K.","non-dropping-particle":"","parse-names":false,"suffix":""},{"dropping-particle":"","family":"Jugessur","given":"Astanand","non-dropping-particle":"","parse-names":false,"suffix":""},{"dropping-particle":"","family":"Kaakinen","given":"Marika A.","non-dropping-particle":"","parse-names":false,"suffix":""},{"dropping-particle":"","family":"Kähönen","given":"Mika","non-dropping-particle":"","parse-names":false,"suffix":""},{"dropping-particle":"","family":"Kanoni","given":"Stavroula","non-dropping-particle":"","parse-names":false,"suffix":""},{"dropping-particle":"","family":"Keltigangas-Järvinen","given":"Liisa","non-dropping-particle":"","parse-names":false,"suffix":""},{"dropping-particle":"","family":"Kiemeney","given":"Lambertus A.L.M.","non-dropping-particle":"","parse-names":false,"suffix":""},{"dropping-particle":"","family":"Kolcic","given":"Ivana","non-dropping-particle":"","parse-names":false,"suffix":""},{"dropping-particle":"","family":"Koskinen","given":"Seppo","non-dropping-particle":"","parse-names":false,"suffix":""},{"dropping-particle":"","family":"Kraja","given":"Aldi T.","non-dropping-particle":"","parse-names":false,"suffix":""},{"dropping-particle":"","family":"Kroh","given":"Martin","non-dropping-particle":"","parse-names":false,"suffix":""},{"dropping-particle":"","family":"Kutalik","given":"Zoltan","non-dropping-particle":"","parse-names":false,"suffix":""},{"dropping-particle":"","family":"Latvala","given":"Antti","non-dropping-particle":"","parse-names":false,"suffix":""},{"dropping-particle":"","family":"Launer","given":"Lenore J.","non-dropping-particle":"","parse-names":false,"suffix":""},{"dropping-particle":"","family":"Lebreton","given":"Maël P.","non-dropping-particle":"","parse-names":false,"suffix":""},{"dropping-particle":"","family":"Levinson","given":"Douglas F.","non-dropping-particle":"","parse-names":false,"suffix":""},{"dropping-particle":"","family":"Lichtenstein","given":"Paul","non-dropping-particle":"","parse-names":false,"suffix":""},{"dropping-particle":"","family":"Lichtner","given":"Peter","non-dropping-particle":"","parse-names":false,"suffix":""},{"dropping-particle":"","family":"Liewald","given":"David C.M.","non-dropping-particle":"","parse-names":false,"suffix":""},{"dropping-particle":"","family":"Loukola, Life Lines Cohort Study","given":"Anu","non-dropping-particle":"","parse-names":false,"suffix":""},{"dropping-particle":"","family":"Madden","given":"Pamela A.","non-dropping-particle":"","parse-names":false,"suffix":""},{"dropping-particle":"","family":"Mägi","given":"Reedik","non-dropping-particle":"","parse-names":false,"suffix":""},{"dropping-particle":"","family":"Mäki-Opas","given":"Tomi","non-dropping-particle":"","parse-names":false,"suffix":""},{"dropping-particle":"","family":"Marioni","given":"Riccardo E.","non-dropping-particle":"","parse-names":false,"suffix":""},{"dropping-particle":"","family":"Marques-Vidal","given":"Pedro","non-dropping-particle":"","parse-names":false,"suffix":""},{"dropping-particle":"","family":"Meddens","given":"Gerardus A.","non-dropping-particle":"","parse-names":false,"suffix":""},{"dropping-particle":"","family":"McMahon","given":"George","non-dropping-particle":"","parse-names":false,"suffix":""},{"dropping-particle":"","family":"Meisinger","given":"Christa","non-dropping-particle":"","parse-names":false,"suffix":""},{"dropping-particle":"","family":"Meitinger","given":"Thomas","non-dropping-particle":"","parse-names":false,"suffix":""},{"dropping-particle":"","family":"Milaneschi","given":"Yusplitri","non-dropping-particle":"","parse-names":false,"suffix":""},{"dropping-particle":"","family":"Milani","given":"Lili","non-dropping-particle":"","parse-names":false,"suffix":""},{"dropping-particle":"","family":"Montgomery","given":"Grant W.","non-dropping-particle":"","parse-names":false,"suffix":""},{"dropping-particle":"","family":"Myhre","given":"Ronny","non-dropping-particle":"","parse-names":false,"suffix":""},{"dropping-particle":"","family":"Nelson","given":"Christopher P.","non-dropping-particle":"","parse-names":false,"suffix":""},{"dropping-particle":"","family":"Nyholt","given":"Dale R.","non-dropping-particle":"","parse-names":false,"suffix":""},{"dropping-particle":"","family":"Ollier","given":"William E.R.","non-dropping-particle":"","parse-names":false,"suffix":""},{"dropping-particle":"","family":"Palotie","given":"Aarno","non-dropping-particle":"","parse-names":false,"suffix":""},{"dropping-particle":"","family":"Paternoster","given":"Lavinia","non-dropping-particle":"","parse-names":false,"suffix":""},{"dropping-particle":"","family":"Pedersen","given":"Nancy L.","non-dropping-particle":"","parse-names":false,"suffix":""},{"dropping-particle":"","family":"Petrovic","given":"Katja E.","non-dropping-particle":"","parse-names":false,"suffix":""},{"dropping-particle":"","family":"Porteous","given":"David J.","non-dropping-particle":"","parse-names":false,"suffix":""},{"dropping-particle":"","family":"Räikkönen","given":"Katri","non-dropping-particle":"","parse-names":false,"suffix":""},{"dropping-particle":"","family":"Ring","given":"Susan M.","non-dropping-particle":"","parse-names":false,"suffix":""},{"dropping-particle":"","family":"Robino","given":"Antonietta","non-dropping-particle":"","parse-names":false,"suffix":""},{"dropping-particle":"","family":"Rostapshova","given":"Olga","non-dropping-particle":"","parse-names":false,"suffix":""},{"dropping-particle":"","family":"Rudan","given":"Igor","non-dropping-particle":"","parse-names":false,"suffix":""},{"dropping-particle":"","family":"Rustichini","given":"Aldo","non-dropping-particle":"","parse-names":false,"suffix":""},{"dropping-particle":"","family":"Salomaa","given":"Veikko","non-dropping-particle":"","parse-names":false,"suffix":""},{"dropping-particle":"","family":"Sanders","given":"Alan R.","non-dropping-particle":"","parse-names":false,"suffix":""},{"dropping-particle":"","family":"Sarin","given":"Antti Pekka","non-dropping-particle":"","parse-names":false,"suffix":""},{"dropping-particle":"","family":"Schmidt","given":"Helena","non-dropping-particle":"","parse-names":false,"suffix":""},{"dropping-particle":"","family":"Scott","given":"Rodney J.","non-dropping-particle":"","parse-names":false,"suffix":""},{"dropping-particle":"","family":"Smith","given":"Blair H.","non-dropping-particle":"","parse-names":false,"suffix":""},{"dropping-particle":"","family":"Smith","given":"Jennifer A.","non-dropping-particle":"","parse-names":false,"suffix":""},{"dropping-particle":"","family":"Staessen","given":"Jan A.","non-dropping-particle":"","parse-names":false,"suffix":""},{"dropping-particle":"","family":"Steinhagen-Thiessen","given":"Elisabeth","non-dropping-particle":"","parse-names":false,"suffix":""},{"dropping-particle":"","family":"Strauch","given":"Konstantin","non-dropping-particle":"","parse-names":false,"suffix":""},{"dropping-particle":"","family":"Terracciano","given":"Antonio","non-dropping-particle":"","parse-names":false,"suffix":""},{"dropping-particle":"","family":"Tobin","given":"Martin D.","non-dropping-particle":"","parse-names":false,"suffix":""},{"dropping-particle":"","family":"Ulivi","given":"Sheila","non-dropping-particle":"","parse-names":false,"suffix":""},{"dropping-particle":"","family":"Vaccargiu","given":"Simona","non-dropping-particle":"","parse-names":false,"suffix":""},{"dropping-particle":"","family":"Quaye","given":"Lydia","non-dropping-particle":"","parse-names":false,"suffix":""},{"dropping-particle":"","family":"Rooij","given":"Frank J.A.","non-dropping-particle":"van","parse-names":false,"suffix":""},{"dropping-particle":"","family":"Venturini","given":"Cristina","non-dropping-particle":"","parse-names":false,"suffix":""},{"dropping-particle":"","family":"Vinkhuyzen","given":"Anna A.E.","non-dropping-particle":"","parse-names":false,"suffix":""},{"dropping-particle":"","family":"Völker","given":"Uwe","non-dropping-particle":"","parse-names":false,"suffix":""},{"dropping-particle":"","family":"Völzke","given":"Henry","non-dropping-particle":"","parse-names":false,"suffix":""},{"dropping-particle":"","family":"Vonk","given":"Judith M.","non-dropping-particle":"","parse-names":false,"suffix":""},{"dropping-particle":"","family":"Vozzi","given":"Diego","non-dropping-particle":"","parse-names":false,"suffix":""},{"dropping-particle":"","family":"Waage","given":"Johannes","non-dropping-particle":"","parse-names":false,"suffix":""},{"dropping-particle":"","family":"Ware","given":"Erin B.","non-dropping-particle":"","parse-names":false,"suffix":""},{"dropping-particle":"","family":"Willemsen","given":"Gonneke","non-dropping-particle":"","parse-names":false,"suffix":""},{"dropping-particle":"","family":"Attia","given":"John R.","non-dropping-particle":"","parse-names":false,"suffix":""},{"dropping-particle":"","family":"Bennett","given":"David A.","non-dropping-particle":"","parse-names":false,"suffix":""},{"dropping-particle":"","family":"Berger","given":"Klaus","non-dropping-particle":"","parse-names":false,"suffix":""},{"dropping-particle":"","family":"Bertram","given":"Lars","non-dropping-particle":"","parse-names":false,"suffix":""},{"dropping-particle":"","family":"Bisgaard","given":"Hans","non-dropping-particle":"","parse-names":false,"suffix":""},{"dropping-particle":"","family":"Boomsma","given":"Dorret I.","non-dropping-particle":"","parse-names":false,"suffix":""},{"dropping-particle":"","family":"Borecki","given":"Ingrid B.","non-dropping-particle":"","parse-names":false,"suffix":""},{"dropping-particle":"","family":"Bültmann","given":"Ute","non-dropping-particle":"","parse-names":false,"suffix":""},{"dropping-particle":"","family":"Chabris","given":"Christopher F.","non-dropping-particle":"","parse-names":false,"suffix":""},{"dropping-particle":"","family":"Cucca","given":"Francesco","non-dropping-particle":"","parse-names":false,"suffix":""},{"dropping-particle":"","family":"Cusi","given":"Daniele","non-dropping-particle":"","parse-names":false,"suffix":""},{"dropping-particle":"","family":"Deary","given":"Ian J.","non-dropping-particle":"","parse-names":false,"suffix":""},{"dropping-particle":"V.","family":"Dedoussis","given":"George","non-dropping-particle":"","parse-names":false,"suffix":""},{"dropping-particle":"","family":"Duijn","given":"Cornelia M.","non-dropping-particle":"van","parse-names":false,"suffix":""},{"dropping-particle":"","family":"Eriksson","given":"Johan G.","non-dropping-particle":"","parse-names":false,"suffix":""},{"dropping-particle":"","family":"Franke","given":"Barbara","non-dropping-particle":"","parse-names":false,"suffix":""},{"dropping-particle":"","family":"Franke","given":"Lude","non-dropping-particle":"","parse-names":false,"suffix":""},{"dropping-particle":"","family":"Gasparini","given":"Paolo","non-dropping-particle":"","parse-names":false,"suffix":""},{"dropping-particle":"V.","family":"Gejman","given":"Pablo","non-dropping-particle":"","parse-names":false,"suffix":""},{"dropping-particle":"","family":"Gieger","given":"Christian","non-dropping-particle":"","parse-names":false,"suffix":""},{"dropping-particle":"","family":"Grabe","given":"Hans Jörgen","non-dropping-particle":"","parse-names":false,"suffix":""},{"dropping-particle":"","family":"Gratten","given":"Jacob","non-dropping-particle":"","parse-names":false,"suffix":""},{"dropping-particle":"","family":"Groenen","given":"Patrick J.F.","non-dropping-particle":"","parse-names":false,"suffix":""},{"dropping-particle":"","family":"Gudnason","given":"Vilmundur","non-dropping-particle":"","parse-names":false,"suffix":""},{"dropping-particle":"","family":"Harst","given":"Pim","non-dropping-particle":"van der","parse-names":false,"suffix":""},{"dropping-particle":"","family":"Hayward","given":"Caroline","non-dropping-particle":"","parse-names":false,"suffix":""},{"dropping-particle":"","family":"Hoffmann","given":"Wolfgang","non-dropping-particle":"","parse-names":false,"suffix":""},{"dropping-particle":"","family":"Hyppönen","given":"Elina","non-dropping-particle":"","parse-names":false,"suffix":""},{"dropping-particle":"","family":"Iacono","given":"William G.","non-dropping-particle":"","parse-names":false,"suffix":""},{"dropping-particle":"","family":"Jacobsson","given":"Bo","non-dropping-particle":"","parse-names":false,"suffix":""},{"dropping-particle":"","family":"Järvelin","given":"Marjo Riitta","non-dropping-particle":"","parse-names":false,"suffix":""},{"dropping-particle":"","family":"Jöckel","given":"Karl Heinz","non-dropping-particle":"","parse-names":false,"suffix":""},{"dropping-particle":"","family":"Kaprio","given":"Jaakko","non-dropping-particle":"","parse-names":false,"suffix":""},{"dropping-particle":"","family":"Kardia","given":"Sharon L.R.","non-dropping-particle":"","parse-names":false,"suffix":""},{"dropping-particle":"","family":"Lehtimäki","given":"Terho","non-dropping-particle":"","parse-names":false,"suffix":""},{"dropping-particle":"","family":"Lehrer","given":"Steven F.","non-dropping-particle":"","parse-names":false,"suffix":""},{"dropping-particle":"","family":"Magnusson","given":"Patrik K.E.","non-dropping-particle":"","parse-names":false,"suffix":""},{"dropping-particle":"","family":"Martin","given":"Nicholas G.","non-dropping-particle":"","parse-names":false,"suffix":""},{"dropping-particle":"","family":"McGue","given":"Matt","non-dropping-particle":"","parse-names":false,"suffix":""},{"dropping-particle":"","family":"Metspalu","given":"Andres","non-dropping-particle":"","parse-names":false,"suffix":""},{"dropping-particle":"","family":"Pendleton","given":"Neil","non-dropping-particle":"","parse-names":false,"suffix":""},{"dropping-particle":"","family":"Penninx","given":"Brenda W.J.H.","non-dropping-particle":"","parse-names":false,"suffix":""},{"dropping-particle":"","family":"Perola","given":"Markus","non-dropping-particle":"","parse-names":false,"suffix":""},{"dropping-particle":"","family":"Pirastu","given":"Nicola","non-dropping-particle":"","parse-names":false,"suffix":""},{"dropping-particle":"","family":"Pirastu","given":"Mario","non-dropping-particle":"","parse-names":false,"suffix":""},{"dropping-particle":"","family":"Polasek","given":"Ozren","non-dropping-particle":"","parse-names":false,"suffix":""},{"dropping-particle":"","family":"Posthuma","given":"Danielle","non-dropping-particle":"","parse-names":false,"suffix":""},{"dropping-particle":"","family":"Power","given":"Christine","non-dropping-particle":"","parse-names":false,"suffix":""},{"dropping-particle":"","family":"Province","given":"Michael A.","non-dropping-particle":"","parse-names":false,"suffix":""},{"dropping-particle":"","family":"Samani","given":"Nilesh J.","non-dropping-particle":"","parse-names":false,"suffix":""},{"dropping-particle":"","family":"Schlessinger","given":"David","non-dropping-particle":"","parse-names":false,"suffix":""},{"dropping-particle":"","family":"Schmidt","given":"Reinhold","non-dropping-particle":"","parse-names":false,"suffix":""},{"dropping-particle":"","family":"Sørensen","given":"Thorkild I.A.","non-dropping-particle":"","parse-names":false,"suffix":""},{"dropping-particle":"","family":"Spector","given":"Tim D.","non-dropping-particle":"","parse-names":false,"suffix":""},{"dropping-particle":"","family":"Stefansson","given":"Kari","non-dropping-particle":"","parse-names":false,"suffix":""},{"dropping-particle":"","family":"Thorsteinsdottir","given":"Unnur","non-dropping-particle":"","parse-names":false,"suffix":""},{"dropping-particle":"","family":"Thurik","given":"A. Roy","non-dropping-particle":"","parse-names":false,"suffix":""},{"dropping-particle":"","family":"Timpson","given":"Nicholas J.","non-dropping-particle":"","parse-names":false,"suffix":""},{"dropping-particle":"","family":"Tiemeier","given":"Henning","non-dropping-particle":"","parse-names":false,"suffix":""},{"dropping-particle":"","family":"Tung","given":"Joyce Y.","non-dropping-particle":"","parse-names":false,"suffix":""},{"dropping-particle":"","family":"Uitterlinden","given":"André G.","non-dropping-particle":"","parse-names":false,"suffix":""},{"dropping-particle":"","family":"Vitart","given":"Veronique","non-dropping-particle":"","parse-names":false,"suffix":""},{"dropping-particle":"","family":"Vollenweider","given":"Peter","non-dropping-particle":"","parse-names":false,"suffix":""},{"dropping-particle":"","family":"Weir","given":"David R.","non-dropping-particle":"","parse-names":false,"suffix":""},{"dropping-particle":"","family":"Wilson","given":"James F.","non-dropping-particle":"","parse-names":false,"suffix":""},{"dropping-particle":"","family":"Wright","given":"Alan F.","non-dropping-particle":"","parse-names":false,"suffix":""},{"dropping-particle":"","family":"Conley","given":"Dalton C.","non-dropping-particle":"","parse-names":false,"suffix":""},{"dropping-particle":"","family":"Krueger","given":"Robert F.","non-dropping-particle":"","parse-names":false,"suffix":""},{"dropping-particle":"","family":"Smith","given":"George Davey","non-dropping-particle":"","parse-names":false,"suffix":""},{"dropping-particle":"","family":"Hofman","given":"Albert","non-dropping-particle":"","parse-names":false,"suffix":""},{"dropping-particle":"","family":"Laibson","given":"David I.","non-dropping-particle":"","parse-names":false,"suffix":""},{"dropping-particle":"","family":"Medland","given":"Sarah E.","non-dropping-particle":"","parse-names":false,"suffix":""},{"dropping-particle":"","family":"Meyer","given":"Michelle N.","non-dropping-particle":"","parse-names":false,"suffix":""},{"dropping-particle":"","family":"Yang","given":"Jian","non-dropping-particle":"","parse-names":false,"suffix":""},{"dropping-particle":"","family":"Johannesson","given":"Magnus","non-dropping-particle":"","parse-names":false,"suffix":""},{"dropping-particle":"","family":"Visscher","given":"Peter M.","non-dropping-particle":"","parse-names":false,"suffix":""},{"dropping-particle":"","family":"Esko","given":"Tõnu","non-dropping-particle":"","parse-names":false,"suffix":""},{"dropping-particle":"","family":"Koellinger","given":"Philipp D.","non-dropping-particle":"","parse-names":false,"suffix":""},{"dropping-particle":"","family":"Cesarini","given":"David","non-dropping-particle":"","parse-names":false,"suffix":""},{"dropping-particle":"","family":"Benjamin","given":"Daniel J.","non-dropping-particle":"","parse-names":false,"suffix":""},{"dropping-particle":"","family":"Alver","given":"Maris","non-dropping-particle":"","parse-names":false,"suffix":""},{"dropping-particle":"","family":"Bao","given":"Yanchun","non-dropping-particle":"","parse-names":false,"suffix":""},{"dropping-particle":"","family":"Clark","given":"David W.","non-dropping-particle":"","parse-names":false,"suffix":""},{"dropping-particle":"","family":"Day","given":"Felix R.","non-dropping-particle":"","parse-names":false,"suffix":""},{"dropping-particle":"","family":"Kemper","given":"Kathryn E.","non-dropping-particle":"","parse-names":false,"suffix":""},{"dropping-particle":"","family":"Kleinman","given":"Aaron","non-dropping-particle":"","parse-names":false,"suffix":""},{"dropping-particle":"","family":"Langenberg","given":"Claudia","non-dropping-particle":"","parse-names":false,"suffix":""},{"dropping-particle":"","family":"Trampush","given":"Joey W.","non-dropping-particle":"","parse-names":false,"suffix":""},{"dropping-particle":"","family":"Verma","given":"Shefali Setia","non-dropping-particle":"","parse-names":false,"suffix":""},{"dropping-particle":"","family":"Wu","given":"Yang","non-dropping-particle":"","parse-names":false,"suffix":""},{"dropping-particle":"","family":"Lam","given":"Max","non-dropping-particle":"","parse-names":false,"suffix":""},{"dropping-particle":"","family":"Zhao","given":"Jing Hua","non-dropping-particle":"","parse-names":false,"suffix":""},{"dropping-particle":"","family":"Zheng","given":"Zhili","non-dropping-particle":"","parse-names":false,"suffix":""},{"dropping-particle":"","family":"Boardman","given":"Jason D.","non-dropping-particle":"","parse-names":false,"suffix":""},{"dropping-particle":"","family":"Freese","given":"Jeremy","non-dropping-particle":"","parse-names":false,"suffix":""},{"dropping-particle":"","family":"Harris","given":"Kathleen Mullan","non-dropping-particle":"","parse-names":false,"suffix":""},{"dropping-particle":"","family":"Herd","given":"Pamela","non-dropping-particle":"","parse-names":false,"suffix":""},{"dropping-particle":"","family":"Kumari","given":"Meena","non-dropping-particle":"","parse-names":false,"suffix":""},{"dropping-particle":"","family":"Lencz","given":"Todd","non-dropping-particle":"","parse-names":false,"suffix":""},{"dropping-particle":"","family":"Luan","given":"Jian’an","non-dropping-particle":"","parse-names":false,"suffix":""},{"dropping-particle":"","family":"Malhotra","given":"Anil K.","non-dropping-particle":"","parse-names":false,"suffix":""},{"dropping-particle":"","family":"Ong","given":"Ken K.","non-dropping-particle":"","parse-names":false,"suffix":""},{"dropping-particle":"","family":"Perry","given":"John R.B.","non-dropping-particle":"","parse-names":false,"suffix":""},{"dropping-particle":"","family":"Ritchie","given":"Marylyn D.","non-dropping-particle":"","parse-names":false,"suffix":""},{"dropping-particle":"","family":"Smart","given":"Melissa C.","non-dropping-particle":"","parse-names":false,"suffix":""},{"dropping-particle":"","family":"Wareham","given":"Nicholas J.","non-dropping-particle":"","parse-names":false,"suffix":""},{"dropping-particle":"","family":"Robinson","given":"Matthew R.","non-dropping-particle":"","parse-names":false,"suffix":""},{"dropping-particle":"","family":"Watson","given":"Chelsea","non-dropping-particle":"","parse-names":false,"suffix":""},{"dropping-particle":"","family":"Turley","given":"Patrick","non-dropping-particle":"","parse-names":false,"suffix":""}],"container-title":"Nature Genetics","id":"ITEM-2","issue":"8","issued":{"date-parts":[["2018","7","23"]]},"page":"1112-1121","publisher":"Nature Research","title":"Gene discovery and polygenic prediction from a genome-wide association study of educational attainment in 1.1 million individuals.","type":"article-journal","volume":"50"},"uris":["http://www.mendeley.com/documents/?uuid=f9424239-c0fd-30a5-b415-4b0b08777c08"]}],"mendeley":{"formattedCitation":"&lt;sup&gt;23,24&lt;/sup&gt;","plainTextFormattedCitation":"23,24","previouslyFormattedCitation":"&lt;sup&gt;22,23&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23,24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consistent with our hypothesis about shared genetic factors between social media use and EA. </w:t>
      </w:r>
      <w:r>
        <w:rPr>
          <w:rFonts w:ascii="Times New Roman" w:hAnsi="Times New Roman" w:cs="Times New Roman"/>
          <w:i/>
          <w:iCs/>
          <w:color w:val="212121"/>
          <w:sz w:val="24"/>
          <w:szCs w:val="24"/>
          <w:shd w:val="clear" w:color="auto" w:fill="FFFFFF"/>
        </w:rPr>
        <w:t>FAM67B</w:t>
      </w:r>
      <w:r>
        <w:rPr>
          <w:rFonts w:ascii="Times New Roman" w:hAnsi="Times New Roman" w:cs="Times New Roman"/>
          <w:sz w:val="24"/>
          <w:szCs w:val="24"/>
          <w:lang w:val="en-US"/>
        </w:rPr>
        <w:t xml:space="preserve"> gene encodes its eponymous protein, with low brain expression levels. Nevertheless, it has a moderate chance to be casual at locus discovered in the GWAS of vertex-wise sulcal depth (L2G score = 0.54)</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{"citationItems":[{"id":"ITEM-1","itemData":{"DOI":"10.1126/sciadv.abj9446","ISSN":"23752548","PMID":"34910505","abstract":"The folding of the human cerebral cortex is a highly genetically regulated process that allows for a much larger surface area to fit into the cranial vault and optimizes functional organization. Sulcal depth is a robust yet understudied measure of localized folding, previously associated with multiple neurodevelopmental disorders. Here, we report the first genome-wide association study of sulcal depth. Through the multivariate omnibus statistical test (MOSTest) applied to vertex-wise measures from 33,748 U.K. Biobank participants (mean age, 64.3 years; 52.0% female), we identified 856 genome-wide significant loci (P &lt; 5 × 10-8). Comparisons with cortical thickness and surface area indicated that sulcal depth has higher locus yield, heritability, and effective sample size. There was a large amount of genetic overlap between these traits, with gene-based analyses indicating strong associations with neurodevelopmental processes. Our findings demonstrate sulcal depth is a promising neuroimaging phenotype that may enhance our understanding of cortical morphology.","author":[{"dropping-particle":"","family":"Meer","given":"Dennis","non-dropping-particle":"Van Der","parse-names":false,"suffix":""},{"dropping-particle":"","family":"Kaufmann","given":"Tobias","non-dropping-particle":"","parse-names":false,"suffix":""},{"dropping-particle":"","family":"Shadrin","given":"Alexey A.","non-dropping-particle":"","parse-names":false,"suffix":""},{"dropping-particle":"","family":"Makowski","given":"Carolina","non-dropping-particle":"","parse-names":false,"suffix":""},{"dropping-particle":"","family":"Frei","given":"Oleksandr","non-dropping-particle":"","parse-names":false,"suffix":""},{"dropping-particle":"","family":"Roelfs","given":"Daniel","non-dropping-particle":"","parse-names":false,"suffix":""},{"dropping-particle":"","family":"Monereo-Sánchez","given":"Jennifer","non-dropping-particle":"","parse-names":false,"suffix":""},{"dropping-particle":"","family":"Linden","given":"David E.J.","non-dropping-particle":"","parse-names":false,"suffix":""},{"dropping-particle":"","family":"Rokicki","given":"Jaroslav","non-dropping-particle":"","parse-names":false,"suffix":""},{"dropping-particle":"","family":"Alnæs","given":"Dag","non-dropping-particle":"","parse-names":false,"suffix":""},{"dropping-particle":"","family":"Leeuw","given":"Christiaan","non-dropping-particle":"De","parse-names":false,"suffix":""},{"dropping-particle":"","family":"Thompson","given":"Wesley K.","non-dropping-particle":"","parse-names":false,"suffix":""},{"dropping-particle":"","family":"Loughnan","given":"Robert","non-dropping-particle":"","parse-names":false,"suffix":""},{"dropping-particle":"","family":"Fan","given":"Chun Chieh","non-dropping-particle":"","parse-names":false,"suffix":""},{"dropping-particle":"","family":"Westlye","given":"Lars T.","non-dropping-particle":"","parse-names":false,"suffix":""},{"dropping-particle":"","family":"Andreassen","given":"Ole A.","non-dropping-particle":"","parse-names":false,"suffix":""},{"dropping-particle":"","family":"Dale","given":"Anders M.","non-dropping-particle":"","parse-names":false,"suffix":""}],"container-title":"Science Advances","id":"ITEM-1","issue":"51","issued":{"date-parts":[["2021","12","15"]]},"page":"eabj9446-eabj9446","publisher":"American Association for the Advancement of Science","title":"The genetic architecture of human cortical folding","type":"article-journal","volume":"7"},"uris":["http://www.mendeley.com/documents/?uuid=bdbddbea-7fb0-3bce-9f72-31fc721067eb"]}],"mendeley":{"formattedCitation":"&lt;sup&gt;25&lt;/sup&gt;","plainTextFormattedCitation":"25","previouslyFormattedCitation":"&lt;sup&gt;24&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25</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Finally, the </w:t>
      </w:r>
      <w:r>
        <w:rPr>
          <w:rFonts w:ascii="Times New Roman" w:hAnsi="Times New Roman" w:cs="Times New Roman"/>
          <w:i/>
          <w:iCs/>
          <w:color w:val="212121"/>
          <w:sz w:val="24"/>
          <w:szCs w:val="24"/>
          <w:shd w:val="clear" w:color="auto" w:fill="FFFFFF"/>
        </w:rPr>
        <w:t xml:space="preserve">CEP57 </w:t>
      </w:r>
      <w:r>
        <w:rPr>
          <w:rFonts w:ascii="Times New Roman" w:hAnsi="Times New Roman" w:cs="Times New Roman"/>
          <w:sz w:val="24"/>
          <w:szCs w:val="24"/>
          <w:lang w:val="en-US"/>
        </w:rPr>
        <w:t xml:space="preserve">gene, which encodes </w:t>
      </w:r>
      <w:proofErr w:type="spellStart"/>
      <w:r>
        <w:rPr>
          <w:rFonts w:ascii="Times New Roman" w:hAnsi="Times New Roman" w:cs="Times New Roman"/>
          <w:sz w:val="24"/>
          <w:szCs w:val="24"/>
          <w:lang w:val="en-US"/>
        </w:rPr>
        <w:t>centrosomal</w:t>
      </w:r>
      <w:proofErr w:type="spellEnd"/>
      <w:r>
        <w:rPr>
          <w:rFonts w:ascii="Times New Roman" w:hAnsi="Times New Roman" w:cs="Times New Roman"/>
          <w:sz w:val="24"/>
          <w:szCs w:val="24"/>
          <w:lang w:val="en-US"/>
        </w:rPr>
        <w:t xml:space="preserve"> protein 57, is moderately expressed in neurons and fetal astrocytes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{"citationItems":[{"id":"ITEM-1","itemData":{"DOI":"10.1016/j.neuron.2015.11.013","ISSN":"10974199","PMID":"26687838","abstract":"The functional and molecular similarities and distinctions between human and murine astrocytes are poorly understood. Here, we report the development of an immunopanning method to acutely purify astrocytes from fetal, juvenile, and adult human brains and to maintain these cells in serum-free cultures. We found that human astrocytes have abilities similar to those of murine astrocytes in promoting neuronal survival, inducing functional synapse formation, and engulfing synaptosomes. In contrast to existing observations in mice, we found that mature human astrocytes respond robustly to glutamate. Next, we performed RNA sequencing of healthy human astrocytes along with astrocytes from epileptic and tumor foci and compared these to human neurons, oligodendrocytes, microglia, and endothelial cells (available at http://www.brainrnaseq.org). With these profiles, we identified novel human-specific astrocyte genes and discovered a transcriptome-wide transformation between astrocyte precursor cells and mature post-mitotic astrocytes. These data represent some of the first cell-type-specific molecular profiles of the healthy and diseased human brain.","author":[{"dropping-particle":"","family":"Zhang","given":"Ye","non-dropping-particle":"","parse-names":false,"suffix":""},{"dropping-particle":"","family":"Sloan","given":"Steven A.","non-dropping-particle":"","parse-names":false,"suffix":""},{"dropping-particle":"","family":"Clarke","given":"Laura E.","non-dropping-particle":"","parse-names":false,"suffix":""},{"dropping-particle":"","family":"Caneda","given":"Christine","non-dropping-particle":"","parse-names":false,"suffix":""},{"dropping-particle":"","family":"Plaza","given":"Colton A.","non-dropping-particle":"","parse-names":false,"suffix":""},{"dropping-particle":"","family":"Blumenthal","given":"Paul D.","non-dropping-particle":"","parse-names":false,"suffix":""},{"dropping-particle":"","family":"Vogel","given":"Hannes","non-dropping-particle":"","parse-names":false,"suffix":""},{"dropping-particle":"","family":"Steinberg","given":"Gary K.","non-dropping-particle":"","parse-names":false,"suffix":""},{"dropping-particle":"","family":"Edwards","given":"Michael S.B.","non-dropping-particle":"","parse-names":false,"suffix":""},{"dropping-particle":"","family":"Li","given":"Gordon","non-dropping-particle":"","parse-names":false,"suffix":""},{"dropping-particle":"","family":"Duncan","given":"John A.","non-dropping-particle":"","parse-names":false,"suffix":""},{"dropping-particle":"","family":"Cheshier","given":"Samuel H.","non-dropping-particle":"","parse-names":false,"suffix":""},{"dropping-particle":"","family":"Shuer","given":"Lawrence M.","non-dropping-particle":"","parse-names":false,"suffix":""},{"dropping-particle":"","family":"Chang","given":"Edward F.","non-dropping-particle":"","parse-names":false,"suffix":""},{"dropping-particle":"","family":"Grant","given":"Gerald A.","non-dropping-particle":"","parse-names":false,"suffix":""},{"dropping-particle":"","family":"Gephart","given":"Melanie G.Hayden","non-dropping-particle":"","parse-names":false,"suffix":""},{"dropping-particle":"","family":"Barres","given":"Ben A.","non-dropping-particle":"","parse-names":false,"suffix":""}],"container-title":"Neuron","id":"ITEM-1","issue":"1","issued":{"date-parts":[["2016","1","6"]]},"page":"37-53","publisher":"Cell Press","title":"Purification and Characterization of Progenitor and Mature Human Astrocytes Reveals Transcriptional and Functional Differences with Mouse","type":"article-journal","volume":"89"},"uris":["http://www.mendeley.com/documents/?uuid=4cd78a02-1966-3faf-b312-9bd8d3ad871b"]}],"mendeley":{"formattedCitation":"&lt;sup&gt;21&lt;/sup&gt;","plainTextFormattedCitation":"21","previouslyFormattedCitation":"&lt;sup&gt;20&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The CEP57 protein </w:t>
      </w:r>
      <w:r w:rsidRPr="00712EF0">
        <w:rPr>
          <w:rFonts w:ascii="Times New Roman" w:hAnsi="Times New Roman" w:cs="Times New Roman"/>
          <w:sz w:val="24"/>
          <w:szCs w:val="24"/>
          <w:lang w:val="en-US"/>
        </w:rPr>
        <w:t>control</w:t>
      </w:r>
      <w:r>
        <w:rPr>
          <w:rFonts w:ascii="Times New Roman" w:hAnsi="Times New Roman" w:cs="Times New Roman"/>
          <w:sz w:val="24"/>
          <w:szCs w:val="24"/>
          <w:lang w:val="en-US"/>
        </w:rPr>
        <w:t>s</w:t>
      </w:r>
      <w:r w:rsidRPr="00712EF0">
        <w:rPr>
          <w:rFonts w:ascii="Times New Roman" w:hAnsi="Times New Roman" w:cs="Times New Roman"/>
          <w:sz w:val="24"/>
          <w:szCs w:val="24"/>
          <w:lang w:val="en-US"/>
        </w:rPr>
        <w:t xml:space="preserve"> centriole duplication and centrosome maturation for faithful cell division</w:t>
      </w:r>
      <w:r>
        <w:rPr>
          <w:rFonts w:ascii="Times New Roman" w:hAnsi="Times New Roman" w:cs="Times New Roman"/>
          <w:sz w:val="24"/>
          <w:szCs w:val="24"/>
          <w:lang w:val="en-US"/>
        </w:rPr>
        <w:t xml:space="preserve">. Interestingly, </w:t>
      </w:r>
      <w:r>
        <w:rPr>
          <w:rFonts w:ascii="Times New Roman" w:hAnsi="Times New Roman" w:cs="Times New Roman"/>
          <w:i/>
          <w:iCs/>
          <w:color w:val="212121"/>
          <w:sz w:val="24"/>
          <w:szCs w:val="24"/>
          <w:shd w:val="clear" w:color="auto" w:fill="FFFFFF"/>
        </w:rPr>
        <w:t xml:space="preserve">CEP57 </w:t>
      </w:r>
      <w:r>
        <w:rPr>
          <w:rFonts w:ascii="Times New Roman" w:hAnsi="Times New Roman" w:cs="Times New Roman"/>
          <w:sz w:val="24"/>
          <w:szCs w:val="24"/>
          <w:lang w:val="en-US"/>
        </w:rPr>
        <w:t>has more than a 50% chance to be casual at loci discovered in GWAS for leisure television watching, cortical surface area, and cognitive aspects of EA</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{"citationItems":[{"id":"ITEM-1","itemData":{"DOI":"10.1038/s41467-020-15553-w","ISSN":"20411723","PMID":"32317632","abstract":"Leisure sedentary behaviours are associated with increased risk of cardiovascular disease, but whether this relationship is causal is unknown. The aim of this study is to identify genetic determinants associated with leisure sedentary behaviours and to estimate the potential causal effect on coronary artery disease (CAD). Genome wide association analyses of leisure television watching, leisure computer use and driving behaviour in the UK Biobank identify 145, 36 and 4 genetic loci (P &lt; 1×10−8), respectively. High genetic correlations are observed between sedentary behaviours and neurological traits, including education and body mass index (BMI). Two-sample Mendelian randomization (MR) analysis estimates a causal effect between 1.5 hour increase in television watching and CAD (OR 1.44, 95%CI 1.25–1.66, P = 5.63 × 10−07), that is partially independent of education and BMI in multivariable MR analyses. This study finds independent observational and genetic support for the hypothesis that increased sedentary behaviour by leisure television watching is a risk factor for CAD.","author":[{"dropping-particle":"","family":"Vegte","given":"Yordi J.","non-dropping-particle":"van de","parse-names":false,"suffix":""},{"dropping-particle":"","family":"Said","given":"M. Abdullah","non-dropping-particle":"","parse-names":false,"suffix":""},{"dropping-particle":"","family":"Rienstra","given":"Michiel","non-dropping-particle":"","parse-names":false,"suffix":""},{"dropping-particle":"","family":"Harst","given":"Pim","non-dropping-particle":"van der","parse-names":false,"suffix":""},{"dropping-particle":"","family":"Verweij","given":"Niek","non-dropping-particle":"","parse-names":false,"suffix":""}],"container-title":"Nature Communications","id":"ITEM-1","issue":"1","issued":{"date-parts":[["2020","4","21"]]},"page":"1-10","publisher":"Nature Publishing Group","title":"Genome-wide association studies and Mendelian randomization analyses for leisure sedentary behaviours","type":"article-journal","volume":"11"},"uris":["http://www.mendeley.com/documents/?uuid=9172c2f3-34d2-3c01-9109-ef596524fff1"]},{"id":"ITEM-2","itemData":{"DOI":"10.1038/s41588-020-00754-2","ISSN":"15461718","PMID":"33414549","abstract":"Little is known about the genetic architecture of traits affecting educational attainment other than cognitive ability. We used genomic structural equation modeling and prior genome-wide association studies (GWASs) of educational attainment (n = 1,131,881) and cognitive test performance (n = 257,841) to estimate SNP associations with educational attainment variation that is independent of cognitive ability. We identified 157 genome-wide-significant loci and a polygenic architecture accounting for 57% of genetic variance in educational attainment. Noncognitive genetics were enriched in the same brain tissues and cell types as cognitive performance, but showed different associations with gray-matter brain volumes. Noncognitive genetics were further distinguished by associations with personality traits, less risky behavior and increased risk for certain psychiatric disorders. For socioeconomic success and longevity, noncognitive and cognitive-performance genetics demonstrated associations of similar magnitude. By conducting a GWAS of a phenotype that was not directly measured, we offer a view of genetic architecture of noncognitive skills influencing educational success.","author":[{"dropping-particle":"","family":"Demange","given":"Perline A.","non-dropping-particle":"","parse-names":false,"suffix":""},{"dropping-particle":"","family":"Malanchini","given":"Margherita","non-dropping-particle":"","parse-names":false,"suffix":""},{"dropping-particle":"","family":"Mallard","given":"Travis T.","non-dropping-particle":"","parse-names":false,"suffix":""},{"dropping-particle":"","family":"Biroli","given":"Pietro","non-dropping-particle":"","parse-names":false,"suffix":""},{"dropping-particle":"","family":"Cox","given":"Simon R.","non-dropping-particle":"","parse-names":false,"suffix":""},{"dropping-particle":"","family":"Grotzinger","given":"Andrew D.","non-dropping-particle":"","parse-names":false,"suffix":""},{"dropping-particle":"","family":"Tucker-Drob","given":"Elliot M.","non-dropping-particle":"","parse-names":false,"suffix":""},{"dropping-particle":"","family":"Abdellaoui","given":"Abdel","non-dropping-particle":"","parse-names":false,"suffix":""},{"dropping-particle":"","family":"Arseneault","given":"Louise","non-dropping-particle":"","parse-names":false,"suffix":""},{"dropping-particle":"","family":"Bergen","given":"Elsje","non-dropping-particle":"van","parse-names":false,"suffix":""},{"dropping-particle":"","family":"Boomsma","given":"Dorret I.","non-dropping-particle":"","parse-names":false,"suffix":""},{"dropping-particle":"","family":"Caspi","given":"Avshalom","non-dropping-particle":"","parse-names":false,"suffix":""},{"dropping-particle":"","family":"Corcoran","given":"David L.","non-dropping-particle":"","parse-names":false,"suffix":""},{"dropping-particle":"","family":"Domingue","given":"Benjamin W.","non-dropping-particle":"","parse-names":false,"suffix":""},{"dropping-particle":"","family":"Harris","given":"Kathleen Mullan","non-dropping-particle":"","parse-names":false,"suffix":""},{"dropping-particle":"","family":"Ip","given":"Hill F.","non-dropping-particle":"","parse-names":false,"suffix":""},{"dropping-particle":"","family":"Mitchell","given":"Colter","non-dropping-particle":"","parse-names":false,"suffix":""},{"dropping-particle":"","family":"Moffitt","given":"Terrie E.","non-dropping-particle":"","parse-names":false,"suffix":""},{"dropping-particle":"","family":"Poulton","given":"Richie","non-dropping-particle":"","parse-names":false,"suffix":""},{"dropping-particle":"","family":"Prinz","given":"Joseph A.","non-dropping-particle":"","parse-names":false,"suffix":""},{"dropping-particle":"","family":"Sugden","given":"Karen","non-dropping-particle":"","parse-names":false,"suffix":""},{"dropping-particle":"","family":"Wertz","given":"Jasmin","non-dropping-particle":"","parse-names":false,"suffix":""},{"dropping-particle":"","family":"Williams","given":"Benjamin S.","non-dropping-particle":"","parse-names":false,"suffix":""},{"dropping-particle":"","family":"Zeeuw","given":"Eveline L.","non-dropping-particle":"de","parse-names":false,"suffix":""},{"dropping-particle":"","family":"Belsky","given":"Daniel W.","non-dropping-particle":"","parse-names":false,"suffix":""},{"dropping-particle":"","family":"Harden","given":"K. Paige","non-dropping-particle":"","parse-names":false,"suffix":""},{"dropping-particle":"","family":"Nivard","given":"Michel G.","non-dropping-particle":"","parse-names":false,"suffix":""}],"container-title":"Nature Genetics","id":"ITEM-2","issue":"1","issued":{"date-parts":[["2021","1","7"]]},"page":"35-44","publisher":"Nature Research","title":"Investigating the genetic architecture of noncognitive skills using GWAS-by-subtraction","type":"article-journal","volume":"53"},"uris":["http://www.mendeley.com/documents/?uuid=d01f393b-7d04-3058-9ee6-c2384b57f875"]},{"id":"ITEM-3","itemData":{"DOI":"10.1016/j.neuroimage.2021.118603","ISSN":"10959572","PMID":"34560273","abstract":"Brain morphology has been shown to be highly heritable, yet only a small portion of the heritability is explained by the genetic variants discovered so far. Here we extended the Multivariate Omnibus Statistical Test (MOSTest) and applied it to genome-wide association studies (GWAS) of vertex-wise structural magnetic resonance imaging (MRI) cortical measures from N=35,657 participants in the UK Biobank. We identified 695 loci for cortical surface area and 539 for cortical thickness, in total 780 unique genetic loci associated with cortical morphology robustly replicated in 8,060 children of mixed ethnicity from the Adolescent Brain Cognitive Development (ABCD) Study®. This reflects more than 8-fold increase in genetic discovery at no cost to generalizability compared to the commonly used univariate GWAS methods applied to region of interest (ROI) data. Functional follow up including gene-based analyses implicated 10% of all protein-coding genes and pointed towards pathways involved in neurogenesis and cell differentiation. Power analysis indicated that applying the MOSTest to vertex-wise structural MRI data triples the effective sample size compared to conventional univariate GWAS approaches. The large boost in power obtained with the vertex-wise MOSTest together with pronounced replication rates and highlighted biologically meaningful pathways underscores the advantage of multivariate approaches in the context of highly distributed polygenic architecture of the human brain.","author":[{"dropping-particle":"","family":"Shadrin","given":"Alexey A.","non-dropping-particle":"","parse-names":false,"suffix":""},{"dropping-particle":"","family":"Kaufmann","given":"Tobias","non-dropping-particle":"","parse-names":false,"suffix":""},{"dropping-particle":"","family":"Meer","given":"Dennis","non-dropping-particle":"van der","parse-names":false,"suffix":""},{"dropping-particle":"","family":"Palmer","given":"Clare E.","non-dropping-particle":"","parse-names":false,"suffix":""},{"dropping-particle":"","family":"Makowski","given":"Carolina","non-dropping-particle":"","parse-names":false,"suffix":""},{"dropping-particle":"","family":"Loughnan","given":"Robert","non-dropping-particle":"","parse-names":false,"suffix":""},{"dropping-particle":"","family":"Jernigan","given":"Terry L.","non-dropping-particle":"","parse-names":false,"suffix":""},{"dropping-particle":"","family":"Seibert","given":"Tyler M.","non-dropping-particle":"","parse-names":false,"suffix":""},{"dropping-particle":"","family":"Hagler","given":"Donald J.","non-dropping-particle":"","parse-names":false,"suffix":""},{"dropping-particle":"","family":"Smeland","given":"Olav B.","non-dropping-particle":"","parse-names":false,"suffix":""},{"dropping-particle":"","family":"Motazedi","given":"Ehsan","non-dropping-particle":"","parse-names":false,"suffix":""},{"dropping-particle":"","family":"Chu","given":"Yunhan","non-dropping-particle":"","parse-names":false,"suffix":""},{"dropping-particle":"","family":"Lin","given":"Aihua","non-dropping-particle":"","parse-names":false,"suffix":""},{"dropping-particle":"","family":"Cheng","given":"Weiqiu","non-dropping-particle":"","parse-names":false,"suffix":""},{"dropping-particle":"","family":"Hindley","given":"Guy","non-dropping-particle":"","parse-names":false,"suffix":""},{"dropping-particle":"","family":"Thompson","given":"Wesley K.","non-dropping-particle":"","parse-names":false,"suffix":""},{"dropping-particle":"","family":"Fan","given":"Chun C.","non-dropping-particle":"","parse-names":false,"suffix":""},{"dropping-particle":"","family":"Holland","given":"Dominic","non-dropping-particle":"","parse-names":false,"suffix":""},{"dropping-particle":"","family":"Westlye","given":"Lars T.","non-dropping-particle":"","parse-names":false,"suffix":""},{"dropping-particle":"","family":"Frei","given":"Oleksandr","non-dropping-particle":"","parse-names":false,"suffix":""},{"dropping-particle":"","family":"Andreassen","given":"Ole A.","non-dropping-particle":"","parse-names":false,"suffix":""},{"dropping-particle":"","family":"Dale","given":"Anders M.","non-dropping-particle":"","parse-names":false,"suffix":""}],"container-title":"NeuroImage","id":"ITEM-3","issued":{"date-parts":[["2021","9","21"]]},"page":"118603-118603","publisher":"Academic Press Inc.","title":"Vertex-wise multivariate genome-wide association study identifies 780 unique genetic loci associated with cortical morphology","type":"article-journal","volume":"244"},"uris":["http://www.mendeley.com/documents/?uuid=b1a83de8-68f2-3834-bbf4-2bbfe0e7e8e2"]}],"mendeley":{"formattedCitation":"&lt;sup&gt;26–28&lt;/sup&gt;","plainTextFormattedCitation":"26–28","previouslyFormattedCitation":"&lt;sup&gt;25–27&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26–28</w:t>
      </w:r>
      <w:r>
        <w:rPr>
          <w:rFonts w:ascii="Times New Roman" w:hAnsi="Times New Roman" w:cs="Times New Roman"/>
          <w:sz w:val="24"/>
          <w:szCs w:val="24"/>
          <w:lang w:val="en-US"/>
        </w:rPr>
        <w:fldChar w:fldCharType="end"/>
      </w:r>
      <w:r w:rsidRPr="00C039F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Again, these findings are consistent with our hypothesis of shared genetic basis between EA and screen behaviors. </w:t>
      </w:r>
    </w:p>
    <w:p w14:paraId="0824D673" w14:textId="09EC29A9" w:rsidR="00723BE3" w:rsidRPr="00CF0597" w:rsidRDefault="00723BE3" w:rsidP="002D1D2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second locus associated with social media use is represented by an intergenic variant rs359240 on chromosome 2, with no protein-coding genes in the direct vicinity (Figure 3A). Nevertheless, this variant has a CADD score of 19.6, suggesting high deleteriousness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{"citationItems":[{"id":"ITEM-1","itemData":{"DOI":"10.1038/ng.2892","ISSN":"15461718","PMID":"24487276","abstract":"Current methods for annotating and interpreting human genetic variation tend to exploit a single information type (for example, conservation) and/or are restricted in scope (for example, to missense changes). Here we describe Combined Annotation-Dependent Depletion (CADD), a method for objectively integrating many diverse annotations into a single measure (C score) for each variant. We implement CADD as a support vector machine trained to differentiate 14.7 million high-frequency human-derived alleles from 14.7 million simulated variants. We precompute C scores for all 8.6 billion possible human single-nucleotide variants and enable scoring of short insertions-deletions. C scores correlate with allelic diversity, annotations of functionality, pathogenicity, disease severity, experimentally measured regulatory effects and complex trait associations, and they highly rank known pathogenic variants within individual genomes. The ability of CADD to prioritize functional, deleterious and pathogenic variants across many functional categories, effect sizes and genetic architectures is unmatched by any current single-annotation method. © 2014 Nature America, Inc. © 2014 Nature America, Inc.","author":[{"dropping-particle":"","family":"Kircher","given":"Martin","non-dropping-particle":"","parse-names":false,"suffix":""},{"dropping-particle":"","family":"Witten","given":"Daniela M.","non-dropping-particle":"","parse-names":false,"suffix":""},{"dropping-particle":"","family":"Jain","given":"Preti","non-dropping-particle":"","parse-names":false,"suffix":""},{"dropping-particle":"","family":"O'roak","given":"Brian J.","non-dropping-particle":"","parse-names":false,"suffix":""},{"dropping-particle":"","family":"Cooper","given":"Gregory M.","non-dropping-particle":"","parse-names":false,"suffix":""},{"dropping-particle":"","family":"Shendure","given":"Jay","non-dropping-particle":"","parse-names":false,"suffix":""}],"container-title":"Nature Genetics","id":"ITEM-1","issue":"3","issued":{"date-parts":[["2014"]]},"page":"310-315","publisher":"NIH Public Access","title":"A general framework for estimating the relative pathogenicity of human genetic variants","type":"article-journal","volume":"46"},"uris":["http://www.mendeley.com/documents/?uuid=30b3c7be-9769-3699-b6da-268d0a370c68"]}],"mendeley":{"formattedCitation":"&lt;sup&gt;29&lt;/sup&gt;","plainTextFormattedCitation":"29","previouslyFormattedCitation":"&lt;sup&gt;28&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29</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Interestingly, rs359240 crossed genome-wide suggestive significance threshold for several brain-related and behavioral traits, like smoking, risk-taking behavior, and age at first sexual intercourse and age at first live birth</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{"citationItems":[{"id":"ITEM-1","itemData":{"DOI":"10.1038/s42003-018-0042-6","ISSN":"23993642","PMID":"30271922","abstract":"Risk-taking propensity is a trait of significant public health relevance but few specific genetic factors are known. Here we perform a genome-wide association study of self-reported risk-taking propensity among 436,236 white European UK Biobank study participants. We identify genome-wide associations at 26 loci (P &lt; 5 × 10−8), 24 of which are novel, implicating genes enriched in the GABA and GABA receptor pathways. Modelling the relationship between risk-taking propensity and body mass index (BMI) using Mendelian randomisation shows a positive association (0.25 approximate SDs of BMI (SE: 0.06); P = 6.7 × 10−5). The impact of individual SNPs is heterogeneous, indicating a complex relationship arising from multiple shared pathways. We identify positive genetic correlations between risk-taking and waist-hip ratio, childhood obesity, ever smoking, attention-deficit hyperactivity disorder, bipolar disorder and schizophrenia, alongside a negative correlation with women’s age at first birth. These findings highlight that behavioural pathways involved in risk-taking propensity may play a role in obesity, smoking and psychiatric disorders.","author":[{"dropping-particle":"","family":"Clifton","given":"Emma A.D.","non-dropping-particle":"","parse-names":false,"suffix":""},{"dropping-particle":"","family":"Perry","given":"John R.B.","non-dropping-particle":"","parse-names":false,"suffix":""},{"dropping-particle":"","family":"Imamura","given":"Fumiaki","non-dropping-particle":"","parse-names":false,"suffix":""},{"dropping-particle":"","family":"Lotta","given":"Luca A.","non-dropping-particle":"","parse-names":false,"suffix":""},{"dropping-particle":"","family":"Brage","given":"Soren","non-dropping-particle":"","parse-names":false,"suffix":""},{"dropping-particle":"","family":"Forouhi","given":"Nita G.","non-dropping-particle":"","parse-names":false,"suffix":""},{"dropping-particle":"","family":"Griffin","given":"Simon J.","non-dropping-particle":"","parse-names":false,"suffix":""},{"dropping-particle":"","family":"Wareham","given":"Nicholas J.","non-dropping-particle":"","parse-names":false,"suffix":""},{"dropping-particle":"","family":"Ong","given":"Ken K.","non-dropping-particle":"","parse-names":false,"suffix":""},{"dropping-particle":"","family":"Day","given":"Felix R.","non-dropping-particle":"","parse-names":false,"suffix":""}],"container-title":"Communications Biology","id":"ITEM-1","issue":"1","issued":{"date-parts":[["2018","5","3"]]},"page":"1-10","publisher":"Nature Publishing Group","title":"Genome–wide association study for risk taking propensity indicates shared pathways with body mass index","type":"article-journal","volume":"1"},"uris":["http://www.mendeley.com/documents/?uuid=cb74cb58-f9b1-35b5-b202-a09dcd35e091"]},{"id":"ITEM-2","itemData":{"DOI":"10.1038/s41562-021-01135-3","ISSN":"23973374","PMID":"34211149","abstract":"Age at first sexual intercourse and age at first birth have implications for health and evolutionary fitness. In this genome-wide association study (age at first sexual intercourse, N = 387,338; age at first birth, N = 542,901), we identify 371 single-nucleotide polymorphisms, 11 sex-specific, with a 5–6% polygenic score prediction. Heritability of age at first birth shifted from 9% [CI = 4–14%] for women born in 1940 to 22% [CI = 19–25%] for those born in 1965. Signals are driven by the genetics of reproductive biology and externalising behaviour, with key genes related to follicle stimulating hormone (FSHB), implantation (ESR1), infertility and spermatid differentiation. Our findings suggest that polycystic ovarian syndrome may lead to later age at first birth, linking with infertility. Late age at first birth is associated with parental longevity and reduced incidence of type 2 diabetes and cardiovascular disease. Higher childhood socioeconomic circumstances and those in the highest polygenic score decile (90%+) experience markedly later reproductive onset. Results are relevant for improving teenage and late-life health, understanding longevity and guiding experimentation into mechanisms of infertility.","author":[{"dropping-particle":"","family":"Mills","given":"Melinda C.","non-dropping-particle":"","parse-names":false,"suffix":""},{"dropping-particle":"","family":"Tropf","given":"Felix C.","non-dropping-particle":"","parse-names":false,"suffix":""},{"dropping-particle":"","family":"Brazel","given":"David M.","non-dropping-particle":"","parse-names":false,"suffix":""},{"dropping-particle":"","family":"Zuydam","given":"Natalie","non-dropping-particle":"van","parse-names":false,"suffix":""},{"dropping-particle":"","family":"Vaez","given":"Ahmad","non-dropping-particle":"","parse-names":false,"suffix":""},{"dropping-particle":"","family":"Agbessi","given":"Mawussé","non-dropping-particle":"","parse-names":false,"suffix":""},{"dropping-particle":"","family":"Ahsan","given":"Habibul","non-dropping-particle":"","parse-names":false,"suffix":""},{"dropping-particle":"","family":"Alves","given":"Isabel","non-dropping-particle":"","parse-names":false,"suffix":""},{"dropping-particle":"","family":"Andiappan","given":"Anand Kumar","non-dropping-particle":"","parse-names":false,"suffix":""},{"dropping-particle":"","family":"Arindrarto","given":"Wibowo","non-dropping-particle":"","parse-names":false,"suffix":""},{"dropping-particle":"","family":"Awadalla","given":"Philip","non-dropping-particle":"","parse-names":false,"suffix":""},{"dropping-particle":"","family":"Battle","given":"Alexis","non-dropping-particle":"","parse-names":false,"suffix":""},{"dropping-particle":"","family":"Beutner","given":"Frank","non-dropping-particle":"","parse-names":false,"suffix":""},{"dropping-particle":"","family":"Jan Bonder","given":"Marc","non-dropping-particle":"","parse-names":false,"suffix":""},{"dropping-particle":"","family":"Boomsma","given":"Dorret I.","non-dropping-particle":"","parse-names":false,"suffix":""},{"dropping-particle":"","family":"Christiansen","given":"Mark W.","non-dropping-particle":"","parse-names":false,"suffix":""},{"dropping-particle":"","family":"Claringbould","given":"Annique","non-dropping-particle":"","parse-names":false,"suffix":""},{"dropping-particle":"","family":"Deelen","given":"Patrick","non-dropping-particle":"","parse-names":false,"suffix":""},{"dropping-particle":"","family":"Esko","given":"Tõnu","non-dropping-particle":"","parse-names":false,"suffix":""},{"dropping-particle":"","family":"Favé","given":"Marie Julie","non-dropping-particle":"","parse-names":false,"suffix":""},{"dropping-particle":"","family":"Franke","given":"Lude","non-dropping-particle":"","parse-names":false,"suffix":""},{"dropping-particle":"","family":"Frayling","given":"Timothy","non-dropping-particle":"","parse-names":false,"suffix":""},{"dropping-particle":"","family":"Gharib","given":"Sina A.","non-dropping-particle":"","parse-names":false,"suffix":""},{"dropping-particle":"","family":"Gibson","given":"Greg","non-dropping-particle":"","parse-names":false,"suffix":""},{"dropping-particle":"","family":"Heijmans","given":"Bastiaan T.","non-dropping-particle":"","parse-names":false,"suffix":""},{"dropping-particle":"","family":"Hemani","given":"Gibran","non-dropping-particle":"","parse-names":false,"suffix":""},{"dropping-particle":"","family":"Jansen","given":"Rick","non-dropping-particle":"","parse-names":false,"suffix":""},{"dropping-particle":"","family":"Kähönen","given":"Mika","non-dropping-particle":"","parse-names":false,"suffix":""},{"dropping-particle":"","family":"Kalnapenkis","given":"Anette","non-dropping-particle":"","parse-names":false,"suffix":""},{"dropping-particle":"","family":"Kasela","given":"Silva","non-dropping-particle":"","parse-names":false,"suffix":""},{"dropping-particle":"","family":"Kettunen","given":"Johannes","non-dropping-particle":"","parse-names":false,"suffix":""},{"dropping-particle":"","family":"Kim","given":"Yungil","non-dropping-particle":"","parse-names":false,"suffix":""},{"dropping-particle":"","family":"Kirsten","given":"Holger","non-dropping-particle":"","parse-names":false,"suffix":""},{"dropping-particle":"","family":"Kovacs","given":"Peter","non-dropping-particle":"","parse-names":false,"suffix":""},{"dropping-particle":"","family":"Krohn","given":"Knut","non-dropping-particle":"","parse-names":false,"suffix":""},{"dropping-particle":"","family":"Kronberg","given":"Jaanika","non-dropping-particle":"","parse-names":false,"suffix":""},{"dropping-particle":"","family":"Kukushkina","given":"Viktorija","non-dropping-particle":"","parse-names":false,"suffix":""},{"dropping-particle":"","family":"Kutalik","given":"Zoltan","non-dropping-particle":"","parse-names":false,"suffix":""},{"dropping-particle":"","family":"Lee","given":"Bernett","non-dropping-particle":"","parse-names":false,"suffix":""},{"dropping-particle":"","family":"Lehtimäki","given":"Terho","non-dropping-particle":"","parse-names":false,"suffix":""},{"dropping-particle":"","family":"Loeffler","given":"Markus","non-dropping-particle":"","parse-names":false,"suffix":""},{"dropping-particle":"","family":"Marigorta","given":"Urko M.","non-dropping-particle":"","parse-names":false,"suffix":""},{"dropping-particle":"","family":"Mei","given":"Hailang","non-dropping-particle":"","parse-names":false,"suffix":""},{"dropping-particle":"","family":"Milani","given":"Lili","non-dropping-particle":"","parse-names":false,"suffix":""},{"dropping-particle":"","family":"Montgomery","given":"Grant W.","non-dropping-particle":"","parse-names":false,"suffix":""},{"dropping-particle":"","family":"Müller-Nurasyid","given":"Martina","non-dropping-particle":"","parse-names":false,"suffix":""},{"dropping-particle":"","family":"Nauck","given":"Matthias","non-dropping-particle":"","parse-names":false,"suffix":""},{"dropping-particle":"","family":"Nivard","given":"Michel G.","non-dropping-particle":"","parse-names":false,"suffix":""},{"dropping-particle":"","family":"Penninx","given":"Brenda W.J.H.","non-dropping-particle":"","parse-names":false,"suffix":""},{"dropping-particle":"","family":"Perola","given":"Markus","non-dropping-particle":"","parse-names":false,"suffix":""},{"dropping-particle":"","family":"Pervjakova","given":"Natalia","non-dropping-particle":"","parse-names":false,"suffix":""},{"dropping-particle":"","family":"Pierce","given":"Brandon L.","non-dropping-particle":"","parse-names":false,"suffix":""},{"dropping-particle":"","family":"Powell","given":"Joseph","non-dropping-particle":"","parse-names":false,"suffix":""},{"dropping-particle":"","family":"Prokisch","given":"Holger","non-dropping-particle":"","parse-names":false,"suffix":""},{"dropping-particle":"","family":"Psaty","given":"Bruce M.","non-dropping-particle":"","parse-names":false,"suffix":""},{"dropping-particle":"","family":"Raitakari","given":"Olli T.","non-dropping-particle":"","parse-names":false,"suffix":""},{"dropping-particle":"","family":"Ripatti","given":"Samuli","non-dropping-particle":"","parse-names":false,"suffix":""},{"dropping-particle":"","family":"Rotzschke","given":"Olaf","non-dropping-particle":"","parse-names":false,"suffix":""},{"dropping-particle":"","family":"Rüeger","given":"Sina","non-dropping-particle":"","parse-names":false,"suffix":""},{"dropping-particle":"","family":"Saha","given":"Ashis","non-dropping-particle":"","parse-names":false,"suffix":""},{"dropping-particle":"","family":"Scholz","given":"Markus","non-dropping-particle":"","parse-names":false,"suffix":""},{"dropping-particle":"","family":"Schramm","given":"Katharina","non-dropping-particle":"","parse-names":false,"suffix":""},{"dropping-particle":"","family":"Seppälä","given":"Ilkka","non-dropping-particle":"","parse-names":false,"suffix":""},{"dropping-particle":"","family":"Slagboom","given":"Eline P.","non-dropping-particle":"","parse-names":false,"suffix":""},{"dropping-particle":"","family":"Stehouwer","given":"Coen D.A.","non-dropping-particle":"","parse-names":false,"suffix":""},{"dropping-particle":"","family":"Stumvoll","given":"Michael","non-dropping-particle":"","parse-names":false,"suffix":""},{"dropping-particle":"","family":"Sullivan","given":"Patrick","non-dropping-particle":"","parse-names":false,"suffix":""},{"dropping-particle":"","family":"‘t Hoen","given":"Peter A.C.","non-dropping-particle":"","parse-names":false,"suffix":""},{"dropping-particle":"","family":"Teumer","given":"Alexander","non-dropping-particle":"","parse-names":false,"suffix":""},{"dropping-particle":"","family":"Thiery","given":"Joachim","non-dropping-particle":"","parse-names":false,"suffix":""},{"dropping-particle":"","family":"Tong","given":"Lin","non-dropping-particle":"","parse-names":false,"suffix":""},{"dropping-particle":"","family":"Tönjes","given":"Anke","non-dropping-particle":"","parse-names":false,"suffix":""},{"dropping-particle":"","family":"Dongen","given":"Jenny","non-dropping-particle":"van","parse-names":false,"suffix":""},{"dropping-particle":"","family":"Iterson","given":"Maarten","non-dropping-particle":"van","parse-names":false,"suffix":""},{"dropping-particle":"","family":"Meurs","given":"Joyce","non-dropping-particle":"van","parse-names":false,"suffix":""},{"dropping-particle":"","family":"Veldink","given":"Jan H.","non-dropping-particle":"","parse-names":false,"suffix":""},{"dropping-particle":"","family":"Verlouw","given":"Joost","non-dropping-particle":"","parse-names":false,"suffix":""},{"dropping-particle":"","family":"Visscher","given":"Peter M.","non-dropping-particle":"","parse-names":false,"suffix":""},{"dropping-particle":"","family":"Völker","given":"Uwe","non-dropping-particle":"","parse-names":false,"suffix":""},{"dropping-particle":"","family":"Võsa","given":"Urmo","non-dropping-particle":"","parse-names":false,"suffix":""},{"dropping-particle":"","family":"Westra","given":"Harm Jan","non-dropping-particle":"","parse-names":false,"suffix":""},{"dropping-particle":"","family":"Wijmenga","given":"Cisca","non-dropping-particle":"","parse-names":false,"suffix":""},{"dropping-particle":"","family":"Yaghootkar","given":"Hanieh","non-dropping-particle":"","parse-names":false,"suffix":""},{"dropping-particle":"","family":"Yang","given":"Jian","non-dropping-particle":"","parse-names":false,"suffix":""},{"dropping-particle":"","family":"Zeng","given":"Biao","non-dropping-particle":"","parse-names":false,"suffix":""},{"dropping-particle":"","family":"Zhang","given":"Futao","non-dropping-particle":"","parse-names":false,"suffix":""},{"dropping-particle":"","family":"Akimova","given":"Evelina T.","non-dropping-particle":"","parse-names":false,"suffix":""},{"dropping-particle":"","family":"Bergmann","given":"Sven","non-dropping-particle":"","parse-names":false,"suffix":""},{"dropping-particle":"","family":"Boardman","given":"Jason D.","non-dropping-particle":"","parse-names":false,"suffix":""},{"dropping-particle":"","family":"Brumat","given":"Marco","non-dropping-particle":"","parse-names":false,"suffix":""},{"dropping-particle":"","family":"Buring","given":"Julie E.","non-dropping-particle":"","parse-names":false,"suffix":""},{"dropping-particle":"","family":"Cesarini","given":"David","non-dropping-particle":"","parse-names":false,"suffix":""},{"dropping-particle":"","family":"Chasman","given":"Daniel I.","non-dropping-particle":"","parse-names":false,"suffix":""},{"dropping-particle":"","family":"Chavarro","given":"Jorge E.","non-dropping-particle":"","parse-names":false,"suffix":""},{"dropping-particle":"","family":"Cocca","given":"Massimiliano","non-dropping-particle":"","parse-names":false,"suffix":""},{"dropping-particle":"","family":"Concas","given":"Maria Pina","non-dropping-particle":"","parse-names":false,"suffix":""},{"dropping-particle":"","family":"Davey-Smith","given":"George","non-dropping-particle":"","parse-names":false,"suffix":""},{"dropping-particle":"","family":"Davies","given":"Gail","non-dropping-particle":"","parse-names":false,"suffix":""},{"dropping-particle":"","family":"Deary","given":"Ian J.","non-dropping-particle":"","parse-names":false,"suffix":""},{"dropping-particle":"","family":"Esko","given":"Tõnu","non-dropping-particle":"","parse-names":false,"suffix":""},{"dropping-particle":"","family":"Franco","given":"Oscar","non-dropping-particle":"","parse-names":false,"suffix":""},{"dropping-particle":"","family":"Gaskins","given":"Audrey J.","non-dropping-particle":"","parse-names":false,"suffix":""},{"dropping-particle":"","family":"Geus","given":"Eco J.C.","non-dropping-particle":"de","parse-names":false,"suffix":""},{"dropping-particle":"","family":"Gieger","given":"Christian","non-dropping-particle":"","parse-names":false,"suffix":""},{"dropping-particle":"","family":"Girotto","given":"Giorgia","non-dropping-particle":"","parse-names":false,"suffix":""},{"dropping-particle":"","family":"Grabe","given":"Hans Jörgen","non-dropping-particle":"","parse-names":false,"suffix":""},{"dropping-particle":"","family":"Gunderson","given":"Erica P.","non-dropping-particle":"","parse-names":false,"suffix":""},{"dropping-particle":"","family":"Harris","given":"Kathleen Mullan","non-dropping-particle":"","parse-names":false,"suffix":""},{"dropping-particle":"","family":"Hartwig","given":"Fernando P.","non-dropping-particle":"","parse-names":false,"suffix":""},{"dropping-particle":"","family":"He","given":"Chunyan","non-dropping-particle":"","parse-names":false,"suffix":""},{"dropping-particle":"","family":"Heemst","given":"Diana","non-dropping-particle":"van","parse-names":false,"suffix":""},{"dropping-particle":"","family":"Hill","given":"W. David","non-dropping-particle":"","parse-names":false,"suffix":""},{"dropping-particle":"","family":"Homuth","given":"Georg","non-dropping-particle":"","parse-names":false,"suffix":""},{"dropping-particle":"","family":"Horta","given":"Bernando Lessa","non-dropping-particle":"","parse-names":false,"suffix":""},{"dropping-particle":"","family":"Jan Hottenga","given":"Jouke","non-dropping-particle":"","parse-names":false,"suffix":""},{"dropping-particle":"","family":"Huang","given":"Hongyang","non-dropping-particle":"","parse-names":false,"suffix":""},{"dropping-particle":"","family":"Hyppӧnen","given":"Elina","non-dropping-particle":"","parse-names":false,"suffix":""},{"dropping-particle":"","family":"Ikram","given":"M. Arfan","non-dropping-particle":"","parse-names":false,"suffix":""},{"dropping-particle":"","family":"Jansen","given":"Rick","non-dropping-particle":"","parse-names":false,"suffix":""},{"dropping-particle":"","family":"Johannesson","given":"Magnus","non-dropping-particle":"","parse-names":false,"suffix":""},{"dropping-particle":"","family":"Kamali","given":"Zoha","non-dropping-particle":"","parse-names":false,"suffix":""},{"dropping-particle":"","family":"Kavousi","given":"Maryam","non-dropping-particle":"","parse-names":false,"suffix":""},{"dropping-particle":"","family":"Kraft","given":"Peter","non-dropping-particle":"","parse-names":false,"suffix":""},{"dropping-particle":"","family":"Kühnel","given":"Brigitte","non-dropping-particle":"","parse-names":false,"suffix":""},{"dropping-particle":"","family":"Langenberg","given":"Claudia","non-dropping-particle":"","parse-names":false,"suffix":""},{"dropping-particle":"","family":"Lind","given":"Penelope A.","non-dropping-particle":"","parse-names":false,"suffix":""},{"dropping-particle":"","family":"Luan","given":"Jian’an","non-dropping-particle":"","parse-names":false,"suffix":""},{"dropping-particle":"","family":"Mägi","given":"Reedik","non-dropping-particle":"","parse-names":false,"suffix":""},{"dropping-particle":"","family":"Magnusson","given":"Patrik K.E.","non-dropping-particle":"","parse-names":false,"suffix":""},{"dropping-particle":"","family":"Mahajan","given":"Anubha","non-dropping-particle":"","parse-names":false,"suffix":""},{"dropping-particle":"","family":"Martin","given":"Nicholas G.","non-dropping-particle":"","parse-names":false,"suffix":""},{"dropping-particle":"","family":"Mbarek","given":"Hamdi","non-dropping-particle":"","parse-names":false,"suffix":""},{"dropping-particle":"","family":"McCarthy","given":"Mark I.","non-dropping-particle":"","parse-names":false,"suffix":""},{"dropping-particle":"","family":"McMahon","given":"George","non-dropping-particle":"","parse-names":false,"suffix":""},{"dropping-particle":"","family":"McQueen","given":"Matthew B.","non-dropping-particle":"","parse-names":false,"suffix":""},{"dropping-particle":"","family":"Medland","given":"Sarah E.","non-dropping-particle":"","parse-names":false,"suffix":""},{"dropping-particle":"","family":"Meitinger","given":"Thomas","non-dropping-particle":"","parse-names":false,"suffix":""},{"dropping-particle":"","family":"Metspalu","given":"Andres","non-dropping-particle":"","parse-names":false,"suffix":""},{"dropping-particle":"","family":"Mihailov","given":"Evelin","non-dropping-particle":"","parse-names":false,"suffix":""},{"dropping-particle":"","family":"Milani","given":"Lili","non-dropping-particle":"","parse-names":false,"suffix":""},{"dropping-particle":"","family":"Missmer","given":"Stacey A.","non-dropping-particle":"","parse-names":false,"suffix":""},{"dropping-particle":"","family":"Møllegaard","given":"Stine","non-dropping-particle":"","parse-names":false,"suffix":""},{"dropping-particle":"","family":"Mook-Kanamori","given":"Dennis O.","non-dropping-particle":"","parse-names":false,"suffix":""},{"dropping-particle":"","family":"Morgan","given":"Anna","non-dropping-particle":"","parse-names":false,"suffix":""},{"dropping-particle":"","family":"Swertz","given":"Morris A.","non-dropping-particle":"","parse-names":false,"suffix":""},{"dropping-particle":"","family":"Mutsert","given":"Renée","non-dropping-particle":"de","parse-names":false,"suffix":""},{"dropping-particle":"","family":"Nauck","given":"Matthias","non-dropping-particle":"","parse-names":false,"suffix":""},{"dropping-particle":"","family":"Nolte","given":"Ilja M.","non-dropping-particle":"","parse-names":false,"suffix":""},{"dropping-particle":"","family":"Noordam","given":"Raymond","non-dropping-particle":"","parse-names":false,"suffix":""},{"dropping-particle":"","family":"Peters","given":"Annette","non-dropping-particle":"","parse-names":false,"suffix":""},{"dropping-particle":"","family":"Power","given":"Chris","non-dropping-particle":"","parse-names":false,"suffix":""},{"dropping-particle":"","family":"Redmond","given":"Paul","non-dropping-particle":"","parse-names":false,"suffix":""},{"dropping-particle":"","family":"Rich-Edwards","given":"Janet W.","non-dropping-particle":"","parse-names":false,"suffix":""},{"dropping-particle":"","family":"Ridker","given":"Paul M.","non-dropping-particle":"","parse-names":false,"suffix":""},{"dropping-particle":"","family":"Rietveld","given":"Cornelius A.","non-dropping-particle":"","parse-names":false,"suffix":""},{"dropping-particle":"","family":"Ring","given":"Susan M.","non-dropping-particle":"","parse-names":false,"suffix":""},{"dropping-particle":"","family":"Rose","given":"Lynda M.","non-dropping-particle":"","parse-names":false,"suffix":""},{"dropping-particle":"","family":"Rueedi","given":"Rico","non-dropping-particle":"","parse-names":false,"suffix":""},{"dropping-particle":"","family":"Stefánsson","given":"Kári","non-dropping-particle":"","parse-names":false,"suffix":""},{"dropping-particle":"","family":"Stöckl","given":"Doris","non-dropping-particle":"","parse-names":false,"suffix":""},{"dropping-particle":"","family":"Strauch","given":"Konstantin","non-dropping-particle":"","parse-names":false,"suffix":""},{"dropping-particle":"","family":"Teumer","given":"Alexander","non-dropping-particle":"","parse-names":false,"suffix":""},{"dropping-particle":"","family":"Thorleifsson","given":"Gudmar","non-dropping-particle":"","parse-names":false,"suffix":""},{"dropping-particle":"","family":"Thorsteinsdottir","given":"Unnur","non-dropping-particle":"","parse-names":false,"suffix":""},{"dropping-particle":"","family":"Thurik","given":"A. Roy","non-dropping-particle":"","parse-names":false,"suffix":""},{"dropping-particle":"","family":"Timpson","given":"Nicholas J.","non-dropping-particle":"","parse-names":false,"suffix":""},{"dropping-particle":"","family":"Turman","given":"Constance","non-dropping-particle":"","parse-names":false,"suffix":""},{"dropping-particle":"","family":"Uitterlinden","given":"André G.","non-dropping-particle":"","parse-names":false,"suffix":""},{"dropping-particle":"","family":"Waldenberger","given":"Melanie","non-dropping-particle":"","parse-names":false,"suffix":""},{"dropping-particle":"","family":"Wareham","given":"Nicholas J.","non-dropping-particle":"","parse-names":false,"suffix":""},{"dropping-particle":"","family":"Willemsen","given":"Gonneke","non-dropping-particle":"","parse-names":false,"suffix":""},{"dropping-particle":"","family":"Zhao","given":"Jing Hau","non-dropping-particle":"","parse-names":false,"suffix":""},{"dropping-particle":"","family":"Pers","given":"Tune H.","non-dropping-particle":"","parse-names":false,"suffix":""},{"dropping-particle":"","family":"Snieder","given":"Harold","non-dropping-particle":"","parse-names":false,"suffix":""},{"dropping-particle":"","family":"Perry","given":"John R.B.","non-dropping-particle":"","parse-names":false,"suffix":""},{"dropping-particle":"","family":"Ong","given":"Ken K.","non-dropping-particle":"","parse-names":false,"suffix":""},{"dropping-particle":"","family":"Hoed","given":"Marcel","non-dropping-particle":"den","parse-names":false,"suffix":""},{"dropping-particle":"","family":"Barban","given":"Nicola","non-dropping-particle":"","parse-names":false,"suffix":""},{"dropping-particle":"","family":"Day","given":"Felix R.","non-dropping-particle":"","parse-names":false,"suffix":""},{"dropping-particle":"","family":"Kamali","given":"Zoha","non-dropping-particle":"","parse-names":false,"suffix":""},{"dropping-particle":"","family":"Most","given":"Peter J.","non-dropping-particle":"van der","parse-names":false,"suffix":""},{"dropping-particle":"","family":"Nolte","given":"Ilja M.","non-dropping-particle":"","parse-names":false,"suffix":""}],"container-title":"Nature Human Behaviour","id":"ITEM-2","issue":"12","issued":{"date-parts":[["2021","7","1"]]},"page":"1717-1730","publisher":"Nature Research","title":"Identification of 371 genetic variants for age at first sex and birth linked to externalising behaviour","type":"article-journal","volume":"5"},"uris":["http://www.mendeley.com/documents/?uuid=c7863b16-5b2a-35b4-b42c-b2585396ff21"]},{"id":"ITEM-3","itemData":{"URL":"https://pan.ukbb.broadinstitute.org/","accessed":{"date-parts":[["2024","11","11"]]},"author":[{"dropping-particle":"","family":"Pan UKBB Team","given":"","non-dropping-particle":"","parse-names":false,"suffix":""}],"id":"ITEM-3","issued":{"date-parts":[["0"]]},"title":"Pan UKBB","type":"webpage"},"uris":["http://www.mendeley.com/documents/?uuid=fcb4cc45-81a1-3906-b21c-81b6ca82f22d"]}],"mendeley":{"formattedCitation":"&lt;sup&gt;30–32&lt;/sup&gt;","plainTextFormattedCitation":"30–32","previouslyFormattedCitation":"&lt;sup&gt;29–31&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30–32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0843A8C3" w14:textId="0A493368" w:rsidR="00723BE3" w:rsidRDefault="00723BE3" w:rsidP="002D1D2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Finally, the third identified locus was located on chromosome 4, and is represented by an </w:t>
      </w:r>
      <w:proofErr w:type="spellStart"/>
      <w:r>
        <w:rPr>
          <w:rFonts w:ascii="Times New Roman" w:hAnsi="Times New Roman" w:cs="Times New Roman"/>
          <w:sz w:val="24"/>
          <w:szCs w:val="24"/>
          <w:lang w:val="en-US"/>
        </w:rPr>
        <w:t>ncRNC</w:t>
      </w:r>
      <w:proofErr w:type="spellEnd"/>
      <w:r>
        <w:rPr>
          <w:rFonts w:ascii="Times New Roman" w:hAnsi="Times New Roman" w:cs="Times New Roman"/>
          <w:sz w:val="24"/>
          <w:szCs w:val="24"/>
          <w:lang w:val="en-US"/>
        </w:rPr>
        <w:t xml:space="preserve"> intronic variant rs6848288, which has multiple LD-linked variants with low </w:t>
      </w:r>
      <w:proofErr w:type="spellStart"/>
      <w:r>
        <w:rPr>
          <w:rFonts w:ascii="Times New Roman" w:hAnsi="Times New Roman" w:cs="Times New Roman"/>
          <w:sz w:val="24"/>
          <w:szCs w:val="24"/>
          <w:lang w:val="en-US"/>
        </w:rPr>
        <w:t>condFDR</w:t>
      </w:r>
      <w:proofErr w:type="spellEnd"/>
      <w:r>
        <w:rPr>
          <w:rFonts w:ascii="Times New Roman" w:hAnsi="Times New Roman" w:cs="Times New Roman"/>
          <w:sz w:val="24"/>
          <w:szCs w:val="24"/>
          <w:lang w:val="en-US"/>
        </w:rPr>
        <w:t xml:space="preserve"> values (Figure 3B). The </w:t>
      </w:r>
      <w:proofErr w:type="spellStart"/>
      <w:r>
        <w:rPr>
          <w:rFonts w:ascii="Times New Roman" w:hAnsi="Times New Roman" w:cs="Times New Roman"/>
          <w:sz w:val="24"/>
          <w:szCs w:val="24"/>
          <w:lang w:val="en-US"/>
        </w:rPr>
        <w:t>OpenTargets</w:t>
      </w:r>
      <w:proofErr w:type="spellEnd"/>
      <w:r>
        <w:rPr>
          <w:rFonts w:ascii="Times New Roman" w:hAnsi="Times New Roman" w:cs="Times New Roman"/>
          <w:sz w:val="24"/>
          <w:szCs w:val="24"/>
          <w:lang w:val="en-US"/>
        </w:rPr>
        <w:t xml:space="preserve"> platform links rs6848288 most strongly to the </w:t>
      </w:r>
      <w:r>
        <w:rPr>
          <w:rFonts w:ascii="Times New Roman" w:hAnsi="Times New Roman" w:cs="Times New Roman"/>
          <w:i/>
          <w:iCs/>
          <w:sz w:val="24"/>
          <w:szCs w:val="24"/>
          <w:lang w:val="en-US"/>
        </w:rPr>
        <w:t>SMARCAD1</w:t>
      </w:r>
      <w:r>
        <w:rPr>
          <w:rFonts w:ascii="Times New Roman" w:hAnsi="Times New Roman" w:cs="Times New Roman"/>
          <w:sz w:val="24"/>
          <w:szCs w:val="24"/>
          <w:lang w:val="en-US"/>
        </w:rPr>
        <w:t xml:space="preserve"> gene</w:t>
      </w:r>
      <w:r>
        <w:rPr>
          <w:rFonts w:ascii="Times New Roman" w:hAnsi="Times New Roman" w:cs="Times New Roman"/>
          <w:i/>
          <w:iCs/>
          <w:sz w:val="24"/>
          <w:szCs w:val="24"/>
          <w:lang w:val="en-US"/>
        </w:rPr>
        <w:t xml:space="preserve">, </w:t>
      </w:r>
      <w:r w:rsidRPr="00D75F0F">
        <w:rPr>
          <w:rFonts w:ascii="Times New Roman" w:hAnsi="Times New Roman" w:cs="Times New Roman"/>
          <w:sz w:val="24"/>
          <w:szCs w:val="24"/>
          <w:lang w:val="en-US"/>
        </w:rPr>
        <w:t>which</w:t>
      </w:r>
      <w:r>
        <w:rPr>
          <w:rFonts w:ascii="Times New Roman" w:hAnsi="Times New Roman" w:cs="Times New Roman"/>
          <w:sz w:val="24"/>
          <w:szCs w:val="24"/>
          <w:lang w:val="en-US"/>
        </w:rPr>
        <w:t xml:space="preserve"> encodes its eponymous protein and participates in transcriptional regulation, heterochromatin maintenance, DNA repair, and replication, though the molecular basis of its role in these processes is not fully understood</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{"citationItems":[{"id":"ITEM-1","itemData":{"DOI":"10.3390/genes14091793","ISSN":"20734425","PMID":"37761933","abstract":"In vertebrates, SMARCAD1 participates in transcriptional regulation, heterochromatin maintenance, DNA repair, and replication. The molecular basis underlying its involvement in these processes is not well understood. We identified the RNA polymerase III general transcription factor TFIIIC as an interaction partner of native SMARCAD1 in mouse and human models using endogenous co-immunoprecipitations. TFIIIC has dual functionality, acting as a general transcription factor and as a genome organizer separating chromatin domains. We found that its partnership with SMARCAD1 is conserved across different mammalian cell types, from somatic to pluripotent cells. Using purified proteins, we confirmed that their interaction is direct. A gene expression analysis suggested that SMARCAD1 is dispensable for TFIIIC function as an RNA polymerase III transcription factor in mouse ESCs. The distribution of TFIIIC and SMARCAD1 in the ESC genome is distinct, and unlike in yeast, SMARCAD1 is not enriched at active tRNA genes. Further analysis of SMARCAD1-binding partners in pluripotent and differentiated mammalian cells reveals that SMARCAD1 associates with several factors that have key regulatory roles in chromatin organization, such as cohesin, laminB, and DDX5. Together, our work suggests for the first time that the SMARCAD1 enzyme participates in genome organization in mammalian nuclei through interactions with architectural proteins.","author":[{"dropping-particle":"","family":"Sachs","given":"Parysatis","non-dropping-particle":"","parse-names":false,"suffix":""},{"dropping-particle":"","family":"Bergmaier","given":"Philipp","non-dropping-particle":"","parse-names":false,"suffix":""},{"dropping-particle":"","family":"Treutwein","given":"Katrin","non-dropping-particle":"","parse-names":false,"suffix":""},{"dropping-particle":"","family":"Mermoud","given":"Jacqueline E.","non-dropping-particle":"","parse-names":false,"suffix":""}],"container-title":"Genes","id":"ITEM-1","issue":"9","issued":{"date-parts":[["2023","9","1"]]},"page":"1793","publisher":"Multidisciplinary Digital Publishing Institute (MDPI)","title":"The Conserved Chromatin Remodeler SMARCAD1 Interacts with TFIIIC and Architectural Proteins in Human and Mouse","type":"article-journal","volume":"14"},"uris":["http://www.mendeley.com/documents/?uuid=aafde839-861b-33cc-b9de-bc77e6ed57bf"]}],"mendeley":{"formattedCitation":"&lt;sup&gt;33&lt;/sup&gt;","plainTextFormattedCitation":"33","previouslyFormattedCitation":"&lt;sup&gt;32&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33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The </w:t>
      </w:r>
      <w:r>
        <w:rPr>
          <w:rFonts w:ascii="Times New Roman" w:hAnsi="Times New Roman" w:cs="Times New Roman"/>
          <w:i/>
          <w:iCs/>
          <w:sz w:val="24"/>
          <w:szCs w:val="24"/>
          <w:lang w:val="en-US"/>
        </w:rPr>
        <w:t>SMARCAD1</w:t>
      </w:r>
      <w:r>
        <w:rPr>
          <w:rFonts w:ascii="Times New Roman" w:hAnsi="Times New Roman" w:cs="Times New Roman"/>
          <w:sz w:val="24"/>
          <w:szCs w:val="24"/>
          <w:lang w:val="en-US"/>
        </w:rPr>
        <w:t xml:space="preserve"> gene is weakly expressed in both human astrocytes and neurons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{"citationItems":[{"id":"ITEM-1","itemData":{"DOI":"10.1016/j.neuron.2015.11.013","ISSN":"10974199","PMID":"26687838","abstract":"The functional and molecular similarities and distinctions between human and murine astrocytes are poorly understood. Here, we report the development of an immunopanning method to acutely purify astrocytes from fetal, juvenile, and adult human brains and to maintain these cells in serum-free cultures. We found that human astrocytes have abilities similar to those of murine astrocytes in promoting neuronal survival, inducing functional synapse formation, and engulfing synaptosomes. In contrast to existing observations in mice, we found that mature human astrocytes respond robustly to glutamate. Next, we performed RNA sequencing of healthy human astrocytes along with astrocytes from epileptic and tumor foci and compared these to human neurons, oligodendrocytes, microglia, and endothelial cells (available at http://www.brainrnaseq.org). With these profiles, we identified novel human-specific astrocyte genes and discovered a transcriptome-wide transformation between astrocyte precursor cells and mature post-mitotic astrocytes. These data represent some of the first cell-type-specific molecular profiles of the healthy and diseased human brain.","author":[{"dropping-particle":"","family":"Zhang","given":"Ye","non-dropping-particle":"","parse-names":false,"suffix":""},{"dropping-particle":"","family":"Sloan","given":"Steven A.","non-dropping-particle":"","parse-names":false,"suffix":""},{"dropping-particle":"","family":"Clarke","given":"Laura E.","non-dropping-particle":"","parse-names":false,"suffix":""},{"dropping-particle":"","family":"Caneda","given":"Christine","non-dropping-particle":"","parse-names":false,"suffix":""},{"dropping-particle":"","family":"Plaza","given":"Colton A.","non-dropping-particle":"","parse-names":false,"suffix":""},{"dropping-particle":"","family":"Blumenthal","given":"Paul D.","non-dropping-particle":"","parse-names":false,"suffix":""},{"dropping-particle":"","family":"Vogel","given":"Hannes","non-dropping-particle":"","parse-names":false,"suffix":""},{"dropping-particle":"","family":"Steinberg","given":"Gary K.","non-dropping-particle":"","parse-names":false,"suffix":""},{"dropping-particle":"","family":"Edwards","given":"Michael S.B.","non-dropping-particle":"","parse-names":false,"suffix":""},{"dropping-particle":"","family":"Li","given":"Gordon","non-dropping-particle":"","parse-names":false,"suffix":""},{"dropping-particle":"","family":"Duncan","given":"John A.","non-dropping-particle":"","parse-names":false,"suffix":""},{"dropping-particle":"","family":"Cheshier","given":"Samuel H.","non-dropping-particle":"","parse-names":false,"suffix":""},{"dropping-particle":"","family":"Shuer","given":"Lawrence M.","non-dropping-particle":"","parse-names":false,"suffix":""},{"dropping-particle":"","family":"Chang","given":"Edward F.","non-dropping-particle":"","parse-names":false,"suffix":""},{"dropping-particle":"","family":"Grant","given":"Gerald A.","non-dropping-particle":"","parse-names":false,"suffix":""},{"dropping-particle":"","family":"Gephart","given":"Melanie G.Hayden","non-dropping-particle":"","parse-names":false,"suffix":""},{"dropping-particle":"","family":"Barres","given":"Ben A.","non-dropping-particle":"","parse-names":false,"suffix":""}],"container-title":"Neuron","id":"ITEM-1","issue":"1","issued":{"date-parts":[["2016","1","6"]]},"page":"37-53","publisher":"Cell Press","title":"Purification and Characterization of Progenitor and Mature Human Astrocytes Reveals Transcriptional and Functional Differences with Mouse","type":"article-journal","volume":"89"},"uris":["http://www.mendeley.com/documents/?uuid=4cd78a02-1966-3faf-b312-9bd8d3ad871b"]}],"mendeley":{"formattedCitation":"&lt;sup&gt;21&lt;/sup&gt;","plainTextFormattedCitation":"21","previouslyFormattedCitation":"&lt;sup&gt;20&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However, according to the L2G pipeline, this gene has more than a 70% chance to be causal at loci discovered in GWAS for cortical thickness and vertex-wise surface area</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{"citationItems":[{"id":"ITEM-1","itemData":{"DOI":"10.1016/j.neuroimage.2021.118603","ISSN":"10959572","PMID":"34560273","abstract":"Brain morphology has been shown to be highly heritable, yet only a small portion of the heritability is explained by the genetic variants discovered so far. Here we extended the Multivariate Omnibus Statistical Test (MOSTest) and applied it to genome-wide association studies (GWAS) of vertex-wise structural magnetic resonance imaging (MRI) cortical measures from N=35,657 participants in the UK Biobank. We identified 695 loci for cortical surface area and 539 for cortical thickness, in total 780 unique genetic loci associated with cortical morphology robustly replicated in 8,060 children of mixed ethnicity from the Adolescent Brain Cognitive Development (ABCD) Study®. This reflects more than 8-fold increase in genetic discovery at no cost to generalizability compared to the commonly used univariate GWAS methods applied to region of interest (ROI) data. Functional follow up including gene-based analyses implicated 10% of all protein-coding genes and pointed towards pathways involved in neurogenesis and cell differentiation. Power analysis indicated that applying the MOSTest to vertex-wise structural MRI data triples the effective sample size compared to conventional univariate GWAS approaches. The large boost in power obtained with the vertex-wise MOSTest together with pronounced replication rates and highlighted biologically meaningful pathways underscores the advantage of multivariate approaches in the context of highly distributed polygenic architecture of the human brain.","author":[{"dropping-particle":"","family":"Shadrin","given":"Alexey A.","non-dropping-particle":"","parse-names":false,"suffix":""},{"dropping-particle":"","family":"Kaufmann","given":"Tobias","non-dropping-particle":"","parse-names":false,"suffix":""},{"dropping-particle":"","family":"Meer","given":"Dennis","non-dropping-particle":"van der","parse-names":false,"suffix":""},{"dropping-particle":"","family":"Palmer","given":"Clare E.","non-dropping-particle":"","parse-names":false,"suffix":""},{"dropping-particle":"","family":"Makowski","given":"Carolina","non-dropping-particle":"","parse-names":false,"suffix":""},{"dropping-particle":"","family":"Loughnan","given":"Robert","non-dropping-particle":"","parse-names":false,"suffix":""},{"dropping-particle":"","family":"Jernigan","given":"Terry L.","non-dropping-particle":"","parse-names":false,"suffix":""},{"dropping-particle":"","family":"Seibert","given":"Tyler M.","non-dropping-particle":"","parse-names":false,"suffix":""},{"dropping-particle":"","family":"Hagler","given":"Donald J.","non-dropping-particle":"","parse-names":false,"suffix":""},{"dropping-particle":"","family":"Smeland","given":"Olav B.","non-dropping-particle":"","parse-names":false,"suffix":""},{"dropping-particle":"","family":"Motazedi","given":"Ehsan","non-dropping-particle":"","parse-names":false,"suffix":""},{"dropping-particle":"","family":"Chu","given":"Yunhan","non-dropping-particle":"","parse-names":false,"suffix":""},{"dropping-particle":"","family":"Lin","given":"Aihua","non-dropping-particle":"","parse-names":false,"suffix":""},{"dropping-particle":"","family":"Cheng","given":"Weiqiu","non-dropping-particle":"","parse-names":false,"suffix":""},{"dropping-particle":"","family":"Hindley","given":"Guy","non-dropping-particle":"","parse-names":false,"suffix":""},{"dropping-particle":"","family":"Thompson","given":"Wesley K.","non-dropping-particle":"","parse-names":false,"suffix":""},{"dropping-particle":"","family":"Fan","given":"Chun C.","non-dropping-particle":"","parse-names":false,"suffix":""},{"dropping-particle":"","family":"Holland","given":"Dominic","non-dropping-particle":"","parse-names":false,"suffix":""},{"dropping-particle":"","family":"Westlye","given":"Lars T.","non-dropping-particle":"","parse-names":false,"suffix":""},{"dropping-particle":"","family":"Frei","given":"Oleksandr","non-dropping-particle":"","parse-names":false,"suffix":""},{"dropping-particle":"","family":"Andreassen","given":"Ole A.","non-dropping-particle":"","parse-names":false,"suffix":""},{"dropping-particle":"","family":"Dale","given":"Anders M.","non-dropping-particle":"","parse-names":false,"suffix":""}],"container-title":"NeuroImage","id":"ITEM-1","issued":{"date-parts":[["2021","9","21"]]},"page":"118603-118603","publisher":"Academic Press Inc.","title":"Vertex-wise multivariate genome-wide association study identifies 780 unique genetic loci associated with cortical morphology","type":"article-journal","volume":"244"},"uris":["http://www.mendeley.com/documents/?uuid=b1a83de8-68f2-3834-bbf4-2bbfe0e7e8e2"]},{"id":"ITEM-2","itemData":{"DOI":"10.1126/sciadv.abj9446","ISSN":"23752548","PMID":"34910505","abstract":"The folding of the human cerebral cortex is a highly genetically regulated process that allows for a much larger surface area to fit into the cranial vault and optimizes functional organization. Sulcal depth is a robust yet understudied measure of localized folding, previously associated with multiple neurodevelopmental disorders. Here, we report the first genome-wide association study of sulcal depth. Through the multivariate omnibus statistical test (MOSTest) applied to vertex-wise measures from 33,748 U.K. Biobank participants (mean age, 64.3 years; 52.0% female), we identified 856 genome-wide significant loci (P &lt; 5 × 10-8). Comparisons with cortical thickness and surface area indicated that sulcal depth has higher locus yield, heritability, and effective sample size. There was a large amount of genetic overlap between these traits, with gene-based analyses indicating strong associations with neurodevelopmental processes. Our findings demonstrate sulcal depth is a promising neuroimaging phenotype that may enhance our understanding of cortical morphology.","author":[{"dropping-particle":"","family":"Meer","given":"Dennis","non-dropping-particle":"Van Der","parse-names":false,"suffix":""},{"dropping-particle":"","family":"Kaufmann","given":"Tobias","non-dropping-particle":"","parse-names":false,"suffix":""},{"dropping-particle":"","family":"Shadrin","given":"Alexey A.","non-dropping-particle":"","parse-names":false,"suffix":""},{"dropping-particle":"","family":"Makowski","given":"Carolina","non-dropping-particle":"","parse-names":false,"suffix":""},{"dropping-particle":"","family":"Frei","given":"Oleksandr","non-dropping-particle":"","parse-names":false,"suffix":""},{"dropping-particle":"","family":"Roelfs","given":"Daniel","non-dropping-particle":"","parse-names":false,"suffix":""},{"dropping-particle":"","family":"Monereo-Sánchez","given":"Jennifer","non-dropping-particle":"","parse-names":false,"suffix":""},{"dropping-particle":"","family":"Linden","given":"David E.J.","non-dropping-particle":"","parse-names":false,"suffix":""},{"dropping-particle":"","family":"Rokicki","given":"Jaroslav","non-dropping-particle":"","parse-names":false,"suffix":""},{"dropping-particle":"","family":"Alnæs","given":"Dag","non-dropping-particle":"","parse-names":false,"suffix":""},{"dropping-particle":"","family":"Leeuw","given":"Christiaan","non-dropping-particle":"De","parse-names":false,"suffix":""},{"dropping-particle":"","family":"Thompson","given":"Wesley K.","non-dropping-particle":"","parse-names":false,"suffix":""},{"dropping-particle":"","family":"Loughnan","given":"Robert","non-dropping-particle":"","parse-names":false,"suffix":""},{"dropping-particle":"","family":"Fan","given":"Chun Chieh","non-dropping-particle":"","parse-names":false,"suffix":""},{"dropping-particle":"","family":"Westlye","given":"Lars T.","non-dropping-particle":"","parse-names":false,"suffix":""},{"dropping-particle":"","family":"Andreassen","given":"Ole A.","non-dropping-particle":"","parse-names":false,"suffix":""},{"dropping-particle":"","family":"Dale","given":"Anders M.","non-dropping-particle":"","parse-names":false,"suffix":""}],"container-title":"Science Advances","id":"ITEM-2","issue":"51","issued":{"date-parts":[["2021","12","15"]]},"page":"eabj9446-eabj9446","publisher":"American Association for the Advancement of Science","title":"The genetic architecture of human cortical folding","type":"article-journal","volume":"7"},"uris":["http://www.mendeley.com/documents/?uuid=bdbddbea-7fb0-3bce-9f72-31fc721067eb"]}],"mendeley":{"formattedCitation":"&lt;sup&gt;25,28&lt;/sup&gt;","plainTextFormattedCitation":"25,28","previouslyFormattedCitation":"&lt;sup&gt;24,27&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25,28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The link between putative causal genes for screen behaviors and brain structures measures is intriguing, especially in light of studies that identified associations between internet gaming disorder and structural and functional brain changes </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{"citationItems":[{"id":"ITEM-1","itemData":{"DOI":"10.1111/adb.12246","ISSN":"13691600","PMID":"25899390","abstract":"Internet use and on-line game play stimulate corticostriatal-limbic circuitry in both healthy subjects and subjects with Internet gaming disorder (IGD). We hypothesized that increased fractional anisotropy (FA) with decreased radial diffusivity (RD) would be observed in IGD subjects, compared with healthy control subjects, and that these white matter indices would be associated with clinical variables including duration of illness and executive function. We screened 181 male patients in order to recruit a large number (n = 58) of IGD subjects without psychiatric co-morbidity as well as 26 male healthy comparison subjects. Multiple diffusion-weighted images were acquired using a 3.0 Tesla magnetic resonance imaging scanner. Tract-based spatial statistics was applied to compare group differences in diffusion tensor imaging (DTI) metrics between IGD and healthy comparison subjects. IGD subjects had increased FA values within forceps minor, right anterior thalamic radiation, right corticospinal tract, right inferior longitudinal fasciculus, right cingulum to hippocampus and right inferior fronto-occipital fasciculus (IFOF) as well as parallel decreases in RD value within forceps minor, right anterior thalamic radiation and IFOF relative to healthy control subjects. In addition, the duration of illness in IGD subjects was positively correlated with the FA values (integrity of white matter fibers) and negatively correlated with RD scores (diffusivity of axonal density) of whole brain white matter. In IGD subjects without psychiatric co-morbidity, our DTI results suggest that increased myelination (increased FA and decreased RD values) in right-sided frontal fiber tracts may be the result of extended game play.","author":[{"dropping-particle":"","family":"Jeong","given":"Bum Seok","non-dropping-particle":"","parse-names":false,"suffix":""},{"dropping-particle":"","family":"Han","given":"Doug Hyun","non-dropping-particle":"","parse-names":false,"suffix":""},{"dropping-particle":"","family":"Kim","given":"Sun Mi","non-dropping-particle":"","parse-names":false,"suffix":""},{"dropping-particle":"","family":"Lee","given":"Sang Won","non-dropping-particle":"","parse-names":false,"suffix":""},{"dropping-particle":"","family":"Renshaw","given":"Perry F.","non-dropping-particle":"","parse-names":false,"suffix":""}],"container-title":"Addiction Biology","id":"ITEM-1","issue":"3","issued":{"date-parts":[["2016","5","1"]]},"page":"732-742","publisher":"Blackwell Publishing Ltd","title":"White matter connectivity and Internet gaming disorder","type":"article-journal","volume":"21"},"uris":["http://www.mendeley.com/documents/?uuid=5af60d22-8b8d-31fe-b28c-65c673da1901"]}],"mendeley":{"formattedCitation":"&lt;sup&gt;34&lt;/sup&gt;","plainTextFormattedCitation":"34","previouslyFormattedCitation":"&lt;sup&gt;33&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34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Brain changes associated to a more moderate level of digital media use remain to be investigated, and further studies in adolescent population are warranted.</w:t>
      </w:r>
    </w:p>
    <w:p w14:paraId="26ADF00C" w14:textId="3545DB1F" w:rsidR="00723BE3" w:rsidRDefault="00723BE3" w:rsidP="002D1D26">
      <w:pPr>
        <w:spacing w:line="360" w:lineRule="auto"/>
        <w:jc w:val="both"/>
        <w:rPr>
          <w:rFonts w:ascii="Times New Roman" w:hAnsi="Times New Roman" w:cs="Times New Roman"/>
          <w:sz w:val="24"/>
          <w:szCs w:val="24"/>
          <w:lang w:val="en-US"/>
        </w:rPr>
      </w:pPr>
      <w:r w:rsidRPr="00552C8B">
        <w:rPr>
          <w:rFonts w:ascii="Times New Roman" w:hAnsi="Times New Roman" w:cs="Times New Roman"/>
          <w:sz w:val="24"/>
          <w:szCs w:val="24"/>
          <w:lang w:val="en-US"/>
        </w:rPr>
        <w:t>Functional</w:t>
      </w:r>
      <w:r>
        <w:rPr>
          <w:rFonts w:ascii="Times New Roman" w:hAnsi="Times New Roman" w:cs="Times New Roman"/>
          <w:sz w:val="24"/>
          <w:szCs w:val="24"/>
          <w:lang w:val="en-US"/>
        </w:rPr>
        <w:t xml:space="preserve"> characterization of the identified loci by FUMA revealed two </w:t>
      </w:r>
      <w:proofErr w:type="spellStart"/>
      <w:r>
        <w:rPr>
          <w:rFonts w:ascii="Times New Roman" w:hAnsi="Times New Roman" w:cs="Times New Roman"/>
          <w:sz w:val="24"/>
          <w:szCs w:val="24"/>
          <w:lang w:val="en-US"/>
        </w:rPr>
        <w:t>exonic</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nonsynymous</w:t>
      </w:r>
      <w:proofErr w:type="spellEnd"/>
      <w:r>
        <w:rPr>
          <w:rFonts w:ascii="Times New Roman" w:hAnsi="Times New Roman" w:cs="Times New Roman"/>
          <w:sz w:val="24"/>
          <w:szCs w:val="24"/>
          <w:lang w:val="en-US"/>
        </w:rPr>
        <w:t xml:space="preserve"> SNPs located on chromosome 11 (Supplementary Table 9). However, like in GWAS on other complex human traits, most of the identified candidate SNPs reside in non-coding DNA, suggesting a regulatory and more indirect effects</w:t>
      </w:r>
      <w:r>
        <w:rPr>
          <w:rFonts w:ascii="Times New Roman" w:hAnsi="Times New Roman" w:cs="Times New Roman"/>
          <w:sz w:val="24"/>
          <w:szCs w:val="24"/>
          <w:lang w:val="en-US"/>
        </w:rPr>
        <w:fldChar w:fldCharType="begin" w:fldLock="1"/>
      </w:r>
      <w:r w:rsidR="0027442C">
        <w:rPr>
          <w:rFonts w:ascii="Times New Roman" w:hAnsi="Times New Roman" w:cs="Times New Roman"/>
          <w:sz w:val="24"/>
          <w:szCs w:val="24"/>
          <w:lang w:val="en-US"/>
        </w:rPr>
        <w:instrText>ADDIN CSL_CITATION {"citationItems":[{"id":"ITEM-1","itemData":{"DOI":"10.1016/j.cell.2019.01.015","ISSN":"10974172","PMID":"30901538","abstract":"Studies of the genetics of psychiatric disorders have become one of the most exciting and fast-moving areas in human genetics. A decade ago, there were few reproducible findings, and now there are hundreds. In this review, we focus on the findings that have illuminated the genetic architecture of psychiatric disorders and the challenges of using these findings to inform our understanding of pathophysiology. The evidence is now overwhelming that psychiatric disorders are “polygenic”—that many genetic loci contribute to risk. With the exception of a subset of those with ASD, few individuals with a psychiatric disorder have a single, deterministic genetic cause; rather, developing a psychiatric disorder is influenced by hundreds of different genetic variants, consistent with a polygenic model. As progressively larger studies have uncovered more about their genetic architecture, the need to elucidate additional architectures has become clear. Even if we were to have complete knowledge of the genetic architecture of a psychiatric disorder, full understanding requires deep knowledge of the functional genomic architecture—the implicated loci impact regulatory processes that influence gene expression and the functional coordination of genes that control biological processes. Following from this is cellular architecture: of all brain regions, cell types, and developmental stages, where and when are the functional architectures operative? Given that the genetic architectures of different psychiatric disorders often strongly overlap, we are challenged to re-evaluate and refine the diagnostic architectures of psychiatric disorders using fundamental genetic and neurobiological data. Genetic and genomic approaches provide new layers of insights toward the study, diagnosis, and treatment of complex psychiatric disorders","author":[{"dropping-particle":"","family":"Sullivan","given":"Patrick F.","non-dropping-particle":"","parse-names":false,"suffix":""},{"dropping-particle":"","family":"Geschwind","given":"Daniel H.","non-dropping-particle":"","parse-names":false,"suffix":""}],"container-title":"Cell","id":"ITEM-1","issue":"1","issued":{"date-parts":[["2019","3","21"]]},"page":"162-183","publisher":"Cell","title":"Defining the Genetic, Genomic, Cellular, and Diagnostic Architectures of Psychiatric Disorders","type":"article","volume":"177"},"uris":["http://www.mendeley.com/documents/?uuid=7f7cdc79-50f4-3e62-b33b-c584acc5710f"]}],"mendeley":{"formattedCitation":"&lt;sup&gt;35&lt;/sup&gt;","plainTextFormattedCitation":"35","previouslyFormattedCitation":"&lt;sup&gt;34&lt;/sup&gt;"},"properties":{"noteIndex":0},"schema":"https://github.com/citation-style-language/schema/raw/master/csl-citation.json"}</w:instrText>
      </w:r>
      <w:r>
        <w:rPr>
          <w:rFonts w:ascii="Times New Roman" w:hAnsi="Times New Roman" w:cs="Times New Roman"/>
          <w:sz w:val="24"/>
          <w:szCs w:val="24"/>
          <w:lang w:val="en-US"/>
        </w:rPr>
        <w:fldChar w:fldCharType="separate"/>
      </w:r>
      <w:r w:rsidR="0027442C" w:rsidRPr="0027442C">
        <w:rPr>
          <w:rFonts w:ascii="Times New Roman" w:hAnsi="Times New Roman" w:cs="Times New Roman"/>
          <w:noProof/>
          <w:sz w:val="24"/>
          <w:szCs w:val="24"/>
          <w:vertAlign w:val="superscript"/>
          <w:lang w:val="en-US"/>
        </w:rPr>
        <w:t>35</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FA7B3A">
        <w:rPr>
          <w:rFonts w:ascii="Times New Roman" w:hAnsi="Times New Roman" w:cs="Times New Roman"/>
          <w:sz w:val="24"/>
          <w:szCs w:val="24"/>
          <w:lang w:val="en-US"/>
        </w:rPr>
        <w:t xml:space="preserve">This may </w:t>
      </w:r>
      <w:r>
        <w:rPr>
          <w:rFonts w:ascii="Times New Roman" w:hAnsi="Times New Roman" w:cs="Times New Roman"/>
          <w:sz w:val="24"/>
          <w:szCs w:val="24"/>
          <w:lang w:val="en-US"/>
        </w:rPr>
        <w:t>also indicate</w:t>
      </w:r>
      <w:r w:rsidRPr="00FA7B3A">
        <w:rPr>
          <w:rFonts w:ascii="Times New Roman" w:hAnsi="Times New Roman" w:cs="Times New Roman"/>
          <w:sz w:val="24"/>
          <w:szCs w:val="24"/>
          <w:lang w:val="en-US"/>
        </w:rPr>
        <w:t xml:space="preserve"> that the loci do not influence a distinct biological process but represent non-specific genetic effects common to </w:t>
      </w:r>
      <w:r>
        <w:rPr>
          <w:rFonts w:ascii="Times New Roman" w:hAnsi="Times New Roman" w:cs="Times New Roman"/>
          <w:sz w:val="24"/>
          <w:szCs w:val="24"/>
          <w:lang w:val="en-US"/>
        </w:rPr>
        <w:t>several</w:t>
      </w:r>
      <w:r w:rsidRPr="00FA7B3A">
        <w:rPr>
          <w:rFonts w:ascii="Times New Roman" w:hAnsi="Times New Roman" w:cs="Times New Roman"/>
          <w:sz w:val="24"/>
          <w:szCs w:val="24"/>
          <w:lang w:val="en-US"/>
        </w:rPr>
        <w:t xml:space="preserve"> mental</w:t>
      </w:r>
      <w:r>
        <w:rPr>
          <w:rFonts w:ascii="Times New Roman" w:hAnsi="Times New Roman" w:cs="Times New Roman"/>
          <w:sz w:val="24"/>
          <w:szCs w:val="24"/>
          <w:lang w:val="en-US"/>
        </w:rPr>
        <w:t xml:space="preserve"> </w:t>
      </w:r>
      <w:r w:rsidRPr="00FA7B3A">
        <w:rPr>
          <w:rFonts w:ascii="Times New Roman" w:hAnsi="Times New Roman" w:cs="Times New Roman"/>
          <w:sz w:val="24"/>
          <w:szCs w:val="24"/>
          <w:lang w:val="en-US"/>
        </w:rPr>
        <w:t xml:space="preserve">health related phenotypes. </w:t>
      </w:r>
      <w:r>
        <w:rPr>
          <w:rFonts w:ascii="Times New Roman" w:hAnsi="Times New Roman" w:cs="Times New Roman"/>
          <w:sz w:val="24"/>
          <w:szCs w:val="24"/>
          <w:lang w:val="en-US"/>
        </w:rPr>
        <w:t>T</w:t>
      </w:r>
      <w:r w:rsidRPr="00FA7B3A">
        <w:rPr>
          <w:rFonts w:ascii="Times New Roman" w:hAnsi="Times New Roman" w:cs="Times New Roman"/>
          <w:sz w:val="24"/>
          <w:szCs w:val="24"/>
          <w:lang w:val="en-US"/>
        </w:rPr>
        <w:t>hese findings may also reflect insufficient statistical power</w:t>
      </w:r>
      <w:r>
        <w:rPr>
          <w:rFonts w:ascii="Times New Roman" w:hAnsi="Times New Roman" w:cs="Times New Roman"/>
          <w:sz w:val="24"/>
          <w:szCs w:val="24"/>
          <w:lang w:val="en-US"/>
        </w:rPr>
        <w:t xml:space="preserve">. Nevertheless, follow-up studies are warranted to determine the specific causal genetic variants underlying the detected loci. </w:t>
      </w:r>
    </w:p>
    <w:p w14:paraId="6E4CB2AA" w14:textId="4FF0E2F0" w:rsidR="00380AE9" w:rsidRDefault="008228DC" w:rsidP="00AB73C1">
      <w:pPr>
        <w:spacing w:line="360" w:lineRule="auto"/>
        <w:jc w:val="both"/>
        <w:rPr>
          <w:rFonts w:ascii="Times New Roman" w:hAnsi="Times New Roman" w:cs="Times New Roman"/>
          <w:sz w:val="24"/>
          <w:szCs w:val="24"/>
        </w:rPr>
      </w:pPr>
      <w:r w:rsidRPr="00495713">
        <w:rPr>
          <w:rFonts w:ascii="Times New Roman" w:hAnsi="Times New Roman" w:cs="Times New Roman"/>
          <w:sz w:val="24"/>
          <w:szCs w:val="24"/>
          <w:lang w:val="en-US"/>
        </w:rPr>
        <w:t>Results of the Mendelian Randomization</w:t>
      </w:r>
      <w:r w:rsidR="00427547" w:rsidRPr="00495713">
        <w:rPr>
          <w:rFonts w:ascii="Times New Roman" w:hAnsi="Times New Roman" w:cs="Times New Roman"/>
          <w:sz w:val="24"/>
          <w:szCs w:val="24"/>
          <w:lang w:val="en-US"/>
        </w:rPr>
        <w:t xml:space="preserve"> (MR)</w:t>
      </w:r>
      <w:r w:rsidRPr="00495713">
        <w:rPr>
          <w:rFonts w:ascii="Times New Roman" w:hAnsi="Times New Roman" w:cs="Times New Roman"/>
          <w:sz w:val="24"/>
          <w:szCs w:val="24"/>
          <w:lang w:val="en-US"/>
        </w:rPr>
        <w:t xml:space="preserve"> analysis </w:t>
      </w:r>
      <w:r w:rsidR="00A63375" w:rsidRPr="00495713">
        <w:rPr>
          <w:rFonts w:ascii="Times New Roman" w:hAnsi="Times New Roman" w:cs="Times New Roman"/>
          <w:sz w:val="24"/>
          <w:szCs w:val="24"/>
          <w:lang w:val="en-US"/>
        </w:rPr>
        <w:t xml:space="preserve">did not reveal </w:t>
      </w:r>
      <w:r w:rsidR="002852F9" w:rsidRPr="00495713">
        <w:rPr>
          <w:rFonts w:ascii="Times New Roman" w:hAnsi="Times New Roman" w:cs="Times New Roman"/>
          <w:sz w:val="24"/>
          <w:szCs w:val="24"/>
          <w:lang w:val="en-US"/>
        </w:rPr>
        <w:t xml:space="preserve">any </w:t>
      </w:r>
      <w:r w:rsidR="00A63375" w:rsidRPr="00495713">
        <w:rPr>
          <w:rFonts w:ascii="Times New Roman" w:hAnsi="Times New Roman" w:cs="Times New Roman"/>
          <w:sz w:val="24"/>
          <w:szCs w:val="24"/>
          <w:lang w:val="en-US"/>
        </w:rPr>
        <w:t>significant cau</w:t>
      </w:r>
      <w:r w:rsidR="00DA6BD4" w:rsidRPr="00495713">
        <w:rPr>
          <w:rFonts w:ascii="Times New Roman" w:hAnsi="Times New Roman" w:cs="Times New Roman"/>
          <w:sz w:val="24"/>
          <w:szCs w:val="24"/>
          <w:lang w:val="en-US"/>
        </w:rPr>
        <w:t>s</w:t>
      </w:r>
      <w:r w:rsidR="00A63375" w:rsidRPr="00495713">
        <w:rPr>
          <w:rFonts w:ascii="Times New Roman" w:hAnsi="Times New Roman" w:cs="Times New Roman"/>
          <w:sz w:val="24"/>
          <w:szCs w:val="24"/>
          <w:lang w:val="en-US"/>
        </w:rPr>
        <w:t>al relationships</w:t>
      </w:r>
      <w:r w:rsidR="002852F9" w:rsidRPr="00495713">
        <w:rPr>
          <w:rFonts w:ascii="Times New Roman" w:hAnsi="Times New Roman" w:cs="Times New Roman"/>
          <w:sz w:val="24"/>
          <w:szCs w:val="24"/>
          <w:lang w:val="en-US"/>
        </w:rPr>
        <w:t>.</w:t>
      </w:r>
      <w:r w:rsidR="00DD7946" w:rsidRPr="00495713">
        <w:t xml:space="preserve"> </w:t>
      </w:r>
      <w:r w:rsidR="00AB73C1" w:rsidRPr="00495713">
        <w:rPr>
          <w:rFonts w:ascii="Times New Roman" w:hAnsi="Times New Roman" w:cs="Times New Roman"/>
          <w:sz w:val="24"/>
          <w:szCs w:val="24"/>
        </w:rPr>
        <w:t xml:space="preserve">A weak trend suggested that genetic liability to ADHD may be associated with increased social media use (p &lt; 0.1); however, given the limited statistical power </w:t>
      </w:r>
      <w:r w:rsidR="00F66E9C" w:rsidRPr="00495713">
        <w:rPr>
          <w:rFonts w:ascii="Times New Roman" w:hAnsi="Times New Roman" w:cs="Times New Roman"/>
          <w:sz w:val="24"/>
          <w:szCs w:val="24"/>
        </w:rPr>
        <w:t>combined with</w:t>
      </w:r>
      <w:r w:rsidR="00AB73C1" w:rsidRPr="00495713">
        <w:rPr>
          <w:rFonts w:ascii="Times New Roman" w:hAnsi="Times New Roman" w:cs="Times New Roman"/>
          <w:sz w:val="24"/>
          <w:szCs w:val="24"/>
        </w:rPr>
        <w:t xml:space="preserve"> the methodological challenges of applying MR to highly polygenic traits, these findings should be interpreted with caution and considered inconclusive.</w:t>
      </w:r>
    </w:p>
    <w:p w14:paraId="338AB40C" w14:textId="2D95FE62" w:rsidR="00EC6283" w:rsidRDefault="005A4DEB" w:rsidP="00380AE9">
      <w:pPr>
        <w:spacing w:line="360" w:lineRule="auto"/>
        <w:rPr>
          <w:rFonts w:ascii="Times New Roman" w:hAnsi="Times New Roman" w:cs="Times New Roman"/>
          <w:sz w:val="24"/>
          <w:szCs w:val="24"/>
          <w:lang w:val="en-US"/>
        </w:rPr>
      </w:pPr>
      <w:bookmarkStart w:id="9" w:name="_Toc202444871"/>
      <w:r w:rsidRPr="009F3D43">
        <w:rPr>
          <w:rStyle w:val="Heading1Char"/>
        </w:rPr>
        <w:lastRenderedPageBreak/>
        <w:t>Supplementary Figures</w:t>
      </w:r>
      <w:bookmarkEnd w:id="9"/>
      <w:r w:rsidR="00BC27BB" w:rsidRPr="00BC27BB">
        <w:rPr>
          <w:rFonts w:ascii="Times New Roman" w:hAnsi="Times New Roman" w:cs="Times New Roman"/>
          <w:noProof/>
          <w:sz w:val="24"/>
          <w:szCs w:val="24"/>
          <w:lang w:val="en-US"/>
        </w:rPr>
        <w:drawing>
          <wp:inline distT="0" distB="0" distL="0" distR="0" wp14:anchorId="7E3AA0E9" wp14:editId="72B48900">
            <wp:extent cx="5731510" cy="4330700"/>
            <wp:effectExtent l="0" t="0" r="2540" b="0"/>
            <wp:docPr id="133307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71947" name=""/>
                    <pic:cNvPicPr/>
                  </pic:nvPicPr>
                  <pic:blipFill>
                    <a:blip r:embed="rId6"/>
                    <a:stretch>
                      <a:fillRect/>
                    </a:stretch>
                  </pic:blipFill>
                  <pic:spPr>
                    <a:xfrm>
                      <a:off x="0" y="0"/>
                      <a:ext cx="5731510" cy="4330700"/>
                    </a:xfrm>
                    <a:prstGeom prst="rect">
                      <a:avLst/>
                    </a:prstGeom>
                  </pic:spPr>
                </pic:pic>
              </a:graphicData>
            </a:graphic>
          </wp:inline>
        </w:drawing>
      </w:r>
    </w:p>
    <w:p w14:paraId="16FB3411" w14:textId="294B8F74" w:rsidR="006E3DC8" w:rsidRPr="005E64FF" w:rsidRDefault="00BC27BB" w:rsidP="006E3DC8">
      <w:pPr>
        <w:spacing w:line="360" w:lineRule="auto"/>
        <w:jc w:val="both"/>
        <w:rPr>
          <w:rFonts w:ascii="Times New Roman" w:hAnsi="Times New Roman" w:cs="Times New Roman"/>
          <w:sz w:val="20"/>
          <w:szCs w:val="20"/>
          <w:lang w:val="en-US"/>
        </w:rPr>
      </w:pPr>
      <w:r w:rsidRPr="005E64FF">
        <w:rPr>
          <w:rFonts w:ascii="Times New Roman" w:hAnsi="Times New Roman" w:cs="Times New Roman"/>
          <w:b/>
          <w:bCs/>
          <w:sz w:val="20"/>
          <w:szCs w:val="20"/>
          <w:lang w:val="en-US"/>
        </w:rPr>
        <w:t>Supplementary Figure 1.</w:t>
      </w:r>
      <w:r w:rsidRPr="005E64FF">
        <w:rPr>
          <w:rFonts w:ascii="Times New Roman" w:hAnsi="Times New Roman" w:cs="Times New Roman"/>
          <w:sz w:val="20"/>
          <w:szCs w:val="20"/>
          <w:lang w:val="en-US"/>
        </w:rPr>
        <w:t xml:space="preserve"> </w:t>
      </w:r>
      <w:r w:rsidR="006E3DC8" w:rsidRPr="005E64FF">
        <w:rPr>
          <w:rFonts w:ascii="Times New Roman" w:hAnsi="Times New Roman" w:cs="Times New Roman"/>
          <w:sz w:val="20"/>
          <w:szCs w:val="20"/>
          <w:lang w:val="en-US"/>
        </w:rPr>
        <w:t xml:space="preserve">Quantile-Quantile plots of p-values from genome-wide association studies of the screen behaviors in the </w:t>
      </w:r>
      <w:proofErr w:type="spellStart"/>
      <w:r w:rsidR="006E3DC8" w:rsidRPr="005E64FF">
        <w:rPr>
          <w:rFonts w:ascii="Times New Roman" w:hAnsi="Times New Roman" w:cs="Times New Roman"/>
          <w:sz w:val="20"/>
          <w:szCs w:val="20"/>
          <w:lang w:val="en-US"/>
        </w:rPr>
        <w:t>MoBa</w:t>
      </w:r>
      <w:proofErr w:type="spellEnd"/>
      <w:r w:rsidR="006E3DC8" w:rsidRPr="005E64FF">
        <w:rPr>
          <w:rFonts w:ascii="Times New Roman" w:hAnsi="Times New Roman" w:cs="Times New Roman"/>
          <w:sz w:val="20"/>
          <w:szCs w:val="20"/>
          <w:lang w:val="en-US"/>
        </w:rPr>
        <w:t xml:space="preserve"> cohort (n = 16 027).</w:t>
      </w:r>
    </w:p>
    <w:p w14:paraId="1619C9FC" w14:textId="77777777" w:rsidR="006E3DC8" w:rsidRPr="005E64FF" w:rsidRDefault="006E3DC8" w:rsidP="006E3DC8">
      <w:pPr>
        <w:spacing w:line="360" w:lineRule="auto"/>
        <w:jc w:val="both"/>
        <w:rPr>
          <w:rFonts w:ascii="Times New Roman" w:hAnsi="Times New Roman" w:cs="Times New Roman"/>
          <w:sz w:val="20"/>
          <w:szCs w:val="20"/>
          <w:lang w:val="en-US"/>
        </w:rPr>
      </w:pPr>
      <w:r w:rsidRPr="005E64FF">
        <w:rPr>
          <w:rFonts w:ascii="Times New Roman" w:hAnsi="Times New Roman" w:cs="Times New Roman"/>
          <w:sz w:val="20"/>
          <w:szCs w:val="20"/>
          <w:lang w:val="en-US"/>
        </w:rPr>
        <w:t xml:space="preserve">TV: watching movies/series/TV; GAMES: playing games on PC, TV, tablet, mobile, etc.; TOTAL: sitting/lying with PC, mobile, or tablet; </w:t>
      </w:r>
      <w:proofErr w:type="spellStart"/>
      <w:r w:rsidRPr="005E64FF">
        <w:rPr>
          <w:rFonts w:ascii="Times New Roman" w:hAnsi="Times New Roman" w:cs="Times New Roman"/>
          <w:sz w:val="20"/>
          <w:szCs w:val="20"/>
          <w:lang w:val="en-US"/>
        </w:rPr>
        <w:t>SoMe</w:t>
      </w:r>
      <w:proofErr w:type="spellEnd"/>
      <w:r w:rsidRPr="005E64FF">
        <w:rPr>
          <w:rFonts w:ascii="Times New Roman" w:hAnsi="Times New Roman" w:cs="Times New Roman"/>
          <w:sz w:val="20"/>
          <w:szCs w:val="20"/>
          <w:lang w:val="en-US"/>
        </w:rPr>
        <w:t>: communicating with friends on social media.</w:t>
      </w:r>
    </w:p>
    <w:p w14:paraId="539430A7" w14:textId="77777777" w:rsidR="006E3DC8" w:rsidRDefault="006E3DC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5A54113" w14:textId="77777777" w:rsidR="00E343B9" w:rsidRDefault="0060032C" w:rsidP="006E3DC8">
      <w:pPr>
        <w:spacing w:line="360" w:lineRule="auto"/>
        <w:jc w:val="both"/>
        <w:rPr>
          <w:rFonts w:ascii="Times New Roman" w:hAnsi="Times New Roman" w:cs="Times New Roman"/>
          <w:b/>
          <w:bCs/>
          <w:sz w:val="24"/>
          <w:szCs w:val="24"/>
          <w:lang w:val="en-US"/>
        </w:rPr>
      </w:pPr>
      <w:r w:rsidRPr="0060032C">
        <w:rPr>
          <w:rFonts w:ascii="Times New Roman" w:hAnsi="Times New Roman" w:cs="Times New Roman"/>
          <w:b/>
          <w:bCs/>
          <w:noProof/>
          <w:sz w:val="24"/>
          <w:szCs w:val="24"/>
          <w:lang w:val="en-US"/>
        </w:rPr>
        <w:lastRenderedPageBreak/>
        <w:drawing>
          <wp:inline distT="0" distB="0" distL="0" distR="0" wp14:anchorId="0D58A45E" wp14:editId="30659A40">
            <wp:extent cx="5731510" cy="6961505"/>
            <wp:effectExtent l="0" t="0" r="2540" b="0"/>
            <wp:docPr id="315237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37768" name=""/>
                    <pic:cNvPicPr/>
                  </pic:nvPicPr>
                  <pic:blipFill>
                    <a:blip r:embed="rId7"/>
                    <a:stretch>
                      <a:fillRect/>
                    </a:stretch>
                  </pic:blipFill>
                  <pic:spPr>
                    <a:xfrm>
                      <a:off x="0" y="0"/>
                      <a:ext cx="5731510" cy="6961505"/>
                    </a:xfrm>
                    <a:prstGeom prst="rect">
                      <a:avLst/>
                    </a:prstGeom>
                  </pic:spPr>
                </pic:pic>
              </a:graphicData>
            </a:graphic>
          </wp:inline>
        </w:drawing>
      </w:r>
    </w:p>
    <w:p w14:paraId="7219C1C6" w14:textId="221CB1EA" w:rsidR="00E343B9" w:rsidRPr="005E64FF" w:rsidRDefault="00E343B9" w:rsidP="00E343B9">
      <w:pPr>
        <w:spacing w:line="360" w:lineRule="auto"/>
        <w:jc w:val="both"/>
        <w:rPr>
          <w:rFonts w:ascii="Times New Roman" w:hAnsi="Times New Roman" w:cs="Times New Roman"/>
          <w:sz w:val="20"/>
          <w:szCs w:val="20"/>
          <w:lang w:val="en-US"/>
        </w:rPr>
      </w:pPr>
      <w:r w:rsidRPr="005E64FF">
        <w:rPr>
          <w:rFonts w:ascii="Times New Roman" w:hAnsi="Times New Roman" w:cs="Times New Roman"/>
          <w:b/>
          <w:bCs/>
          <w:sz w:val="20"/>
          <w:szCs w:val="20"/>
          <w:lang w:val="en-US"/>
        </w:rPr>
        <w:t xml:space="preserve">Supplementary Figure 2. </w:t>
      </w:r>
      <w:r w:rsidRPr="005E64FF">
        <w:rPr>
          <w:rFonts w:ascii="Times New Roman" w:hAnsi="Times New Roman" w:cs="Times New Roman"/>
          <w:sz w:val="20"/>
          <w:szCs w:val="20"/>
          <w:lang w:val="en-US"/>
        </w:rPr>
        <w:t xml:space="preserve">Manhattan plots of genome-wide association studies of the screen behaviors in the </w:t>
      </w:r>
      <w:proofErr w:type="spellStart"/>
      <w:r w:rsidRPr="005E64FF">
        <w:rPr>
          <w:rFonts w:ascii="Times New Roman" w:hAnsi="Times New Roman" w:cs="Times New Roman"/>
          <w:sz w:val="20"/>
          <w:szCs w:val="20"/>
          <w:lang w:val="en-US"/>
        </w:rPr>
        <w:t>MoBa</w:t>
      </w:r>
      <w:proofErr w:type="spellEnd"/>
      <w:r w:rsidRPr="005E64FF">
        <w:rPr>
          <w:rFonts w:ascii="Times New Roman" w:hAnsi="Times New Roman" w:cs="Times New Roman"/>
          <w:sz w:val="20"/>
          <w:szCs w:val="20"/>
          <w:lang w:val="en-US"/>
        </w:rPr>
        <w:t xml:space="preserve"> cohort (n = 16 027).</w:t>
      </w:r>
    </w:p>
    <w:p w14:paraId="612BC0AA" w14:textId="77777777" w:rsidR="00E343B9" w:rsidRPr="005E64FF" w:rsidRDefault="00E343B9" w:rsidP="00E343B9">
      <w:pPr>
        <w:spacing w:line="360" w:lineRule="auto"/>
        <w:jc w:val="both"/>
        <w:rPr>
          <w:rFonts w:ascii="Times New Roman" w:hAnsi="Times New Roman" w:cs="Times New Roman"/>
          <w:sz w:val="20"/>
          <w:szCs w:val="20"/>
          <w:lang w:val="en-US"/>
        </w:rPr>
      </w:pPr>
      <w:r w:rsidRPr="005E64FF">
        <w:rPr>
          <w:rFonts w:ascii="Times New Roman" w:hAnsi="Times New Roman" w:cs="Times New Roman"/>
          <w:sz w:val="20"/>
          <w:szCs w:val="20"/>
          <w:lang w:val="en-US"/>
        </w:rPr>
        <w:t>The x-axis shows genomic position (chromosomes 1–22), and the y-axis shows statistical significance as –log10(p-value). The blue line indicates the genome-wide suggestive threshold (p &lt; 1 × 10</w:t>
      </w:r>
      <w:r w:rsidRPr="005E64FF">
        <w:rPr>
          <w:rFonts w:ascii="Times New Roman" w:hAnsi="Times New Roman" w:cs="Times New Roman"/>
          <w:sz w:val="20"/>
          <w:szCs w:val="20"/>
          <w:vertAlign w:val="superscript"/>
          <w:lang w:val="en-US"/>
        </w:rPr>
        <w:t>−5</w:t>
      </w:r>
      <w:r w:rsidRPr="005E64FF">
        <w:rPr>
          <w:rFonts w:ascii="Times New Roman" w:hAnsi="Times New Roman" w:cs="Times New Roman"/>
          <w:sz w:val="20"/>
          <w:szCs w:val="20"/>
          <w:lang w:val="en-US"/>
        </w:rPr>
        <w:t>), the red line indicates the genome-wide significance threshold (p &lt; 5 × 10</w:t>
      </w:r>
      <w:r w:rsidRPr="005E64FF">
        <w:rPr>
          <w:rFonts w:ascii="Times New Roman" w:hAnsi="Times New Roman" w:cs="Times New Roman"/>
          <w:sz w:val="20"/>
          <w:szCs w:val="20"/>
          <w:vertAlign w:val="superscript"/>
          <w:lang w:val="en-US"/>
        </w:rPr>
        <w:t>−8</w:t>
      </w:r>
      <w:r w:rsidRPr="005E64FF">
        <w:rPr>
          <w:rFonts w:ascii="Times New Roman" w:hAnsi="Times New Roman" w:cs="Times New Roman"/>
          <w:sz w:val="20"/>
          <w:szCs w:val="20"/>
          <w:lang w:val="en-US"/>
        </w:rPr>
        <w:t>).</w:t>
      </w:r>
    </w:p>
    <w:p w14:paraId="73A153B6" w14:textId="77777777" w:rsidR="005E64FF" w:rsidRDefault="00E343B9" w:rsidP="00E343B9">
      <w:pPr>
        <w:spacing w:line="360" w:lineRule="auto"/>
        <w:jc w:val="both"/>
        <w:rPr>
          <w:rFonts w:ascii="Times New Roman" w:hAnsi="Times New Roman" w:cs="Times New Roman"/>
          <w:sz w:val="20"/>
          <w:szCs w:val="20"/>
        </w:rPr>
      </w:pPr>
      <w:r w:rsidRPr="005E64FF">
        <w:rPr>
          <w:rFonts w:ascii="Times New Roman" w:hAnsi="Times New Roman" w:cs="Times New Roman"/>
          <w:sz w:val="20"/>
          <w:szCs w:val="20"/>
        </w:rPr>
        <w:t xml:space="preserve">TV: watching movies/series/TV; GAMES: playing games on PC, TV, tablet, mobile, etc.; TOTAL: sitting/lying with PC, mobile, or tablet; </w:t>
      </w:r>
      <w:proofErr w:type="spellStart"/>
      <w:r w:rsidRPr="005E64FF">
        <w:rPr>
          <w:rFonts w:ascii="Times New Roman" w:hAnsi="Times New Roman" w:cs="Times New Roman"/>
          <w:sz w:val="20"/>
          <w:szCs w:val="20"/>
        </w:rPr>
        <w:t>SoMe</w:t>
      </w:r>
      <w:proofErr w:type="spellEnd"/>
      <w:r w:rsidRPr="005E64FF">
        <w:rPr>
          <w:rFonts w:ascii="Times New Roman" w:hAnsi="Times New Roman" w:cs="Times New Roman"/>
          <w:sz w:val="20"/>
          <w:szCs w:val="20"/>
        </w:rPr>
        <w:t>: communicating with friends on social media.</w:t>
      </w:r>
    </w:p>
    <w:p w14:paraId="65B10688" w14:textId="77777777" w:rsidR="008A500D" w:rsidRDefault="005E64FF" w:rsidP="005E64FF">
      <w:pPr>
        <w:rPr>
          <w:rFonts w:ascii="Times New Roman" w:hAnsi="Times New Roman" w:cs="Times New Roman"/>
          <w:sz w:val="20"/>
          <w:szCs w:val="20"/>
        </w:rPr>
      </w:pPr>
      <w:r>
        <w:rPr>
          <w:rFonts w:ascii="Times New Roman" w:hAnsi="Times New Roman" w:cs="Times New Roman"/>
          <w:sz w:val="20"/>
          <w:szCs w:val="20"/>
        </w:rPr>
        <w:br w:type="page"/>
      </w:r>
      <w:r w:rsidR="008A500D" w:rsidRPr="008A500D">
        <w:rPr>
          <w:rFonts w:ascii="Times New Roman" w:hAnsi="Times New Roman" w:cs="Times New Roman"/>
          <w:noProof/>
          <w:sz w:val="20"/>
          <w:szCs w:val="20"/>
        </w:rPr>
        <w:lastRenderedPageBreak/>
        <w:drawing>
          <wp:inline distT="0" distB="0" distL="0" distR="0" wp14:anchorId="06D396CC" wp14:editId="21967FEE">
            <wp:extent cx="5731510" cy="6071235"/>
            <wp:effectExtent l="0" t="0" r="2540" b="5715"/>
            <wp:docPr id="114997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74486" name=""/>
                    <pic:cNvPicPr/>
                  </pic:nvPicPr>
                  <pic:blipFill>
                    <a:blip r:embed="rId8"/>
                    <a:stretch>
                      <a:fillRect/>
                    </a:stretch>
                  </pic:blipFill>
                  <pic:spPr>
                    <a:xfrm>
                      <a:off x="0" y="0"/>
                      <a:ext cx="5731510" cy="6071235"/>
                    </a:xfrm>
                    <a:prstGeom prst="rect">
                      <a:avLst/>
                    </a:prstGeom>
                  </pic:spPr>
                </pic:pic>
              </a:graphicData>
            </a:graphic>
          </wp:inline>
        </w:drawing>
      </w:r>
    </w:p>
    <w:p w14:paraId="27008B87" w14:textId="77777777" w:rsidR="00CD3D3D" w:rsidRPr="00CD3D3D" w:rsidRDefault="008A500D" w:rsidP="00CD3D3D">
      <w:pPr>
        <w:spacing w:line="360" w:lineRule="auto"/>
        <w:jc w:val="both"/>
        <w:rPr>
          <w:rFonts w:ascii="Times New Roman" w:hAnsi="Times New Roman" w:cs="Times New Roman"/>
          <w:sz w:val="20"/>
          <w:szCs w:val="20"/>
        </w:rPr>
      </w:pPr>
      <w:r w:rsidRPr="00CD3D3D">
        <w:rPr>
          <w:rFonts w:ascii="Times New Roman" w:hAnsi="Times New Roman" w:cs="Times New Roman"/>
          <w:b/>
          <w:bCs/>
          <w:sz w:val="20"/>
          <w:szCs w:val="20"/>
        </w:rPr>
        <w:t>Supplementary Figure 3.</w:t>
      </w:r>
      <w:r>
        <w:rPr>
          <w:rFonts w:ascii="Times New Roman" w:hAnsi="Times New Roman" w:cs="Times New Roman"/>
          <w:sz w:val="20"/>
          <w:szCs w:val="20"/>
        </w:rPr>
        <w:t xml:space="preserve"> </w:t>
      </w:r>
      <w:r w:rsidR="00CD3D3D" w:rsidRPr="00CD3D3D">
        <w:rPr>
          <w:rFonts w:ascii="Times New Roman" w:hAnsi="Times New Roman" w:cs="Times New Roman"/>
          <w:sz w:val="20"/>
          <w:szCs w:val="20"/>
        </w:rPr>
        <w:t xml:space="preserve">Conditional Quantile-Quantile (QQ) plots. </w:t>
      </w:r>
    </w:p>
    <w:p w14:paraId="5AF5917C" w14:textId="35A705E1" w:rsidR="00CD3D3D" w:rsidRPr="00CD3D3D" w:rsidRDefault="00CD3D3D" w:rsidP="00CD3D3D">
      <w:pPr>
        <w:spacing w:line="360" w:lineRule="auto"/>
        <w:jc w:val="both"/>
        <w:rPr>
          <w:rFonts w:ascii="Times New Roman" w:hAnsi="Times New Roman" w:cs="Times New Roman"/>
          <w:sz w:val="20"/>
          <w:szCs w:val="20"/>
        </w:rPr>
      </w:pPr>
      <w:r w:rsidRPr="00CD3D3D">
        <w:rPr>
          <w:rFonts w:ascii="Times New Roman" w:hAnsi="Times New Roman" w:cs="Times New Roman"/>
          <w:sz w:val="20"/>
          <w:szCs w:val="20"/>
        </w:rPr>
        <w:t xml:space="preserve">QQ plots demonstrate relation between expected (x-axis) and observed (y-axis) significance of markers in the primary trait when markers are stratified by their p-values in the conditional trait. </w:t>
      </w:r>
    </w:p>
    <w:p w14:paraId="19DB1AEA" w14:textId="77777777" w:rsidR="00CD3D3D" w:rsidRPr="00CD3D3D" w:rsidRDefault="00CD3D3D" w:rsidP="00CD3D3D">
      <w:pPr>
        <w:spacing w:line="360" w:lineRule="auto"/>
        <w:jc w:val="both"/>
        <w:rPr>
          <w:rFonts w:ascii="Times New Roman" w:hAnsi="Times New Roman" w:cs="Times New Roman"/>
          <w:sz w:val="20"/>
          <w:szCs w:val="20"/>
        </w:rPr>
      </w:pPr>
      <w:r w:rsidRPr="00CD3D3D">
        <w:rPr>
          <w:rFonts w:ascii="Times New Roman" w:hAnsi="Times New Roman" w:cs="Times New Roman"/>
          <w:sz w:val="20"/>
          <w:szCs w:val="20"/>
        </w:rPr>
        <w:t xml:space="preserve">Screen time use phenotypes from the </w:t>
      </w:r>
      <w:proofErr w:type="spellStart"/>
      <w:r w:rsidRPr="00CD3D3D">
        <w:rPr>
          <w:rFonts w:ascii="Times New Roman" w:hAnsi="Times New Roman" w:cs="Times New Roman"/>
          <w:sz w:val="20"/>
          <w:szCs w:val="20"/>
        </w:rPr>
        <w:t>MoBa</w:t>
      </w:r>
      <w:proofErr w:type="spellEnd"/>
      <w:r w:rsidRPr="00CD3D3D">
        <w:rPr>
          <w:rFonts w:ascii="Times New Roman" w:hAnsi="Times New Roman" w:cs="Times New Roman"/>
          <w:sz w:val="20"/>
          <w:szCs w:val="20"/>
        </w:rPr>
        <w:t xml:space="preserve"> cohort are conditioned on the educational attainment (EA) phenotype. A sequence of four nested strata is presented: all single nucleotide polymorphisms (SNPs) (i.e. p-values of the secondary trait ≤ 1.00) (blue), </w:t>
      </w:r>
      <w:proofErr w:type="spellStart"/>
      <w:r w:rsidRPr="00CD3D3D">
        <w:rPr>
          <w:rFonts w:ascii="Times New Roman" w:hAnsi="Times New Roman" w:cs="Times New Roman"/>
          <w:sz w:val="20"/>
          <w:szCs w:val="20"/>
        </w:rPr>
        <w:t>pconditional_trait</w:t>
      </w:r>
      <w:proofErr w:type="spellEnd"/>
      <w:r w:rsidRPr="00CD3D3D">
        <w:rPr>
          <w:rFonts w:ascii="Times New Roman" w:hAnsi="Times New Roman" w:cs="Times New Roman"/>
          <w:sz w:val="20"/>
          <w:szCs w:val="20"/>
        </w:rPr>
        <w:t xml:space="preserve"> &lt; 0.1 (red), </w:t>
      </w:r>
      <w:proofErr w:type="spellStart"/>
      <w:r w:rsidRPr="00CD3D3D">
        <w:rPr>
          <w:rFonts w:ascii="Times New Roman" w:hAnsi="Times New Roman" w:cs="Times New Roman"/>
          <w:sz w:val="20"/>
          <w:szCs w:val="20"/>
        </w:rPr>
        <w:t>pconditional_trait</w:t>
      </w:r>
      <w:proofErr w:type="spellEnd"/>
      <w:r w:rsidRPr="00CD3D3D">
        <w:rPr>
          <w:rFonts w:ascii="Times New Roman" w:hAnsi="Times New Roman" w:cs="Times New Roman"/>
          <w:sz w:val="20"/>
          <w:szCs w:val="20"/>
        </w:rPr>
        <w:t xml:space="preserve"> &lt; 0.01 (yellow), and </w:t>
      </w:r>
      <w:proofErr w:type="spellStart"/>
      <w:r w:rsidRPr="00CD3D3D">
        <w:rPr>
          <w:rFonts w:ascii="Times New Roman" w:hAnsi="Times New Roman" w:cs="Times New Roman"/>
          <w:sz w:val="20"/>
          <w:szCs w:val="20"/>
        </w:rPr>
        <w:t>pconditional_trait</w:t>
      </w:r>
      <w:proofErr w:type="spellEnd"/>
      <w:r w:rsidRPr="00CD3D3D">
        <w:rPr>
          <w:rFonts w:ascii="Times New Roman" w:hAnsi="Times New Roman" w:cs="Times New Roman"/>
          <w:sz w:val="20"/>
          <w:szCs w:val="20"/>
        </w:rPr>
        <w:t xml:space="preserve"> &lt; 0.001 (purple). Dashed black line demonstrates expected behaviour under no association. Increasing degree of leftward deflection from the no‑association line for strata of SNPs with higher significance in the conditional trait indicates polygenic overlap.</w:t>
      </w:r>
    </w:p>
    <w:p w14:paraId="7B5E73C2" w14:textId="77777777" w:rsidR="0074493E" w:rsidRDefault="00CD3D3D" w:rsidP="00CD3D3D">
      <w:pPr>
        <w:spacing w:line="360" w:lineRule="auto"/>
        <w:jc w:val="both"/>
        <w:rPr>
          <w:rFonts w:ascii="Times New Roman" w:hAnsi="Times New Roman" w:cs="Times New Roman"/>
          <w:sz w:val="20"/>
          <w:szCs w:val="20"/>
        </w:rPr>
      </w:pPr>
      <w:r w:rsidRPr="00CD3D3D">
        <w:rPr>
          <w:rFonts w:ascii="Times New Roman" w:hAnsi="Times New Roman" w:cs="Times New Roman"/>
          <w:sz w:val="20"/>
          <w:szCs w:val="20"/>
        </w:rPr>
        <w:t xml:space="preserve">TV: watching movies/series/TV; GAMES: playing games on PC, TV, tablet, mobile, etc.; TOTAL: sitting/lying with PC, mobile, or tablet; </w:t>
      </w:r>
      <w:proofErr w:type="spellStart"/>
      <w:r w:rsidRPr="00CD3D3D">
        <w:rPr>
          <w:rFonts w:ascii="Times New Roman" w:hAnsi="Times New Roman" w:cs="Times New Roman"/>
          <w:sz w:val="20"/>
          <w:szCs w:val="20"/>
        </w:rPr>
        <w:t>SoMe</w:t>
      </w:r>
      <w:proofErr w:type="spellEnd"/>
      <w:r w:rsidRPr="00CD3D3D">
        <w:rPr>
          <w:rFonts w:ascii="Times New Roman" w:hAnsi="Times New Roman" w:cs="Times New Roman"/>
          <w:sz w:val="20"/>
          <w:szCs w:val="20"/>
        </w:rPr>
        <w:t>: communicating with friends on social media.</w:t>
      </w:r>
    </w:p>
    <w:p w14:paraId="4E19B08F" w14:textId="7A68D280" w:rsidR="0074493E" w:rsidRDefault="002C4DA4" w:rsidP="002C4DA4">
      <w:pPr>
        <w:ind w:left="-284"/>
        <w:rPr>
          <w:rFonts w:ascii="Times New Roman" w:hAnsi="Times New Roman" w:cs="Times New Roman"/>
          <w:sz w:val="20"/>
          <w:szCs w:val="20"/>
        </w:rPr>
      </w:pPr>
      <w:r>
        <w:rPr>
          <w:noProof/>
        </w:rPr>
        <w:lastRenderedPageBreak/>
        <w:drawing>
          <wp:inline distT="0" distB="0" distL="0" distR="0" wp14:anchorId="4DCD59A2" wp14:editId="6180FAF6">
            <wp:extent cx="5717385" cy="2133600"/>
            <wp:effectExtent l="0" t="0" r="0" b="0"/>
            <wp:docPr id="1030477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627" t="23242" r="11072" b="27017"/>
                    <a:stretch/>
                  </pic:blipFill>
                  <pic:spPr bwMode="auto">
                    <a:xfrm>
                      <a:off x="0" y="0"/>
                      <a:ext cx="5724665" cy="2136317"/>
                    </a:xfrm>
                    <a:prstGeom prst="rect">
                      <a:avLst/>
                    </a:prstGeom>
                    <a:noFill/>
                    <a:ln>
                      <a:noFill/>
                    </a:ln>
                    <a:extLst>
                      <a:ext uri="{53640926-AAD7-44D8-BBD7-CCE9431645EC}">
                        <a14:shadowObscured xmlns:a14="http://schemas.microsoft.com/office/drawing/2010/main"/>
                      </a:ext>
                    </a:extLst>
                  </pic:spPr>
                </pic:pic>
              </a:graphicData>
            </a:graphic>
          </wp:inline>
        </w:drawing>
      </w:r>
    </w:p>
    <w:p w14:paraId="47A1E5BD" w14:textId="2B5170FF" w:rsidR="00C71629" w:rsidRPr="00C71629" w:rsidRDefault="0074493E" w:rsidP="00C71629">
      <w:pPr>
        <w:spacing w:line="360" w:lineRule="auto"/>
        <w:jc w:val="both"/>
        <w:rPr>
          <w:rFonts w:ascii="Times New Roman" w:hAnsi="Times New Roman" w:cs="Times New Roman"/>
          <w:sz w:val="20"/>
          <w:szCs w:val="20"/>
        </w:rPr>
      </w:pPr>
      <w:r w:rsidRPr="00CD3D3D">
        <w:rPr>
          <w:rFonts w:ascii="Times New Roman" w:hAnsi="Times New Roman" w:cs="Times New Roman"/>
          <w:b/>
          <w:bCs/>
          <w:sz w:val="20"/>
          <w:szCs w:val="20"/>
        </w:rPr>
        <w:t xml:space="preserve">Supplementary Figure </w:t>
      </w:r>
      <w:r>
        <w:rPr>
          <w:rFonts w:ascii="Times New Roman" w:hAnsi="Times New Roman" w:cs="Times New Roman"/>
          <w:b/>
          <w:bCs/>
          <w:sz w:val="20"/>
          <w:szCs w:val="20"/>
        </w:rPr>
        <w:t>4.</w:t>
      </w:r>
      <w:r>
        <w:rPr>
          <w:rFonts w:ascii="Times New Roman" w:hAnsi="Times New Roman" w:cs="Times New Roman"/>
          <w:sz w:val="20"/>
          <w:szCs w:val="20"/>
        </w:rPr>
        <w:t xml:space="preserve"> </w:t>
      </w:r>
      <w:r w:rsidR="00C71629" w:rsidRPr="00C71629">
        <w:rPr>
          <w:rFonts w:ascii="Times New Roman" w:hAnsi="Times New Roman" w:cs="Times New Roman"/>
          <w:sz w:val="20"/>
          <w:szCs w:val="20"/>
        </w:rPr>
        <w:t xml:space="preserve">Genetic correlation estimates between screen-based </w:t>
      </w:r>
      <w:proofErr w:type="spellStart"/>
      <w:r w:rsidR="00C71629" w:rsidRPr="00C71629">
        <w:rPr>
          <w:rFonts w:ascii="Times New Roman" w:hAnsi="Times New Roman" w:cs="Times New Roman"/>
          <w:sz w:val="20"/>
          <w:szCs w:val="20"/>
        </w:rPr>
        <w:t>behaviors</w:t>
      </w:r>
      <w:proofErr w:type="spellEnd"/>
      <w:r w:rsidR="00C71629" w:rsidRPr="00C71629">
        <w:rPr>
          <w:rFonts w:ascii="Times New Roman" w:hAnsi="Times New Roman" w:cs="Times New Roman"/>
          <w:sz w:val="20"/>
          <w:szCs w:val="20"/>
        </w:rPr>
        <w:t xml:space="preserve"> and </w:t>
      </w:r>
      <w:r w:rsidR="006C003E">
        <w:rPr>
          <w:rFonts w:ascii="Times New Roman" w:hAnsi="Times New Roman" w:cs="Times New Roman"/>
          <w:sz w:val="20"/>
          <w:szCs w:val="20"/>
        </w:rPr>
        <w:t>eight</w:t>
      </w:r>
      <w:r w:rsidR="00C71629" w:rsidRPr="00C71629">
        <w:rPr>
          <w:rFonts w:ascii="Times New Roman" w:hAnsi="Times New Roman" w:cs="Times New Roman"/>
          <w:sz w:val="20"/>
          <w:szCs w:val="20"/>
        </w:rPr>
        <w:t xml:space="preserve"> major psychiatric disorders and educational attainment, subsample of participants without a history of any psychiatric disorder (n = 13 375). </w:t>
      </w:r>
    </w:p>
    <w:p w14:paraId="28F756D5" w14:textId="77777777" w:rsidR="00C71629" w:rsidRPr="00C71629" w:rsidRDefault="00C71629" w:rsidP="00C71629">
      <w:pPr>
        <w:spacing w:line="360" w:lineRule="auto"/>
        <w:jc w:val="both"/>
        <w:rPr>
          <w:rFonts w:ascii="Times New Roman" w:hAnsi="Times New Roman" w:cs="Times New Roman"/>
          <w:sz w:val="20"/>
          <w:szCs w:val="20"/>
        </w:rPr>
      </w:pPr>
      <w:r w:rsidRPr="00C71629">
        <w:rPr>
          <w:rFonts w:ascii="Times New Roman" w:hAnsi="Times New Roman" w:cs="Times New Roman"/>
          <w:sz w:val="20"/>
          <w:szCs w:val="20"/>
        </w:rPr>
        <w:t>Asterisks indicate significant estimates at FDR &lt; 0.05 (</w:t>
      </w:r>
      <w:proofErr w:type="spellStart"/>
      <w:r w:rsidRPr="00C71629">
        <w:rPr>
          <w:rFonts w:ascii="Times New Roman" w:hAnsi="Times New Roman" w:cs="Times New Roman"/>
          <w:sz w:val="20"/>
          <w:szCs w:val="20"/>
        </w:rPr>
        <w:t>Benjamini</w:t>
      </w:r>
      <w:proofErr w:type="spellEnd"/>
      <w:r w:rsidRPr="00C71629">
        <w:rPr>
          <w:rFonts w:ascii="Times New Roman" w:hAnsi="Times New Roman" w:cs="Times New Roman"/>
          <w:sz w:val="20"/>
          <w:szCs w:val="20"/>
        </w:rPr>
        <w:t xml:space="preserve">-Hochberg procedure). </w:t>
      </w:r>
    </w:p>
    <w:p w14:paraId="7146711C" w14:textId="7EC328E1" w:rsidR="00C458EE" w:rsidRPr="005E64FF" w:rsidRDefault="00C71629" w:rsidP="00C71629">
      <w:pPr>
        <w:spacing w:line="360" w:lineRule="auto"/>
        <w:jc w:val="both"/>
        <w:rPr>
          <w:rFonts w:ascii="Times New Roman" w:hAnsi="Times New Roman" w:cs="Times New Roman"/>
          <w:sz w:val="20"/>
          <w:szCs w:val="20"/>
        </w:rPr>
      </w:pPr>
      <w:r w:rsidRPr="00C71629">
        <w:rPr>
          <w:rFonts w:ascii="Times New Roman" w:hAnsi="Times New Roman" w:cs="Times New Roman"/>
          <w:sz w:val="20"/>
          <w:szCs w:val="20"/>
        </w:rPr>
        <w:t xml:space="preserve">TV: watching movies/series/TV; GAMES: playing games on PC, TV, tablet, mobile, etc.; </w:t>
      </w:r>
      <w:proofErr w:type="spellStart"/>
      <w:r w:rsidRPr="00C71629">
        <w:rPr>
          <w:rFonts w:ascii="Times New Roman" w:hAnsi="Times New Roman" w:cs="Times New Roman"/>
          <w:sz w:val="20"/>
          <w:szCs w:val="20"/>
        </w:rPr>
        <w:t>SoMe</w:t>
      </w:r>
      <w:proofErr w:type="spellEnd"/>
      <w:r w:rsidRPr="00C71629">
        <w:rPr>
          <w:rFonts w:ascii="Times New Roman" w:hAnsi="Times New Roman" w:cs="Times New Roman"/>
          <w:sz w:val="20"/>
          <w:szCs w:val="20"/>
        </w:rPr>
        <w:t xml:space="preserve">: communicating with friends on social media; SCZ, schizophrenia; BP, bipolar disorder; MDD, major depressive disorder; ASD, autism spectrum disorder; ADHD, attention deficit hyperactivity disorder; AUD, alcohol use disorder; </w:t>
      </w:r>
      <w:r w:rsidR="00663FE5">
        <w:rPr>
          <w:rFonts w:ascii="Times New Roman" w:hAnsi="Times New Roman" w:cs="Times New Roman"/>
          <w:sz w:val="20"/>
          <w:szCs w:val="20"/>
        </w:rPr>
        <w:t xml:space="preserve">CUD, cannabis use disorder; AN, anorexia nervosa; </w:t>
      </w:r>
      <w:r w:rsidRPr="00C71629">
        <w:rPr>
          <w:rFonts w:ascii="Times New Roman" w:hAnsi="Times New Roman" w:cs="Times New Roman"/>
          <w:sz w:val="20"/>
          <w:szCs w:val="20"/>
        </w:rPr>
        <w:t>EA, educational attainment.</w:t>
      </w:r>
      <w:r w:rsidRPr="00C71629">
        <w:rPr>
          <w:rFonts w:ascii="Times New Roman" w:hAnsi="Times New Roman" w:cs="Times New Roman"/>
          <w:b/>
          <w:bCs/>
          <w:sz w:val="20"/>
          <w:szCs w:val="20"/>
          <w:lang w:val="en-US"/>
        </w:rPr>
        <w:t xml:space="preserve"> </w:t>
      </w:r>
      <w:r w:rsidR="00C458EE">
        <w:rPr>
          <w:rFonts w:ascii="Times New Roman" w:hAnsi="Times New Roman" w:cs="Times New Roman"/>
          <w:b/>
          <w:bCs/>
          <w:sz w:val="24"/>
          <w:szCs w:val="24"/>
          <w:lang w:val="en-US"/>
        </w:rPr>
        <w:br w:type="page"/>
      </w:r>
    </w:p>
    <w:p w14:paraId="69154B81" w14:textId="716CAD6F" w:rsidR="004877AC" w:rsidRPr="00F36C5D" w:rsidRDefault="00F36C5D" w:rsidP="009F3D43">
      <w:pPr>
        <w:pStyle w:val="Heading1"/>
      </w:pPr>
      <w:bookmarkStart w:id="10" w:name="_Toc202444872"/>
      <w:r>
        <w:lastRenderedPageBreak/>
        <w:t>References</w:t>
      </w:r>
      <w:bookmarkEnd w:id="10"/>
    </w:p>
    <w:p w14:paraId="7960B9E9" w14:textId="26371FD0" w:rsidR="0027442C" w:rsidRPr="0027442C" w:rsidRDefault="008777C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Pr>
          <w:rFonts w:ascii="Times New Roman" w:hAnsi="Times New Roman" w:cs="Times New Roman"/>
          <w:sz w:val="24"/>
          <w:szCs w:val="24"/>
        </w:rPr>
        <w:fldChar w:fldCharType="begin" w:fldLock="1"/>
      </w:r>
      <w:r w:rsidRPr="00495713">
        <w:rPr>
          <w:rFonts w:ascii="Times New Roman" w:hAnsi="Times New Roman" w:cs="Times New Roman"/>
          <w:sz w:val="24"/>
          <w:szCs w:val="24"/>
          <w:lang w:val="en-US"/>
        </w:rPr>
        <w:instrText xml:space="preserve">ADDIN Mendeley Bibliography CSL_BIBLIOGRAPHY </w:instrText>
      </w:r>
      <w:r>
        <w:rPr>
          <w:rFonts w:ascii="Times New Roman" w:hAnsi="Times New Roman" w:cs="Times New Roman"/>
          <w:sz w:val="24"/>
          <w:szCs w:val="24"/>
        </w:rPr>
        <w:fldChar w:fldCharType="separate"/>
      </w:r>
      <w:r w:rsidR="0027442C" w:rsidRPr="00495713">
        <w:rPr>
          <w:rFonts w:ascii="Times New Roman" w:hAnsi="Times New Roman" w:cs="Times New Roman"/>
          <w:noProof/>
          <w:kern w:val="0"/>
          <w:sz w:val="24"/>
          <w:lang w:val="en-US"/>
        </w:rPr>
        <w:t>1.</w:t>
      </w:r>
      <w:r w:rsidR="0027442C" w:rsidRPr="00495713">
        <w:rPr>
          <w:rFonts w:ascii="Times New Roman" w:hAnsi="Times New Roman" w:cs="Times New Roman"/>
          <w:noProof/>
          <w:kern w:val="0"/>
          <w:sz w:val="24"/>
          <w:lang w:val="en-US"/>
        </w:rPr>
        <w:tab/>
        <w:t xml:space="preserve">Corfield, E. C., Shadrin, A. A., Frei, O., Rahman, Z., Lin, A., Athanasiu, L., </w:t>
      </w:r>
      <w:r w:rsidR="0027442C" w:rsidRPr="00495713">
        <w:rPr>
          <w:rFonts w:ascii="Times New Roman" w:hAnsi="Times New Roman" w:cs="Times New Roman"/>
          <w:i/>
          <w:iCs/>
          <w:noProof/>
          <w:kern w:val="0"/>
          <w:sz w:val="24"/>
          <w:lang w:val="en-US"/>
        </w:rPr>
        <w:t>et al.</w:t>
      </w:r>
      <w:r w:rsidR="0027442C" w:rsidRPr="00495713">
        <w:rPr>
          <w:rFonts w:ascii="Times New Roman" w:hAnsi="Times New Roman" w:cs="Times New Roman"/>
          <w:noProof/>
          <w:kern w:val="0"/>
          <w:sz w:val="24"/>
          <w:lang w:val="en-US"/>
        </w:rPr>
        <w:t xml:space="preserve"> </w:t>
      </w:r>
      <w:r w:rsidR="0027442C" w:rsidRPr="0027442C">
        <w:rPr>
          <w:rFonts w:ascii="Times New Roman" w:hAnsi="Times New Roman" w:cs="Times New Roman"/>
          <w:noProof/>
          <w:kern w:val="0"/>
          <w:sz w:val="24"/>
        </w:rPr>
        <w:t xml:space="preserve">The Norwegian Mother, Father, and Child cohort study (MoBa) genotyping data resource: MoBaPsychGen pipeline v.1. </w:t>
      </w:r>
      <w:r w:rsidR="0027442C" w:rsidRPr="0027442C">
        <w:rPr>
          <w:rFonts w:ascii="Times New Roman" w:hAnsi="Times New Roman" w:cs="Times New Roman"/>
          <w:i/>
          <w:iCs/>
          <w:noProof/>
          <w:kern w:val="0"/>
          <w:sz w:val="24"/>
        </w:rPr>
        <w:t>bioRxiv</w:t>
      </w:r>
      <w:r w:rsidR="0027442C" w:rsidRPr="0027442C">
        <w:rPr>
          <w:rFonts w:ascii="Times New Roman" w:hAnsi="Times New Roman" w:cs="Times New Roman"/>
          <w:noProof/>
          <w:kern w:val="0"/>
          <w:sz w:val="24"/>
        </w:rPr>
        <w:t xml:space="preserve"> (2024) doi:10.1101/2022.06.23.496289.</w:t>
      </w:r>
    </w:p>
    <w:p w14:paraId="0EC9216C"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w:t>
      </w:r>
      <w:r w:rsidRPr="0027442C">
        <w:rPr>
          <w:rFonts w:ascii="Times New Roman" w:hAnsi="Times New Roman" w:cs="Times New Roman"/>
          <w:noProof/>
          <w:kern w:val="0"/>
          <w:sz w:val="24"/>
        </w:rPr>
        <w:tab/>
        <w:t>ABCD Study. https://abcdstudy.org/.</w:t>
      </w:r>
    </w:p>
    <w:p w14:paraId="5513F6C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3.</w:t>
      </w:r>
      <w:r w:rsidRPr="0027442C">
        <w:rPr>
          <w:rFonts w:ascii="Times New Roman" w:hAnsi="Times New Roman" w:cs="Times New Roman"/>
          <w:noProof/>
          <w:kern w:val="0"/>
          <w:sz w:val="24"/>
        </w:rPr>
        <w:tab/>
        <w:t xml:space="preserve">Purcell, S., Neale, B., Todd-Brown, K., Thomas, L., Ferreira, M. A. R., Bender, D.,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PLINK: A tool set for whole-genome association and population-based linkage analyses. </w:t>
      </w:r>
      <w:r w:rsidRPr="0027442C">
        <w:rPr>
          <w:rFonts w:ascii="Times New Roman" w:hAnsi="Times New Roman" w:cs="Times New Roman"/>
          <w:i/>
          <w:iCs/>
          <w:noProof/>
          <w:kern w:val="0"/>
          <w:sz w:val="24"/>
        </w:rPr>
        <w:t>Am. J. Hum. Genet.</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81</w:t>
      </w:r>
      <w:r w:rsidRPr="0027442C">
        <w:rPr>
          <w:rFonts w:ascii="Times New Roman" w:hAnsi="Times New Roman" w:cs="Times New Roman"/>
          <w:noProof/>
          <w:kern w:val="0"/>
          <w:sz w:val="24"/>
        </w:rPr>
        <w:t>, 559–575 (2007).</w:t>
      </w:r>
    </w:p>
    <w:p w14:paraId="79EF72F4"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4.</w:t>
      </w:r>
      <w:r w:rsidRPr="0027442C">
        <w:rPr>
          <w:rFonts w:ascii="Times New Roman" w:hAnsi="Times New Roman" w:cs="Times New Roman"/>
          <w:noProof/>
          <w:kern w:val="0"/>
          <w:sz w:val="24"/>
        </w:rPr>
        <w:tab/>
        <w:t xml:space="preserve">Gadin, J. R., Zetterberg, R., Meijsen, J. &amp; Schork, A. J. Cleansumstats: Converting GWAS sumstats to a common format to facilitate downstream applications. </w:t>
      </w:r>
      <w:r w:rsidRPr="0027442C">
        <w:rPr>
          <w:rFonts w:ascii="Times New Roman" w:hAnsi="Times New Roman" w:cs="Times New Roman"/>
          <w:i/>
          <w:iCs/>
          <w:noProof/>
          <w:kern w:val="0"/>
          <w:sz w:val="24"/>
        </w:rPr>
        <w:t>Zenodo</w:t>
      </w:r>
      <w:r w:rsidRPr="0027442C">
        <w:rPr>
          <w:rFonts w:ascii="Times New Roman" w:hAnsi="Times New Roman" w:cs="Times New Roman"/>
          <w:noProof/>
          <w:kern w:val="0"/>
          <w:sz w:val="24"/>
        </w:rPr>
        <w:t xml:space="preserve"> https://github.com/BioPsyk/cleansumstats (2023).</w:t>
      </w:r>
    </w:p>
    <w:p w14:paraId="7219F718"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5.</w:t>
      </w:r>
      <w:r w:rsidRPr="0027442C">
        <w:rPr>
          <w:rFonts w:ascii="Times New Roman" w:hAnsi="Times New Roman" w:cs="Times New Roman"/>
          <w:noProof/>
          <w:kern w:val="0"/>
          <w:sz w:val="24"/>
        </w:rPr>
        <w:tab/>
        <w:t xml:space="preserve">Akdeniz, B. C., Frei, O., Hagen, E., Filiz, T. T., Karthikeyan, S., Pasman, J.,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COGEDAP: A COmprehensive GEnomic Data Analysis Platform. </w:t>
      </w:r>
      <w:r w:rsidRPr="0027442C">
        <w:rPr>
          <w:rFonts w:ascii="Times New Roman" w:hAnsi="Times New Roman" w:cs="Times New Roman"/>
          <w:i/>
          <w:iCs/>
          <w:noProof/>
          <w:kern w:val="0"/>
          <w:sz w:val="24"/>
        </w:rPr>
        <w:t>arXiv: 2212.14103</w:t>
      </w:r>
      <w:r w:rsidRPr="0027442C">
        <w:rPr>
          <w:rFonts w:ascii="Times New Roman" w:hAnsi="Times New Roman" w:cs="Times New Roman"/>
          <w:noProof/>
          <w:kern w:val="0"/>
          <w:sz w:val="24"/>
        </w:rPr>
        <w:t xml:space="preserve"> (2022).</w:t>
      </w:r>
    </w:p>
    <w:p w14:paraId="692948AE"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6.</w:t>
      </w:r>
      <w:r w:rsidRPr="0027442C">
        <w:rPr>
          <w:rFonts w:ascii="Times New Roman" w:hAnsi="Times New Roman" w:cs="Times New Roman"/>
          <w:noProof/>
          <w:kern w:val="0"/>
          <w:sz w:val="24"/>
        </w:rPr>
        <w:tab/>
        <w:t xml:space="preserve">Andreassen, O. A., Thompson, W. K., Schork, A. J., Ripke, S., Mattingsdal, M., Kelsoe, J. R.,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Improved Detection of Common Variants Associated with Schizophrenia and Bipolar Disorder Using Pleiotropy-Informed Conditional False Discovery Rate. </w:t>
      </w:r>
      <w:r w:rsidRPr="0027442C">
        <w:rPr>
          <w:rFonts w:ascii="Times New Roman" w:hAnsi="Times New Roman" w:cs="Times New Roman"/>
          <w:i/>
          <w:iCs/>
          <w:noProof/>
          <w:kern w:val="0"/>
          <w:sz w:val="24"/>
        </w:rPr>
        <w:t>PLoS Genet.</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9</w:t>
      </w:r>
      <w:r w:rsidRPr="0027442C">
        <w:rPr>
          <w:rFonts w:ascii="Times New Roman" w:hAnsi="Times New Roman" w:cs="Times New Roman"/>
          <w:noProof/>
          <w:kern w:val="0"/>
          <w:sz w:val="24"/>
        </w:rPr>
        <w:t>, e1003455 (2013).</w:t>
      </w:r>
    </w:p>
    <w:p w14:paraId="6FD629E1"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7.</w:t>
      </w:r>
      <w:r w:rsidRPr="0027442C">
        <w:rPr>
          <w:rFonts w:ascii="Times New Roman" w:hAnsi="Times New Roman" w:cs="Times New Roman"/>
          <w:noProof/>
          <w:kern w:val="0"/>
          <w:sz w:val="24"/>
        </w:rPr>
        <w:tab/>
        <w:t xml:space="preserve">Smeland, O. B., Frei, O., Shadrin, A., O’Connell, K., Fan, C. C., Bahrami, S.,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Discovery of shared genomic loci using the conditional false discovery rate approach. </w:t>
      </w:r>
      <w:r w:rsidRPr="0027442C">
        <w:rPr>
          <w:rFonts w:ascii="Times New Roman" w:hAnsi="Times New Roman" w:cs="Times New Roman"/>
          <w:i/>
          <w:iCs/>
          <w:noProof/>
          <w:kern w:val="0"/>
          <w:sz w:val="24"/>
        </w:rPr>
        <w:t>Human Genetics</w:t>
      </w:r>
      <w:r w:rsidRPr="0027442C">
        <w:rPr>
          <w:rFonts w:ascii="Times New Roman" w:hAnsi="Times New Roman" w:cs="Times New Roman"/>
          <w:noProof/>
          <w:kern w:val="0"/>
          <w:sz w:val="24"/>
        </w:rPr>
        <w:t xml:space="preserve"> vol. 139 85–94 at https://doi.org/10.1007/s00439-019-02060-2 (2020).</w:t>
      </w:r>
    </w:p>
    <w:p w14:paraId="06118172"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da-DK"/>
        </w:rPr>
      </w:pPr>
      <w:r w:rsidRPr="0027442C">
        <w:rPr>
          <w:rFonts w:ascii="Times New Roman" w:hAnsi="Times New Roman" w:cs="Times New Roman"/>
          <w:noProof/>
          <w:kern w:val="0"/>
          <w:sz w:val="24"/>
        </w:rPr>
        <w:t>8.</w:t>
      </w:r>
      <w:r w:rsidRPr="0027442C">
        <w:rPr>
          <w:rFonts w:ascii="Times New Roman" w:hAnsi="Times New Roman" w:cs="Times New Roman"/>
          <w:noProof/>
          <w:kern w:val="0"/>
          <w:sz w:val="24"/>
        </w:rPr>
        <w:tab/>
        <w:t xml:space="preserve">Watanabe, K., Taskesen, E., Van Bochoven, A. &amp; Posthuma, D. Functional mapping and annotation of genetic associations with FUMA. </w:t>
      </w:r>
      <w:r w:rsidRPr="0027442C">
        <w:rPr>
          <w:rFonts w:ascii="Times New Roman" w:hAnsi="Times New Roman" w:cs="Times New Roman"/>
          <w:i/>
          <w:iCs/>
          <w:noProof/>
          <w:kern w:val="0"/>
          <w:sz w:val="24"/>
        </w:rPr>
        <w:t xml:space="preserve">Nat. </w:t>
      </w:r>
      <w:r w:rsidRPr="00427547">
        <w:rPr>
          <w:rFonts w:ascii="Times New Roman" w:hAnsi="Times New Roman" w:cs="Times New Roman"/>
          <w:i/>
          <w:iCs/>
          <w:noProof/>
          <w:kern w:val="0"/>
          <w:sz w:val="24"/>
          <w:lang w:val="da-DK"/>
        </w:rPr>
        <w:t>Commun.</w:t>
      </w:r>
      <w:r w:rsidRPr="00427547">
        <w:rPr>
          <w:rFonts w:ascii="Times New Roman" w:hAnsi="Times New Roman" w:cs="Times New Roman"/>
          <w:noProof/>
          <w:kern w:val="0"/>
          <w:sz w:val="24"/>
          <w:lang w:val="da-DK"/>
        </w:rPr>
        <w:t xml:space="preserve"> </w:t>
      </w:r>
      <w:r w:rsidRPr="00427547">
        <w:rPr>
          <w:rFonts w:ascii="Times New Roman" w:hAnsi="Times New Roman" w:cs="Times New Roman"/>
          <w:b/>
          <w:bCs/>
          <w:noProof/>
          <w:kern w:val="0"/>
          <w:sz w:val="24"/>
          <w:lang w:val="da-DK"/>
        </w:rPr>
        <w:t>8</w:t>
      </w:r>
      <w:r w:rsidRPr="00427547">
        <w:rPr>
          <w:rFonts w:ascii="Times New Roman" w:hAnsi="Times New Roman" w:cs="Times New Roman"/>
          <w:noProof/>
          <w:kern w:val="0"/>
          <w:sz w:val="24"/>
          <w:lang w:val="da-DK"/>
        </w:rPr>
        <w:t>, 1–11 (2017).</w:t>
      </w:r>
    </w:p>
    <w:p w14:paraId="689FAAAF"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427547">
        <w:rPr>
          <w:rFonts w:ascii="Times New Roman" w:hAnsi="Times New Roman" w:cs="Times New Roman"/>
          <w:noProof/>
          <w:kern w:val="0"/>
          <w:sz w:val="24"/>
          <w:lang w:val="da-DK"/>
        </w:rPr>
        <w:t>9.</w:t>
      </w:r>
      <w:r w:rsidRPr="00427547">
        <w:rPr>
          <w:rFonts w:ascii="Times New Roman" w:hAnsi="Times New Roman" w:cs="Times New Roman"/>
          <w:noProof/>
          <w:kern w:val="0"/>
          <w:sz w:val="24"/>
          <w:lang w:val="da-DK"/>
        </w:rPr>
        <w:tab/>
        <w:t xml:space="preserve">Auton, A., Abecasis, G. R., Altshuler, D. M., Durbin, R. M., Bentley, D. R., Chakravarti, A., </w:t>
      </w:r>
      <w:r w:rsidRPr="00427547">
        <w:rPr>
          <w:rFonts w:ascii="Times New Roman" w:hAnsi="Times New Roman" w:cs="Times New Roman"/>
          <w:i/>
          <w:iCs/>
          <w:noProof/>
          <w:kern w:val="0"/>
          <w:sz w:val="24"/>
          <w:lang w:val="da-DK"/>
        </w:rPr>
        <w:t>et al.</w:t>
      </w:r>
      <w:r w:rsidRPr="00427547">
        <w:rPr>
          <w:rFonts w:ascii="Times New Roman" w:hAnsi="Times New Roman" w:cs="Times New Roman"/>
          <w:noProof/>
          <w:kern w:val="0"/>
          <w:sz w:val="24"/>
          <w:lang w:val="da-DK"/>
        </w:rPr>
        <w:t xml:space="preserve"> </w:t>
      </w:r>
      <w:r w:rsidRPr="0027442C">
        <w:rPr>
          <w:rFonts w:ascii="Times New Roman" w:hAnsi="Times New Roman" w:cs="Times New Roman"/>
          <w:noProof/>
          <w:kern w:val="0"/>
          <w:sz w:val="24"/>
        </w:rPr>
        <w:t xml:space="preserve">A global reference for human genetic variation. </w:t>
      </w:r>
      <w:r w:rsidRPr="0027442C">
        <w:rPr>
          <w:rFonts w:ascii="Times New Roman" w:hAnsi="Times New Roman" w:cs="Times New Roman"/>
          <w:i/>
          <w:iCs/>
          <w:noProof/>
          <w:kern w:val="0"/>
          <w:sz w:val="24"/>
        </w:rPr>
        <w:t>Nature</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526</w:t>
      </w:r>
      <w:r w:rsidRPr="0027442C">
        <w:rPr>
          <w:rFonts w:ascii="Times New Roman" w:hAnsi="Times New Roman" w:cs="Times New Roman"/>
          <w:noProof/>
          <w:kern w:val="0"/>
          <w:sz w:val="24"/>
        </w:rPr>
        <w:t>, 68–74 (2015).</w:t>
      </w:r>
    </w:p>
    <w:p w14:paraId="5063E53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10.</w:t>
      </w:r>
      <w:r w:rsidRPr="0027442C">
        <w:rPr>
          <w:rFonts w:ascii="Times New Roman" w:hAnsi="Times New Roman" w:cs="Times New Roman"/>
          <w:noProof/>
          <w:kern w:val="0"/>
          <w:sz w:val="24"/>
        </w:rPr>
        <w:tab/>
        <w:t xml:space="preserve">Hemani, G., Zheng, J., Elsworth, B., Wade, K. H., Haberland, V., Baird, D.,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The </w:t>
      </w:r>
      <w:r w:rsidRPr="0027442C">
        <w:rPr>
          <w:rFonts w:ascii="Times New Roman" w:hAnsi="Times New Roman" w:cs="Times New Roman"/>
          <w:noProof/>
          <w:kern w:val="0"/>
          <w:sz w:val="24"/>
        </w:rPr>
        <w:lastRenderedPageBreak/>
        <w:t xml:space="preserve">MR-base platform supports systematic causal inference across the human phenome. </w:t>
      </w:r>
      <w:r w:rsidRPr="0027442C">
        <w:rPr>
          <w:rFonts w:ascii="Times New Roman" w:hAnsi="Times New Roman" w:cs="Times New Roman"/>
          <w:i/>
          <w:iCs/>
          <w:noProof/>
          <w:kern w:val="0"/>
          <w:sz w:val="24"/>
        </w:rPr>
        <w:t>Elife</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7</w:t>
      </w:r>
      <w:r w:rsidRPr="0027442C">
        <w:rPr>
          <w:rFonts w:ascii="Times New Roman" w:hAnsi="Times New Roman" w:cs="Times New Roman"/>
          <w:noProof/>
          <w:kern w:val="0"/>
          <w:sz w:val="24"/>
        </w:rPr>
        <w:t>, (2018).</w:t>
      </w:r>
    </w:p>
    <w:p w14:paraId="235D99E5"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11.</w:t>
      </w:r>
      <w:r w:rsidRPr="0027442C">
        <w:rPr>
          <w:rFonts w:ascii="Times New Roman" w:hAnsi="Times New Roman" w:cs="Times New Roman"/>
          <w:noProof/>
          <w:kern w:val="0"/>
          <w:sz w:val="24"/>
        </w:rPr>
        <w:tab/>
        <w:t xml:space="preserve">Burgess, S., Butterworth, A. &amp; Thompson, S. G. Mendelian randomization analysis with multiple genetic variants using summarized data. </w:t>
      </w:r>
      <w:r w:rsidRPr="0027442C">
        <w:rPr>
          <w:rFonts w:ascii="Times New Roman" w:hAnsi="Times New Roman" w:cs="Times New Roman"/>
          <w:i/>
          <w:iCs/>
          <w:noProof/>
          <w:kern w:val="0"/>
          <w:sz w:val="24"/>
        </w:rPr>
        <w:t>Genet. Epidemiol.</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37</w:t>
      </w:r>
      <w:r w:rsidRPr="0027442C">
        <w:rPr>
          <w:rFonts w:ascii="Times New Roman" w:hAnsi="Times New Roman" w:cs="Times New Roman"/>
          <w:noProof/>
          <w:kern w:val="0"/>
          <w:sz w:val="24"/>
        </w:rPr>
        <w:t>, 658–665 (2013).</w:t>
      </w:r>
    </w:p>
    <w:p w14:paraId="58E5A607"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12.</w:t>
      </w:r>
      <w:r w:rsidRPr="0027442C">
        <w:rPr>
          <w:rFonts w:ascii="Times New Roman" w:hAnsi="Times New Roman" w:cs="Times New Roman"/>
          <w:noProof/>
          <w:kern w:val="0"/>
          <w:sz w:val="24"/>
        </w:rPr>
        <w:tab/>
        <w:t xml:space="preserve">Bowden, J., Davey Smith, G., Haycock, P. C. &amp; Burgess, S. Consistent Estimation in Mendelian Randomization with Some Invalid Instruments Using a Weighted Median Estimator. </w:t>
      </w:r>
      <w:r w:rsidRPr="0027442C">
        <w:rPr>
          <w:rFonts w:ascii="Times New Roman" w:hAnsi="Times New Roman" w:cs="Times New Roman"/>
          <w:i/>
          <w:iCs/>
          <w:noProof/>
          <w:kern w:val="0"/>
          <w:sz w:val="24"/>
        </w:rPr>
        <w:t>Genet. Epidemiol.</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40</w:t>
      </w:r>
      <w:r w:rsidRPr="0027442C">
        <w:rPr>
          <w:rFonts w:ascii="Times New Roman" w:hAnsi="Times New Roman" w:cs="Times New Roman"/>
          <w:noProof/>
          <w:kern w:val="0"/>
          <w:sz w:val="24"/>
        </w:rPr>
        <w:t>, 304–314 (2016).</w:t>
      </w:r>
    </w:p>
    <w:p w14:paraId="7D1F5173"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13.</w:t>
      </w:r>
      <w:r w:rsidRPr="0027442C">
        <w:rPr>
          <w:rFonts w:ascii="Times New Roman" w:hAnsi="Times New Roman" w:cs="Times New Roman"/>
          <w:noProof/>
          <w:kern w:val="0"/>
          <w:sz w:val="24"/>
        </w:rPr>
        <w:tab/>
        <w:t xml:space="preserve">Bowden, J., Smith, G. D. &amp; Burgess, S. Mendelian randomization with invalid instruments: Effect estimation and bias detection through Egger regression. </w:t>
      </w:r>
      <w:r w:rsidRPr="0027442C">
        <w:rPr>
          <w:rFonts w:ascii="Times New Roman" w:hAnsi="Times New Roman" w:cs="Times New Roman"/>
          <w:i/>
          <w:iCs/>
          <w:noProof/>
          <w:kern w:val="0"/>
          <w:sz w:val="24"/>
        </w:rPr>
        <w:t>Int. J. Epidemiol.</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44</w:t>
      </w:r>
      <w:r w:rsidRPr="0027442C">
        <w:rPr>
          <w:rFonts w:ascii="Times New Roman" w:hAnsi="Times New Roman" w:cs="Times New Roman"/>
          <w:noProof/>
          <w:kern w:val="0"/>
          <w:sz w:val="24"/>
        </w:rPr>
        <w:t>, 512–525 (2015).</w:t>
      </w:r>
    </w:p>
    <w:p w14:paraId="3584B31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14.</w:t>
      </w:r>
      <w:r w:rsidRPr="0027442C">
        <w:rPr>
          <w:rFonts w:ascii="Times New Roman" w:hAnsi="Times New Roman" w:cs="Times New Roman"/>
          <w:noProof/>
          <w:kern w:val="0"/>
          <w:sz w:val="24"/>
        </w:rPr>
        <w:tab/>
        <w:t xml:space="preserve">Li, F., Tang, M., Hao, C., Yang, M., Pan, Y. &amp; Lei, P. Brain imaging traits and epilepsy: Unraveling causal links via mendelian randomization. </w:t>
      </w:r>
      <w:r w:rsidRPr="0027442C">
        <w:rPr>
          <w:rFonts w:ascii="Times New Roman" w:hAnsi="Times New Roman" w:cs="Times New Roman"/>
          <w:i/>
          <w:iCs/>
          <w:noProof/>
          <w:kern w:val="0"/>
          <w:sz w:val="24"/>
        </w:rPr>
        <w:t>Brain Behav.</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14</w:t>
      </w:r>
      <w:r w:rsidRPr="0027442C">
        <w:rPr>
          <w:rFonts w:ascii="Times New Roman" w:hAnsi="Times New Roman" w:cs="Times New Roman"/>
          <w:noProof/>
          <w:kern w:val="0"/>
          <w:sz w:val="24"/>
        </w:rPr>
        <w:t>, e70051 (2024).</w:t>
      </w:r>
    </w:p>
    <w:p w14:paraId="3ED7858C"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15.</w:t>
      </w:r>
      <w:r w:rsidRPr="0027442C">
        <w:rPr>
          <w:rFonts w:ascii="Times New Roman" w:hAnsi="Times New Roman" w:cs="Times New Roman"/>
          <w:noProof/>
          <w:kern w:val="0"/>
          <w:sz w:val="24"/>
        </w:rPr>
        <w:tab/>
        <w:t xml:space="preserve">Sanna, S., van Zuydam, N. R., Mahajan, A., Kurilshikov, A., Vich Vila, A., Võsa, U.,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Causal relationships among the gut microbiome, short-chain fatty acids and metabolic diseases. </w:t>
      </w:r>
      <w:r w:rsidRPr="0027442C">
        <w:rPr>
          <w:rFonts w:ascii="Times New Roman" w:hAnsi="Times New Roman" w:cs="Times New Roman"/>
          <w:i/>
          <w:iCs/>
          <w:noProof/>
          <w:kern w:val="0"/>
          <w:sz w:val="24"/>
        </w:rPr>
        <w:t>Nature Genetics</w:t>
      </w:r>
      <w:r w:rsidRPr="0027442C">
        <w:rPr>
          <w:rFonts w:ascii="Times New Roman" w:hAnsi="Times New Roman" w:cs="Times New Roman"/>
          <w:noProof/>
          <w:kern w:val="0"/>
          <w:sz w:val="24"/>
        </w:rPr>
        <w:t xml:space="preserve"> vol. 51 600–605 at https://doi.org/10.1038/s41588-019-0350-x (2019).</w:t>
      </w:r>
    </w:p>
    <w:p w14:paraId="6D2B1FED"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16.</w:t>
      </w:r>
      <w:r w:rsidRPr="0027442C">
        <w:rPr>
          <w:rFonts w:ascii="Times New Roman" w:hAnsi="Times New Roman" w:cs="Times New Roman"/>
          <w:noProof/>
          <w:kern w:val="0"/>
          <w:sz w:val="24"/>
        </w:rPr>
        <w:tab/>
        <w:t xml:space="preserve">Grotzinger, A. D., Rhemtulla, M., de Vlaming, R., Ritchie, S. J., Mallard, T. T., Hill, W. D.,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Genomic structural equation modelling provides insights into the multivariate genetic architecture of complex traits. </w:t>
      </w:r>
      <w:r w:rsidRPr="0027442C">
        <w:rPr>
          <w:rFonts w:ascii="Times New Roman" w:hAnsi="Times New Roman" w:cs="Times New Roman"/>
          <w:i/>
          <w:iCs/>
          <w:noProof/>
          <w:kern w:val="0"/>
          <w:sz w:val="24"/>
        </w:rPr>
        <w:t>Nat. Hum. Behav.</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3</w:t>
      </w:r>
      <w:r w:rsidRPr="0027442C">
        <w:rPr>
          <w:rFonts w:ascii="Times New Roman" w:hAnsi="Times New Roman" w:cs="Times New Roman"/>
          <w:noProof/>
          <w:kern w:val="0"/>
          <w:sz w:val="24"/>
        </w:rPr>
        <w:t>, 513–525 (2019).</w:t>
      </w:r>
    </w:p>
    <w:p w14:paraId="2A74BFA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17.</w:t>
      </w:r>
      <w:r w:rsidRPr="0027442C">
        <w:rPr>
          <w:rFonts w:ascii="Times New Roman" w:hAnsi="Times New Roman" w:cs="Times New Roman"/>
          <w:noProof/>
          <w:kern w:val="0"/>
          <w:sz w:val="24"/>
        </w:rPr>
        <w:tab/>
        <w:t xml:space="preserve">Ghoussaini, M., Mountjoy, E., Carmona, M., Peat, G., Schmidt, E. M., Hercules, A.,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Open Targets Genetics: Systematic identification of trait-associated genes using large-scale genetics and functional genomics. </w:t>
      </w:r>
      <w:r w:rsidRPr="0027442C">
        <w:rPr>
          <w:rFonts w:ascii="Times New Roman" w:hAnsi="Times New Roman" w:cs="Times New Roman"/>
          <w:i/>
          <w:iCs/>
          <w:noProof/>
          <w:kern w:val="0"/>
          <w:sz w:val="24"/>
        </w:rPr>
        <w:t>Nucleic Acids Res.</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49</w:t>
      </w:r>
      <w:r w:rsidRPr="0027442C">
        <w:rPr>
          <w:rFonts w:ascii="Times New Roman" w:hAnsi="Times New Roman" w:cs="Times New Roman"/>
          <w:noProof/>
          <w:kern w:val="0"/>
          <w:sz w:val="24"/>
        </w:rPr>
        <w:t>, D1311–D1320 (2021).</w:t>
      </w:r>
    </w:p>
    <w:p w14:paraId="5BE973E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18.</w:t>
      </w:r>
      <w:r w:rsidRPr="0027442C">
        <w:rPr>
          <w:rFonts w:ascii="Times New Roman" w:hAnsi="Times New Roman" w:cs="Times New Roman"/>
          <w:noProof/>
          <w:kern w:val="0"/>
          <w:sz w:val="24"/>
        </w:rPr>
        <w:tab/>
        <w:t xml:space="preserve">Ochoa, D., Hercules, A., Carmona, M., Suveges, D., Baker, J., Malangone, C.,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The next-generation Open Targets Platform: reimagined, redesigned, rebuilt. </w:t>
      </w:r>
      <w:r w:rsidRPr="0027442C">
        <w:rPr>
          <w:rFonts w:ascii="Times New Roman" w:hAnsi="Times New Roman" w:cs="Times New Roman"/>
          <w:i/>
          <w:iCs/>
          <w:noProof/>
          <w:kern w:val="0"/>
          <w:sz w:val="24"/>
        </w:rPr>
        <w:t>Nucleic Acids Res.</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51</w:t>
      </w:r>
      <w:r w:rsidRPr="0027442C">
        <w:rPr>
          <w:rFonts w:ascii="Times New Roman" w:hAnsi="Times New Roman" w:cs="Times New Roman"/>
          <w:noProof/>
          <w:kern w:val="0"/>
          <w:sz w:val="24"/>
        </w:rPr>
        <w:t>, D1353–D1359 (2023).</w:t>
      </w:r>
    </w:p>
    <w:p w14:paraId="2610905B"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lastRenderedPageBreak/>
        <w:t>19.</w:t>
      </w:r>
      <w:r w:rsidRPr="0027442C">
        <w:rPr>
          <w:rFonts w:ascii="Times New Roman" w:hAnsi="Times New Roman" w:cs="Times New Roman"/>
          <w:noProof/>
          <w:kern w:val="0"/>
          <w:sz w:val="24"/>
        </w:rPr>
        <w:tab/>
        <w:t xml:space="preserve">Mountjoy, E., Schmidt, E. M., Carmona, M., Schwartzentruber, J., Peat, G., Miranda, A.,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An open approach to systematically prioritize causal variants and genes at all published human GWAS trait-associated loci. </w:t>
      </w:r>
      <w:r w:rsidRPr="0027442C">
        <w:rPr>
          <w:rFonts w:ascii="Times New Roman" w:hAnsi="Times New Roman" w:cs="Times New Roman"/>
          <w:i/>
          <w:iCs/>
          <w:noProof/>
          <w:kern w:val="0"/>
          <w:sz w:val="24"/>
        </w:rPr>
        <w:t>Nat. Genet.</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53</w:t>
      </w:r>
      <w:r w:rsidRPr="0027442C">
        <w:rPr>
          <w:rFonts w:ascii="Times New Roman" w:hAnsi="Times New Roman" w:cs="Times New Roman"/>
          <w:noProof/>
          <w:kern w:val="0"/>
          <w:sz w:val="24"/>
        </w:rPr>
        <w:t>, 1527–1533 (2021).</w:t>
      </w:r>
    </w:p>
    <w:p w14:paraId="647EBD50"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20.</w:t>
      </w:r>
      <w:r w:rsidRPr="0027442C">
        <w:rPr>
          <w:rFonts w:ascii="Times New Roman" w:hAnsi="Times New Roman" w:cs="Times New Roman"/>
          <w:noProof/>
          <w:kern w:val="0"/>
          <w:sz w:val="24"/>
        </w:rPr>
        <w:tab/>
        <w:t>Brain RNA-Seq. https://brainrnaseq.org/.</w:t>
      </w:r>
    </w:p>
    <w:p w14:paraId="6D318020"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21.</w:t>
      </w:r>
      <w:r w:rsidRPr="0027442C">
        <w:rPr>
          <w:rFonts w:ascii="Times New Roman" w:hAnsi="Times New Roman" w:cs="Times New Roman"/>
          <w:noProof/>
          <w:kern w:val="0"/>
          <w:sz w:val="24"/>
        </w:rPr>
        <w:tab/>
        <w:t xml:space="preserve">Zhang, Y., Sloan, S. A., Clarke, L. E., Caneda, C., Plaza, C. A., Blumenthal, P. D.,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Purification and Characterization of Progenitor and Mature Human Astrocytes Reveals Transcriptional and Functional Differences with Mouse. </w:t>
      </w:r>
      <w:r w:rsidRPr="0027442C">
        <w:rPr>
          <w:rFonts w:ascii="Times New Roman" w:hAnsi="Times New Roman" w:cs="Times New Roman"/>
          <w:i/>
          <w:iCs/>
          <w:noProof/>
          <w:kern w:val="0"/>
          <w:sz w:val="24"/>
        </w:rPr>
        <w:t>Neuron</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89</w:t>
      </w:r>
      <w:r w:rsidRPr="0027442C">
        <w:rPr>
          <w:rFonts w:ascii="Times New Roman" w:hAnsi="Times New Roman" w:cs="Times New Roman"/>
          <w:noProof/>
          <w:kern w:val="0"/>
          <w:sz w:val="24"/>
        </w:rPr>
        <w:t>, 37–53 (2016).</w:t>
      </w:r>
    </w:p>
    <w:p w14:paraId="1F0D3234"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22.</w:t>
      </w:r>
      <w:r w:rsidRPr="0027442C">
        <w:rPr>
          <w:rFonts w:ascii="Times New Roman" w:hAnsi="Times New Roman" w:cs="Times New Roman"/>
          <w:noProof/>
          <w:kern w:val="0"/>
          <w:sz w:val="24"/>
        </w:rPr>
        <w:tab/>
        <w:t xml:space="preserve">Lee, H. W., Kim, Y., Han, K., Kim, H. &amp; Kim, E. The phosphoinositide 3-phosphatase MTMR2 interacts with PSD-95 and maintains excitatory synapses by modulating endosomal traffic. </w:t>
      </w:r>
      <w:r w:rsidRPr="0027442C">
        <w:rPr>
          <w:rFonts w:ascii="Times New Roman" w:hAnsi="Times New Roman" w:cs="Times New Roman"/>
          <w:i/>
          <w:iCs/>
          <w:noProof/>
          <w:kern w:val="0"/>
          <w:sz w:val="24"/>
        </w:rPr>
        <w:t>J. Neurosci.</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30</w:t>
      </w:r>
      <w:r w:rsidRPr="0027442C">
        <w:rPr>
          <w:rFonts w:ascii="Times New Roman" w:hAnsi="Times New Roman" w:cs="Times New Roman"/>
          <w:noProof/>
          <w:kern w:val="0"/>
          <w:sz w:val="24"/>
        </w:rPr>
        <w:t>, 5508–5518 (2010).</w:t>
      </w:r>
    </w:p>
    <w:p w14:paraId="584BC1FE"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23.</w:t>
      </w:r>
      <w:r w:rsidRPr="0027442C">
        <w:rPr>
          <w:rFonts w:ascii="Times New Roman" w:hAnsi="Times New Roman" w:cs="Times New Roman"/>
          <w:noProof/>
          <w:kern w:val="0"/>
          <w:sz w:val="24"/>
        </w:rPr>
        <w:tab/>
        <w:t xml:space="preserve">Kichaev, G., Bhatia, G., Loh, P. R., Gazal, S., Burch, K., Freund, M. K.,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Leveraging Polygenic Functional Enrichment to Improve GWAS Power. </w:t>
      </w:r>
      <w:r w:rsidRPr="0027442C">
        <w:rPr>
          <w:rFonts w:ascii="Times New Roman" w:hAnsi="Times New Roman" w:cs="Times New Roman"/>
          <w:i/>
          <w:iCs/>
          <w:noProof/>
          <w:kern w:val="0"/>
          <w:sz w:val="24"/>
        </w:rPr>
        <w:t>Am. J. Hum. Genet.</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104</w:t>
      </w:r>
      <w:r w:rsidRPr="0027442C">
        <w:rPr>
          <w:rFonts w:ascii="Times New Roman" w:hAnsi="Times New Roman" w:cs="Times New Roman"/>
          <w:noProof/>
          <w:kern w:val="0"/>
          <w:sz w:val="24"/>
        </w:rPr>
        <w:t>, 65–75 (2019).</w:t>
      </w:r>
    </w:p>
    <w:p w14:paraId="6D5E0397"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24.</w:t>
      </w:r>
      <w:r w:rsidRPr="0027442C">
        <w:rPr>
          <w:rFonts w:ascii="Times New Roman" w:hAnsi="Times New Roman" w:cs="Times New Roman"/>
          <w:noProof/>
          <w:kern w:val="0"/>
          <w:sz w:val="24"/>
        </w:rPr>
        <w:tab/>
        <w:t xml:space="preserve">Lee, J. J., Wedow, R., Okbay, A., Kong, E., Maghzian, O., Zacher, M.,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Gene discovery and polygenic prediction from a genome-wide association study of educational attainment in 1.1 million individuals. </w:t>
      </w:r>
      <w:r w:rsidRPr="0027442C">
        <w:rPr>
          <w:rFonts w:ascii="Times New Roman" w:hAnsi="Times New Roman" w:cs="Times New Roman"/>
          <w:i/>
          <w:iCs/>
          <w:noProof/>
          <w:kern w:val="0"/>
          <w:sz w:val="24"/>
        </w:rPr>
        <w:t>Nat. Genet.</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50</w:t>
      </w:r>
      <w:r w:rsidRPr="0027442C">
        <w:rPr>
          <w:rFonts w:ascii="Times New Roman" w:hAnsi="Times New Roman" w:cs="Times New Roman"/>
          <w:noProof/>
          <w:kern w:val="0"/>
          <w:sz w:val="24"/>
        </w:rPr>
        <w:t>, 1112–1121 (2018).</w:t>
      </w:r>
    </w:p>
    <w:p w14:paraId="4ABC9B49"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25.</w:t>
      </w:r>
      <w:r w:rsidRPr="0027442C">
        <w:rPr>
          <w:rFonts w:ascii="Times New Roman" w:hAnsi="Times New Roman" w:cs="Times New Roman"/>
          <w:noProof/>
          <w:kern w:val="0"/>
          <w:sz w:val="24"/>
        </w:rPr>
        <w:tab/>
        <w:t xml:space="preserve">Van Der Meer, D., Kaufmann, T., Shadrin, A. A., Makowski, C., Frei, O., Roelfs, D., </w:t>
      </w:r>
      <w:r w:rsidRPr="0027442C">
        <w:rPr>
          <w:rFonts w:ascii="Times New Roman" w:hAnsi="Times New Roman" w:cs="Times New Roman"/>
          <w:i/>
          <w:iCs/>
          <w:noProof/>
          <w:kern w:val="0"/>
          <w:sz w:val="24"/>
        </w:rPr>
        <w:t>et al.</w:t>
      </w:r>
      <w:r w:rsidRPr="0027442C">
        <w:rPr>
          <w:rFonts w:ascii="Times New Roman" w:hAnsi="Times New Roman" w:cs="Times New Roman"/>
          <w:noProof/>
          <w:kern w:val="0"/>
          <w:sz w:val="24"/>
        </w:rPr>
        <w:t xml:space="preserve"> The genetic architecture of human cortical folding. </w:t>
      </w:r>
      <w:r w:rsidRPr="0027442C">
        <w:rPr>
          <w:rFonts w:ascii="Times New Roman" w:hAnsi="Times New Roman" w:cs="Times New Roman"/>
          <w:i/>
          <w:iCs/>
          <w:noProof/>
          <w:kern w:val="0"/>
          <w:sz w:val="24"/>
        </w:rPr>
        <w:t>Sci. Adv.</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7</w:t>
      </w:r>
      <w:r w:rsidRPr="0027442C">
        <w:rPr>
          <w:rFonts w:ascii="Times New Roman" w:hAnsi="Times New Roman" w:cs="Times New Roman"/>
          <w:noProof/>
          <w:kern w:val="0"/>
          <w:sz w:val="24"/>
        </w:rPr>
        <w:t>, eabj9446–eabj9446 (2021).</w:t>
      </w:r>
    </w:p>
    <w:p w14:paraId="409E1ADB"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da-DK"/>
        </w:rPr>
      </w:pPr>
      <w:r w:rsidRPr="0027442C">
        <w:rPr>
          <w:rFonts w:ascii="Times New Roman" w:hAnsi="Times New Roman" w:cs="Times New Roman"/>
          <w:noProof/>
          <w:kern w:val="0"/>
          <w:sz w:val="24"/>
        </w:rPr>
        <w:t>26.</w:t>
      </w:r>
      <w:r w:rsidRPr="0027442C">
        <w:rPr>
          <w:rFonts w:ascii="Times New Roman" w:hAnsi="Times New Roman" w:cs="Times New Roman"/>
          <w:noProof/>
          <w:kern w:val="0"/>
          <w:sz w:val="24"/>
        </w:rPr>
        <w:tab/>
        <w:t xml:space="preserve">van de Vegte, Y. J., Said, M. A., Rienstra, M., van der Harst, P. &amp; Verweij, N. Genome-wide association studies and Mendelian randomization analyses for leisure sedentary behaviours. </w:t>
      </w:r>
      <w:r w:rsidRPr="00427547">
        <w:rPr>
          <w:rFonts w:ascii="Times New Roman" w:hAnsi="Times New Roman" w:cs="Times New Roman"/>
          <w:i/>
          <w:iCs/>
          <w:noProof/>
          <w:kern w:val="0"/>
          <w:sz w:val="24"/>
          <w:lang w:val="da-DK"/>
        </w:rPr>
        <w:t>Nat. Commun.</w:t>
      </w:r>
      <w:r w:rsidRPr="00427547">
        <w:rPr>
          <w:rFonts w:ascii="Times New Roman" w:hAnsi="Times New Roman" w:cs="Times New Roman"/>
          <w:noProof/>
          <w:kern w:val="0"/>
          <w:sz w:val="24"/>
          <w:lang w:val="da-DK"/>
        </w:rPr>
        <w:t xml:space="preserve"> </w:t>
      </w:r>
      <w:r w:rsidRPr="00427547">
        <w:rPr>
          <w:rFonts w:ascii="Times New Roman" w:hAnsi="Times New Roman" w:cs="Times New Roman"/>
          <w:b/>
          <w:bCs/>
          <w:noProof/>
          <w:kern w:val="0"/>
          <w:sz w:val="24"/>
          <w:lang w:val="da-DK"/>
        </w:rPr>
        <w:t>11</w:t>
      </w:r>
      <w:r w:rsidRPr="00427547">
        <w:rPr>
          <w:rFonts w:ascii="Times New Roman" w:hAnsi="Times New Roman" w:cs="Times New Roman"/>
          <w:noProof/>
          <w:kern w:val="0"/>
          <w:sz w:val="24"/>
          <w:lang w:val="da-DK"/>
        </w:rPr>
        <w:t>, 1–10 (2020).</w:t>
      </w:r>
    </w:p>
    <w:p w14:paraId="0C792D83"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da-DK"/>
        </w:rPr>
      </w:pPr>
      <w:r w:rsidRPr="00427547">
        <w:rPr>
          <w:rFonts w:ascii="Times New Roman" w:hAnsi="Times New Roman" w:cs="Times New Roman"/>
          <w:noProof/>
          <w:kern w:val="0"/>
          <w:sz w:val="24"/>
          <w:lang w:val="da-DK"/>
        </w:rPr>
        <w:t>27.</w:t>
      </w:r>
      <w:r w:rsidRPr="00427547">
        <w:rPr>
          <w:rFonts w:ascii="Times New Roman" w:hAnsi="Times New Roman" w:cs="Times New Roman"/>
          <w:noProof/>
          <w:kern w:val="0"/>
          <w:sz w:val="24"/>
          <w:lang w:val="da-DK"/>
        </w:rPr>
        <w:tab/>
        <w:t xml:space="preserve">Demange, P. A., Malanchini, M., Mallard, T. T., Biroli, P., Cox, S. R., Grotzinger, A. D., </w:t>
      </w:r>
      <w:r w:rsidRPr="00427547">
        <w:rPr>
          <w:rFonts w:ascii="Times New Roman" w:hAnsi="Times New Roman" w:cs="Times New Roman"/>
          <w:i/>
          <w:iCs/>
          <w:noProof/>
          <w:kern w:val="0"/>
          <w:sz w:val="24"/>
          <w:lang w:val="da-DK"/>
        </w:rPr>
        <w:t>et al.</w:t>
      </w:r>
      <w:r w:rsidRPr="00427547">
        <w:rPr>
          <w:rFonts w:ascii="Times New Roman" w:hAnsi="Times New Roman" w:cs="Times New Roman"/>
          <w:noProof/>
          <w:kern w:val="0"/>
          <w:sz w:val="24"/>
          <w:lang w:val="da-DK"/>
        </w:rPr>
        <w:t xml:space="preserve"> </w:t>
      </w:r>
      <w:r w:rsidRPr="0027442C">
        <w:rPr>
          <w:rFonts w:ascii="Times New Roman" w:hAnsi="Times New Roman" w:cs="Times New Roman"/>
          <w:noProof/>
          <w:kern w:val="0"/>
          <w:sz w:val="24"/>
        </w:rPr>
        <w:t xml:space="preserve">Investigating the genetic architecture of noncognitive skills using GWAS-by-subtraction. </w:t>
      </w:r>
      <w:r w:rsidRPr="00427547">
        <w:rPr>
          <w:rFonts w:ascii="Times New Roman" w:hAnsi="Times New Roman" w:cs="Times New Roman"/>
          <w:i/>
          <w:iCs/>
          <w:noProof/>
          <w:kern w:val="0"/>
          <w:sz w:val="24"/>
          <w:lang w:val="da-DK"/>
        </w:rPr>
        <w:t>Nat. Genet.</w:t>
      </w:r>
      <w:r w:rsidRPr="00427547">
        <w:rPr>
          <w:rFonts w:ascii="Times New Roman" w:hAnsi="Times New Roman" w:cs="Times New Roman"/>
          <w:noProof/>
          <w:kern w:val="0"/>
          <w:sz w:val="24"/>
          <w:lang w:val="da-DK"/>
        </w:rPr>
        <w:t xml:space="preserve"> </w:t>
      </w:r>
      <w:r w:rsidRPr="00427547">
        <w:rPr>
          <w:rFonts w:ascii="Times New Roman" w:hAnsi="Times New Roman" w:cs="Times New Roman"/>
          <w:b/>
          <w:bCs/>
          <w:noProof/>
          <w:kern w:val="0"/>
          <w:sz w:val="24"/>
          <w:lang w:val="da-DK"/>
        </w:rPr>
        <w:t>53</w:t>
      </w:r>
      <w:r w:rsidRPr="00427547">
        <w:rPr>
          <w:rFonts w:ascii="Times New Roman" w:hAnsi="Times New Roman" w:cs="Times New Roman"/>
          <w:noProof/>
          <w:kern w:val="0"/>
          <w:sz w:val="24"/>
          <w:lang w:val="da-DK"/>
        </w:rPr>
        <w:t>, 35–44 (2021).</w:t>
      </w:r>
    </w:p>
    <w:p w14:paraId="1FD3A7EC"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427547">
        <w:rPr>
          <w:rFonts w:ascii="Times New Roman" w:hAnsi="Times New Roman" w:cs="Times New Roman"/>
          <w:noProof/>
          <w:kern w:val="0"/>
          <w:sz w:val="24"/>
          <w:lang w:val="da-DK"/>
        </w:rPr>
        <w:t>28.</w:t>
      </w:r>
      <w:r w:rsidRPr="00427547">
        <w:rPr>
          <w:rFonts w:ascii="Times New Roman" w:hAnsi="Times New Roman" w:cs="Times New Roman"/>
          <w:noProof/>
          <w:kern w:val="0"/>
          <w:sz w:val="24"/>
          <w:lang w:val="da-DK"/>
        </w:rPr>
        <w:tab/>
        <w:t xml:space="preserve">Shadrin, A. A., Kaufmann, T., van der Meer, D., Palmer, C. E., Makowski, C., Loughnan, R., </w:t>
      </w:r>
      <w:r w:rsidRPr="00427547">
        <w:rPr>
          <w:rFonts w:ascii="Times New Roman" w:hAnsi="Times New Roman" w:cs="Times New Roman"/>
          <w:i/>
          <w:iCs/>
          <w:noProof/>
          <w:kern w:val="0"/>
          <w:sz w:val="24"/>
          <w:lang w:val="da-DK"/>
        </w:rPr>
        <w:t>et al.</w:t>
      </w:r>
      <w:r w:rsidRPr="00427547">
        <w:rPr>
          <w:rFonts w:ascii="Times New Roman" w:hAnsi="Times New Roman" w:cs="Times New Roman"/>
          <w:noProof/>
          <w:kern w:val="0"/>
          <w:sz w:val="24"/>
          <w:lang w:val="da-DK"/>
        </w:rPr>
        <w:t xml:space="preserve"> </w:t>
      </w:r>
      <w:r w:rsidRPr="0027442C">
        <w:rPr>
          <w:rFonts w:ascii="Times New Roman" w:hAnsi="Times New Roman" w:cs="Times New Roman"/>
          <w:noProof/>
          <w:kern w:val="0"/>
          <w:sz w:val="24"/>
        </w:rPr>
        <w:t xml:space="preserve">Vertex-wise multivariate genome-wide association study </w:t>
      </w:r>
      <w:r w:rsidRPr="0027442C">
        <w:rPr>
          <w:rFonts w:ascii="Times New Roman" w:hAnsi="Times New Roman" w:cs="Times New Roman"/>
          <w:noProof/>
          <w:kern w:val="0"/>
          <w:sz w:val="24"/>
        </w:rPr>
        <w:lastRenderedPageBreak/>
        <w:t xml:space="preserve">identifies 780 unique genetic loci associated with cortical morphology. </w:t>
      </w:r>
      <w:r w:rsidRPr="0027442C">
        <w:rPr>
          <w:rFonts w:ascii="Times New Roman" w:hAnsi="Times New Roman" w:cs="Times New Roman"/>
          <w:i/>
          <w:iCs/>
          <w:noProof/>
          <w:kern w:val="0"/>
          <w:sz w:val="24"/>
        </w:rPr>
        <w:t>Neuroimage</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244</w:t>
      </w:r>
      <w:r w:rsidRPr="0027442C">
        <w:rPr>
          <w:rFonts w:ascii="Times New Roman" w:hAnsi="Times New Roman" w:cs="Times New Roman"/>
          <w:noProof/>
          <w:kern w:val="0"/>
          <w:sz w:val="24"/>
        </w:rPr>
        <w:t>, 118603–118603 (2021).</w:t>
      </w:r>
    </w:p>
    <w:p w14:paraId="15DDDE75"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da-DK"/>
        </w:rPr>
      </w:pPr>
      <w:r w:rsidRPr="0027442C">
        <w:rPr>
          <w:rFonts w:ascii="Times New Roman" w:hAnsi="Times New Roman" w:cs="Times New Roman"/>
          <w:noProof/>
          <w:kern w:val="0"/>
          <w:sz w:val="24"/>
        </w:rPr>
        <w:t>29.</w:t>
      </w:r>
      <w:r w:rsidRPr="0027442C">
        <w:rPr>
          <w:rFonts w:ascii="Times New Roman" w:hAnsi="Times New Roman" w:cs="Times New Roman"/>
          <w:noProof/>
          <w:kern w:val="0"/>
          <w:sz w:val="24"/>
        </w:rPr>
        <w:tab/>
        <w:t xml:space="preserve">Kircher, M., Witten, D. M., Jain, P., O’roak, B. J., Cooper, G. M. &amp; Shendure, J. A general framework for estimating the relative pathogenicity of human genetic variants. </w:t>
      </w:r>
      <w:r w:rsidRPr="00427547">
        <w:rPr>
          <w:rFonts w:ascii="Times New Roman" w:hAnsi="Times New Roman" w:cs="Times New Roman"/>
          <w:i/>
          <w:iCs/>
          <w:noProof/>
          <w:kern w:val="0"/>
          <w:sz w:val="24"/>
          <w:lang w:val="da-DK"/>
        </w:rPr>
        <w:t>Nat. Genet.</w:t>
      </w:r>
      <w:r w:rsidRPr="00427547">
        <w:rPr>
          <w:rFonts w:ascii="Times New Roman" w:hAnsi="Times New Roman" w:cs="Times New Roman"/>
          <w:noProof/>
          <w:kern w:val="0"/>
          <w:sz w:val="24"/>
          <w:lang w:val="da-DK"/>
        </w:rPr>
        <w:t xml:space="preserve"> </w:t>
      </w:r>
      <w:r w:rsidRPr="00427547">
        <w:rPr>
          <w:rFonts w:ascii="Times New Roman" w:hAnsi="Times New Roman" w:cs="Times New Roman"/>
          <w:b/>
          <w:bCs/>
          <w:noProof/>
          <w:kern w:val="0"/>
          <w:sz w:val="24"/>
          <w:lang w:val="da-DK"/>
        </w:rPr>
        <w:t>46</w:t>
      </w:r>
      <w:r w:rsidRPr="00427547">
        <w:rPr>
          <w:rFonts w:ascii="Times New Roman" w:hAnsi="Times New Roman" w:cs="Times New Roman"/>
          <w:noProof/>
          <w:kern w:val="0"/>
          <w:sz w:val="24"/>
          <w:lang w:val="da-DK"/>
        </w:rPr>
        <w:t>, 310–315 (2014).</w:t>
      </w:r>
    </w:p>
    <w:p w14:paraId="7BABDA2F"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da-DK"/>
        </w:rPr>
      </w:pPr>
      <w:r w:rsidRPr="00427547">
        <w:rPr>
          <w:rFonts w:ascii="Times New Roman" w:hAnsi="Times New Roman" w:cs="Times New Roman"/>
          <w:noProof/>
          <w:kern w:val="0"/>
          <w:sz w:val="24"/>
          <w:lang w:val="da-DK"/>
        </w:rPr>
        <w:t>30.</w:t>
      </w:r>
      <w:r w:rsidRPr="00427547">
        <w:rPr>
          <w:rFonts w:ascii="Times New Roman" w:hAnsi="Times New Roman" w:cs="Times New Roman"/>
          <w:noProof/>
          <w:kern w:val="0"/>
          <w:sz w:val="24"/>
          <w:lang w:val="da-DK"/>
        </w:rPr>
        <w:tab/>
        <w:t xml:space="preserve">Clifton, E. A. D., Perry, J. R. B., Imamura, F., Lotta, L. A., Brage, S., Forouhi, N. G., </w:t>
      </w:r>
      <w:r w:rsidRPr="00427547">
        <w:rPr>
          <w:rFonts w:ascii="Times New Roman" w:hAnsi="Times New Roman" w:cs="Times New Roman"/>
          <w:i/>
          <w:iCs/>
          <w:noProof/>
          <w:kern w:val="0"/>
          <w:sz w:val="24"/>
          <w:lang w:val="da-DK"/>
        </w:rPr>
        <w:t>et al.</w:t>
      </w:r>
      <w:r w:rsidRPr="00427547">
        <w:rPr>
          <w:rFonts w:ascii="Times New Roman" w:hAnsi="Times New Roman" w:cs="Times New Roman"/>
          <w:noProof/>
          <w:kern w:val="0"/>
          <w:sz w:val="24"/>
          <w:lang w:val="da-DK"/>
        </w:rPr>
        <w:t xml:space="preserve"> </w:t>
      </w:r>
      <w:r w:rsidRPr="0027442C">
        <w:rPr>
          <w:rFonts w:ascii="Times New Roman" w:hAnsi="Times New Roman" w:cs="Times New Roman"/>
          <w:noProof/>
          <w:kern w:val="0"/>
          <w:sz w:val="24"/>
        </w:rPr>
        <w:t xml:space="preserve">Genome–wide association study for risk taking propensity indicates shared pathways with body mass index. </w:t>
      </w:r>
      <w:r w:rsidRPr="00427547">
        <w:rPr>
          <w:rFonts w:ascii="Times New Roman" w:hAnsi="Times New Roman" w:cs="Times New Roman"/>
          <w:i/>
          <w:iCs/>
          <w:noProof/>
          <w:kern w:val="0"/>
          <w:sz w:val="24"/>
          <w:lang w:val="da-DK"/>
        </w:rPr>
        <w:t>Commun. Biol.</w:t>
      </w:r>
      <w:r w:rsidRPr="00427547">
        <w:rPr>
          <w:rFonts w:ascii="Times New Roman" w:hAnsi="Times New Roman" w:cs="Times New Roman"/>
          <w:noProof/>
          <w:kern w:val="0"/>
          <w:sz w:val="24"/>
          <w:lang w:val="da-DK"/>
        </w:rPr>
        <w:t xml:space="preserve"> </w:t>
      </w:r>
      <w:r w:rsidRPr="00427547">
        <w:rPr>
          <w:rFonts w:ascii="Times New Roman" w:hAnsi="Times New Roman" w:cs="Times New Roman"/>
          <w:b/>
          <w:bCs/>
          <w:noProof/>
          <w:kern w:val="0"/>
          <w:sz w:val="24"/>
          <w:lang w:val="da-DK"/>
        </w:rPr>
        <w:t>1</w:t>
      </w:r>
      <w:r w:rsidRPr="00427547">
        <w:rPr>
          <w:rFonts w:ascii="Times New Roman" w:hAnsi="Times New Roman" w:cs="Times New Roman"/>
          <w:noProof/>
          <w:kern w:val="0"/>
          <w:sz w:val="24"/>
          <w:lang w:val="da-DK"/>
        </w:rPr>
        <w:t>, 1–10 (2018).</w:t>
      </w:r>
    </w:p>
    <w:p w14:paraId="0ADE394F"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sv-SE"/>
        </w:rPr>
      </w:pPr>
      <w:r w:rsidRPr="00427547">
        <w:rPr>
          <w:rFonts w:ascii="Times New Roman" w:hAnsi="Times New Roman" w:cs="Times New Roman"/>
          <w:noProof/>
          <w:kern w:val="0"/>
          <w:sz w:val="24"/>
          <w:lang w:val="da-DK"/>
        </w:rPr>
        <w:t>31.</w:t>
      </w:r>
      <w:r w:rsidRPr="00427547">
        <w:rPr>
          <w:rFonts w:ascii="Times New Roman" w:hAnsi="Times New Roman" w:cs="Times New Roman"/>
          <w:noProof/>
          <w:kern w:val="0"/>
          <w:sz w:val="24"/>
          <w:lang w:val="da-DK"/>
        </w:rPr>
        <w:tab/>
        <w:t xml:space="preserve">Mills, M. C., Tropf, F. C., Brazel, D. M., van Zuydam, N., Vaez, A., Agbessi, M., </w:t>
      </w:r>
      <w:r w:rsidRPr="00427547">
        <w:rPr>
          <w:rFonts w:ascii="Times New Roman" w:hAnsi="Times New Roman" w:cs="Times New Roman"/>
          <w:i/>
          <w:iCs/>
          <w:noProof/>
          <w:kern w:val="0"/>
          <w:sz w:val="24"/>
          <w:lang w:val="da-DK"/>
        </w:rPr>
        <w:t>et al.</w:t>
      </w:r>
      <w:r w:rsidRPr="00427547">
        <w:rPr>
          <w:rFonts w:ascii="Times New Roman" w:hAnsi="Times New Roman" w:cs="Times New Roman"/>
          <w:noProof/>
          <w:kern w:val="0"/>
          <w:sz w:val="24"/>
          <w:lang w:val="da-DK"/>
        </w:rPr>
        <w:t xml:space="preserve"> </w:t>
      </w:r>
      <w:r w:rsidRPr="0027442C">
        <w:rPr>
          <w:rFonts w:ascii="Times New Roman" w:hAnsi="Times New Roman" w:cs="Times New Roman"/>
          <w:noProof/>
          <w:kern w:val="0"/>
          <w:sz w:val="24"/>
        </w:rPr>
        <w:t xml:space="preserve">Identification of 371 genetic variants for age at first sex and birth linked to externalising behaviour. </w:t>
      </w:r>
      <w:r w:rsidRPr="00427547">
        <w:rPr>
          <w:rFonts w:ascii="Times New Roman" w:hAnsi="Times New Roman" w:cs="Times New Roman"/>
          <w:i/>
          <w:iCs/>
          <w:noProof/>
          <w:kern w:val="0"/>
          <w:sz w:val="24"/>
          <w:lang w:val="sv-SE"/>
        </w:rPr>
        <w:t>Nat. Hum. Behav.</w:t>
      </w:r>
      <w:r w:rsidRPr="00427547">
        <w:rPr>
          <w:rFonts w:ascii="Times New Roman" w:hAnsi="Times New Roman" w:cs="Times New Roman"/>
          <w:noProof/>
          <w:kern w:val="0"/>
          <w:sz w:val="24"/>
          <w:lang w:val="sv-SE"/>
        </w:rPr>
        <w:t xml:space="preserve"> </w:t>
      </w:r>
      <w:r w:rsidRPr="00427547">
        <w:rPr>
          <w:rFonts w:ascii="Times New Roman" w:hAnsi="Times New Roman" w:cs="Times New Roman"/>
          <w:b/>
          <w:bCs/>
          <w:noProof/>
          <w:kern w:val="0"/>
          <w:sz w:val="24"/>
          <w:lang w:val="sv-SE"/>
        </w:rPr>
        <w:t>5</w:t>
      </w:r>
      <w:r w:rsidRPr="00427547">
        <w:rPr>
          <w:rFonts w:ascii="Times New Roman" w:hAnsi="Times New Roman" w:cs="Times New Roman"/>
          <w:noProof/>
          <w:kern w:val="0"/>
          <w:sz w:val="24"/>
          <w:lang w:val="sv-SE"/>
        </w:rPr>
        <w:t>, 1717–1730 (2021).</w:t>
      </w:r>
    </w:p>
    <w:p w14:paraId="0A494579" w14:textId="77777777" w:rsidR="0027442C" w:rsidRPr="00427547"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lang w:val="sv-SE"/>
        </w:rPr>
      </w:pPr>
      <w:r w:rsidRPr="00427547">
        <w:rPr>
          <w:rFonts w:ascii="Times New Roman" w:hAnsi="Times New Roman" w:cs="Times New Roman"/>
          <w:noProof/>
          <w:kern w:val="0"/>
          <w:sz w:val="24"/>
          <w:lang w:val="sv-SE"/>
        </w:rPr>
        <w:t>32.</w:t>
      </w:r>
      <w:r w:rsidRPr="00427547">
        <w:rPr>
          <w:rFonts w:ascii="Times New Roman" w:hAnsi="Times New Roman" w:cs="Times New Roman"/>
          <w:noProof/>
          <w:kern w:val="0"/>
          <w:sz w:val="24"/>
          <w:lang w:val="sv-SE"/>
        </w:rPr>
        <w:tab/>
        <w:t>Pan UKBB Team. Pan UKBB. https://pan.ukbb.broadinstitute.org/.</w:t>
      </w:r>
    </w:p>
    <w:p w14:paraId="37FAE828"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33.</w:t>
      </w:r>
      <w:r w:rsidRPr="0027442C">
        <w:rPr>
          <w:rFonts w:ascii="Times New Roman" w:hAnsi="Times New Roman" w:cs="Times New Roman"/>
          <w:noProof/>
          <w:kern w:val="0"/>
          <w:sz w:val="24"/>
        </w:rPr>
        <w:tab/>
        <w:t xml:space="preserve">Sachs, P., Bergmaier, P., Treutwein, K. &amp; Mermoud, J. E. The Conserved Chromatin Remodeler SMARCAD1 Interacts with TFIIIC and Architectural Proteins in Human and Mouse. </w:t>
      </w:r>
      <w:r w:rsidRPr="0027442C">
        <w:rPr>
          <w:rFonts w:ascii="Times New Roman" w:hAnsi="Times New Roman" w:cs="Times New Roman"/>
          <w:i/>
          <w:iCs/>
          <w:noProof/>
          <w:kern w:val="0"/>
          <w:sz w:val="24"/>
        </w:rPr>
        <w:t>Genes (Basel).</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14</w:t>
      </w:r>
      <w:r w:rsidRPr="0027442C">
        <w:rPr>
          <w:rFonts w:ascii="Times New Roman" w:hAnsi="Times New Roman" w:cs="Times New Roman"/>
          <w:noProof/>
          <w:kern w:val="0"/>
          <w:sz w:val="24"/>
        </w:rPr>
        <w:t>, 1793 (2023).</w:t>
      </w:r>
    </w:p>
    <w:p w14:paraId="2FA91F06"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kern w:val="0"/>
          <w:sz w:val="24"/>
        </w:rPr>
      </w:pPr>
      <w:r w:rsidRPr="0027442C">
        <w:rPr>
          <w:rFonts w:ascii="Times New Roman" w:hAnsi="Times New Roman" w:cs="Times New Roman"/>
          <w:noProof/>
          <w:kern w:val="0"/>
          <w:sz w:val="24"/>
        </w:rPr>
        <w:t>34.</w:t>
      </w:r>
      <w:r w:rsidRPr="0027442C">
        <w:rPr>
          <w:rFonts w:ascii="Times New Roman" w:hAnsi="Times New Roman" w:cs="Times New Roman"/>
          <w:noProof/>
          <w:kern w:val="0"/>
          <w:sz w:val="24"/>
        </w:rPr>
        <w:tab/>
        <w:t xml:space="preserve">Jeong, B. S., Han, D. H., Kim, S. M., Lee, S. W. &amp; Renshaw, P. F. White matter connectivity and Internet gaming disorder. </w:t>
      </w:r>
      <w:r w:rsidRPr="0027442C">
        <w:rPr>
          <w:rFonts w:ascii="Times New Roman" w:hAnsi="Times New Roman" w:cs="Times New Roman"/>
          <w:i/>
          <w:iCs/>
          <w:noProof/>
          <w:kern w:val="0"/>
          <w:sz w:val="24"/>
        </w:rPr>
        <w:t>Addict. Biol.</w:t>
      </w:r>
      <w:r w:rsidRPr="0027442C">
        <w:rPr>
          <w:rFonts w:ascii="Times New Roman" w:hAnsi="Times New Roman" w:cs="Times New Roman"/>
          <w:noProof/>
          <w:kern w:val="0"/>
          <w:sz w:val="24"/>
        </w:rPr>
        <w:t xml:space="preserve"> </w:t>
      </w:r>
      <w:r w:rsidRPr="0027442C">
        <w:rPr>
          <w:rFonts w:ascii="Times New Roman" w:hAnsi="Times New Roman" w:cs="Times New Roman"/>
          <w:b/>
          <w:bCs/>
          <w:noProof/>
          <w:kern w:val="0"/>
          <w:sz w:val="24"/>
        </w:rPr>
        <w:t>21</w:t>
      </w:r>
      <w:r w:rsidRPr="0027442C">
        <w:rPr>
          <w:rFonts w:ascii="Times New Roman" w:hAnsi="Times New Roman" w:cs="Times New Roman"/>
          <w:noProof/>
          <w:kern w:val="0"/>
          <w:sz w:val="24"/>
        </w:rPr>
        <w:t>, 732–742 (2016).</w:t>
      </w:r>
    </w:p>
    <w:p w14:paraId="0617F084" w14:textId="77777777" w:rsidR="0027442C" w:rsidRPr="0027442C" w:rsidRDefault="0027442C" w:rsidP="0027442C">
      <w:pPr>
        <w:widowControl w:val="0"/>
        <w:autoSpaceDE w:val="0"/>
        <w:autoSpaceDN w:val="0"/>
        <w:adjustRightInd w:val="0"/>
        <w:spacing w:after="240" w:line="360" w:lineRule="auto"/>
        <w:ind w:left="640" w:hanging="640"/>
        <w:rPr>
          <w:rFonts w:ascii="Times New Roman" w:hAnsi="Times New Roman" w:cs="Times New Roman"/>
          <w:noProof/>
          <w:sz w:val="24"/>
        </w:rPr>
      </w:pPr>
      <w:r w:rsidRPr="0027442C">
        <w:rPr>
          <w:rFonts w:ascii="Times New Roman" w:hAnsi="Times New Roman" w:cs="Times New Roman"/>
          <w:noProof/>
          <w:kern w:val="0"/>
          <w:sz w:val="24"/>
        </w:rPr>
        <w:t>35.</w:t>
      </w:r>
      <w:r w:rsidRPr="0027442C">
        <w:rPr>
          <w:rFonts w:ascii="Times New Roman" w:hAnsi="Times New Roman" w:cs="Times New Roman"/>
          <w:noProof/>
          <w:kern w:val="0"/>
          <w:sz w:val="24"/>
        </w:rPr>
        <w:tab/>
        <w:t xml:space="preserve">Sullivan, P. F. &amp; Geschwind, D. H. Defining the Genetic, Genomic, Cellular, and Diagnostic Architectures of Psychiatric Disorders. </w:t>
      </w:r>
      <w:r w:rsidRPr="0027442C">
        <w:rPr>
          <w:rFonts w:ascii="Times New Roman" w:hAnsi="Times New Roman" w:cs="Times New Roman"/>
          <w:i/>
          <w:iCs/>
          <w:noProof/>
          <w:kern w:val="0"/>
          <w:sz w:val="24"/>
        </w:rPr>
        <w:t>Cell</w:t>
      </w:r>
      <w:r w:rsidRPr="0027442C">
        <w:rPr>
          <w:rFonts w:ascii="Times New Roman" w:hAnsi="Times New Roman" w:cs="Times New Roman"/>
          <w:noProof/>
          <w:kern w:val="0"/>
          <w:sz w:val="24"/>
        </w:rPr>
        <w:t xml:space="preserve"> vol. 177 162–183 at https://doi.org/10.1016/j.cell.2019.01.015 (2019).</w:t>
      </w:r>
    </w:p>
    <w:p w14:paraId="659E70A5" w14:textId="17790FBF" w:rsidR="00EC6F57" w:rsidRPr="0002711F" w:rsidRDefault="008777CC" w:rsidP="0002711F">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EC6F57" w:rsidRPr="00027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90785"/>
    <w:multiLevelType w:val="hybridMultilevel"/>
    <w:tmpl w:val="54BAD81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095080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C2"/>
    <w:rsid w:val="00000C59"/>
    <w:rsid w:val="0002711F"/>
    <w:rsid w:val="000332A5"/>
    <w:rsid w:val="0003688D"/>
    <w:rsid w:val="00036D86"/>
    <w:rsid w:val="000566FA"/>
    <w:rsid w:val="000673EC"/>
    <w:rsid w:val="00082537"/>
    <w:rsid w:val="00094D23"/>
    <w:rsid w:val="000C00A4"/>
    <w:rsid w:val="000D0B71"/>
    <w:rsid w:val="001212E6"/>
    <w:rsid w:val="001244A4"/>
    <w:rsid w:val="001443A7"/>
    <w:rsid w:val="001944B6"/>
    <w:rsid w:val="001D15EA"/>
    <w:rsid w:val="001E2530"/>
    <w:rsid w:val="001F3C9B"/>
    <w:rsid w:val="002010B2"/>
    <w:rsid w:val="00217B56"/>
    <w:rsid w:val="00231C13"/>
    <w:rsid w:val="00253492"/>
    <w:rsid w:val="00272F11"/>
    <w:rsid w:val="0027442C"/>
    <w:rsid w:val="002852F9"/>
    <w:rsid w:val="002872B3"/>
    <w:rsid w:val="002C4DA4"/>
    <w:rsid w:val="002D1D26"/>
    <w:rsid w:val="002E282F"/>
    <w:rsid w:val="0030171B"/>
    <w:rsid w:val="003657DA"/>
    <w:rsid w:val="003718AF"/>
    <w:rsid w:val="00380AE9"/>
    <w:rsid w:val="003921C7"/>
    <w:rsid w:val="003A5E38"/>
    <w:rsid w:val="003B3BCF"/>
    <w:rsid w:val="00427547"/>
    <w:rsid w:val="00442610"/>
    <w:rsid w:val="004472A7"/>
    <w:rsid w:val="00454E25"/>
    <w:rsid w:val="00457F77"/>
    <w:rsid w:val="00470A19"/>
    <w:rsid w:val="00473EF6"/>
    <w:rsid w:val="004847E9"/>
    <w:rsid w:val="004877AC"/>
    <w:rsid w:val="0049365B"/>
    <w:rsid w:val="00495713"/>
    <w:rsid w:val="00497E19"/>
    <w:rsid w:val="004A1AE6"/>
    <w:rsid w:val="004C27F1"/>
    <w:rsid w:val="004F1C71"/>
    <w:rsid w:val="00500097"/>
    <w:rsid w:val="005324F3"/>
    <w:rsid w:val="00533742"/>
    <w:rsid w:val="0054731C"/>
    <w:rsid w:val="0055281B"/>
    <w:rsid w:val="00556F64"/>
    <w:rsid w:val="005834C9"/>
    <w:rsid w:val="00597271"/>
    <w:rsid w:val="005A4DEB"/>
    <w:rsid w:val="005A7DC2"/>
    <w:rsid w:val="005C1B62"/>
    <w:rsid w:val="005E07BD"/>
    <w:rsid w:val="005E64FF"/>
    <w:rsid w:val="0060032C"/>
    <w:rsid w:val="00605B55"/>
    <w:rsid w:val="006308A1"/>
    <w:rsid w:val="006332A0"/>
    <w:rsid w:val="00640C3D"/>
    <w:rsid w:val="0065238C"/>
    <w:rsid w:val="0065366F"/>
    <w:rsid w:val="00662FFE"/>
    <w:rsid w:val="00663FE5"/>
    <w:rsid w:val="006848D6"/>
    <w:rsid w:val="0068708B"/>
    <w:rsid w:val="00697FD0"/>
    <w:rsid w:val="006A6264"/>
    <w:rsid w:val="006C003E"/>
    <w:rsid w:val="006E192C"/>
    <w:rsid w:val="006E3DC8"/>
    <w:rsid w:val="00702D42"/>
    <w:rsid w:val="00710953"/>
    <w:rsid w:val="00711CBA"/>
    <w:rsid w:val="00717B70"/>
    <w:rsid w:val="00723BE3"/>
    <w:rsid w:val="007313AF"/>
    <w:rsid w:val="00743692"/>
    <w:rsid w:val="0074493E"/>
    <w:rsid w:val="00751B5D"/>
    <w:rsid w:val="00757E83"/>
    <w:rsid w:val="00771279"/>
    <w:rsid w:val="00782F42"/>
    <w:rsid w:val="00807227"/>
    <w:rsid w:val="008228DC"/>
    <w:rsid w:val="00831774"/>
    <w:rsid w:val="00862502"/>
    <w:rsid w:val="00867024"/>
    <w:rsid w:val="00876BA0"/>
    <w:rsid w:val="008777CC"/>
    <w:rsid w:val="00885AAF"/>
    <w:rsid w:val="0088706C"/>
    <w:rsid w:val="00893140"/>
    <w:rsid w:val="008A500D"/>
    <w:rsid w:val="00924A5E"/>
    <w:rsid w:val="00961448"/>
    <w:rsid w:val="0097659F"/>
    <w:rsid w:val="009B4DD1"/>
    <w:rsid w:val="009C01DA"/>
    <w:rsid w:val="009C76DB"/>
    <w:rsid w:val="009D6818"/>
    <w:rsid w:val="009E4A84"/>
    <w:rsid w:val="009E6FE0"/>
    <w:rsid w:val="009F3D43"/>
    <w:rsid w:val="009F6FED"/>
    <w:rsid w:val="00A039B0"/>
    <w:rsid w:val="00A21923"/>
    <w:rsid w:val="00A30373"/>
    <w:rsid w:val="00A43952"/>
    <w:rsid w:val="00A60605"/>
    <w:rsid w:val="00A63375"/>
    <w:rsid w:val="00A80F38"/>
    <w:rsid w:val="00A860B9"/>
    <w:rsid w:val="00A93FD6"/>
    <w:rsid w:val="00AB73C1"/>
    <w:rsid w:val="00AE0465"/>
    <w:rsid w:val="00AF16B9"/>
    <w:rsid w:val="00B079B0"/>
    <w:rsid w:val="00B2342E"/>
    <w:rsid w:val="00B50A2C"/>
    <w:rsid w:val="00B50F77"/>
    <w:rsid w:val="00B51D80"/>
    <w:rsid w:val="00B72C5B"/>
    <w:rsid w:val="00BC27BB"/>
    <w:rsid w:val="00BC34F9"/>
    <w:rsid w:val="00BD47F7"/>
    <w:rsid w:val="00C07DB1"/>
    <w:rsid w:val="00C218CA"/>
    <w:rsid w:val="00C458EE"/>
    <w:rsid w:val="00C50918"/>
    <w:rsid w:val="00C52191"/>
    <w:rsid w:val="00C6691D"/>
    <w:rsid w:val="00C674B8"/>
    <w:rsid w:val="00C71629"/>
    <w:rsid w:val="00C76AC9"/>
    <w:rsid w:val="00C87847"/>
    <w:rsid w:val="00C902EB"/>
    <w:rsid w:val="00C97C64"/>
    <w:rsid w:val="00CA4CA6"/>
    <w:rsid w:val="00CD3D3D"/>
    <w:rsid w:val="00CE5F17"/>
    <w:rsid w:val="00CF268B"/>
    <w:rsid w:val="00CF325D"/>
    <w:rsid w:val="00D349AA"/>
    <w:rsid w:val="00DA2B64"/>
    <w:rsid w:val="00DA6BD4"/>
    <w:rsid w:val="00DD7946"/>
    <w:rsid w:val="00DF1EE6"/>
    <w:rsid w:val="00DF22FB"/>
    <w:rsid w:val="00DF7EC2"/>
    <w:rsid w:val="00E343B9"/>
    <w:rsid w:val="00E4287C"/>
    <w:rsid w:val="00E50A7B"/>
    <w:rsid w:val="00E627E3"/>
    <w:rsid w:val="00E7087E"/>
    <w:rsid w:val="00EC6283"/>
    <w:rsid w:val="00EC6F57"/>
    <w:rsid w:val="00EE76D8"/>
    <w:rsid w:val="00EE7E78"/>
    <w:rsid w:val="00EF1FAD"/>
    <w:rsid w:val="00F02488"/>
    <w:rsid w:val="00F071E5"/>
    <w:rsid w:val="00F1628B"/>
    <w:rsid w:val="00F34B3D"/>
    <w:rsid w:val="00F35487"/>
    <w:rsid w:val="00F36C5D"/>
    <w:rsid w:val="00F66E9C"/>
    <w:rsid w:val="00F67656"/>
    <w:rsid w:val="00F72518"/>
    <w:rsid w:val="00F8773F"/>
    <w:rsid w:val="00F94F95"/>
    <w:rsid w:val="00FA4BFD"/>
    <w:rsid w:val="00FC6FDB"/>
    <w:rsid w:val="00FF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6ECF2"/>
  <w15:chartTrackingRefBased/>
  <w15:docId w15:val="{3802ED72-D465-4A32-B9D5-DD922A71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D43"/>
    <w:pPr>
      <w:spacing w:line="360" w:lineRule="auto"/>
      <w:jc w:val="both"/>
      <w:outlineLvl w:val="0"/>
    </w:pPr>
    <w:rPr>
      <w:rFonts w:ascii="Times New Roman" w:hAnsi="Times New Roman" w:cs="Times New Roman"/>
      <w:b/>
      <w:bCs/>
      <w:sz w:val="24"/>
      <w:szCs w:val="24"/>
      <w:lang w:val="en-US"/>
    </w:rPr>
  </w:style>
  <w:style w:type="paragraph" w:styleId="Heading2">
    <w:name w:val="heading 2"/>
    <w:basedOn w:val="Normal"/>
    <w:next w:val="Normal"/>
    <w:link w:val="Heading2Char"/>
    <w:uiPriority w:val="9"/>
    <w:unhideWhenUsed/>
    <w:qFormat/>
    <w:rsid w:val="009F3D43"/>
    <w:pPr>
      <w:spacing w:line="360" w:lineRule="auto"/>
      <w:jc w:val="both"/>
      <w:outlineLvl w:val="1"/>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A84"/>
    <w:pPr>
      <w:ind w:left="720"/>
      <w:contextualSpacing/>
    </w:pPr>
  </w:style>
  <w:style w:type="paragraph" w:customStyle="1" w:styleId="Default">
    <w:name w:val="Default"/>
    <w:rsid w:val="00E343B9"/>
    <w:pPr>
      <w:autoSpaceDE w:val="0"/>
      <w:autoSpaceDN w:val="0"/>
      <w:adjustRightInd w:val="0"/>
      <w:spacing w:after="0" w:line="240" w:lineRule="auto"/>
    </w:pPr>
    <w:rPr>
      <w:rFonts w:ascii="Times New Roman" w:hAnsi="Times New Roman" w:cs="Times New Roman"/>
      <w:color w:val="000000"/>
      <w:kern w:val="0"/>
      <w:sz w:val="24"/>
      <w:szCs w:val="24"/>
      <w:lang w:val="nb-NO"/>
    </w:rPr>
  </w:style>
  <w:style w:type="character" w:customStyle="1" w:styleId="Heading1Char">
    <w:name w:val="Heading 1 Char"/>
    <w:basedOn w:val="DefaultParagraphFont"/>
    <w:link w:val="Heading1"/>
    <w:uiPriority w:val="9"/>
    <w:rsid w:val="009F3D43"/>
    <w:rPr>
      <w:rFonts w:ascii="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9F3D43"/>
    <w:rPr>
      <w:rFonts w:ascii="Times New Roman" w:hAnsi="Times New Roman" w:cs="Times New Roman"/>
      <w:b/>
      <w:bCs/>
      <w:sz w:val="24"/>
      <w:szCs w:val="24"/>
      <w:lang w:val="en-US"/>
    </w:rPr>
  </w:style>
  <w:style w:type="paragraph" w:styleId="TOCHeading">
    <w:name w:val="TOC Heading"/>
    <w:basedOn w:val="Heading1"/>
    <w:next w:val="Normal"/>
    <w:uiPriority w:val="39"/>
    <w:unhideWhenUsed/>
    <w:qFormat/>
    <w:rsid w:val="00C87847"/>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C87847"/>
    <w:pPr>
      <w:spacing w:after="100"/>
    </w:pPr>
  </w:style>
  <w:style w:type="paragraph" w:styleId="TOC2">
    <w:name w:val="toc 2"/>
    <w:basedOn w:val="Normal"/>
    <w:next w:val="Normal"/>
    <w:autoRedefine/>
    <w:uiPriority w:val="39"/>
    <w:unhideWhenUsed/>
    <w:rsid w:val="00C87847"/>
    <w:pPr>
      <w:spacing w:after="100"/>
      <w:ind w:left="220"/>
    </w:pPr>
  </w:style>
  <w:style w:type="character" w:styleId="Hyperlink">
    <w:name w:val="Hyperlink"/>
    <w:basedOn w:val="DefaultParagraphFont"/>
    <w:uiPriority w:val="99"/>
    <w:unhideWhenUsed/>
    <w:rsid w:val="00C87847"/>
    <w:rPr>
      <w:color w:val="0563C1" w:themeColor="hyperlink"/>
      <w:u w:val="single"/>
    </w:rPr>
  </w:style>
  <w:style w:type="character" w:styleId="CommentReference">
    <w:name w:val="annotation reference"/>
    <w:basedOn w:val="DefaultParagraphFont"/>
    <w:uiPriority w:val="99"/>
    <w:semiHidden/>
    <w:unhideWhenUsed/>
    <w:rsid w:val="00B079B0"/>
    <w:rPr>
      <w:sz w:val="16"/>
      <w:szCs w:val="16"/>
    </w:rPr>
  </w:style>
  <w:style w:type="paragraph" w:styleId="CommentText">
    <w:name w:val="annotation text"/>
    <w:basedOn w:val="Normal"/>
    <w:link w:val="CommentTextChar"/>
    <w:uiPriority w:val="99"/>
    <w:semiHidden/>
    <w:unhideWhenUsed/>
    <w:rsid w:val="00B079B0"/>
    <w:pPr>
      <w:spacing w:line="240" w:lineRule="auto"/>
    </w:pPr>
    <w:rPr>
      <w:sz w:val="20"/>
      <w:szCs w:val="20"/>
    </w:rPr>
  </w:style>
  <w:style w:type="character" w:customStyle="1" w:styleId="CommentTextChar">
    <w:name w:val="Comment Text Char"/>
    <w:basedOn w:val="DefaultParagraphFont"/>
    <w:link w:val="CommentText"/>
    <w:uiPriority w:val="99"/>
    <w:semiHidden/>
    <w:rsid w:val="00B079B0"/>
    <w:rPr>
      <w:sz w:val="20"/>
      <w:szCs w:val="20"/>
    </w:rPr>
  </w:style>
  <w:style w:type="paragraph" w:styleId="CommentSubject">
    <w:name w:val="annotation subject"/>
    <w:basedOn w:val="CommentText"/>
    <w:next w:val="CommentText"/>
    <w:link w:val="CommentSubjectChar"/>
    <w:uiPriority w:val="99"/>
    <w:semiHidden/>
    <w:unhideWhenUsed/>
    <w:rsid w:val="00B079B0"/>
    <w:rPr>
      <w:b/>
      <w:bCs/>
    </w:rPr>
  </w:style>
  <w:style w:type="character" w:customStyle="1" w:styleId="CommentSubjectChar">
    <w:name w:val="Comment Subject Char"/>
    <w:basedOn w:val="CommentTextChar"/>
    <w:link w:val="CommentSubject"/>
    <w:uiPriority w:val="99"/>
    <w:semiHidden/>
    <w:rsid w:val="00B079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492395">
      <w:bodyDiv w:val="1"/>
      <w:marLeft w:val="0"/>
      <w:marRight w:val="0"/>
      <w:marTop w:val="0"/>
      <w:marBottom w:val="0"/>
      <w:divBdr>
        <w:top w:val="none" w:sz="0" w:space="0" w:color="auto"/>
        <w:left w:val="none" w:sz="0" w:space="0" w:color="auto"/>
        <w:bottom w:val="none" w:sz="0" w:space="0" w:color="auto"/>
        <w:right w:val="none" w:sz="0" w:space="0" w:color="auto"/>
      </w:divBdr>
    </w:div>
    <w:div w:id="209481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D70E0-7B69-4D8A-8410-CD5B260D89F0}">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111</TotalTime>
  <Pages>13</Pages>
  <Words>44685</Words>
  <Characters>236836</Characters>
  <Application>Microsoft Office Word</Application>
  <DocSecurity>0</DocSecurity>
  <Lines>1973</Lines>
  <Paragraphs>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Evgeniia Frei</dc:creator>
  <cp:keywords/>
  <dc:description/>
  <cp:lastModifiedBy>Evgeniia Frei</cp:lastModifiedBy>
  <cp:revision>66</cp:revision>
  <dcterms:created xsi:type="dcterms:W3CDTF">2025-04-07T14:25:00Z</dcterms:created>
  <dcterms:modified xsi:type="dcterms:W3CDTF">2025-07-03T12:20:00Z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f0a39b45-76f8-33ff-aa26-23766ca5e106</vt:lpwstr>
  </property>
  <property fmtid="{D5CDD505-2E9C-101B-9397-08002B2CF9AE}" pid="4" name="Mendeley Citation Style_1">
    <vt:lpwstr>http://csl.mendeley.com/styles/674876101/Nature-6-etal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http://csl.mendeley.com/styles/674876101/nature</vt:lpwstr>
  </property>
  <property fmtid="{D5CDD505-2E9C-101B-9397-08002B2CF9AE}" pid="18" name="Mendeley Recent Style Name 6_1">
    <vt:lpwstr>Nature_6_et.el.</vt:lpwstr>
  </property>
  <property fmtid="{D5CDD505-2E9C-101B-9397-08002B2CF9AE}" pid="19" name="Mendeley Recent Style Id 7_1">
    <vt:lpwstr>http://csl.mendeley.com/styles/674876101/Nature-6-etal</vt:lpwstr>
  </property>
  <property fmtid="{D5CDD505-2E9C-101B-9397-08002B2CF9AE}" pid="20" name="Mendeley Recent Style Name 7_1">
    <vt:lpwstr>Nature_6_et.el. - Evgeniia Frei</vt:lpwstr>
  </property>
  <property fmtid="{D5CDD505-2E9C-101B-9397-08002B2CF9AE}" pid="21" name="Mendeley Recent Style Id 8_1">
    <vt:lpwstr>http://www.zotero.org/styles/the-lancet</vt:lpwstr>
  </property>
  <property fmtid="{D5CDD505-2E9C-101B-9397-08002B2CF9AE}" pid="22" name="Mendeley Recent Style Name 8_1">
    <vt:lpwstr>The Lancet</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