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063E04" w14:textId="77777777" w:rsidR="000621B9" w:rsidRDefault="000621B9" w:rsidP="000621B9">
      <w:pPr>
        <w:spacing w:line="360" w:lineRule="auto"/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SUPPLEMENTARY MATERIAL</w:t>
      </w:r>
    </w:p>
    <w:p w14:paraId="0F3444E3" w14:textId="77777777" w:rsidR="000621B9" w:rsidRDefault="000621B9" w:rsidP="000621B9">
      <w:pPr>
        <w:spacing w:line="360" w:lineRule="auto"/>
        <w:jc w:val="center"/>
        <w:rPr>
          <w:b/>
          <w:bCs/>
          <w:color w:val="000000" w:themeColor="text1"/>
          <w:sz w:val="32"/>
          <w:szCs w:val="32"/>
        </w:rPr>
      </w:pPr>
    </w:p>
    <w:p w14:paraId="4DB771C8" w14:textId="17861DDC" w:rsidR="000621B9" w:rsidRDefault="000621B9" w:rsidP="000621B9">
      <w:pPr>
        <w:spacing w:line="360" w:lineRule="auto"/>
        <w:jc w:val="center"/>
        <w:rPr>
          <w:b/>
          <w:bCs/>
          <w:color w:val="000000" w:themeColor="text1"/>
          <w:sz w:val="32"/>
          <w:szCs w:val="32"/>
        </w:rPr>
      </w:pPr>
      <w:r w:rsidRPr="00251D49">
        <w:rPr>
          <w:b/>
          <w:bCs/>
          <w:color w:val="000000" w:themeColor="text1"/>
          <w:sz w:val="32"/>
          <w:szCs w:val="32"/>
        </w:rPr>
        <w:t>Clinicopathological and prognostic correlation</w:t>
      </w:r>
      <w:r>
        <w:rPr>
          <w:b/>
          <w:bCs/>
          <w:color w:val="000000" w:themeColor="text1"/>
          <w:sz w:val="32"/>
          <w:szCs w:val="32"/>
        </w:rPr>
        <w:t>s</w:t>
      </w:r>
      <w:r w:rsidRPr="00251D49">
        <w:rPr>
          <w:b/>
          <w:bCs/>
          <w:color w:val="000000" w:themeColor="text1"/>
          <w:sz w:val="32"/>
          <w:szCs w:val="32"/>
        </w:rPr>
        <w:t xml:space="preserve"> of plasma </w:t>
      </w:r>
      <w:r>
        <w:rPr>
          <w:b/>
          <w:bCs/>
          <w:color w:val="000000" w:themeColor="text1"/>
          <w:sz w:val="32"/>
          <w:szCs w:val="32"/>
        </w:rPr>
        <w:t>biomarkers in</w:t>
      </w:r>
      <w:r w:rsidRPr="00251D49">
        <w:rPr>
          <w:b/>
          <w:bCs/>
          <w:color w:val="000000" w:themeColor="text1"/>
          <w:sz w:val="32"/>
          <w:szCs w:val="32"/>
        </w:rPr>
        <w:t xml:space="preserve"> neurodegenerative diseases</w:t>
      </w:r>
    </w:p>
    <w:p w14:paraId="1194D888" w14:textId="77777777" w:rsidR="000621B9" w:rsidRPr="00E67D88" w:rsidRDefault="000621B9" w:rsidP="000621B9">
      <w:pPr>
        <w:spacing w:line="360" w:lineRule="auto"/>
        <w:jc w:val="center"/>
        <w:rPr>
          <w:b/>
          <w:bCs/>
          <w:color w:val="000000" w:themeColor="text1"/>
        </w:rPr>
      </w:pPr>
    </w:p>
    <w:p w14:paraId="164388D7" w14:textId="77777777" w:rsidR="000621B9" w:rsidRDefault="000621B9" w:rsidP="000621B9">
      <w:pPr>
        <w:spacing w:line="360" w:lineRule="auto"/>
        <w:jc w:val="center"/>
        <w:rPr>
          <w:color w:val="000000" w:themeColor="text1"/>
        </w:rPr>
      </w:pPr>
      <w:r w:rsidRPr="00765308">
        <w:rPr>
          <w:color w:val="000000" w:themeColor="text1"/>
        </w:rPr>
        <w:t>Maura Malpetti</w:t>
      </w:r>
      <w:r w:rsidRPr="00765308">
        <w:rPr>
          <w:color w:val="000000" w:themeColor="text1"/>
          <w:vertAlign w:val="superscript"/>
        </w:rPr>
        <w:t>1,2</w:t>
      </w:r>
      <w:r>
        <w:rPr>
          <w:color w:val="000000" w:themeColor="text1"/>
        </w:rPr>
        <w:t xml:space="preserve"> PhD,</w:t>
      </w:r>
      <w:r w:rsidRPr="00765308">
        <w:rPr>
          <w:color w:val="000000" w:themeColor="text1"/>
        </w:rPr>
        <w:t xml:space="preserve"> Leonidas Chouliaras</w:t>
      </w:r>
      <w:r w:rsidRPr="00765308">
        <w:rPr>
          <w:color w:val="000000" w:themeColor="text1"/>
          <w:vertAlign w:val="superscript"/>
        </w:rPr>
        <w:t>3</w:t>
      </w:r>
      <w:r w:rsidRPr="00C107F3">
        <w:rPr>
          <w:color w:val="000000" w:themeColor="text1"/>
          <w:vertAlign w:val="superscript"/>
        </w:rPr>
        <w:t>,</w:t>
      </w:r>
      <w:r>
        <w:rPr>
          <w:color w:val="000000" w:themeColor="text1"/>
          <w:vertAlign w:val="superscript"/>
        </w:rPr>
        <w:t>4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>PhD,</w:t>
      </w:r>
      <w:r w:rsidRPr="00765308">
        <w:rPr>
          <w:color w:val="000000" w:themeColor="text1"/>
        </w:rPr>
        <w:t xml:space="preserve"> Alexander G Murley</w:t>
      </w:r>
      <w:r w:rsidRPr="00765308">
        <w:rPr>
          <w:color w:val="000000" w:themeColor="text1"/>
          <w:vertAlign w:val="superscript"/>
        </w:rPr>
        <w:t>1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>PhD,</w:t>
      </w:r>
      <w:r w:rsidRPr="00765308">
        <w:rPr>
          <w:color w:val="000000" w:themeColor="text1"/>
        </w:rPr>
        <w:t xml:space="preserve"> </w:t>
      </w:r>
    </w:p>
    <w:p w14:paraId="37E552C2" w14:textId="77777777" w:rsidR="000621B9" w:rsidRDefault="000621B9" w:rsidP="000621B9">
      <w:pPr>
        <w:spacing w:line="360" w:lineRule="auto"/>
        <w:jc w:val="center"/>
        <w:rPr>
          <w:color w:val="000000" w:themeColor="text1"/>
        </w:rPr>
      </w:pPr>
      <w:r w:rsidRPr="00765308">
        <w:rPr>
          <w:color w:val="000000" w:themeColor="text1"/>
        </w:rPr>
        <w:t>Peter Swann</w:t>
      </w:r>
      <w:r w:rsidRPr="00765308">
        <w:rPr>
          <w:color w:val="000000" w:themeColor="text1"/>
          <w:vertAlign w:val="superscript"/>
        </w:rPr>
        <w:t>3</w:t>
      </w:r>
      <w:r>
        <w:rPr>
          <w:color w:val="000000" w:themeColor="text1"/>
        </w:rPr>
        <w:t xml:space="preserve"> MD,</w:t>
      </w:r>
      <w:r w:rsidRPr="00765308">
        <w:rPr>
          <w:color w:val="000000" w:themeColor="text1"/>
        </w:rPr>
        <w:t xml:space="preserve"> </w:t>
      </w:r>
      <w:r w:rsidRPr="009E0FF0">
        <w:rPr>
          <w:color w:val="000000" w:themeColor="text1"/>
        </w:rPr>
        <w:t>Ian Coyle-Gilchrist</w:t>
      </w:r>
      <w:r w:rsidRPr="00765308">
        <w:rPr>
          <w:color w:val="000000" w:themeColor="text1"/>
          <w:vertAlign w:val="superscript"/>
        </w:rPr>
        <w:t>1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>PhD,</w:t>
      </w:r>
      <w:r w:rsidRPr="009E0FF0">
        <w:rPr>
          <w:color w:val="000000" w:themeColor="text1"/>
        </w:rPr>
        <w:t xml:space="preserve"> W Richard Bevan-Jones</w:t>
      </w:r>
      <w:r>
        <w:rPr>
          <w:color w:val="000000" w:themeColor="text1"/>
          <w:vertAlign w:val="superscript"/>
        </w:rPr>
        <w:t>3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>PhD,</w:t>
      </w:r>
      <w:r w:rsidRPr="009E0FF0">
        <w:rPr>
          <w:color w:val="000000" w:themeColor="text1"/>
        </w:rPr>
        <w:t xml:space="preserve"> </w:t>
      </w:r>
    </w:p>
    <w:p w14:paraId="73A4AE38" w14:textId="77777777" w:rsidR="000621B9" w:rsidRDefault="000621B9" w:rsidP="000621B9">
      <w:pPr>
        <w:spacing w:line="360" w:lineRule="auto"/>
        <w:jc w:val="center"/>
        <w:rPr>
          <w:color w:val="000000" w:themeColor="text1"/>
        </w:rPr>
      </w:pPr>
      <w:r w:rsidRPr="009E0FF0">
        <w:rPr>
          <w:color w:val="000000" w:themeColor="text1"/>
        </w:rPr>
        <w:t>George Savulich</w:t>
      </w:r>
      <w:r>
        <w:rPr>
          <w:color w:val="000000" w:themeColor="text1"/>
          <w:vertAlign w:val="superscript"/>
        </w:rPr>
        <w:t>3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PhD, </w:t>
      </w:r>
      <w:r w:rsidRPr="009E0FF0">
        <w:rPr>
          <w:color w:val="000000" w:themeColor="text1"/>
        </w:rPr>
        <w:t xml:space="preserve">Marlou </w:t>
      </w:r>
      <w:r>
        <w:rPr>
          <w:color w:val="000000" w:themeColor="text1"/>
        </w:rPr>
        <w:t>N</w:t>
      </w:r>
      <w:r w:rsidRPr="009E0FF0">
        <w:rPr>
          <w:color w:val="000000" w:themeColor="text1"/>
        </w:rPr>
        <w:t xml:space="preserve"> Perquin</w:t>
      </w:r>
      <w:r w:rsidRPr="00765308">
        <w:rPr>
          <w:color w:val="000000" w:themeColor="text1"/>
          <w:vertAlign w:val="superscript"/>
        </w:rPr>
        <w:t>1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>PhD,</w:t>
      </w:r>
      <w:r w:rsidRPr="009E0FF0">
        <w:rPr>
          <w:color w:val="000000" w:themeColor="text1"/>
        </w:rPr>
        <w:t xml:space="preserve"> Julie Wiggins</w:t>
      </w:r>
      <w:r w:rsidRPr="00765308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 </w:t>
      </w:r>
      <w:r w:rsidRPr="00AA60B5">
        <w:rPr>
          <w:color w:val="000000" w:themeColor="text1"/>
        </w:rPr>
        <w:t>BSc</w:t>
      </w:r>
      <w:r>
        <w:rPr>
          <w:color w:val="000000" w:themeColor="text1"/>
        </w:rPr>
        <w:t>,</w:t>
      </w:r>
      <w:r w:rsidRPr="009E0FF0">
        <w:rPr>
          <w:color w:val="000000" w:themeColor="text1"/>
        </w:rPr>
        <w:t xml:space="preserve"> Lucy Bowns</w:t>
      </w:r>
      <w:r w:rsidRPr="00765308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 </w:t>
      </w:r>
      <w:r w:rsidRPr="00AA60B5">
        <w:rPr>
          <w:color w:val="000000" w:themeColor="text1"/>
        </w:rPr>
        <w:t>BSc</w:t>
      </w:r>
      <w:r>
        <w:rPr>
          <w:color w:val="000000" w:themeColor="text1"/>
        </w:rPr>
        <w:t>,</w:t>
      </w:r>
      <w:r w:rsidRPr="009E0FF0">
        <w:rPr>
          <w:color w:val="000000" w:themeColor="text1"/>
        </w:rPr>
        <w:t xml:space="preserve"> </w:t>
      </w:r>
    </w:p>
    <w:p w14:paraId="0FBCA111" w14:textId="77777777" w:rsidR="000621B9" w:rsidRDefault="000621B9" w:rsidP="000621B9">
      <w:pPr>
        <w:spacing w:line="360" w:lineRule="auto"/>
        <w:jc w:val="center"/>
        <w:rPr>
          <w:color w:val="000000" w:themeColor="text1"/>
        </w:rPr>
      </w:pPr>
      <w:r w:rsidRPr="009E0FF0">
        <w:rPr>
          <w:color w:val="000000" w:themeColor="text1"/>
        </w:rPr>
        <w:t>Li Su</w:t>
      </w:r>
      <w:r>
        <w:rPr>
          <w:color w:val="000000" w:themeColor="text1"/>
          <w:vertAlign w:val="superscript"/>
        </w:rPr>
        <w:t>3,5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>PhD,</w:t>
      </w:r>
      <w:r w:rsidRPr="009E0FF0">
        <w:rPr>
          <w:color w:val="000000" w:themeColor="text1"/>
        </w:rPr>
        <w:t xml:space="preserve"> Laura Hughes</w:t>
      </w:r>
      <w:r w:rsidRPr="00765308">
        <w:rPr>
          <w:color w:val="000000" w:themeColor="text1"/>
          <w:vertAlign w:val="superscript"/>
        </w:rPr>
        <w:t>1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PhD, </w:t>
      </w:r>
      <w:r w:rsidRPr="009E0FF0">
        <w:rPr>
          <w:color w:val="000000" w:themeColor="text1"/>
        </w:rPr>
        <w:t>Annelies Quaegebeur</w:t>
      </w:r>
      <w:r w:rsidRPr="00765308">
        <w:rPr>
          <w:color w:val="000000" w:themeColor="text1"/>
          <w:vertAlign w:val="superscript"/>
        </w:rPr>
        <w:t>1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>PhD,</w:t>
      </w:r>
      <w:r w:rsidRPr="009E0FF0">
        <w:rPr>
          <w:color w:val="000000" w:themeColor="text1"/>
        </w:rPr>
        <w:t xml:space="preserve"> Kieren Alli</w:t>
      </w:r>
      <w:r>
        <w:rPr>
          <w:color w:val="000000" w:themeColor="text1"/>
        </w:rPr>
        <w:t>n</w:t>
      </w:r>
      <w:r w:rsidRPr="009E0FF0">
        <w:rPr>
          <w:color w:val="000000" w:themeColor="text1"/>
        </w:rPr>
        <w:t>son</w:t>
      </w:r>
      <w:r w:rsidRPr="00765308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 MD,</w:t>
      </w:r>
      <w:r w:rsidRPr="009E0FF0">
        <w:rPr>
          <w:color w:val="000000" w:themeColor="text1"/>
        </w:rPr>
        <w:t xml:space="preserve"> </w:t>
      </w:r>
    </w:p>
    <w:p w14:paraId="527BD36E" w14:textId="53B803D4" w:rsidR="000621B9" w:rsidRDefault="000621B9" w:rsidP="000621B9">
      <w:pPr>
        <w:spacing w:line="360" w:lineRule="auto"/>
        <w:jc w:val="center"/>
        <w:rPr>
          <w:color w:val="000000" w:themeColor="text1"/>
        </w:rPr>
      </w:pPr>
      <w:r w:rsidRPr="009E0FF0">
        <w:rPr>
          <w:color w:val="000000" w:themeColor="text1"/>
        </w:rPr>
        <w:t>Tim</w:t>
      </w:r>
      <w:r w:rsidR="00C5428B">
        <w:rPr>
          <w:color w:val="000000" w:themeColor="text1"/>
        </w:rPr>
        <w:t>othy</w:t>
      </w:r>
      <w:r w:rsidRPr="009E0FF0">
        <w:rPr>
          <w:color w:val="000000" w:themeColor="text1"/>
        </w:rPr>
        <w:t xml:space="preserve"> Rittman</w:t>
      </w:r>
      <w:r w:rsidRPr="00765308">
        <w:rPr>
          <w:color w:val="000000" w:themeColor="text1"/>
          <w:vertAlign w:val="superscript"/>
        </w:rPr>
        <w:t>1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PhD, </w:t>
      </w:r>
      <w:r w:rsidRPr="009E0FF0">
        <w:rPr>
          <w:color w:val="000000" w:themeColor="text1"/>
        </w:rPr>
        <w:t>Young Hong</w:t>
      </w:r>
      <w:r w:rsidRPr="00765308">
        <w:rPr>
          <w:color w:val="000000" w:themeColor="text1"/>
          <w:vertAlign w:val="superscript"/>
        </w:rPr>
        <w:t>1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>PhD,</w:t>
      </w:r>
      <w:r w:rsidRPr="009E0FF0">
        <w:rPr>
          <w:color w:val="000000" w:themeColor="text1"/>
        </w:rPr>
        <w:t xml:space="preserve"> Tim Fryer</w:t>
      </w:r>
      <w:r w:rsidRPr="00765308">
        <w:rPr>
          <w:color w:val="000000" w:themeColor="text1"/>
          <w:vertAlign w:val="superscript"/>
        </w:rPr>
        <w:t>1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PhD, </w:t>
      </w:r>
      <w:r w:rsidRPr="009142DC">
        <w:rPr>
          <w:color w:val="000000" w:themeColor="text1"/>
        </w:rPr>
        <w:t>Rhys Roberts</w:t>
      </w:r>
      <w:r w:rsidRPr="009142DC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 PhD, </w:t>
      </w:r>
    </w:p>
    <w:p w14:paraId="736AFD06" w14:textId="77777777" w:rsidR="000621B9" w:rsidRDefault="000621B9" w:rsidP="000621B9">
      <w:pPr>
        <w:spacing w:line="360" w:lineRule="auto"/>
        <w:jc w:val="center"/>
        <w:rPr>
          <w:color w:val="000000" w:themeColor="text1"/>
        </w:rPr>
      </w:pPr>
      <w:r w:rsidRPr="00765308">
        <w:rPr>
          <w:color w:val="000000" w:themeColor="text1"/>
        </w:rPr>
        <w:t>Nicholas J Ashton</w:t>
      </w:r>
      <w:r>
        <w:rPr>
          <w:color w:val="000000" w:themeColor="text1"/>
          <w:vertAlign w:val="superscript"/>
        </w:rPr>
        <w:t>6</w:t>
      </w:r>
      <w:r w:rsidRPr="00765308">
        <w:rPr>
          <w:color w:val="000000" w:themeColor="text1"/>
          <w:vertAlign w:val="superscript"/>
        </w:rPr>
        <w:t>,</w:t>
      </w:r>
      <w:r>
        <w:rPr>
          <w:color w:val="000000" w:themeColor="text1"/>
          <w:vertAlign w:val="superscript"/>
        </w:rPr>
        <w:t>7,8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PhD, </w:t>
      </w:r>
      <w:r w:rsidRPr="00765308">
        <w:rPr>
          <w:color w:val="000000" w:themeColor="text1"/>
        </w:rPr>
        <w:t>Kaj Blennow</w:t>
      </w:r>
      <w:r>
        <w:rPr>
          <w:color w:val="000000" w:themeColor="text1"/>
          <w:vertAlign w:val="superscript"/>
        </w:rPr>
        <w:t>6</w:t>
      </w:r>
      <w:r w:rsidRPr="00765308">
        <w:rPr>
          <w:color w:val="000000" w:themeColor="text1"/>
          <w:vertAlign w:val="superscript"/>
        </w:rPr>
        <w:t>,</w:t>
      </w:r>
      <w:r>
        <w:rPr>
          <w:color w:val="000000" w:themeColor="text1"/>
          <w:vertAlign w:val="superscript"/>
        </w:rPr>
        <w:t>9</w:t>
      </w:r>
      <w:r>
        <w:rPr>
          <w:color w:val="000000" w:themeColor="text1"/>
        </w:rPr>
        <w:t xml:space="preserve"> PhD,</w:t>
      </w:r>
      <w:r w:rsidRPr="00765308">
        <w:rPr>
          <w:color w:val="000000" w:themeColor="text1"/>
        </w:rPr>
        <w:t xml:space="preserve"> Henrik Zetterberg</w:t>
      </w:r>
      <w:r>
        <w:rPr>
          <w:color w:val="000000" w:themeColor="text1"/>
          <w:vertAlign w:val="superscript"/>
        </w:rPr>
        <w:t>6</w:t>
      </w:r>
      <w:r w:rsidRPr="00765308">
        <w:rPr>
          <w:color w:val="000000" w:themeColor="text1"/>
          <w:vertAlign w:val="superscript"/>
        </w:rPr>
        <w:t>,</w:t>
      </w:r>
      <w:r>
        <w:rPr>
          <w:color w:val="000000" w:themeColor="text1"/>
          <w:vertAlign w:val="superscript"/>
        </w:rPr>
        <w:t>9</w:t>
      </w:r>
      <w:r w:rsidRPr="00765308">
        <w:rPr>
          <w:color w:val="000000" w:themeColor="text1"/>
          <w:vertAlign w:val="superscript"/>
        </w:rPr>
        <w:t>,</w:t>
      </w:r>
      <w:r>
        <w:rPr>
          <w:color w:val="000000" w:themeColor="text1"/>
          <w:vertAlign w:val="superscript"/>
        </w:rPr>
        <w:t>10</w:t>
      </w:r>
      <w:r w:rsidRPr="00765308">
        <w:rPr>
          <w:color w:val="000000" w:themeColor="text1"/>
          <w:vertAlign w:val="superscript"/>
        </w:rPr>
        <w:t>,1</w:t>
      </w:r>
      <w:r>
        <w:rPr>
          <w:color w:val="000000" w:themeColor="text1"/>
          <w:vertAlign w:val="superscript"/>
        </w:rPr>
        <w:t>1</w:t>
      </w:r>
      <w:r w:rsidRPr="00765308">
        <w:rPr>
          <w:color w:val="000000" w:themeColor="text1"/>
          <w:vertAlign w:val="superscript"/>
        </w:rPr>
        <w:t>,1</w:t>
      </w:r>
      <w:r>
        <w:rPr>
          <w:color w:val="000000" w:themeColor="text1"/>
          <w:vertAlign w:val="superscript"/>
        </w:rPr>
        <w:t>2,13,14</w:t>
      </w:r>
      <w:r>
        <w:t xml:space="preserve"> </w:t>
      </w:r>
      <w:r>
        <w:rPr>
          <w:color w:val="000000" w:themeColor="text1"/>
        </w:rPr>
        <w:t>PhD,</w:t>
      </w:r>
      <w:r w:rsidRPr="00765308">
        <w:rPr>
          <w:color w:val="000000" w:themeColor="text1"/>
        </w:rPr>
        <w:t xml:space="preserve"> </w:t>
      </w:r>
    </w:p>
    <w:p w14:paraId="0E390D50" w14:textId="77777777" w:rsidR="000621B9" w:rsidRDefault="000621B9" w:rsidP="000621B9">
      <w:pPr>
        <w:spacing w:line="360" w:lineRule="auto"/>
        <w:jc w:val="center"/>
        <w:rPr>
          <w:color w:val="000000" w:themeColor="text1"/>
        </w:rPr>
      </w:pPr>
      <w:r w:rsidRPr="00765308">
        <w:rPr>
          <w:color w:val="000000" w:themeColor="text1"/>
        </w:rPr>
        <w:t>John T O’Brien</w:t>
      </w:r>
      <w:r w:rsidRPr="00765308">
        <w:rPr>
          <w:color w:val="000000" w:themeColor="text1"/>
          <w:vertAlign w:val="superscript"/>
        </w:rPr>
        <w:t>3</w:t>
      </w:r>
      <w:r w:rsidRPr="00E959F1">
        <w:rPr>
          <w:color w:val="000000" w:themeColor="text1"/>
          <w:vertAlign w:val="superscript"/>
          <w:lang w:val="en-CA"/>
        </w:rPr>
        <w:t>†</w:t>
      </w:r>
      <w:r w:rsidRPr="0076530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DM, </w:t>
      </w:r>
      <w:r w:rsidRPr="00765308">
        <w:rPr>
          <w:color w:val="000000" w:themeColor="text1"/>
        </w:rPr>
        <w:t>and James B Rowe</w:t>
      </w:r>
      <w:r w:rsidRPr="00765308">
        <w:rPr>
          <w:color w:val="000000" w:themeColor="text1"/>
          <w:vertAlign w:val="superscript"/>
        </w:rPr>
        <w:t>1,1</w:t>
      </w:r>
      <w:r>
        <w:rPr>
          <w:color w:val="000000" w:themeColor="text1"/>
          <w:vertAlign w:val="superscript"/>
        </w:rPr>
        <w:t>5</w:t>
      </w:r>
      <w:r w:rsidRPr="00E959F1">
        <w:rPr>
          <w:color w:val="000000" w:themeColor="text1"/>
          <w:vertAlign w:val="superscript"/>
          <w:lang w:val="en-CA"/>
        </w:rPr>
        <w:t>†</w:t>
      </w:r>
      <w:r w:rsidRPr="00AA60B5">
        <w:rPr>
          <w:color w:val="000000" w:themeColor="text1"/>
        </w:rPr>
        <w:t xml:space="preserve"> </w:t>
      </w:r>
      <w:r>
        <w:rPr>
          <w:color w:val="000000" w:themeColor="text1"/>
        </w:rPr>
        <w:t>PhD</w:t>
      </w:r>
    </w:p>
    <w:p w14:paraId="57B0A9FC" w14:textId="77777777" w:rsidR="000621B9" w:rsidRDefault="000621B9" w:rsidP="000621B9">
      <w:pPr>
        <w:spacing w:line="360" w:lineRule="auto"/>
        <w:jc w:val="center"/>
        <w:rPr>
          <w:color w:val="000000" w:themeColor="text1"/>
        </w:rPr>
      </w:pPr>
    </w:p>
    <w:p w14:paraId="18D3AA6B" w14:textId="75065007" w:rsidR="000621B9" w:rsidRPr="000621B9" w:rsidRDefault="000621B9" w:rsidP="000621B9">
      <w:pPr>
        <w:rPr>
          <w:color w:val="000000" w:themeColor="text1"/>
        </w:rPr>
      </w:pPr>
      <w:r w:rsidRPr="00E959F1">
        <w:rPr>
          <w:b/>
          <w:bCs/>
          <w:color w:val="000000" w:themeColor="text1"/>
          <w:sz w:val="22"/>
          <w:szCs w:val="22"/>
          <w:lang w:val="en-CA"/>
        </w:rPr>
        <w:t>Author affiliations:</w:t>
      </w:r>
    </w:p>
    <w:p w14:paraId="0B3D9AAC" w14:textId="77777777" w:rsidR="000621B9" w:rsidRPr="008F7316" w:rsidRDefault="000621B9" w:rsidP="000621B9">
      <w:pPr>
        <w:rPr>
          <w:color w:val="000000" w:themeColor="text1"/>
          <w:sz w:val="22"/>
          <w:szCs w:val="22"/>
        </w:rPr>
      </w:pPr>
      <w:r w:rsidRPr="008F7316">
        <w:rPr>
          <w:color w:val="000000" w:themeColor="text1"/>
          <w:sz w:val="22"/>
          <w:szCs w:val="22"/>
        </w:rPr>
        <w:t xml:space="preserve">1 University of Cambridge Department of Clinical Neurosciences and Cambridge University Hospitals NHS Trust, Cambridge, CB2 0SZ, UK </w:t>
      </w:r>
    </w:p>
    <w:p w14:paraId="55637D1E" w14:textId="77777777" w:rsidR="000621B9" w:rsidRPr="008F7316" w:rsidRDefault="000621B9" w:rsidP="000621B9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</w:t>
      </w:r>
      <w:r w:rsidRPr="008F7316">
        <w:rPr>
          <w:color w:val="000000" w:themeColor="text1"/>
          <w:sz w:val="22"/>
          <w:szCs w:val="22"/>
        </w:rPr>
        <w:t xml:space="preserve"> UK Dementia Research Institute at University of Cambridge, Cambridge CB2 0XY, UK</w:t>
      </w:r>
    </w:p>
    <w:p w14:paraId="64C3D06C" w14:textId="77777777" w:rsidR="000621B9" w:rsidRPr="008F7316" w:rsidRDefault="000621B9" w:rsidP="000621B9">
      <w:pPr>
        <w:rPr>
          <w:color w:val="000000" w:themeColor="text1"/>
          <w:sz w:val="22"/>
          <w:szCs w:val="22"/>
        </w:rPr>
      </w:pPr>
      <w:r w:rsidRPr="008F7316">
        <w:rPr>
          <w:color w:val="000000" w:themeColor="text1"/>
          <w:sz w:val="22"/>
          <w:szCs w:val="22"/>
        </w:rPr>
        <w:t xml:space="preserve">3 Department of Psychiatry, University of Cambridge, Cambridge, CB2 0QQ, UK </w:t>
      </w:r>
    </w:p>
    <w:p w14:paraId="471FA7FC" w14:textId="77777777" w:rsidR="000621B9" w:rsidRPr="008F7316" w:rsidRDefault="000621B9" w:rsidP="000621B9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4 Essex Partnership University NHS Foundation Trust, St Margaret’s Hospital Epping, CM16 6TN5</w:t>
      </w:r>
      <w:r w:rsidRPr="008F7316">
        <w:rPr>
          <w:color w:val="000000" w:themeColor="text1"/>
          <w:sz w:val="22"/>
          <w:szCs w:val="22"/>
        </w:rPr>
        <w:t xml:space="preserve"> </w:t>
      </w:r>
    </w:p>
    <w:p w14:paraId="247C45D7" w14:textId="77777777" w:rsidR="000621B9" w:rsidRDefault="000621B9" w:rsidP="000621B9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5 Sheffield Institute of Translational Neuroscience, University of Sheffield, S10 2HQ, UK</w:t>
      </w:r>
    </w:p>
    <w:p w14:paraId="4E901408" w14:textId="77777777" w:rsidR="000621B9" w:rsidRPr="008F7316" w:rsidRDefault="000621B9" w:rsidP="000621B9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6</w:t>
      </w:r>
      <w:r w:rsidRPr="001B6164">
        <w:rPr>
          <w:color w:val="000000" w:themeColor="text1"/>
          <w:sz w:val="22"/>
          <w:szCs w:val="22"/>
        </w:rPr>
        <w:t xml:space="preserve"> </w:t>
      </w:r>
      <w:r w:rsidRPr="008F7316">
        <w:rPr>
          <w:color w:val="000000" w:themeColor="text1"/>
          <w:sz w:val="22"/>
          <w:szCs w:val="22"/>
        </w:rPr>
        <w:t>Department of Psychiatry and Neurochemistry, Institute of Neuroscience and Physiology, The Sahlgrenska Academy, University of Gothenburg, Mölndal, S-431 80, Sweden</w:t>
      </w:r>
    </w:p>
    <w:p w14:paraId="085D6953" w14:textId="77777777" w:rsidR="000621B9" w:rsidRDefault="000621B9" w:rsidP="000621B9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7</w:t>
      </w:r>
      <w:r w:rsidRPr="008F7316">
        <w:rPr>
          <w:color w:val="000000" w:themeColor="text1"/>
          <w:sz w:val="22"/>
          <w:szCs w:val="22"/>
        </w:rPr>
        <w:t xml:space="preserve"> </w:t>
      </w:r>
      <w:r w:rsidRPr="00792FBD">
        <w:rPr>
          <w:color w:val="000000" w:themeColor="text1"/>
          <w:sz w:val="22"/>
          <w:szCs w:val="22"/>
        </w:rPr>
        <w:t>Banner Alzheimer's Institute and University of Arizona, Phoenix, AZ, USA</w:t>
      </w:r>
    </w:p>
    <w:p w14:paraId="029E56A5" w14:textId="77777777" w:rsidR="000621B9" w:rsidRPr="00792FBD" w:rsidRDefault="000621B9" w:rsidP="000621B9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8 </w:t>
      </w:r>
      <w:r w:rsidRPr="00792FBD">
        <w:rPr>
          <w:color w:val="000000" w:themeColor="text1"/>
          <w:sz w:val="22"/>
          <w:szCs w:val="22"/>
        </w:rPr>
        <w:t>Banner Sun Health Research Institute, Sun City, AZ 85351, USA</w:t>
      </w:r>
    </w:p>
    <w:p w14:paraId="0F6EA1FB" w14:textId="77777777" w:rsidR="000621B9" w:rsidRPr="008F7316" w:rsidRDefault="000621B9" w:rsidP="000621B9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9</w:t>
      </w:r>
      <w:r w:rsidRPr="008F7316">
        <w:rPr>
          <w:color w:val="000000" w:themeColor="text1"/>
          <w:sz w:val="22"/>
          <w:szCs w:val="22"/>
        </w:rPr>
        <w:t xml:space="preserve"> Clinical Neurochemistry Laboratory, Sahlgrenska University Hospital, Mölndal, S-431 80, Sweden</w:t>
      </w:r>
    </w:p>
    <w:p w14:paraId="2248C9D8" w14:textId="77777777" w:rsidR="000621B9" w:rsidRPr="008F7316" w:rsidRDefault="000621B9" w:rsidP="000621B9">
      <w:pPr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>10</w:t>
      </w:r>
      <w:r w:rsidRPr="008F7316">
        <w:rPr>
          <w:color w:val="000000" w:themeColor="text1"/>
          <w:sz w:val="22"/>
          <w:szCs w:val="22"/>
          <w:lang w:val="en-US"/>
        </w:rPr>
        <w:t xml:space="preserve"> UK Dementia Research Institute at UCL, London, WC1N 6BG, UK</w:t>
      </w:r>
    </w:p>
    <w:p w14:paraId="5D741BAA" w14:textId="77777777" w:rsidR="000621B9" w:rsidRPr="008F7316" w:rsidRDefault="000621B9" w:rsidP="000621B9">
      <w:pPr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>11</w:t>
      </w:r>
      <w:r w:rsidRPr="008F7316">
        <w:rPr>
          <w:color w:val="000000" w:themeColor="text1"/>
          <w:sz w:val="22"/>
          <w:szCs w:val="22"/>
          <w:lang w:val="en-US"/>
        </w:rPr>
        <w:t xml:space="preserve"> Department of Neurodegenerative Disease, UCL Institute of Neurology, London, WC1N 6BG, UK</w:t>
      </w:r>
    </w:p>
    <w:p w14:paraId="4A562B70" w14:textId="77777777" w:rsidR="000621B9" w:rsidRPr="008F7316" w:rsidRDefault="000621B9" w:rsidP="000621B9">
      <w:pPr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>12</w:t>
      </w:r>
      <w:r w:rsidRPr="008F7316">
        <w:rPr>
          <w:color w:val="000000" w:themeColor="text1"/>
          <w:sz w:val="22"/>
          <w:szCs w:val="22"/>
          <w:lang w:val="en-US"/>
        </w:rPr>
        <w:t xml:space="preserve"> Hong Kong Center for Neurodegenerative Diseases, Clear Water Bay, Hong Kong, China</w:t>
      </w:r>
    </w:p>
    <w:p w14:paraId="66CD49FE" w14:textId="77777777" w:rsidR="000621B9" w:rsidRDefault="000621B9" w:rsidP="000621B9">
      <w:pPr>
        <w:rPr>
          <w:color w:val="000000" w:themeColor="text1"/>
          <w:sz w:val="22"/>
          <w:szCs w:val="22"/>
          <w:lang w:val="en-US"/>
        </w:rPr>
      </w:pPr>
      <w:r w:rsidRPr="008F7316">
        <w:rPr>
          <w:color w:val="000000" w:themeColor="text1"/>
          <w:sz w:val="22"/>
          <w:szCs w:val="22"/>
          <w:lang w:val="en-US"/>
        </w:rPr>
        <w:t>1</w:t>
      </w:r>
      <w:r>
        <w:rPr>
          <w:color w:val="000000" w:themeColor="text1"/>
          <w:sz w:val="22"/>
          <w:szCs w:val="22"/>
          <w:lang w:val="en-US"/>
        </w:rPr>
        <w:t>3</w:t>
      </w:r>
      <w:r w:rsidRPr="008F7316">
        <w:rPr>
          <w:color w:val="000000" w:themeColor="text1"/>
          <w:sz w:val="22"/>
          <w:szCs w:val="22"/>
          <w:lang w:val="en-US"/>
        </w:rPr>
        <w:t xml:space="preserve"> Wisconsin Alzheimer’s Disease Research Center, University of Wisconsin School of Medicine and Public Health, University of Wisconsin-Madison, Madison, WI, 53792, USA</w:t>
      </w:r>
    </w:p>
    <w:p w14:paraId="6C9C7B19" w14:textId="77777777" w:rsidR="000621B9" w:rsidRPr="008F7316" w:rsidRDefault="000621B9" w:rsidP="000621B9">
      <w:pPr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14 </w:t>
      </w:r>
      <w:r w:rsidRPr="00D24A9F">
        <w:rPr>
          <w:color w:val="000000" w:themeColor="text1"/>
          <w:sz w:val="22"/>
          <w:szCs w:val="22"/>
          <w:lang w:val="en-US"/>
        </w:rPr>
        <w:t>Centre for Brain Research, Indian Institute of Science</w:t>
      </w:r>
      <w:r>
        <w:rPr>
          <w:color w:val="000000" w:themeColor="text1"/>
          <w:sz w:val="22"/>
          <w:szCs w:val="22"/>
          <w:lang w:val="en-US"/>
        </w:rPr>
        <w:t xml:space="preserve">, </w:t>
      </w:r>
      <w:r w:rsidRPr="00D24A9F">
        <w:rPr>
          <w:color w:val="000000" w:themeColor="text1"/>
          <w:sz w:val="22"/>
          <w:szCs w:val="22"/>
          <w:lang w:val="en-US"/>
        </w:rPr>
        <w:t>CV Raman Avenue</w:t>
      </w:r>
      <w:r>
        <w:rPr>
          <w:color w:val="000000" w:themeColor="text1"/>
          <w:sz w:val="22"/>
          <w:szCs w:val="22"/>
          <w:lang w:val="en-US"/>
        </w:rPr>
        <w:t xml:space="preserve">, </w:t>
      </w:r>
      <w:r w:rsidRPr="00D24A9F">
        <w:rPr>
          <w:color w:val="000000" w:themeColor="text1"/>
          <w:sz w:val="22"/>
          <w:szCs w:val="22"/>
          <w:lang w:val="en-US"/>
        </w:rPr>
        <w:t>Bangalore 560012, India</w:t>
      </w:r>
    </w:p>
    <w:p w14:paraId="4A2B6884" w14:textId="77777777" w:rsidR="000621B9" w:rsidRPr="008F7316" w:rsidRDefault="000621B9" w:rsidP="000621B9">
      <w:pPr>
        <w:rPr>
          <w:color w:val="000000" w:themeColor="text1"/>
          <w:sz w:val="22"/>
          <w:szCs w:val="22"/>
        </w:rPr>
      </w:pPr>
      <w:r w:rsidRPr="008F7316">
        <w:rPr>
          <w:color w:val="000000" w:themeColor="text1"/>
          <w:sz w:val="22"/>
          <w:szCs w:val="22"/>
        </w:rPr>
        <w:t>1</w:t>
      </w:r>
      <w:r>
        <w:rPr>
          <w:color w:val="000000" w:themeColor="text1"/>
          <w:sz w:val="22"/>
          <w:szCs w:val="22"/>
        </w:rPr>
        <w:t>5</w:t>
      </w:r>
      <w:r w:rsidRPr="008F7316">
        <w:rPr>
          <w:color w:val="000000" w:themeColor="text1"/>
          <w:sz w:val="22"/>
          <w:szCs w:val="22"/>
        </w:rPr>
        <w:t xml:space="preserve"> Medical Research Council Cognition and Brain Sciences Unit, Cambridge, UK </w:t>
      </w:r>
    </w:p>
    <w:p w14:paraId="22DE8595" w14:textId="7E55624C" w:rsidR="000621B9" w:rsidRDefault="000621B9">
      <w:pPr>
        <w:spacing w:after="160" w:line="278" w:lineRule="auto"/>
        <w:rPr>
          <w:i/>
          <w:iCs/>
          <w:sz w:val="22"/>
          <w:szCs w:val="22"/>
        </w:rPr>
      </w:pPr>
    </w:p>
    <w:p w14:paraId="5FECC31D" w14:textId="77777777" w:rsidR="000621B9" w:rsidRDefault="000621B9">
      <w:pPr>
        <w:spacing w:after="160" w:line="278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3F57D6D8" w14:textId="2F761412" w:rsidR="0092536F" w:rsidRPr="00192C7B" w:rsidRDefault="0092536F" w:rsidP="0092536F">
      <w:pPr>
        <w:rPr>
          <w:i/>
          <w:iCs/>
          <w:sz w:val="22"/>
          <w:szCs w:val="22"/>
        </w:rPr>
      </w:pPr>
      <w:r w:rsidRPr="00192C7B">
        <w:rPr>
          <w:i/>
          <w:iCs/>
          <w:sz w:val="22"/>
          <w:szCs w:val="22"/>
        </w:rPr>
        <w:lastRenderedPageBreak/>
        <w:t>Supplementary table 1. Survival model with plasma markers, age, sex and diagnosis. P values &lt; 0.05 of predictors in the final model are highlighted in yellow.</w:t>
      </w:r>
    </w:p>
    <w:p w14:paraId="27D9E9B9" w14:textId="77777777" w:rsidR="0092536F" w:rsidRDefault="0092536F" w:rsidP="0092536F"/>
    <w:tbl>
      <w:tblPr>
        <w:tblW w:w="8012" w:type="dxa"/>
        <w:jc w:val="center"/>
        <w:tblLook w:val="04A0" w:firstRow="1" w:lastRow="0" w:firstColumn="1" w:lastColumn="0" w:noHBand="0" w:noVBand="1"/>
      </w:tblPr>
      <w:tblGrid>
        <w:gridCol w:w="2616"/>
        <w:gridCol w:w="766"/>
        <w:gridCol w:w="666"/>
        <w:gridCol w:w="1160"/>
        <w:gridCol w:w="1120"/>
        <w:gridCol w:w="833"/>
        <w:gridCol w:w="851"/>
      </w:tblGrid>
      <w:tr w:rsidR="0092536F" w:rsidRPr="00E413BC" w14:paraId="6DC4F08C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1C18" w14:textId="77777777" w:rsidR="0092536F" w:rsidRPr="00E413BC" w:rsidRDefault="0092536F" w:rsidP="00DF7EB9">
            <w:pPr>
              <w:rPr>
                <w14:ligatures w14:val="standardContextual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AC644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HR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52127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SE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5B826" w14:textId="77777777" w:rsidR="0092536F" w:rsidRPr="00E413BC" w:rsidRDefault="0092536F" w:rsidP="00DF7EB9">
            <w:pPr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Lower 95%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661B2" w14:textId="77777777" w:rsidR="0092536F" w:rsidRPr="00E413BC" w:rsidRDefault="0092536F" w:rsidP="00DF7EB9">
            <w:pPr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Upper 95%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3EC5FA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z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D944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Pr(&gt;|z|)</w:t>
            </w:r>
          </w:p>
        </w:tc>
      </w:tr>
      <w:tr w:rsidR="0092536F" w:rsidRPr="00E413BC" w14:paraId="3BFEC1BF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2BD0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pTau217 (std)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9545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0.997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2F36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0.080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1ED6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0.852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A0BB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1.165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FCFF"/>
            <w:noWrap/>
            <w:vAlign w:val="bottom"/>
            <w:hideMark/>
          </w:tcPr>
          <w:p w14:paraId="6AEEE71F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-0.041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8225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0.967</w:t>
            </w:r>
          </w:p>
        </w:tc>
      </w:tr>
      <w:tr w:rsidR="0092536F" w:rsidRPr="00E413BC" w14:paraId="5E869BB5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A357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pTau231 (std)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0A1C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1.037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B548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0.079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4E38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0.888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83A1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1.212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F4F7"/>
            <w:noWrap/>
            <w:vAlign w:val="bottom"/>
            <w:hideMark/>
          </w:tcPr>
          <w:p w14:paraId="32CC5D54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0.459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2EF0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0.646</w:t>
            </w:r>
          </w:p>
        </w:tc>
      </w:tr>
      <w:tr w:rsidR="0092536F" w:rsidRPr="00E413BC" w14:paraId="39909AEF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04585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NfL (std)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E632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1.174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CEC6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0.077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6E21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1.011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A68E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1.365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BD6D9"/>
            <w:noWrap/>
            <w:vAlign w:val="bottom"/>
            <w:hideMark/>
          </w:tcPr>
          <w:p w14:paraId="24FA62C4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2.097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4ABB020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0.036</w:t>
            </w:r>
          </w:p>
        </w:tc>
      </w:tr>
      <w:tr w:rsidR="0092536F" w:rsidRPr="00E413BC" w14:paraId="02BE3953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9E75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GFAP (std)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F454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1.022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FDE1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0.068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5F87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0.895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A020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1.167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F6F9"/>
            <w:noWrap/>
            <w:vAlign w:val="bottom"/>
            <w:hideMark/>
          </w:tcPr>
          <w:p w14:paraId="5EB8BC8C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0.319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274A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0.750</w:t>
            </w:r>
          </w:p>
        </w:tc>
      </w:tr>
      <w:tr w:rsidR="0092536F" w:rsidRPr="00E413BC" w14:paraId="1967740A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C6F2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2D1D22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 xml:space="preserve">Aβ42/40 </w:t>
            </w: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Ratio (std)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08AF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1.012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F917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0.062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C730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0.897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627D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1.143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F8FB"/>
            <w:noWrap/>
            <w:vAlign w:val="bottom"/>
            <w:hideMark/>
          </w:tcPr>
          <w:p w14:paraId="285C3E63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0.199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21CC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0.842</w:t>
            </w:r>
          </w:p>
        </w:tc>
      </w:tr>
      <w:tr w:rsidR="0092536F" w:rsidRPr="00E413BC" w14:paraId="79812B9E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70E3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NfL/pTau217 Ratio (std)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725A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1.062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DE83F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0.095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94FA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0.882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6F75D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1.280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F0F3"/>
            <w:noWrap/>
            <w:vAlign w:val="bottom"/>
            <w:hideMark/>
          </w:tcPr>
          <w:p w14:paraId="351C7BA2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0.638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CF51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0.523</w:t>
            </w:r>
          </w:p>
        </w:tc>
      </w:tr>
      <w:tr w:rsidR="0092536F" w:rsidRPr="00E413BC" w14:paraId="3E8E1AB5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3A64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Age (std)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010B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1.243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E06E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0.067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C935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1.090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C9A6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1.419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BC2C5"/>
            <w:noWrap/>
            <w:vAlign w:val="bottom"/>
            <w:hideMark/>
          </w:tcPr>
          <w:p w14:paraId="7841C582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3.235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E431520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0.001</w:t>
            </w:r>
          </w:p>
        </w:tc>
      </w:tr>
      <w:tr w:rsidR="0092536F" w:rsidRPr="00E413BC" w14:paraId="6DD2863C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606D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Sex (Male)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2B29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1.214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9D95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0.122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473B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0.956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5DB4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1.543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DFE2"/>
            <w:noWrap/>
            <w:vAlign w:val="bottom"/>
            <w:hideMark/>
          </w:tcPr>
          <w:p w14:paraId="0CC18FDF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1.591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0A71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0.112</w:t>
            </w:r>
          </w:p>
        </w:tc>
      </w:tr>
      <w:tr w:rsidR="0092536F" w:rsidRPr="00E413BC" w14:paraId="09CF3A7A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AF4C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Group (MCI ref) - AD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C80E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2.478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ABEF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0.366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CA6B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1.209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0F23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5.078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BD0D2"/>
            <w:noWrap/>
            <w:vAlign w:val="bottom"/>
            <w:hideMark/>
          </w:tcPr>
          <w:p w14:paraId="17E38843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2.478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EEF34F4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0.013</w:t>
            </w:r>
          </w:p>
        </w:tc>
      </w:tr>
      <w:tr w:rsidR="0092536F" w:rsidRPr="00E413BC" w14:paraId="5FE761FB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18E2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Group (MCI ref) - LBD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89A5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4.887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3603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0.340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FE56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2.510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FCCA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9.516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AA8AB"/>
            <w:noWrap/>
            <w:vAlign w:val="bottom"/>
            <w:hideMark/>
          </w:tcPr>
          <w:p w14:paraId="02B6992B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4.666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21EBA8C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0.000</w:t>
            </w:r>
          </w:p>
        </w:tc>
      </w:tr>
      <w:tr w:rsidR="0092536F" w:rsidRPr="00E413BC" w14:paraId="66B64512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B1D9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Group (MCI ref) - SVPPA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BF99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2.430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54C1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0.410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59D6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1.089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4BF8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5.422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BD5D8"/>
            <w:noWrap/>
            <w:vAlign w:val="bottom"/>
            <w:hideMark/>
          </w:tcPr>
          <w:p w14:paraId="14665225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2.167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46A2265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0.030</w:t>
            </w:r>
          </w:p>
        </w:tc>
      </w:tr>
      <w:tr w:rsidR="0092536F" w:rsidRPr="00E413BC" w14:paraId="4A61F0A2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4AF35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Group (MCI ref) - NFPPA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8521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4.206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2D02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0.378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A6D4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2.005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EBA8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8.820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BB8BA"/>
            <w:noWrap/>
            <w:vAlign w:val="bottom"/>
            <w:hideMark/>
          </w:tcPr>
          <w:p w14:paraId="16FE614D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3.802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7E79593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0.000</w:t>
            </w:r>
          </w:p>
        </w:tc>
      </w:tr>
      <w:tr w:rsidR="0092536F" w:rsidRPr="00E413BC" w14:paraId="53D9A1EE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5497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Group (MCI ref) - BVFTD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E13F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6.198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172A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0.355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6199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3.092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2565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12.423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AA0A2"/>
            <w:noWrap/>
            <w:vAlign w:val="bottom"/>
            <w:hideMark/>
          </w:tcPr>
          <w:p w14:paraId="27613C01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5.142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847C190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0.000</w:t>
            </w:r>
          </w:p>
        </w:tc>
      </w:tr>
      <w:tr w:rsidR="0092536F" w:rsidRPr="00E413BC" w14:paraId="3F24127E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60186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Group (MCI ref) - MND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5842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12.484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A900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0.329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5AB7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6.557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DFAB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23.770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97375"/>
            <w:noWrap/>
            <w:vAlign w:val="bottom"/>
            <w:hideMark/>
          </w:tcPr>
          <w:p w14:paraId="25087E03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7.684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1D6F93A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0.000</w:t>
            </w:r>
          </w:p>
        </w:tc>
      </w:tr>
      <w:tr w:rsidR="0092536F" w:rsidRPr="00E413BC" w14:paraId="4C9DCBC4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3F3E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Group (MCI ref) - PSP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14B3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13.041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F570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0.313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9E6E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7.055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CC81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24.107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726B7C4D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8.192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08C9787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0.000</w:t>
            </w:r>
          </w:p>
        </w:tc>
      </w:tr>
      <w:tr w:rsidR="0092536F" w:rsidRPr="00E413BC" w14:paraId="446EA727" w14:textId="77777777" w:rsidTr="00DF7EB9">
        <w:trPr>
          <w:trHeight w:val="288"/>
          <w:jc w:val="center"/>
        </w:trPr>
        <w:tc>
          <w:tcPr>
            <w:tcW w:w="2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011B" w14:textId="77777777" w:rsidR="0092536F" w:rsidRPr="00E413BC" w:rsidRDefault="0092536F" w:rsidP="00DF7EB9">
            <w:pPr>
              <w:jc w:val="center"/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b/>
                <w:bCs/>
                <w:color w:val="000000"/>
                <w:sz w:val="20"/>
                <w:szCs w:val="20"/>
                <w14:ligatures w14:val="standardContextual"/>
              </w:rPr>
              <w:t>Group (MCI ref) - CBS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A6005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8.550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27948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0.341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339459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4.385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0853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16.673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98B8E"/>
            <w:noWrap/>
            <w:vAlign w:val="bottom"/>
            <w:hideMark/>
          </w:tcPr>
          <w:p w14:paraId="757F4ADD" w14:textId="77777777" w:rsidR="0092536F" w:rsidRPr="00E413BC" w:rsidRDefault="0092536F" w:rsidP="00DF7EB9">
            <w:pPr>
              <w:jc w:val="center"/>
              <w:rPr>
                <w:color w:val="000000"/>
                <w:sz w:val="20"/>
                <w:szCs w:val="20"/>
                <w14:ligatures w14:val="standardContextual"/>
              </w:rPr>
            </w:pPr>
            <w:r w:rsidRPr="00E413BC">
              <w:rPr>
                <w:color w:val="000000"/>
                <w:sz w:val="20"/>
                <w:szCs w:val="20"/>
                <w14:ligatures w14:val="standardContextual"/>
              </w:rPr>
              <w:t>6.298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F680403" w14:textId="77777777" w:rsidR="0092536F" w:rsidRPr="00E413BC" w:rsidRDefault="0092536F" w:rsidP="00DF7EB9">
            <w:pPr>
              <w:jc w:val="center"/>
              <w:rPr>
                <w:color w:val="9C5700"/>
                <w:sz w:val="20"/>
                <w:szCs w:val="20"/>
                <w14:ligatures w14:val="standardContextual"/>
              </w:rPr>
            </w:pPr>
            <w:r w:rsidRPr="00E413BC">
              <w:rPr>
                <w:color w:val="9C5700"/>
                <w:sz w:val="20"/>
                <w:szCs w:val="20"/>
                <w14:ligatures w14:val="standardContextual"/>
              </w:rPr>
              <w:t>0.000</w:t>
            </w:r>
          </w:p>
        </w:tc>
      </w:tr>
    </w:tbl>
    <w:p w14:paraId="640F689E" w14:textId="77777777" w:rsidR="0092536F" w:rsidRDefault="0092536F" w:rsidP="0092536F"/>
    <w:p w14:paraId="3E2D735A" w14:textId="77777777" w:rsidR="0092536F" w:rsidRDefault="0092536F" w:rsidP="0092536F">
      <w:pPr>
        <w:spacing w:after="160" w:line="278" w:lineRule="auto"/>
      </w:pPr>
      <w:r>
        <w:br w:type="page"/>
      </w:r>
    </w:p>
    <w:p w14:paraId="70AF2A7F" w14:textId="77777777" w:rsidR="0092536F" w:rsidRDefault="0092536F" w:rsidP="0092536F">
      <w:pPr>
        <w:spacing w:line="480" w:lineRule="auto"/>
        <w:textAlignment w:val="baseline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Supplementary Figure 1. Proportion of patients with different clinical diagnoses across NfL/p-tau217 quartiles.</w:t>
      </w:r>
    </w:p>
    <w:p w14:paraId="0AFE2C12" w14:textId="77777777" w:rsidR="0092536F" w:rsidRDefault="0092536F" w:rsidP="0092536F">
      <w:pPr>
        <w:spacing w:line="480" w:lineRule="auto"/>
        <w:jc w:val="center"/>
        <w:textAlignment w:val="baseline"/>
        <w:rPr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692B9C48" wp14:editId="49176739">
            <wp:extent cx="4191000" cy="3582670"/>
            <wp:effectExtent l="0" t="0" r="0" b="0"/>
            <wp:docPr id="1938576567" name="Picture 13" descr="A graph showing different colored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576567" name="Picture 13" descr="A graph showing different colored squar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49" r="13029"/>
                    <a:stretch/>
                  </pic:blipFill>
                  <pic:spPr bwMode="auto">
                    <a:xfrm>
                      <a:off x="0" y="0"/>
                      <a:ext cx="4191000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D7199" w14:textId="77777777" w:rsidR="0092536F" w:rsidRDefault="0092536F" w:rsidP="0092536F">
      <w:pPr>
        <w:spacing w:after="160" w:line="278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br w:type="page"/>
      </w:r>
    </w:p>
    <w:p w14:paraId="572BEA39" w14:textId="77777777" w:rsidR="0092536F" w:rsidRDefault="0092536F" w:rsidP="0092536F">
      <w:pPr>
        <w:textAlignment w:val="baseline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 xml:space="preserve">Supplementary </w:t>
      </w:r>
      <w:r w:rsidRPr="001C4FC7">
        <w:rPr>
          <w:i/>
          <w:iCs/>
          <w:sz w:val="20"/>
          <w:szCs w:val="20"/>
        </w:rPr>
        <w:t xml:space="preserve">Figure </w:t>
      </w:r>
      <w:r>
        <w:rPr>
          <w:i/>
          <w:iCs/>
          <w:sz w:val="20"/>
          <w:szCs w:val="20"/>
        </w:rPr>
        <w:t xml:space="preserve">2. </w:t>
      </w:r>
      <w:r w:rsidRPr="00192C7B">
        <w:rPr>
          <w:i/>
          <w:iCs/>
          <w:sz w:val="20"/>
          <w:szCs w:val="20"/>
        </w:rPr>
        <w:t xml:space="preserve">Direct comparisons </w:t>
      </w:r>
      <w:r>
        <w:rPr>
          <w:i/>
          <w:iCs/>
          <w:sz w:val="20"/>
          <w:szCs w:val="20"/>
        </w:rPr>
        <w:t>of</w:t>
      </w:r>
      <w:r w:rsidRPr="00192C7B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p-tau217 and NfL/p-tau217 ratio’s performance in discriminating patients with a diagnosis of AD vs other groups (A and B respectively), and across all pairwise group comparisons (C and D).</w:t>
      </w:r>
    </w:p>
    <w:p w14:paraId="4AC57F46" w14:textId="77777777" w:rsidR="0092536F" w:rsidRPr="00192C7B" w:rsidRDefault="0092536F" w:rsidP="0092536F">
      <w:pPr>
        <w:textAlignment w:val="baseline"/>
        <w:rPr>
          <w:i/>
          <w:iCs/>
          <w:sz w:val="20"/>
          <w:szCs w:val="20"/>
        </w:rPr>
      </w:pPr>
    </w:p>
    <w:p w14:paraId="15B06FDB" w14:textId="77777777" w:rsidR="0092536F" w:rsidRPr="00192C7B" w:rsidRDefault="0092536F" w:rsidP="0092536F">
      <w:pPr>
        <w:spacing w:line="480" w:lineRule="auto"/>
        <w:textAlignment w:val="baseline"/>
        <w:rPr>
          <w:i/>
          <w:iCs/>
          <w:sz w:val="20"/>
          <w:szCs w:val="20"/>
        </w:rPr>
      </w:pPr>
      <w:r w:rsidRPr="00783976">
        <w:rPr>
          <w:i/>
          <w:iCs/>
          <w:noProof/>
          <w:sz w:val="20"/>
          <w:szCs w:val="20"/>
        </w:rPr>
        <w:drawing>
          <wp:inline distT="0" distB="0" distL="0" distR="0" wp14:anchorId="21DFD338" wp14:editId="22B6D932">
            <wp:extent cx="5731510" cy="5610860"/>
            <wp:effectExtent l="0" t="0" r="2540" b="8890"/>
            <wp:docPr id="219042032" name="Picture 1" descr="A collage of graphs and diagr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42032" name="Picture 1" descr="A collage of graphs and diagram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1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0B34">
        <w:rPr>
          <w:i/>
          <w:iCs/>
          <w:sz w:val="20"/>
          <w:szCs w:val="20"/>
        </w:rPr>
        <w:t xml:space="preserve"> </w:t>
      </w:r>
    </w:p>
    <w:p w14:paraId="2CBFECB7" w14:textId="77777777" w:rsidR="0092536F" w:rsidRDefault="0092536F" w:rsidP="0092536F">
      <w:pPr>
        <w:spacing w:after="160" w:line="278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br w:type="page"/>
      </w:r>
    </w:p>
    <w:p w14:paraId="59E8FF3F" w14:textId="77777777" w:rsidR="0092536F" w:rsidRPr="001C4FC7" w:rsidRDefault="0092536F" w:rsidP="0092536F">
      <w:pPr>
        <w:spacing w:line="480" w:lineRule="auto"/>
        <w:textAlignment w:val="baseline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 xml:space="preserve">Supplementary </w:t>
      </w:r>
      <w:r w:rsidRPr="001C4FC7">
        <w:rPr>
          <w:i/>
          <w:iCs/>
          <w:sz w:val="20"/>
          <w:szCs w:val="20"/>
        </w:rPr>
        <w:t xml:space="preserve">Figure </w:t>
      </w:r>
      <w:r>
        <w:rPr>
          <w:i/>
          <w:iCs/>
          <w:sz w:val="20"/>
          <w:szCs w:val="20"/>
        </w:rPr>
        <w:t>3. Comparisons on p</w:t>
      </w:r>
      <w:r w:rsidRPr="00192C7B">
        <w:rPr>
          <w:i/>
          <w:iCs/>
          <w:sz w:val="20"/>
          <w:szCs w:val="20"/>
        </w:rPr>
        <w:t xml:space="preserve">lasma markers in AD and FTLD </w:t>
      </w:r>
      <w:r>
        <w:rPr>
          <w:i/>
          <w:iCs/>
          <w:sz w:val="20"/>
          <w:szCs w:val="20"/>
        </w:rPr>
        <w:t xml:space="preserve">cohorts with </w:t>
      </w:r>
      <w:r w:rsidRPr="00192C7B">
        <w:rPr>
          <w:i/>
          <w:iCs/>
          <w:sz w:val="20"/>
          <w:szCs w:val="20"/>
        </w:rPr>
        <w:t>confirmed pathology</w:t>
      </w:r>
      <w:r>
        <w:rPr>
          <w:i/>
          <w:iCs/>
          <w:sz w:val="20"/>
          <w:szCs w:val="20"/>
        </w:rPr>
        <w:t>.</w:t>
      </w:r>
    </w:p>
    <w:p w14:paraId="5A94FAC3" w14:textId="77777777" w:rsidR="0092536F" w:rsidRDefault="0092536F" w:rsidP="0092536F">
      <w:r>
        <w:rPr>
          <w:noProof/>
        </w:rPr>
        <w:drawing>
          <wp:inline distT="0" distB="0" distL="0" distR="0" wp14:anchorId="5BB72270" wp14:editId="1BB10346">
            <wp:extent cx="5731510" cy="3580130"/>
            <wp:effectExtent l="0" t="0" r="2540" b="1270"/>
            <wp:docPr id="1364337979" name="Picture 11" descr="A group of graphs showing different colore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37979" name="Picture 11" descr="A group of graphs showing different colored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8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4F3BE" w14:textId="77777777" w:rsidR="0092536F" w:rsidRDefault="0092536F" w:rsidP="0092536F">
      <w:pPr>
        <w:spacing w:after="160" w:line="278" w:lineRule="auto"/>
      </w:pPr>
      <w:r>
        <w:br w:type="page"/>
      </w:r>
    </w:p>
    <w:p w14:paraId="5BE77EE3" w14:textId="77777777" w:rsidR="0092536F" w:rsidRPr="00DD0BCF" w:rsidRDefault="0092536F" w:rsidP="0092536F">
      <w:pPr>
        <w:rPr>
          <w:i/>
          <w:iCs/>
          <w:sz w:val="20"/>
          <w:szCs w:val="20"/>
        </w:rPr>
      </w:pPr>
      <w:r w:rsidRPr="00DD0BCF">
        <w:rPr>
          <w:i/>
          <w:iCs/>
          <w:sz w:val="20"/>
          <w:szCs w:val="20"/>
        </w:rPr>
        <w:lastRenderedPageBreak/>
        <w:t xml:space="preserve">Supplementary Figure  </w:t>
      </w:r>
      <w:r>
        <w:rPr>
          <w:i/>
          <w:iCs/>
          <w:sz w:val="20"/>
          <w:szCs w:val="20"/>
        </w:rPr>
        <w:t>4</w:t>
      </w:r>
      <w:r w:rsidRPr="00DD0BCF">
        <w:rPr>
          <w:i/>
          <w:iCs/>
          <w:sz w:val="20"/>
          <w:szCs w:val="20"/>
        </w:rPr>
        <w:t>.</w:t>
      </w:r>
      <w:r>
        <w:rPr>
          <w:i/>
          <w:iCs/>
          <w:sz w:val="20"/>
          <w:szCs w:val="20"/>
        </w:rPr>
        <w:t xml:space="preserve"> </w:t>
      </w:r>
      <w:r w:rsidRPr="00684F53">
        <w:rPr>
          <w:i/>
          <w:iCs/>
          <w:sz w:val="20"/>
          <w:szCs w:val="20"/>
        </w:rPr>
        <w:t>Plasma p</w:t>
      </w:r>
      <w:r>
        <w:rPr>
          <w:i/>
          <w:iCs/>
          <w:sz w:val="20"/>
          <w:szCs w:val="20"/>
        </w:rPr>
        <w:t>-t</w:t>
      </w:r>
      <w:r w:rsidRPr="00684F53">
        <w:rPr>
          <w:i/>
          <w:iCs/>
          <w:sz w:val="20"/>
          <w:szCs w:val="20"/>
        </w:rPr>
        <w:t xml:space="preserve">au217 performance across clinical syndromes and pathological groups. </w:t>
      </w:r>
    </w:p>
    <w:p w14:paraId="5AFBB383" w14:textId="77777777" w:rsidR="0092536F" w:rsidRDefault="0092536F" w:rsidP="0092536F"/>
    <w:p w14:paraId="05229BC2" w14:textId="77777777" w:rsidR="0092536F" w:rsidRDefault="0092536F" w:rsidP="0092536F">
      <w:r>
        <w:rPr>
          <w:noProof/>
        </w:rPr>
        <w:drawing>
          <wp:inline distT="0" distB="0" distL="0" distR="0" wp14:anchorId="70D74D13" wp14:editId="0EB4B808">
            <wp:extent cx="5731510" cy="7589520"/>
            <wp:effectExtent l="0" t="0" r="2540" b="0"/>
            <wp:docPr id="2058272874" name="Picture 2" descr="A close-up of several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272874" name="Picture 2" descr="A close-up of several graph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77"/>
                    <a:stretch/>
                  </pic:blipFill>
                  <pic:spPr bwMode="auto">
                    <a:xfrm>
                      <a:off x="0" y="0"/>
                      <a:ext cx="5731510" cy="758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BE1BEC" w14:textId="77777777" w:rsidR="0092536F" w:rsidRDefault="0092536F" w:rsidP="0092536F"/>
    <w:p w14:paraId="6741FA48" w14:textId="77777777" w:rsidR="0092536F" w:rsidRDefault="0092536F" w:rsidP="0092536F"/>
    <w:p w14:paraId="10389AE8" w14:textId="77777777" w:rsidR="00BC0F67" w:rsidRDefault="00BC0F67"/>
    <w:sectPr w:rsidR="00BC0F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36F"/>
    <w:rsid w:val="000621B9"/>
    <w:rsid w:val="00291307"/>
    <w:rsid w:val="005B237F"/>
    <w:rsid w:val="00776408"/>
    <w:rsid w:val="0092536F"/>
    <w:rsid w:val="009A1848"/>
    <w:rsid w:val="00A876FC"/>
    <w:rsid w:val="00BC0F67"/>
    <w:rsid w:val="00C5428B"/>
    <w:rsid w:val="00C6283B"/>
    <w:rsid w:val="00EE4AD3"/>
    <w:rsid w:val="00F7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462CA"/>
  <w15:chartTrackingRefBased/>
  <w15:docId w15:val="{478C6F01-809A-42ED-8354-7D1B163F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36F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53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3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36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36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36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36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36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36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36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3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3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3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3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3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3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3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3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5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36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5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36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53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36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53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3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3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 Malpetti</dc:creator>
  <cp:keywords/>
  <dc:description/>
  <cp:lastModifiedBy>Maura Malpetti</cp:lastModifiedBy>
  <cp:revision>6</cp:revision>
  <dcterms:created xsi:type="dcterms:W3CDTF">2025-10-03T16:46:00Z</dcterms:created>
  <dcterms:modified xsi:type="dcterms:W3CDTF">2025-12-07T20:52:00Z</dcterms:modified>
</cp:coreProperties>
</file>