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1442900" w14:textId="77777777" w:rsidR="00A565F7" w:rsidRDefault="00A565F7" w:rsidP="00A565F7">
      <w:pPr>
        <w:spacing w:line="480" w:lineRule="auto"/>
        <w:jc w:val="both"/>
        <w:rPr>
          <w:rFonts w:ascii="Times New Roman" w:hAnsi="Times New Roman" w:cs="Times New Roman"/>
          <w:b/>
          <w:sz w:val="28"/>
          <w:szCs w:val="28"/>
        </w:rPr>
      </w:pPr>
      <w:r w:rsidRPr="00CE66B7">
        <w:rPr>
          <w:rFonts w:ascii="Times New Roman" w:hAnsi="Times New Roman" w:cs="Times New Roman"/>
          <w:b/>
          <w:sz w:val="28"/>
          <w:szCs w:val="28"/>
        </w:rPr>
        <w:t>Supplementary figure legends</w:t>
      </w:r>
    </w:p>
    <w:p w14:paraId="1EE5AF42" w14:textId="77777777" w:rsidR="00A565F7" w:rsidRDefault="00A565F7" w:rsidP="00A565F7">
      <w:pPr>
        <w:spacing w:line="480" w:lineRule="auto"/>
        <w:jc w:val="both"/>
        <w:rPr>
          <w:rFonts w:ascii="Times New Roman" w:hAnsi="Times New Roman" w:cs="Times New Roman"/>
          <w:sz w:val="24"/>
          <w:szCs w:val="24"/>
        </w:rPr>
      </w:pPr>
      <w:r>
        <w:rPr>
          <w:rFonts w:ascii="Times New Roman" w:hAnsi="Times New Roman" w:cs="Times New Roman"/>
          <w:b/>
          <w:sz w:val="24"/>
          <w:szCs w:val="24"/>
        </w:rPr>
        <w:t>Fig. S1. Photograph showing burn on right forearm, which was painless</w:t>
      </w:r>
    </w:p>
    <w:p w14:paraId="6C812AAD" w14:textId="77777777" w:rsidR="00A565F7" w:rsidRPr="004F5A3B" w:rsidRDefault="00A565F7" w:rsidP="00A565F7">
      <w:pPr>
        <w:spacing w:line="480" w:lineRule="auto"/>
        <w:jc w:val="both"/>
        <w:rPr>
          <w:rFonts w:ascii="Times New Roman" w:hAnsi="Times New Roman" w:cs="Times New Roman"/>
          <w:sz w:val="24"/>
          <w:szCs w:val="24"/>
        </w:rPr>
      </w:pPr>
      <w:r>
        <w:rPr>
          <w:rFonts w:ascii="Times New Roman" w:hAnsi="Times New Roman" w:cs="Times New Roman"/>
          <w:sz w:val="24"/>
          <w:szCs w:val="24"/>
        </w:rPr>
        <w:t>Burn indicated by arrows. The background of the image has been removed.</w:t>
      </w:r>
    </w:p>
    <w:p w14:paraId="324F156D" w14:textId="77777777" w:rsidR="00A565F7" w:rsidRDefault="00A565F7" w:rsidP="00A565F7">
      <w:pPr>
        <w:spacing w:line="480" w:lineRule="auto"/>
        <w:jc w:val="both"/>
        <w:rPr>
          <w:rFonts w:ascii="Times New Roman" w:hAnsi="Times New Roman" w:cs="Times New Roman"/>
          <w:sz w:val="24"/>
          <w:szCs w:val="24"/>
        </w:rPr>
      </w:pPr>
      <w:r>
        <w:rPr>
          <w:rFonts w:ascii="Times New Roman" w:hAnsi="Times New Roman" w:cs="Times New Roman"/>
          <w:b/>
          <w:sz w:val="24"/>
          <w:szCs w:val="24"/>
        </w:rPr>
        <w:t>Fig. S2. Radiograph showing severe hand arthritis and deformity prior to hand surgery</w:t>
      </w:r>
    </w:p>
    <w:p w14:paraId="1EF5C3B4" w14:textId="77777777" w:rsidR="00A565F7" w:rsidRPr="00CE66B7" w:rsidRDefault="00A565F7" w:rsidP="00A565F7">
      <w:pPr>
        <w:spacing w:line="480" w:lineRule="auto"/>
        <w:jc w:val="both"/>
        <w:rPr>
          <w:rFonts w:ascii="Times New Roman" w:hAnsi="Times New Roman" w:cs="Times New Roman"/>
          <w:b/>
          <w:sz w:val="24"/>
          <w:szCs w:val="24"/>
        </w:rPr>
      </w:pPr>
      <w:r>
        <w:rPr>
          <w:rFonts w:ascii="Times New Roman" w:hAnsi="Times New Roman" w:cs="Times New Roman"/>
          <w:sz w:val="24"/>
          <w:szCs w:val="24"/>
        </w:rPr>
        <w:t>The patient did not feel pain with this degree of arthritis.</w:t>
      </w:r>
    </w:p>
    <w:p w14:paraId="55618058" w14:textId="77777777" w:rsidR="00A565F7" w:rsidRPr="00DC12C0" w:rsidRDefault="00A565F7" w:rsidP="00A565F7">
      <w:pPr>
        <w:spacing w:line="480" w:lineRule="auto"/>
        <w:jc w:val="both"/>
        <w:rPr>
          <w:rFonts w:ascii="Times New Roman" w:hAnsi="Times New Roman" w:cs="Times New Roman"/>
          <w:b/>
          <w:sz w:val="24"/>
          <w:szCs w:val="24"/>
        </w:rPr>
      </w:pPr>
      <w:r w:rsidRPr="00F81CD3">
        <w:rPr>
          <w:rFonts w:ascii="Times New Roman" w:hAnsi="Times New Roman" w:cs="Times New Roman"/>
          <w:b/>
          <w:sz w:val="24"/>
          <w:szCs w:val="24"/>
        </w:rPr>
        <w:t xml:space="preserve">Fig. </w:t>
      </w:r>
      <w:r>
        <w:rPr>
          <w:rFonts w:ascii="Times New Roman" w:hAnsi="Times New Roman" w:cs="Times New Roman"/>
          <w:b/>
          <w:sz w:val="24"/>
          <w:szCs w:val="24"/>
        </w:rPr>
        <w:t>S3</w:t>
      </w:r>
      <w:r w:rsidRPr="00F81CD3">
        <w:rPr>
          <w:rFonts w:ascii="Times New Roman" w:hAnsi="Times New Roman" w:cs="Times New Roman"/>
          <w:b/>
          <w:sz w:val="24"/>
          <w:szCs w:val="24"/>
        </w:rPr>
        <w:t>.</w:t>
      </w:r>
      <w:r>
        <w:rPr>
          <w:rFonts w:ascii="Times New Roman" w:hAnsi="Times New Roman" w:cs="Times New Roman"/>
          <w:b/>
          <w:sz w:val="24"/>
          <w:szCs w:val="24"/>
        </w:rPr>
        <w:t xml:space="preserve"> </w:t>
      </w:r>
      <w:r w:rsidRPr="00DC12C0">
        <w:rPr>
          <w:rFonts w:ascii="Times New Roman" w:hAnsi="Times New Roman" w:cs="Times New Roman"/>
          <w:b/>
          <w:sz w:val="24"/>
          <w:szCs w:val="24"/>
        </w:rPr>
        <w:t>Quantita</w:t>
      </w:r>
      <w:r>
        <w:rPr>
          <w:rFonts w:ascii="Times New Roman" w:hAnsi="Times New Roman" w:cs="Times New Roman"/>
          <w:b/>
          <w:sz w:val="24"/>
          <w:szCs w:val="24"/>
        </w:rPr>
        <w:t xml:space="preserve">tive sensory testing </w:t>
      </w:r>
    </w:p>
    <w:p w14:paraId="18859367" w14:textId="77777777" w:rsidR="00A565F7" w:rsidRDefault="00A565F7" w:rsidP="00A565F7">
      <w:pPr>
        <w:pStyle w:val="NoSpacing"/>
        <w:spacing w:line="480" w:lineRule="auto"/>
        <w:jc w:val="both"/>
        <w:rPr>
          <w:rFonts w:ascii="Times New Roman" w:hAnsi="Times New Roman" w:cs="Times New Roman"/>
          <w:sz w:val="24"/>
          <w:szCs w:val="24"/>
        </w:rPr>
      </w:pPr>
      <w:r w:rsidRPr="00DC12C0">
        <w:rPr>
          <w:rFonts w:ascii="Times New Roman" w:hAnsi="Times New Roman" w:cs="Times New Roman"/>
          <w:b/>
          <w:i/>
          <w:sz w:val="24"/>
          <w:szCs w:val="24"/>
        </w:rPr>
        <w:t>Control Site</w:t>
      </w:r>
      <w:r w:rsidRPr="00DC12C0">
        <w:rPr>
          <w:rFonts w:ascii="Times New Roman" w:hAnsi="Times New Roman" w:cs="Times New Roman"/>
          <w:b/>
          <w:sz w:val="24"/>
          <w:szCs w:val="24"/>
        </w:rPr>
        <w:t>:</w:t>
      </w:r>
      <w:r w:rsidRPr="00DC12C0">
        <w:rPr>
          <w:rFonts w:ascii="Times New Roman" w:hAnsi="Times New Roman" w:cs="Times New Roman"/>
          <w:sz w:val="24"/>
          <w:szCs w:val="24"/>
        </w:rPr>
        <w:t xml:space="preserve"> hand, </w:t>
      </w:r>
      <w:r w:rsidRPr="00DC12C0">
        <w:rPr>
          <w:rFonts w:ascii="Times New Roman" w:hAnsi="Times New Roman" w:cs="Times New Roman"/>
          <w:b/>
          <w:i/>
          <w:sz w:val="24"/>
          <w:szCs w:val="24"/>
        </w:rPr>
        <w:t>Test site</w:t>
      </w:r>
      <w:r w:rsidRPr="00DC12C0">
        <w:rPr>
          <w:rFonts w:ascii="Times New Roman" w:hAnsi="Times New Roman" w:cs="Times New Roman"/>
          <w:b/>
          <w:sz w:val="24"/>
          <w:szCs w:val="24"/>
        </w:rPr>
        <w:t>:</w:t>
      </w:r>
      <w:r w:rsidRPr="00DC12C0">
        <w:rPr>
          <w:rFonts w:ascii="Times New Roman" w:hAnsi="Times New Roman" w:cs="Times New Roman"/>
          <w:sz w:val="24"/>
          <w:szCs w:val="24"/>
        </w:rPr>
        <w:t xml:space="preserve"> foot. </w:t>
      </w:r>
      <w:r>
        <w:rPr>
          <w:rFonts w:ascii="Times New Roman" w:hAnsi="Times New Roman" w:cs="Times New Roman"/>
          <w:sz w:val="24"/>
          <w:szCs w:val="24"/>
        </w:rPr>
        <w:t>T</w:t>
      </w:r>
      <w:r w:rsidRPr="00DC12C0">
        <w:rPr>
          <w:rFonts w:ascii="Times New Roman" w:hAnsi="Times New Roman" w:cs="Times New Roman"/>
          <w:sz w:val="24"/>
          <w:szCs w:val="24"/>
        </w:rPr>
        <w:t xml:space="preserve">he test revealed pathological hyposensitivity in the warm detection thresholds and thermal sensory limen for both hand and foot and some hyposensitivity in the foot for thermal pain thresholds. Mechanical detection thresholds were abnormal in the foot. There was no evidence of paradoxical heat sensations and/or dynamic mechanical allodynia. </w:t>
      </w:r>
    </w:p>
    <w:p w14:paraId="57748B51" w14:textId="77777777" w:rsidR="00A565F7" w:rsidRPr="00C92130" w:rsidRDefault="00A565F7" w:rsidP="00A565F7">
      <w:pPr>
        <w:pStyle w:val="NoSpacing"/>
        <w:spacing w:line="480" w:lineRule="auto"/>
        <w:jc w:val="both"/>
        <w:rPr>
          <w:rFonts w:ascii="Times New Roman" w:hAnsi="Times New Roman" w:cs="Times New Roman"/>
          <w:b/>
          <w:sz w:val="24"/>
          <w:szCs w:val="24"/>
        </w:rPr>
      </w:pPr>
      <w:r>
        <w:rPr>
          <w:rFonts w:ascii="Times New Roman" w:hAnsi="Times New Roman" w:cs="Times New Roman"/>
          <w:b/>
          <w:sz w:val="24"/>
          <w:szCs w:val="24"/>
        </w:rPr>
        <w:t>Fig. S4. Identification of microdeletion using the Cytoscan HD array</w:t>
      </w:r>
    </w:p>
    <w:p w14:paraId="2D118568" w14:textId="77777777" w:rsidR="00A565F7" w:rsidRDefault="00A565F7" w:rsidP="00A565F7">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Chromosome Analysis Suite (Affymetrix) screenshot showing the heterozygous ~ 8 kb microdeletion identified on chromosome 1 in the patient. Eight consecutive probes (denoted by blue spots) showed a -1 allele copy number and span chromosome 1p33:46,882,936-46,890,857 (build hg19). At the time of analysis, this microdeletion (red box) was not annotated in the Database of Genomic Variants (see empty track in DGV) in figure. A similar deletion has subsequently been reported in 1 out of 5008 alleles in phase 3 of the 1000 Genomes Project (this individual, HG10353, is homozygous WT for </w:t>
      </w:r>
      <w:r w:rsidRPr="004C451B">
        <w:rPr>
          <w:rFonts w:ascii="Times New Roman" w:hAnsi="Times New Roman" w:cs="Times New Roman"/>
          <w:i/>
          <w:sz w:val="24"/>
          <w:szCs w:val="24"/>
        </w:rPr>
        <w:t>FAAH</w:t>
      </w:r>
      <w:r>
        <w:rPr>
          <w:rFonts w:ascii="Times New Roman" w:hAnsi="Times New Roman" w:cs="Times New Roman"/>
          <w:sz w:val="24"/>
          <w:szCs w:val="24"/>
        </w:rPr>
        <w:t xml:space="preserve"> SNP rs324420). The microdeletion is located ~4.7kb downstream of the </w:t>
      </w:r>
      <w:r w:rsidRPr="00891C9D">
        <w:rPr>
          <w:rFonts w:ascii="Times New Roman" w:hAnsi="Times New Roman" w:cs="Times New Roman"/>
          <w:i/>
          <w:sz w:val="24"/>
          <w:szCs w:val="24"/>
        </w:rPr>
        <w:t>FAAH</w:t>
      </w:r>
      <w:r>
        <w:rPr>
          <w:rFonts w:ascii="Times New Roman" w:hAnsi="Times New Roman" w:cs="Times New Roman"/>
          <w:sz w:val="24"/>
          <w:szCs w:val="24"/>
        </w:rPr>
        <w:t xml:space="preserve"> 3’UTR. Non-annotated exons are shown next to the </w:t>
      </w:r>
      <w:r w:rsidRPr="004C451B">
        <w:rPr>
          <w:rFonts w:ascii="Times New Roman" w:hAnsi="Times New Roman" w:cs="Times New Roman"/>
          <w:i/>
          <w:sz w:val="24"/>
          <w:szCs w:val="24"/>
        </w:rPr>
        <w:t xml:space="preserve">FAAH </w:t>
      </w:r>
      <w:r>
        <w:rPr>
          <w:rFonts w:ascii="Times New Roman" w:hAnsi="Times New Roman" w:cs="Times New Roman"/>
          <w:sz w:val="24"/>
          <w:szCs w:val="24"/>
        </w:rPr>
        <w:t>gene at the bottom of the figure. We subsequently extended this novel gene footprint into the microdeletion region using 5’RACE.</w:t>
      </w:r>
    </w:p>
    <w:p w14:paraId="1437BE9A" w14:textId="77777777" w:rsidR="00A565F7" w:rsidRDefault="00A565F7" w:rsidP="00A565F7">
      <w:pPr>
        <w:spacing w:line="480" w:lineRule="auto"/>
        <w:jc w:val="both"/>
        <w:rPr>
          <w:rFonts w:ascii="Times New Roman" w:hAnsi="Times New Roman" w:cs="Times New Roman"/>
          <w:b/>
          <w:sz w:val="24"/>
          <w:szCs w:val="24"/>
        </w:rPr>
      </w:pPr>
    </w:p>
    <w:p w14:paraId="3997C8ED" w14:textId="77777777" w:rsidR="00A565F7" w:rsidRPr="004C4A79" w:rsidRDefault="00A565F7" w:rsidP="00A565F7">
      <w:pPr>
        <w:spacing w:line="480" w:lineRule="auto"/>
        <w:jc w:val="both"/>
        <w:rPr>
          <w:rFonts w:ascii="Times New Roman" w:hAnsi="Times New Roman" w:cs="Times New Roman"/>
          <w:b/>
          <w:sz w:val="24"/>
          <w:szCs w:val="24"/>
        </w:rPr>
      </w:pPr>
      <w:r>
        <w:rPr>
          <w:rFonts w:ascii="Times New Roman" w:hAnsi="Times New Roman" w:cs="Times New Roman"/>
          <w:b/>
          <w:sz w:val="24"/>
          <w:szCs w:val="24"/>
        </w:rPr>
        <w:lastRenderedPageBreak/>
        <w:t>Fig. S5</w:t>
      </w:r>
      <w:r w:rsidRPr="004C4A79">
        <w:rPr>
          <w:rFonts w:ascii="Times New Roman" w:hAnsi="Times New Roman" w:cs="Times New Roman"/>
          <w:b/>
          <w:sz w:val="24"/>
          <w:szCs w:val="24"/>
        </w:rPr>
        <w:t>.</w:t>
      </w:r>
      <w:r>
        <w:rPr>
          <w:rFonts w:ascii="Times New Roman" w:hAnsi="Times New Roman" w:cs="Times New Roman"/>
          <w:b/>
          <w:sz w:val="24"/>
          <w:szCs w:val="24"/>
        </w:rPr>
        <w:t xml:space="preserve"> Validating the microdeletion </w:t>
      </w:r>
    </w:p>
    <w:p w14:paraId="0F0401AB" w14:textId="205C2CA7" w:rsidR="00A565F7" w:rsidRPr="00CE66B7" w:rsidRDefault="00A565F7" w:rsidP="00A565F7">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(A) </w:t>
      </w:r>
      <w:r w:rsidRPr="00CE66B7">
        <w:rPr>
          <w:rFonts w:ascii="Times New Roman" w:hAnsi="Times New Roman" w:cs="Times New Roman"/>
          <w:sz w:val="24"/>
          <w:szCs w:val="24"/>
        </w:rPr>
        <w:t xml:space="preserve">PCR primers located outside of the microdeleted region amplified a 2,259 </w:t>
      </w:r>
      <w:bookmarkStart w:id="0" w:name="_GoBack"/>
      <w:r w:rsidRPr="00CE66B7">
        <w:rPr>
          <w:rFonts w:ascii="Times New Roman" w:hAnsi="Times New Roman" w:cs="Times New Roman"/>
          <w:sz w:val="24"/>
          <w:szCs w:val="24"/>
        </w:rPr>
        <w:t>bp</w:t>
      </w:r>
      <w:bookmarkEnd w:id="0"/>
      <w:r w:rsidRPr="00CE66B7">
        <w:rPr>
          <w:rFonts w:ascii="Times New Roman" w:hAnsi="Times New Roman" w:cs="Times New Roman"/>
          <w:sz w:val="24"/>
          <w:szCs w:val="24"/>
        </w:rPr>
        <w:t xml:space="preserve"> region from </w:t>
      </w:r>
      <w:r>
        <w:rPr>
          <w:rFonts w:ascii="Times New Roman" w:hAnsi="Times New Roman" w:cs="Times New Roman"/>
          <w:sz w:val="24"/>
          <w:szCs w:val="24"/>
        </w:rPr>
        <w:t>the patient</w:t>
      </w:r>
      <w:r w:rsidRPr="00CE66B7">
        <w:rPr>
          <w:rFonts w:ascii="Times New Roman" w:hAnsi="Times New Roman" w:cs="Times New Roman"/>
          <w:sz w:val="24"/>
          <w:szCs w:val="24"/>
        </w:rPr>
        <w:t xml:space="preserve"> and her son (i.e. the allele containing the microdeletion), as indicated by the white arrow. The wild-type allele product from the same reaction is 10,390</w:t>
      </w:r>
      <w:r w:rsidR="003153B6">
        <w:rPr>
          <w:rFonts w:ascii="Times New Roman" w:hAnsi="Times New Roman" w:cs="Times New Roman"/>
          <w:sz w:val="24"/>
          <w:szCs w:val="24"/>
        </w:rPr>
        <w:t xml:space="preserve"> </w:t>
      </w:r>
      <w:r w:rsidRPr="00CE66B7">
        <w:rPr>
          <w:rFonts w:ascii="Times New Roman" w:hAnsi="Times New Roman" w:cs="Times New Roman"/>
          <w:sz w:val="24"/>
          <w:szCs w:val="24"/>
        </w:rPr>
        <w:t>bp (beyond the capability of the DNA polymerase). A 1</w:t>
      </w:r>
      <w:r>
        <w:rPr>
          <w:rFonts w:ascii="Times New Roman" w:hAnsi="Times New Roman" w:cs="Times New Roman"/>
          <w:sz w:val="24"/>
          <w:szCs w:val="24"/>
        </w:rPr>
        <w:t xml:space="preserve"> </w:t>
      </w:r>
      <w:r w:rsidRPr="00CE66B7">
        <w:rPr>
          <w:rFonts w:ascii="Times New Roman" w:hAnsi="Times New Roman" w:cs="Times New Roman"/>
          <w:sz w:val="24"/>
          <w:szCs w:val="24"/>
        </w:rPr>
        <w:t>kb ladder is in lane 1.</w:t>
      </w:r>
      <w:r>
        <w:rPr>
          <w:rFonts w:ascii="Times New Roman" w:hAnsi="Times New Roman" w:cs="Times New Roman"/>
          <w:sz w:val="24"/>
          <w:szCs w:val="24"/>
        </w:rPr>
        <w:t xml:space="preserve"> DNA samples were run in duplicate.</w:t>
      </w:r>
    </w:p>
    <w:p w14:paraId="27C0C13C" w14:textId="77777777" w:rsidR="00A565F7" w:rsidRPr="00CE66B7" w:rsidRDefault="00A565F7" w:rsidP="00A565F7">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(B) </w:t>
      </w:r>
      <w:r w:rsidRPr="00CE66B7">
        <w:rPr>
          <w:rFonts w:ascii="Times New Roman" w:hAnsi="Times New Roman" w:cs="Times New Roman"/>
          <w:sz w:val="24"/>
          <w:szCs w:val="24"/>
        </w:rPr>
        <w:t>Sanger sequencing of the mutant allele identified the microdeletion breakpoint (the 8,131</w:t>
      </w:r>
      <w:r>
        <w:rPr>
          <w:rFonts w:ascii="Times New Roman" w:hAnsi="Times New Roman" w:cs="Times New Roman"/>
          <w:sz w:val="24"/>
          <w:szCs w:val="24"/>
        </w:rPr>
        <w:t xml:space="preserve"> </w:t>
      </w:r>
      <w:r w:rsidRPr="00CE66B7">
        <w:rPr>
          <w:rFonts w:ascii="Times New Roman" w:hAnsi="Times New Roman" w:cs="Times New Roman"/>
          <w:sz w:val="24"/>
          <w:szCs w:val="24"/>
        </w:rPr>
        <w:t>bp deleted sequence lies between the highlighted bases).</w:t>
      </w:r>
    </w:p>
    <w:p w14:paraId="28C1D28C" w14:textId="77777777" w:rsidR="00A565F7" w:rsidRPr="00CE66B7" w:rsidRDefault="00A565F7" w:rsidP="00A565F7">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(C) </w:t>
      </w:r>
      <w:r w:rsidRPr="00CE66B7">
        <w:rPr>
          <w:rFonts w:ascii="Times New Roman" w:hAnsi="Times New Roman" w:cs="Times New Roman"/>
          <w:sz w:val="24"/>
          <w:szCs w:val="24"/>
        </w:rPr>
        <w:t>AluSp sequences (hg38/human; chr1:46418719-46419015 and chr1:46426839-46427143) flank the microdeleted region. Alignment of these sequences shows 89% identity over 298</w:t>
      </w:r>
      <w:r>
        <w:rPr>
          <w:rFonts w:ascii="Times New Roman" w:hAnsi="Times New Roman" w:cs="Times New Roman"/>
          <w:sz w:val="24"/>
          <w:szCs w:val="24"/>
        </w:rPr>
        <w:t xml:space="preserve"> </w:t>
      </w:r>
      <w:r w:rsidRPr="00CE66B7">
        <w:rPr>
          <w:rFonts w:ascii="Times New Roman" w:hAnsi="Times New Roman" w:cs="Times New Roman"/>
          <w:sz w:val="24"/>
          <w:szCs w:val="24"/>
        </w:rPr>
        <w:t>bp, likely predisposing the region to a genomic rearrangement.</w:t>
      </w:r>
    </w:p>
    <w:p w14:paraId="2EB6FDBB" w14:textId="77777777" w:rsidR="00A565F7" w:rsidRDefault="00A565F7" w:rsidP="00A565F7">
      <w:pPr>
        <w:spacing w:line="480" w:lineRule="auto"/>
        <w:jc w:val="both"/>
        <w:rPr>
          <w:rFonts w:ascii="Times New Roman" w:hAnsi="Times New Roman" w:cs="Times New Roman"/>
          <w:b/>
          <w:sz w:val="24"/>
          <w:szCs w:val="24"/>
        </w:rPr>
      </w:pPr>
      <w:r>
        <w:rPr>
          <w:rFonts w:ascii="Times New Roman" w:hAnsi="Times New Roman" w:cs="Times New Roman"/>
          <w:b/>
          <w:sz w:val="24"/>
          <w:szCs w:val="24"/>
        </w:rPr>
        <w:t>Fig. S6.</w:t>
      </w:r>
      <w:r>
        <w:rPr>
          <w:rFonts w:ascii="Times New Roman" w:hAnsi="Times New Roman" w:cs="Times New Roman"/>
          <w:sz w:val="24"/>
          <w:szCs w:val="24"/>
        </w:rPr>
        <w:t xml:space="preserve"> </w:t>
      </w:r>
      <w:r w:rsidRPr="00B16E3D">
        <w:rPr>
          <w:rFonts w:ascii="Times New Roman" w:hAnsi="Times New Roman" w:cs="Times New Roman"/>
          <w:b/>
          <w:sz w:val="24"/>
          <w:szCs w:val="24"/>
        </w:rPr>
        <w:t>Real-time qPC</w:t>
      </w:r>
      <w:r>
        <w:rPr>
          <w:rFonts w:ascii="Times New Roman" w:hAnsi="Times New Roman" w:cs="Times New Roman"/>
          <w:b/>
          <w:sz w:val="24"/>
          <w:szCs w:val="24"/>
        </w:rPr>
        <w:t xml:space="preserve">R showing expression profile of </w:t>
      </w:r>
      <w:r>
        <w:rPr>
          <w:rFonts w:ascii="Times New Roman" w:hAnsi="Times New Roman" w:cs="Times New Roman"/>
          <w:b/>
          <w:i/>
          <w:sz w:val="24"/>
          <w:szCs w:val="24"/>
        </w:rPr>
        <w:t>FAAH-OUT</w:t>
      </w:r>
      <w:r w:rsidRPr="00B16E3D">
        <w:rPr>
          <w:rFonts w:ascii="Times New Roman" w:hAnsi="Times New Roman" w:cs="Times New Roman"/>
          <w:b/>
          <w:sz w:val="24"/>
          <w:szCs w:val="24"/>
        </w:rPr>
        <w:t xml:space="preserve"> in human tissues</w:t>
      </w:r>
    </w:p>
    <w:p w14:paraId="3D30C39A" w14:textId="77777777" w:rsidR="00A565F7" w:rsidRDefault="00A565F7" w:rsidP="00A565F7">
      <w:pPr>
        <w:spacing w:line="480" w:lineRule="auto"/>
        <w:jc w:val="both"/>
        <w:rPr>
          <w:rFonts w:ascii="Times New Roman" w:hAnsi="Times New Roman" w:cs="Times New Roman"/>
          <w:sz w:val="24"/>
          <w:szCs w:val="24"/>
        </w:rPr>
      </w:pPr>
      <w:r>
        <w:rPr>
          <w:rFonts w:ascii="Times New Roman" w:hAnsi="Times New Roman" w:cs="Times New Roman"/>
          <w:i/>
          <w:sz w:val="24"/>
          <w:szCs w:val="24"/>
        </w:rPr>
        <w:t>FAAH-OUT</w:t>
      </w:r>
      <w:r>
        <w:rPr>
          <w:rFonts w:ascii="Times New Roman" w:hAnsi="Times New Roman" w:cs="Times New Roman"/>
          <w:sz w:val="24"/>
          <w:szCs w:val="24"/>
        </w:rPr>
        <w:t xml:space="preserve"> is expressed in a wide range of human tissues, notably in dorsal root ganglia and several brain regions. Expression is shown relative to beta actin.</w:t>
      </w:r>
    </w:p>
    <w:p w14:paraId="12CCCE87" w14:textId="77777777" w:rsidR="00A565F7" w:rsidRPr="00244C56" w:rsidRDefault="00A565F7" w:rsidP="00A565F7">
      <w:pPr>
        <w:spacing w:line="480" w:lineRule="auto"/>
        <w:jc w:val="both"/>
        <w:rPr>
          <w:rFonts w:ascii="Times New Roman" w:hAnsi="Times New Roman" w:cs="Times New Roman"/>
          <w:b/>
          <w:sz w:val="24"/>
          <w:szCs w:val="24"/>
        </w:rPr>
      </w:pPr>
      <w:r w:rsidRPr="00D871DB">
        <w:rPr>
          <w:rFonts w:ascii="Times New Roman" w:hAnsi="Times New Roman" w:cs="Times New Roman"/>
          <w:b/>
          <w:sz w:val="24"/>
          <w:szCs w:val="24"/>
        </w:rPr>
        <w:t>Fig</w:t>
      </w:r>
      <w:r>
        <w:rPr>
          <w:rFonts w:ascii="Times New Roman" w:hAnsi="Times New Roman" w:cs="Times New Roman"/>
          <w:b/>
          <w:sz w:val="24"/>
          <w:szCs w:val="24"/>
        </w:rPr>
        <w:t>.</w:t>
      </w:r>
      <w:r w:rsidRPr="00D871DB">
        <w:rPr>
          <w:rFonts w:ascii="Times New Roman" w:hAnsi="Times New Roman" w:cs="Times New Roman"/>
          <w:b/>
          <w:sz w:val="24"/>
          <w:szCs w:val="24"/>
        </w:rPr>
        <w:t xml:space="preserve"> </w:t>
      </w:r>
      <w:r>
        <w:rPr>
          <w:rFonts w:ascii="Times New Roman" w:hAnsi="Times New Roman" w:cs="Times New Roman"/>
          <w:b/>
          <w:sz w:val="24"/>
          <w:szCs w:val="24"/>
        </w:rPr>
        <w:t>S7</w:t>
      </w:r>
      <w:r w:rsidRPr="00244C56">
        <w:rPr>
          <w:rFonts w:ascii="Times New Roman" w:hAnsi="Times New Roman" w:cs="Times New Roman"/>
          <w:b/>
          <w:sz w:val="24"/>
          <w:szCs w:val="24"/>
        </w:rPr>
        <w:t xml:space="preserve">. Comparison of </w:t>
      </w:r>
      <w:r w:rsidRPr="00244C56">
        <w:rPr>
          <w:rFonts w:ascii="Times New Roman" w:hAnsi="Times New Roman" w:cs="Times New Roman"/>
          <w:b/>
          <w:i/>
          <w:sz w:val="24"/>
          <w:szCs w:val="24"/>
        </w:rPr>
        <w:t>FAAH</w:t>
      </w:r>
      <w:r w:rsidRPr="00244C56">
        <w:rPr>
          <w:rFonts w:ascii="Times New Roman" w:hAnsi="Times New Roman" w:cs="Times New Roman"/>
          <w:b/>
          <w:sz w:val="24"/>
          <w:szCs w:val="24"/>
        </w:rPr>
        <w:t xml:space="preserve"> and </w:t>
      </w:r>
      <w:r>
        <w:rPr>
          <w:rFonts w:ascii="Times New Roman" w:hAnsi="Times New Roman" w:cs="Times New Roman"/>
          <w:b/>
          <w:i/>
          <w:sz w:val="24"/>
          <w:szCs w:val="24"/>
        </w:rPr>
        <w:t>FAAH-OUT</w:t>
      </w:r>
      <w:r w:rsidRPr="00244C56">
        <w:rPr>
          <w:rFonts w:ascii="Times New Roman" w:hAnsi="Times New Roman" w:cs="Times New Roman"/>
          <w:b/>
          <w:sz w:val="24"/>
          <w:szCs w:val="24"/>
        </w:rPr>
        <w:t xml:space="preserve"> cDNA sequences</w:t>
      </w:r>
    </w:p>
    <w:p w14:paraId="561BD3E1" w14:textId="77777777" w:rsidR="00A565F7" w:rsidRPr="00CE66B7" w:rsidRDefault="00A565F7" w:rsidP="00A565F7">
      <w:pPr>
        <w:spacing w:line="480" w:lineRule="auto"/>
        <w:jc w:val="both"/>
        <w:rPr>
          <w:rFonts w:ascii="Times New Roman" w:hAnsi="Times New Roman" w:cs="Times New Roman"/>
          <w:bCs/>
          <w:sz w:val="24"/>
          <w:szCs w:val="24"/>
        </w:rPr>
      </w:pPr>
      <w:r>
        <w:rPr>
          <w:rFonts w:ascii="Times New Roman" w:hAnsi="Times New Roman" w:cs="Times New Roman"/>
          <w:sz w:val="24"/>
          <w:szCs w:val="24"/>
        </w:rPr>
        <w:t xml:space="preserve">(A) </w:t>
      </w:r>
      <w:r w:rsidRPr="00CE66B7">
        <w:rPr>
          <w:rFonts w:ascii="Times New Roman" w:hAnsi="Times New Roman" w:cs="Times New Roman"/>
          <w:sz w:val="24"/>
          <w:szCs w:val="24"/>
        </w:rPr>
        <w:t xml:space="preserve">Alignment between </w:t>
      </w:r>
      <w:r w:rsidRPr="00CE66B7">
        <w:rPr>
          <w:rFonts w:ascii="Times New Roman" w:hAnsi="Times New Roman" w:cs="Times New Roman"/>
          <w:i/>
          <w:sz w:val="24"/>
          <w:szCs w:val="24"/>
        </w:rPr>
        <w:t>FAAH</w:t>
      </w:r>
      <w:r w:rsidRPr="00CE66B7">
        <w:rPr>
          <w:rFonts w:ascii="Times New Roman" w:hAnsi="Times New Roman" w:cs="Times New Roman"/>
          <w:sz w:val="24"/>
          <w:szCs w:val="24"/>
        </w:rPr>
        <w:t xml:space="preserve"> and </w:t>
      </w:r>
      <w:r w:rsidRPr="00CE66B7">
        <w:rPr>
          <w:rFonts w:ascii="Times New Roman" w:hAnsi="Times New Roman" w:cs="Times New Roman"/>
          <w:i/>
          <w:sz w:val="24"/>
          <w:szCs w:val="24"/>
        </w:rPr>
        <w:t>FAAH-OUT</w:t>
      </w:r>
      <w:r w:rsidRPr="00CE66B7">
        <w:rPr>
          <w:rFonts w:ascii="Times New Roman" w:hAnsi="Times New Roman" w:cs="Times New Roman"/>
          <w:sz w:val="24"/>
          <w:szCs w:val="24"/>
        </w:rPr>
        <w:t xml:space="preserve"> exonic sequences identify an 800 bp region with ~70% nucleotide identity. The high sequence homology means that the genes potentially share microRNA seed sites, with </w:t>
      </w:r>
      <w:r>
        <w:rPr>
          <w:rFonts w:ascii="Times New Roman" w:hAnsi="Times New Roman" w:cs="Times New Roman"/>
          <w:sz w:val="24"/>
          <w:szCs w:val="24"/>
        </w:rPr>
        <w:t>two</w:t>
      </w:r>
      <w:r w:rsidRPr="00CE66B7">
        <w:rPr>
          <w:rFonts w:ascii="Times New Roman" w:hAnsi="Times New Roman" w:cs="Times New Roman"/>
          <w:sz w:val="24"/>
          <w:szCs w:val="24"/>
        </w:rPr>
        <w:t xml:space="preserve"> examples shown in red text (</w:t>
      </w:r>
      <w:r w:rsidRPr="00CE66B7">
        <w:rPr>
          <w:rFonts w:ascii="Times New Roman" w:hAnsi="Times New Roman" w:cs="Times New Roman"/>
          <w:bCs/>
          <w:sz w:val="24"/>
          <w:szCs w:val="24"/>
        </w:rPr>
        <w:t>miR-125a-5p/125b-5p/351/670/4319) and orange text (miR-128/128ab), as predicted by miRcode.</w:t>
      </w:r>
    </w:p>
    <w:p w14:paraId="049C397B" w14:textId="77777777" w:rsidR="00A565F7" w:rsidRPr="00CE66B7" w:rsidRDefault="00A565F7" w:rsidP="00A565F7">
      <w:pPr>
        <w:spacing w:line="480" w:lineRule="auto"/>
        <w:jc w:val="both"/>
        <w:rPr>
          <w:rFonts w:ascii="Times New Roman" w:hAnsi="Times New Roman" w:cs="Times New Roman"/>
          <w:bCs/>
          <w:sz w:val="24"/>
          <w:szCs w:val="24"/>
        </w:rPr>
      </w:pPr>
      <w:r>
        <w:rPr>
          <w:rFonts w:ascii="Times New Roman" w:hAnsi="Times New Roman" w:cs="Times New Roman"/>
          <w:bCs/>
          <w:sz w:val="24"/>
          <w:szCs w:val="24"/>
        </w:rPr>
        <w:t xml:space="preserve">(B) </w:t>
      </w:r>
      <w:r w:rsidRPr="00CE66B7">
        <w:rPr>
          <w:rFonts w:ascii="Times New Roman" w:hAnsi="Times New Roman" w:cs="Times New Roman"/>
          <w:bCs/>
          <w:sz w:val="24"/>
          <w:szCs w:val="24"/>
        </w:rPr>
        <w:t xml:space="preserve">Most likely peptide generated from </w:t>
      </w:r>
      <w:r w:rsidRPr="00CE66B7">
        <w:rPr>
          <w:rFonts w:ascii="Times New Roman" w:hAnsi="Times New Roman" w:cs="Times New Roman"/>
          <w:bCs/>
          <w:i/>
          <w:sz w:val="24"/>
          <w:szCs w:val="24"/>
        </w:rPr>
        <w:t>FAAH-OUT</w:t>
      </w:r>
      <w:r w:rsidRPr="00CE66B7">
        <w:rPr>
          <w:rFonts w:ascii="Times New Roman" w:hAnsi="Times New Roman" w:cs="Times New Roman"/>
          <w:bCs/>
          <w:sz w:val="24"/>
          <w:szCs w:val="24"/>
        </w:rPr>
        <w:t xml:space="preserve"> cDNA, as predicted by ATG</w:t>
      </w:r>
      <w:r w:rsidRPr="00CE66B7">
        <w:rPr>
          <w:rFonts w:ascii="Times New Roman" w:hAnsi="Times New Roman" w:cs="Times New Roman"/>
          <w:bCs/>
          <w:sz w:val="24"/>
          <w:szCs w:val="24"/>
          <w:vertAlign w:val="superscript"/>
        </w:rPr>
        <w:t>pr</w:t>
      </w:r>
      <w:r w:rsidRPr="00CE66B7">
        <w:rPr>
          <w:rFonts w:ascii="Times New Roman" w:hAnsi="Times New Roman" w:cs="Times New Roman"/>
          <w:bCs/>
          <w:sz w:val="24"/>
          <w:szCs w:val="24"/>
        </w:rPr>
        <w:t>.</w:t>
      </w:r>
    </w:p>
    <w:p w14:paraId="7855D5E2" w14:textId="77777777" w:rsidR="00A565F7" w:rsidRDefault="00A565F7" w:rsidP="00A565F7">
      <w:pPr>
        <w:spacing w:line="480" w:lineRule="auto"/>
        <w:jc w:val="both"/>
        <w:rPr>
          <w:rFonts w:ascii="Times New Roman" w:hAnsi="Times New Roman" w:cs="Times New Roman"/>
          <w:bCs/>
          <w:sz w:val="24"/>
          <w:szCs w:val="24"/>
        </w:rPr>
      </w:pPr>
      <w:r>
        <w:rPr>
          <w:rFonts w:ascii="Times New Roman" w:hAnsi="Times New Roman" w:cs="Times New Roman"/>
          <w:bCs/>
          <w:sz w:val="24"/>
          <w:szCs w:val="24"/>
        </w:rPr>
        <w:t xml:space="preserve">(C) The putative FAAH-OUT protein shares 69% homology (50% identity) over a 139 amino acid segment of the </w:t>
      </w:r>
      <w:r w:rsidRPr="00244C56">
        <w:rPr>
          <w:rFonts w:ascii="Times New Roman" w:hAnsi="Times New Roman" w:cs="Times New Roman"/>
          <w:bCs/>
          <w:sz w:val="24"/>
          <w:szCs w:val="24"/>
        </w:rPr>
        <w:t>FAAH</w:t>
      </w:r>
      <w:r>
        <w:rPr>
          <w:rFonts w:ascii="Times New Roman" w:hAnsi="Times New Roman" w:cs="Times New Roman"/>
          <w:bCs/>
          <w:sz w:val="24"/>
          <w:szCs w:val="24"/>
        </w:rPr>
        <w:t xml:space="preserve"> enzyme.</w:t>
      </w:r>
    </w:p>
    <w:p w14:paraId="0FFB33C5" w14:textId="77777777" w:rsidR="00A565F7" w:rsidRDefault="00A565F7" w:rsidP="00A565F7">
      <w:pPr>
        <w:spacing w:line="480" w:lineRule="auto"/>
        <w:jc w:val="both"/>
        <w:rPr>
          <w:rFonts w:ascii="Times New Roman" w:hAnsi="Times New Roman" w:cs="Times New Roman"/>
          <w:b/>
          <w:bCs/>
          <w:sz w:val="24"/>
          <w:szCs w:val="24"/>
        </w:rPr>
      </w:pPr>
    </w:p>
    <w:p w14:paraId="32FDB900" w14:textId="77777777" w:rsidR="00A565F7" w:rsidRDefault="00A565F7" w:rsidP="00A565F7">
      <w:pPr>
        <w:spacing w:line="480" w:lineRule="auto"/>
        <w:jc w:val="both"/>
        <w:rPr>
          <w:rFonts w:ascii="Times New Roman" w:hAnsi="Times New Roman" w:cs="Times New Roman"/>
          <w:b/>
          <w:sz w:val="24"/>
          <w:szCs w:val="24"/>
        </w:rPr>
      </w:pPr>
      <w:r w:rsidRPr="004F5A3B">
        <w:rPr>
          <w:rFonts w:ascii="Times New Roman" w:hAnsi="Times New Roman" w:cs="Times New Roman"/>
          <w:b/>
          <w:bCs/>
          <w:sz w:val="24"/>
          <w:szCs w:val="24"/>
        </w:rPr>
        <w:lastRenderedPageBreak/>
        <w:t xml:space="preserve">Table S1. </w:t>
      </w:r>
      <w:r w:rsidRPr="004F5A3B">
        <w:rPr>
          <w:rFonts w:ascii="Times New Roman" w:hAnsi="Times New Roman" w:cs="Times New Roman"/>
          <w:b/>
          <w:sz w:val="24"/>
          <w:szCs w:val="24"/>
        </w:rPr>
        <w:t>Structural variants in DGV (database of genomic variants)</w:t>
      </w:r>
    </w:p>
    <w:p w14:paraId="4AAF03D3" w14:textId="77777777" w:rsidR="00A565F7" w:rsidRPr="00A6607F" w:rsidRDefault="00A565F7" w:rsidP="00A565F7">
      <w:pPr>
        <w:spacing w:line="480" w:lineRule="auto"/>
        <w:jc w:val="both"/>
        <w:rPr>
          <w:rFonts w:ascii="Times New Roman" w:hAnsi="Times New Roman" w:cs="Times New Roman"/>
          <w:b/>
          <w:sz w:val="28"/>
          <w:szCs w:val="28"/>
        </w:rPr>
      </w:pPr>
      <w:r>
        <w:rPr>
          <w:rFonts w:ascii="Times New Roman" w:hAnsi="Times New Roman" w:cs="Times New Roman"/>
          <w:sz w:val="24"/>
          <w:szCs w:val="24"/>
        </w:rPr>
        <w:t xml:space="preserve">Structural variants curated within the database of genomic variants that map to the </w:t>
      </w:r>
      <w:r w:rsidRPr="004F5A3B">
        <w:rPr>
          <w:rFonts w:ascii="Times New Roman" w:hAnsi="Times New Roman" w:cs="Times New Roman"/>
          <w:i/>
          <w:sz w:val="24"/>
          <w:szCs w:val="24"/>
        </w:rPr>
        <w:t>FAAH</w:t>
      </w:r>
      <w:r>
        <w:rPr>
          <w:rFonts w:ascii="Times New Roman" w:hAnsi="Times New Roman" w:cs="Times New Roman"/>
          <w:sz w:val="24"/>
          <w:szCs w:val="24"/>
        </w:rPr>
        <w:t xml:space="preserve"> or </w:t>
      </w:r>
      <w:r w:rsidRPr="004F5A3B">
        <w:rPr>
          <w:rFonts w:ascii="Times New Roman" w:hAnsi="Times New Roman" w:cs="Times New Roman"/>
          <w:i/>
          <w:sz w:val="24"/>
          <w:szCs w:val="24"/>
        </w:rPr>
        <w:t>FAAH-OUT</w:t>
      </w:r>
      <w:r>
        <w:rPr>
          <w:rFonts w:ascii="Times New Roman" w:hAnsi="Times New Roman" w:cs="Times New Roman"/>
          <w:sz w:val="24"/>
          <w:szCs w:val="24"/>
        </w:rPr>
        <w:t xml:space="preserve"> genomic region.</w:t>
      </w:r>
    </w:p>
    <w:p w14:paraId="09B7CD3C" w14:textId="77777777" w:rsidR="00D504F2" w:rsidRDefault="00D504F2"/>
    <w:sectPr w:rsidR="00D504F2">
      <w:footerReference w:type="default" r:id="rId6"/>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2A25E7A" w14:textId="77777777" w:rsidR="00310A46" w:rsidRDefault="00310A46">
      <w:pPr>
        <w:spacing w:after="0" w:line="240" w:lineRule="auto"/>
      </w:pPr>
      <w:r>
        <w:separator/>
      </w:r>
    </w:p>
  </w:endnote>
  <w:endnote w:type="continuationSeparator" w:id="0">
    <w:p w14:paraId="56FCC251" w14:textId="77777777" w:rsidR="00310A46" w:rsidRDefault="00310A4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539793222"/>
      <w:docPartObj>
        <w:docPartGallery w:val="Page Numbers (Bottom of Page)"/>
        <w:docPartUnique/>
      </w:docPartObj>
    </w:sdtPr>
    <w:sdtEndPr>
      <w:rPr>
        <w:noProof/>
      </w:rPr>
    </w:sdtEndPr>
    <w:sdtContent>
      <w:p w14:paraId="373292CA" w14:textId="77777777" w:rsidR="005F7D9A" w:rsidRDefault="00A565F7">
        <w:pPr>
          <w:pStyle w:val="Footer"/>
          <w:jc w:val="center"/>
        </w:pPr>
        <w:r>
          <w:fldChar w:fldCharType="begin"/>
        </w:r>
        <w:r>
          <w:instrText xml:space="preserve"> PAGE   \* MERGEFORMAT </w:instrText>
        </w:r>
        <w:r>
          <w:fldChar w:fldCharType="separate"/>
        </w:r>
        <w:r>
          <w:rPr>
            <w:noProof/>
          </w:rPr>
          <w:t>17</w:t>
        </w:r>
        <w:r>
          <w:rPr>
            <w:noProof/>
          </w:rPr>
          <w:fldChar w:fldCharType="end"/>
        </w:r>
      </w:p>
    </w:sdtContent>
  </w:sdt>
  <w:p w14:paraId="2A3620C2" w14:textId="77777777" w:rsidR="005F7D9A" w:rsidRDefault="00310A4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AA4DDF1" w14:textId="77777777" w:rsidR="00310A46" w:rsidRDefault="00310A46">
      <w:pPr>
        <w:spacing w:after="0" w:line="240" w:lineRule="auto"/>
      </w:pPr>
      <w:r>
        <w:separator/>
      </w:r>
    </w:p>
  </w:footnote>
  <w:footnote w:type="continuationSeparator" w:id="0">
    <w:p w14:paraId="77FBB90C" w14:textId="77777777" w:rsidR="00310A46" w:rsidRDefault="00310A46">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873AC"/>
    <w:rsid w:val="00310A46"/>
    <w:rsid w:val="003153B6"/>
    <w:rsid w:val="004873AC"/>
    <w:rsid w:val="00A565F7"/>
    <w:rsid w:val="00D504F2"/>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ECA3FE"/>
  <w15:chartTrackingRefBased/>
  <w15:docId w15:val="{0210A8CE-4A71-459A-9547-4FC3AD63BE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A565F7"/>
    <w:rPr>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A565F7"/>
    <w:pPr>
      <w:tabs>
        <w:tab w:val="center" w:pos="4513"/>
        <w:tab w:val="right" w:pos="9026"/>
      </w:tabs>
      <w:spacing w:after="0" w:line="240" w:lineRule="auto"/>
    </w:pPr>
  </w:style>
  <w:style w:type="character" w:customStyle="1" w:styleId="FooterChar">
    <w:name w:val="Footer Char"/>
    <w:basedOn w:val="DefaultParagraphFont"/>
    <w:link w:val="Footer"/>
    <w:uiPriority w:val="99"/>
    <w:rsid w:val="00A565F7"/>
    <w:rPr>
      <w:lang w:val="en-GB"/>
    </w:rPr>
  </w:style>
  <w:style w:type="paragraph" w:styleId="NoSpacing">
    <w:name w:val="No Spacing"/>
    <w:uiPriority w:val="1"/>
    <w:qFormat/>
    <w:rsid w:val="00A565F7"/>
    <w:pPr>
      <w:spacing w:after="0" w:line="240" w:lineRule="auto"/>
    </w:pPr>
    <w:rPr>
      <w:rFonts w:eastAsiaTheme="minorEastAsia"/>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3</Pages>
  <Words>516</Words>
  <Characters>2945</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 Nolan</dc:creator>
  <cp:keywords/>
  <dc:description/>
  <cp:lastModifiedBy>T Nolan</cp:lastModifiedBy>
  <cp:revision>3</cp:revision>
  <dcterms:created xsi:type="dcterms:W3CDTF">2019-03-05T09:39:00Z</dcterms:created>
  <dcterms:modified xsi:type="dcterms:W3CDTF">2019-03-05T09:41:00Z</dcterms:modified>
</cp:coreProperties>
</file>