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3F747">
      <w:pPr>
        <w:pStyle w:val="11"/>
        <w:rPr>
          <w:b/>
          <w:bCs/>
          <w:sz w:val="30"/>
          <w:szCs w:val="30"/>
        </w:rPr>
      </w:pPr>
      <w:r>
        <w:rPr>
          <w:b/>
          <w:bCs/>
          <w:sz w:val="30"/>
          <w:szCs w:val="30"/>
        </w:rPr>
        <w:t xml:space="preserve">Supplementary </w:t>
      </w:r>
      <w:r>
        <w:rPr>
          <w:rFonts w:hint="eastAsia" w:eastAsia="宋体"/>
          <w:b/>
          <w:bCs/>
          <w:sz w:val="30"/>
          <w:szCs w:val="30"/>
          <w:lang w:val="en-US" w:eastAsia="zh-CN"/>
        </w:rPr>
        <w:t>figure</w:t>
      </w:r>
      <w:r>
        <w:rPr>
          <w:rFonts w:hint="eastAsia"/>
          <w:b/>
          <w:bCs/>
          <w:sz w:val="30"/>
          <w:szCs w:val="30"/>
        </w:rPr>
        <w:t>s for</w:t>
      </w:r>
    </w:p>
    <w:p w14:paraId="439D3BB9">
      <w:pPr>
        <w:pStyle w:val="11"/>
        <w:jc w:val="both"/>
        <w:rPr>
          <w:b/>
          <w:bCs/>
          <w:sz w:val="28"/>
          <w:szCs w:val="28"/>
        </w:rPr>
      </w:pPr>
      <w:r>
        <w:rPr>
          <w:rFonts w:hint="eastAsia"/>
          <w:b/>
          <w:bCs/>
          <w:sz w:val="28"/>
          <w:szCs w:val="28"/>
        </w:rPr>
        <w:t>Processing time-series microbiome with MicroProphet digital twin framework improves microbial community dynamics prediction with personalized precision</w:t>
      </w:r>
    </w:p>
    <w:p w14:paraId="0EF27FD7">
      <w:pPr>
        <w:widowControl/>
        <w:spacing w:after="163" w:line="360" w:lineRule="auto"/>
        <w:rPr>
          <w:rFonts w:hint="eastAsia" w:ascii="Times New Roman" w:hAnsi="Times New Roman" w:eastAsia="等线" w:cs="Times New Roman"/>
          <w:kern w:val="0"/>
          <w:sz w:val="24"/>
        </w:rPr>
      </w:pPr>
    </w:p>
    <w:p w14:paraId="1891A213">
      <w:pPr>
        <w:keepNext w:val="0"/>
        <w:keepLines w:val="0"/>
        <w:widowControl w:val="0"/>
        <w:suppressLineNumbers w:val="0"/>
        <w:spacing w:before="0" w:beforeAutospacing="0" w:after="0" w:afterAutospacing="0" w:line="440" w:lineRule="exact"/>
        <w:ind w:left="0" w:right="0"/>
        <w:jc w:val="center"/>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Yuli Zhang</w:t>
      </w:r>
      <w:r>
        <w:rPr>
          <w:rFonts w:hint="default" w:ascii="Times New Roman" w:hAnsi="Times New Roman" w:eastAsia="SimSun-ExtB" w:cs="Times New Roman"/>
          <w:kern w:val="2"/>
          <w:sz w:val="24"/>
          <w:szCs w:val="24"/>
          <w:vertAlign w:val="superscript"/>
          <w:lang w:val="en-US" w:eastAsia="zh-CN" w:bidi="ar"/>
        </w:rPr>
        <w:t>1,</w:t>
      </w:r>
      <w:r>
        <w:rPr>
          <w:rFonts w:hint="eastAsia" w:ascii="Times New Roman" w:hAnsi="Times New Roman" w:eastAsia="SimSun-ExtB" w:cs="Times New Roman"/>
          <w:kern w:val="2"/>
          <w:sz w:val="24"/>
          <w:szCs w:val="24"/>
          <w:vertAlign w:val="superscript"/>
          <w:lang w:val="en-US" w:eastAsia="zh-CN" w:bidi="ar"/>
        </w:rPr>
        <w:t xml:space="preserve"> </w:t>
      </w:r>
      <w:r>
        <w:rPr>
          <w:rFonts w:hint="default" w:ascii="Times New Roman" w:hAnsi="Times New Roman" w:eastAsia="SimSun-ExtB" w:cs="Times New Roman"/>
          <w:kern w:val="2"/>
          <w:sz w:val="24"/>
          <w:szCs w:val="24"/>
          <w:vertAlign w:val="superscript"/>
          <w:lang w:val="en-US" w:eastAsia="zh-CN" w:bidi="ar"/>
        </w:rPr>
        <w:t>#</w:t>
      </w:r>
      <w:r>
        <w:rPr>
          <w:rFonts w:hint="default" w:ascii="Times New Roman" w:hAnsi="Times New Roman" w:eastAsia="SimSun-ExtB" w:cs="Times New Roman"/>
          <w:kern w:val="2"/>
          <w:sz w:val="24"/>
          <w:szCs w:val="24"/>
          <w:lang w:val="en-US" w:eastAsia="zh-CN" w:bidi="ar"/>
        </w:rPr>
        <w:t>, Kouyi Zhou</w:t>
      </w:r>
      <w:r>
        <w:rPr>
          <w:rFonts w:hint="default" w:ascii="Times New Roman" w:hAnsi="Times New Roman" w:eastAsia="SimSun-ExtB" w:cs="Times New Roman"/>
          <w:kern w:val="2"/>
          <w:sz w:val="24"/>
          <w:szCs w:val="24"/>
          <w:vertAlign w:val="superscript"/>
          <w:lang w:val="en-US" w:eastAsia="zh-CN" w:bidi="ar"/>
        </w:rPr>
        <w:t>1,</w:t>
      </w:r>
      <w:r>
        <w:rPr>
          <w:rFonts w:hint="eastAsia" w:ascii="Times New Roman" w:hAnsi="Times New Roman" w:eastAsia="SimSun-ExtB" w:cs="Times New Roman"/>
          <w:kern w:val="2"/>
          <w:sz w:val="24"/>
          <w:szCs w:val="24"/>
          <w:vertAlign w:val="superscript"/>
          <w:lang w:val="en-US" w:eastAsia="zh-CN" w:bidi="ar"/>
        </w:rPr>
        <w:t xml:space="preserve"> </w:t>
      </w:r>
      <w:r>
        <w:rPr>
          <w:rFonts w:hint="default" w:ascii="Times New Roman" w:hAnsi="Times New Roman" w:eastAsia="SimSun-ExtB" w:cs="Times New Roman"/>
          <w:kern w:val="2"/>
          <w:sz w:val="24"/>
          <w:szCs w:val="24"/>
          <w:vertAlign w:val="superscript"/>
          <w:lang w:val="en-US" w:eastAsia="zh-CN" w:bidi="ar"/>
        </w:rPr>
        <w:t>#</w:t>
      </w:r>
      <w:r>
        <w:rPr>
          <w:rFonts w:hint="default" w:ascii="Times New Roman" w:hAnsi="Times New Roman" w:eastAsia="SimSun-ExtB" w:cs="Times New Roman"/>
          <w:kern w:val="2"/>
          <w:sz w:val="24"/>
          <w:szCs w:val="24"/>
          <w:lang w:val="en-US" w:eastAsia="zh-CN" w:bidi="ar"/>
        </w:rPr>
        <w:t>, Xiaoke Chen</w:t>
      </w:r>
      <w:r>
        <w:rPr>
          <w:rFonts w:hint="default" w:ascii="Times New Roman" w:hAnsi="Times New Roman" w:eastAsia="SimSun-ExtB" w:cs="Times New Roman"/>
          <w:kern w:val="2"/>
          <w:sz w:val="24"/>
          <w:szCs w:val="24"/>
          <w:vertAlign w:val="superscript"/>
          <w:lang w:val="en-US" w:eastAsia="zh-CN" w:bidi="ar"/>
        </w:rPr>
        <w:t>1</w:t>
      </w:r>
      <w:r>
        <w:rPr>
          <w:rFonts w:hint="eastAsia" w:ascii="Times New Roman" w:hAnsi="Times New Roman" w:eastAsia="SimSun-ExtB" w:cs="Times New Roman"/>
          <w:kern w:val="2"/>
          <w:sz w:val="24"/>
          <w:szCs w:val="24"/>
          <w:vertAlign w:val="superscript"/>
          <w:lang w:val="en-US" w:eastAsia="zh-CN" w:bidi="ar"/>
        </w:rPr>
        <w:t>, #</w:t>
      </w:r>
      <w:r>
        <w:rPr>
          <w:rFonts w:hint="default" w:ascii="Times New Roman" w:hAnsi="Times New Roman" w:eastAsia="SimSun-ExtB" w:cs="Times New Roman"/>
          <w:kern w:val="2"/>
          <w:sz w:val="24"/>
          <w:szCs w:val="24"/>
          <w:lang w:val="en-US" w:eastAsia="zh-CN" w:bidi="ar"/>
        </w:rPr>
        <w:t>, Haohong Zhang</w:t>
      </w:r>
      <w:r>
        <w:rPr>
          <w:rFonts w:hint="default" w:ascii="Times New Roman" w:hAnsi="Times New Roman" w:eastAsia="SimSun-ExtB" w:cs="Times New Roman"/>
          <w:kern w:val="2"/>
          <w:sz w:val="24"/>
          <w:szCs w:val="24"/>
          <w:vertAlign w:val="superscript"/>
          <w:lang w:val="en-US" w:eastAsia="zh-CN" w:bidi="ar"/>
        </w:rPr>
        <w:t>1</w:t>
      </w:r>
      <w:r>
        <w:rPr>
          <w:rFonts w:hint="default" w:ascii="Times New Roman" w:hAnsi="Times New Roman" w:eastAsia="SimSun-ExtB" w:cs="Times New Roman"/>
          <w:kern w:val="2"/>
          <w:sz w:val="24"/>
          <w:szCs w:val="24"/>
          <w:lang w:val="en-US" w:eastAsia="zh-CN" w:bidi="ar"/>
        </w:rPr>
        <w:t>,</w:t>
      </w:r>
      <w:r>
        <w:rPr>
          <w:rFonts w:hint="eastAsia" w:ascii="Times New Roman" w:hAnsi="Times New Roman" w:eastAsia="SimSun-ExtB" w:cs="Times New Roman"/>
          <w:kern w:val="2"/>
          <w:sz w:val="24"/>
          <w:szCs w:val="24"/>
          <w:vertAlign w:val="superscript"/>
          <w:lang w:val="en-US" w:eastAsia="zh-CN" w:bidi="ar"/>
        </w:rPr>
        <w:t xml:space="preserve"> </w:t>
      </w:r>
      <w:r>
        <w:rPr>
          <w:rFonts w:hint="eastAsia" w:ascii="Times New Roman" w:hAnsi="Times New Roman" w:eastAsia="SimSun-ExtB" w:cs="Times New Roman"/>
          <w:kern w:val="2"/>
          <w:sz w:val="24"/>
          <w:szCs w:val="24"/>
          <w:vertAlign w:val="baseline"/>
          <w:lang w:val="en-US" w:eastAsia="zh-CN" w:bidi="ar"/>
        </w:rPr>
        <w:t>Jin Han</w:t>
      </w:r>
      <w:r>
        <w:rPr>
          <w:rFonts w:hint="eastAsia" w:ascii="Times New Roman" w:hAnsi="Times New Roman" w:eastAsia="SimSun-ExtB" w:cs="Times New Roman"/>
          <w:kern w:val="2"/>
          <w:sz w:val="24"/>
          <w:szCs w:val="24"/>
          <w:vertAlign w:val="superscript"/>
          <w:lang w:val="en-US" w:eastAsia="zh-CN" w:bidi="ar"/>
        </w:rPr>
        <w:t>1</w:t>
      </w:r>
      <w:r>
        <w:rPr>
          <w:rFonts w:hint="eastAsia" w:ascii="Times New Roman" w:hAnsi="Times New Roman" w:eastAsia="SimSun-ExtB" w:cs="Times New Roman"/>
          <w:kern w:val="2"/>
          <w:sz w:val="24"/>
          <w:szCs w:val="24"/>
          <w:vertAlign w:val="baseline"/>
          <w:lang w:val="en-US" w:eastAsia="zh-CN" w:bidi="ar"/>
        </w:rPr>
        <w:t xml:space="preserve">, </w:t>
      </w:r>
      <w:r>
        <w:rPr>
          <w:rFonts w:hint="default" w:ascii="Times New Roman" w:hAnsi="Times New Roman" w:eastAsia="SimSun-ExtB" w:cs="Times New Roman"/>
          <w:kern w:val="2"/>
          <w:sz w:val="24"/>
          <w:szCs w:val="24"/>
          <w:lang w:val="en-US" w:eastAsia="zh-CN" w:bidi="ar"/>
        </w:rPr>
        <w:t xml:space="preserve">Kang </w:t>
      </w:r>
      <w:bookmarkStart w:id="0" w:name="_GoBack"/>
      <w:bookmarkEnd w:id="0"/>
      <w:r>
        <w:rPr>
          <w:rFonts w:hint="default" w:ascii="Times New Roman" w:hAnsi="Times New Roman" w:eastAsia="SimSun-ExtB" w:cs="Times New Roman"/>
          <w:kern w:val="2"/>
          <w:sz w:val="24"/>
          <w:szCs w:val="24"/>
          <w:lang w:val="en-US" w:eastAsia="zh-CN" w:bidi="ar"/>
        </w:rPr>
        <w:t>Ning</w:t>
      </w:r>
      <w:r>
        <w:rPr>
          <w:rFonts w:hint="default" w:ascii="Times New Roman" w:hAnsi="Times New Roman" w:eastAsia="SimSun-ExtB" w:cs="Times New Roman"/>
          <w:kern w:val="2"/>
          <w:sz w:val="24"/>
          <w:szCs w:val="24"/>
          <w:vertAlign w:val="superscript"/>
          <w:lang w:val="en-US" w:eastAsia="zh-CN" w:bidi="ar"/>
        </w:rPr>
        <w:t>1, *</w:t>
      </w:r>
    </w:p>
    <w:p w14:paraId="43825C70">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 xml:space="preserve"> </w:t>
      </w:r>
    </w:p>
    <w:p w14:paraId="1ADB1851">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 xml:space="preserve">1 Key Laboratory of Molecular Biophysics of the Ministry of Education, Hubei Key Laboratory of Bioinformatics and Molecular-imaging, Center of AI Biology, Department of Bioinformatics and Systems Biology, College of Life Science and Technology, Huazhong University of Science and Technology, Wuhan 430074, Hubei, China </w:t>
      </w:r>
    </w:p>
    <w:p w14:paraId="5C90C58C">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 xml:space="preserve"> </w:t>
      </w:r>
    </w:p>
    <w:p w14:paraId="798C0930">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vertAlign w:val="superscript"/>
        </w:rPr>
      </w:pPr>
      <w:r>
        <w:rPr>
          <w:rFonts w:hint="default" w:ascii="Times New Roman" w:hAnsi="Times New Roman" w:eastAsia="SimSun-ExtB" w:cs="Times New Roman"/>
          <w:kern w:val="2"/>
          <w:sz w:val="24"/>
          <w:szCs w:val="24"/>
          <w:vertAlign w:val="superscript"/>
          <w:lang w:val="en-US" w:eastAsia="zh-CN" w:bidi="ar"/>
        </w:rPr>
        <w:t>#</w:t>
      </w:r>
      <w:r>
        <w:rPr>
          <w:rFonts w:hint="eastAsia" w:ascii="Times New Roman" w:hAnsi="Times New Roman" w:eastAsia="SimSun-ExtB" w:cs="Times New Roman"/>
          <w:kern w:val="2"/>
          <w:sz w:val="24"/>
          <w:szCs w:val="24"/>
          <w:lang w:val="en-US" w:eastAsia="zh-CN" w:bidi="ar"/>
        </w:rPr>
        <w:t xml:space="preserve"> </w:t>
      </w:r>
      <w:r>
        <w:rPr>
          <w:rFonts w:hint="default" w:ascii="Times New Roman" w:hAnsi="Times New Roman" w:eastAsia="SimSun-ExtB" w:cs="Times New Roman"/>
          <w:kern w:val="2"/>
          <w:sz w:val="24"/>
          <w:szCs w:val="24"/>
          <w:lang w:val="en-US" w:eastAsia="zh-CN" w:bidi="ar"/>
        </w:rPr>
        <w:t>These authors contributed equally to this work.</w:t>
      </w:r>
    </w:p>
    <w:p w14:paraId="6197EC44">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w:t>
      </w:r>
      <w:r>
        <w:rPr>
          <w:rFonts w:hint="eastAsia" w:ascii="Times New Roman" w:hAnsi="Times New Roman" w:eastAsia="SimSun-ExtB" w:cs="Times New Roman"/>
          <w:kern w:val="2"/>
          <w:sz w:val="24"/>
          <w:szCs w:val="24"/>
          <w:lang w:val="en-US" w:eastAsia="zh-CN" w:bidi="ar"/>
        </w:rPr>
        <w:t xml:space="preserve"> </w:t>
      </w:r>
      <w:r>
        <w:rPr>
          <w:rFonts w:hint="default" w:ascii="Times New Roman" w:hAnsi="Times New Roman" w:eastAsia="SimSun-ExtB" w:cs="Times New Roman"/>
          <w:kern w:val="2"/>
          <w:sz w:val="24"/>
          <w:szCs w:val="24"/>
          <w:lang w:val="en-US" w:eastAsia="zh-CN" w:bidi="ar"/>
        </w:rPr>
        <w:t>Correspondence should be addressed to K. N (Email: ningkang@hust.edu.cn)</w:t>
      </w:r>
    </w:p>
    <w:p w14:paraId="1C1B08E8">
      <w:pPr>
        <w:widowControl/>
        <w:spacing w:after="163" w:line="360" w:lineRule="auto"/>
        <w:rPr>
          <w:rFonts w:hint="eastAsia" w:ascii="Times New Roman" w:hAnsi="Times New Roman" w:eastAsia="等线" w:cs="Times New Roman"/>
          <w:kern w:val="0"/>
          <w:sz w:val="24"/>
        </w:rPr>
      </w:pPr>
    </w:p>
    <w:p w14:paraId="254352A4">
      <w:pPr>
        <w:widowControl/>
        <w:rPr>
          <w:rFonts w:ascii="Times New Roman" w:hAnsi="Times New Roman" w:cs="Times New Roman"/>
          <w:color w:val="000000" w:themeColor="text1"/>
          <w:kern w:val="0"/>
          <w:sz w:val="22"/>
          <w:szCs w:val="22"/>
          <w14:textFill>
            <w14:solidFill>
              <w14:schemeClr w14:val="tx1"/>
            </w14:solidFill>
          </w14:textFill>
        </w:rPr>
      </w:pPr>
      <w:r>
        <w:rPr>
          <w:b/>
          <w:bCs/>
        </w:rPr>
        <w:br w:type="page"/>
      </w:r>
    </w:p>
    <w:p w14:paraId="4B47D12D">
      <w:pPr>
        <w:pStyle w:val="3"/>
        <w:widowControl/>
        <w:spacing w:line="360" w:lineRule="auto"/>
        <w:jc w:val="left"/>
        <w:rPr>
          <w:rFonts w:hint="default" w:ascii="Times New Roman" w:hAnsi="Times New Roman" w:eastAsia="黑体" w:cs="Times New Roman"/>
          <w:b/>
          <w:bCs/>
          <w:kern w:val="2"/>
          <w:sz w:val="30"/>
          <w:szCs w:val="30"/>
          <w:lang w:val="en-US" w:eastAsia="zh-CN"/>
        </w:rPr>
      </w:pPr>
      <w:r>
        <w:rPr>
          <w:rFonts w:hint="default" w:ascii="Times New Roman" w:hAnsi="Times New Roman" w:eastAsia="黑体" w:cs="Times New Roman"/>
          <w:b/>
          <w:bCs/>
          <w:kern w:val="2"/>
          <w:sz w:val="30"/>
          <w:szCs w:val="30"/>
        </w:rPr>
        <w:t>Supplementary Figure</w:t>
      </w:r>
      <w:r>
        <w:rPr>
          <w:rFonts w:hint="eastAsia" w:ascii="Times New Roman" w:hAnsi="Times New Roman" w:eastAsia="黑体" w:cs="Times New Roman"/>
          <w:b/>
          <w:bCs/>
          <w:kern w:val="2"/>
          <w:sz w:val="30"/>
          <w:szCs w:val="30"/>
          <w:lang w:val="en-US" w:eastAsia="zh-CN"/>
        </w:rPr>
        <w:t xml:space="preserve"> 1-7</w:t>
      </w:r>
    </w:p>
    <w:p w14:paraId="1F853D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SimSun-ExtB" w:cs="Times New Roman"/>
          <w:kern w:val="2"/>
          <w:sz w:val="24"/>
          <w:szCs w:val="24"/>
        </w:rPr>
      </w:pPr>
      <w:r>
        <w:drawing>
          <wp:inline distT="0" distB="0" distL="114300" distR="114300">
            <wp:extent cx="5268595" cy="3933190"/>
            <wp:effectExtent l="0" t="0" r="4445"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5268595" cy="3933190"/>
                    </a:xfrm>
                    <a:prstGeom prst="rect">
                      <a:avLst/>
                    </a:prstGeom>
                    <a:noFill/>
                    <a:ln>
                      <a:noFill/>
                    </a:ln>
                  </pic:spPr>
                </pic:pic>
              </a:graphicData>
            </a:graphic>
          </wp:inline>
        </w:drawing>
      </w:r>
      <w:r>
        <w:rPr>
          <w:rFonts w:hint="default" w:ascii="Times New Roman" w:hAnsi="Times New Roman" w:eastAsia="SimSun-ExtB" w:cs="Times New Roman"/>
          <w:kern w:val="2"/>
          <w:sz w:val="24"/>
          <w:szCs w:val="24"/>
          <w:lang w:val="en-US" w:eastAsia="zh-CN" w:bidi="ar"/>
        </w:rPr>
        <w:t xml:space="preserve"> </w:t>
      </w:r>
    </w:p>
    <w:p w14:paraId="332F8816">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b w:val="0"/>
          <w:bCs w:val="0"/>
          <w:kern w:val="2"/>
          <w:sz w:val="24"/>
          <w:szCs w:val="24"/>
          <w:lang w:val="en-US"/>
        </w:rPr>
      </w:pPr>
      <w:r>
        <w:rPr>
          <w:rFonts w:hint="default" w:ascii="Times New Roman" w:hAnsi="Times New Roman" w:eastAsia="SimSun-ExtB" w:cs="Times New Roman"/>
          <w:b/>
          <w:bCs/>
          <w:kern w:val="2"/>
          <w:sz w:val="24"/>
          <w:szCs w:val="24"/>
          <w:lang w:val="en-US" w:eastAsia="zh-CN" w:bidi="ar"/>
        </w:rPr>
        <w:t xml:space="preserve">Supplementary Figure 1. UMAP plot illustrating the microbial composition of synthetic data from high nutrient and low nutrient environments. </w:t>
      </w:r>
      <w:r>
        <w:rPr>
          <w:rFonts w:hint="default" w:ascii="Times New Roman" w:hAnsi="Times New Roman" w:eastAsia="SimSun-ExtB" w:cs="Times New Roman"/>
          <w:kern w:val="2"/>
          <w:sz w:val="24"/>
          <w:szCs w:val="24"/>
          <w:lang w:val="en-US" w:eastAsia="zh-CN" w:bidi="ar"/>
        </w:rPr>
        <w:t>The colors represent the two groups, with red indicating high nutrient and blue indicating low nutrient.</w:t>
      </w:r>
      <w:r>
        <w:rPr>
          <w:rFonts w:hint="eastAsia" w:ascii="Times New Roman" w:hAnsi="Times New Roman" w:eastAsia="SimSun-ExtB" w:cs="Times New Roman"/>
          <w:b/>
          <w:bCs/>
          <w:kern w:val="2"/>
          <w:sz w:val="24"/>
          <w:szCs w:val="24"/>
          <w:lang w:val="en-US" w:eastAsia="zh-CN" w:bidi="ar"/>
        </w:rPr>
        <w:t xml:space="preserve"> </w:t>
      </w:r>
      <w:r>
        <w:rPr>
          <w:rFonts w:hint="eastAsia" w:ascii="Times New Roman" w:hAnsi="Times New Roman" w:eastAsia="SimSun-ExtB" w:cs="Times New Roman"/>
          <w:b w:val="0"/>
          <w:bCs w:val="0"/>
          <w:kern w:val="2"/>
          <w:sz w:val="24"/>
          <w:szCs w:val="24"/>
          <w:lang w:val="en-US" w:eastAsia="zh-CN" w:bidi="ar"/>
        </w:rPr>
        <w:t>The low-nutrient condition consisting of 1 g l−1 of yeast extract, 1 g l−1 of soytone, 10 mM sodium phosphate, and trace elements, while the high-nutrient condition is supplemented with 5 g l−1 of glucose and 4 g l−1 of urea to increase interaction strength by amplifying resource competition and promoting environmental pH fluctuations.</w:t>
      </w:r>
    </w:p>
    <w:p w14:paraId="7EE81720">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SimSun-ExtB" w:cs="Times New Roman"/>
          <w:b w:val="0"/>
          <w:bCs w:val="0"/>
          <w:kern w:val="2"/>
          <w:sz w:val="24"/>
          <w:szCs w:val="24"/>
        </w:rPr>
      </w:pPr>
      <w:r>
        <w:rPr>
          <w:rFonts w:hint="default" w:ascii="Times New Roman" w:hAnsi="Times New Roman" w:eastAsia="SimSun-ExtB" w:cs="Times New Roman"/>
          <w:b w:val="0"/>
          <w:bCs w:val="0"/>
          <w:kern w:val="2"/>
          <w:sz w:val="24"/>
          <w:szCs w:val="24"/>
          <w:lang w:val="en-US" w:eastAsia="zh-CN" w:bidi="ar"/>
        </w:rPr>
        <w:br w:type="page"/>
      </w:r>
    </w:p>
    <w:p w14:paraId="4D7751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SimSun-ExtB" w:cs="Times New Roman"/>
          <w:kern w:val="2"/>
          <w:sz w:val="24"/>
          <w:szCs w:val="24"/>
        </w:rPr>
      </w:pPr>
      <w:r>
        <w:drawing>
          <wp:inline distT="0" distB="0" distL="114300" distR="114300">
            <wp:extent cx="4732020" cy="7399020"/>
            <wp:effectExtent l="0" t="0" r="7620" b="762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5"/>
                    <a:stretch>
                      <a:fillRect/>
                    </a:stretch>
                  </pic:blipFill>
                  <pic:spPr>
                    <a:xfrm>
                      <a:off x="0" y="0"/>
                      <a:ext cx="4732020" cy="7399020"/>
                    </a:xfrm>
                    <a:prstGeom prst="rect">
                      <a:avLst/>
                    </a:prstGeom>
                    <a:noFill/>
                    <a:ln>
                      <a:noFill/>
                    </a:ln>
                  </pic:spPr>
                </pic:pic>
              </a:graphicData>
            </a:graphic>
          </wp:inline>
        </w:drawing>
      </w:r>
      <w:r>
        <w:rPr>
          <w:rFonts w:hint="default" w:ascii="Times New Roman" w:hAnsi="Times New Roman" w:eastAsia="SimSun-ExtB" w:cs="Times New Roman"/>
          <w:kern w:val="2"/>
          <w:sz w:val="24"/>
          <w:szCs w:val="24"/>
          <w:lang w:val="en-US" w:eastAsia="zh-CN" w:bidi="ar"/>
        </w:rPr>
        <w:t xml:space="preserve"> </w:t>
      </w:r>
    </w:p>
    <w:p w14:paraId="509AAFCE">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b/>
          <w:bCs/>
          <w:kern w:val="2"/>
          <w:sz w:val="24"/>
          <w:szCs w:val="24"/>
          <w:lang w:val="en-US" w:eastAsia="zh-CN" w:bidi="ar"/>
        </w:rPr>
        <w:t xml:space="preserve">Supplementary Figure 2. Performance </w:t>
      </w:r>
      <w:r>
        <w:rPr>
          <w:rFonts w:hint="eastAsia" w:ascii="Times New Roman" w:hAnsi="Times New Roman" w:eastAsia="SimSun-ExtB" w:cs="Times New Roman"/>
          <w:b/>
          <w:bCs/>
          <w:kern w:val="2"/>
          <w:sz w:val="24"/>
          <w:szCs w:val="24"/>
          <w:lang w:val="en-US" w:eastAsia="zh-CN" w:bidi="ar"/>
        </w:rPr>
        <w:t>e</w:t>
      </w:r>
      <w:r>
        <w:rPr>
          <w:rFonts w:hint="default" w:ascii="Times New Roman" w:hAnsi="Times New Roman" w:eastAsia="SimSun-ExtB" w:cs="Times New Roman"/>
          <w:b/>
          <w:bCs/>
          <w:kern w:val="2"/>
          <w:sz w:val="24"/>
          <w:szCs w:val="24"/>
          <w:lang w:val="en-US" w:eastAsia="zh-CN" w:bidi="ar"/>
        </w:rPr>
        <w:t xml:space="preserve">valuation of </w:t>
      </w:r>
      <w:r>
        <w:rPr>
          <w:rFonts w:hint="eastAsia" w:ascii="Times New Roman" w:hAnsi="Times New Roman" w:eastAsia="SimSun-ExtB" w:cs="Times New Roman"/>
          <w:b/>
          <w:bCs/>
          <w:kern w:val="2"/>
          <w:sz w:val="24"/>
          <w:szCs w:val="24"/>
          <w:lang w:val="en-US" w:eastAsia="zh-CN" w:bidi="ar"/>
        </w:rPr>
        <w:t>p</w:t>
      </w:r>
      <w:r>
        <w:rPr>
          <w:rFonts w:hint="default" w:ascii="Times New Roman" w:hAnsi="Times New Roman" w:eastAsia="SimSun-ExtB" w:cs="Times New Roman"/>
          <w:b/>
          <w:bCs/>
          <w:kern w:val="2"/>
          <w:sz w:val="24"/>
          <w:szCs w:val="24"/>
          <w:lang w:val="en-US" w:eastAsia="zh-CN" w:bidi="ar"/>
        </w:rPr>
        <w:t xml:space="preserve">rediction </w:t>
      </w:r>
      <w:r>
        <w:rPr>
          <w:rFonts w:hint="eastAsia" w:ascii="Times New Roman" w:hAnsi="Times New Roman" w:eastAsia="SimSun-ExtB" w:cs="Times New Roman"/>
          <w:b/>
          <w:bCs/>
          <w:kern w:val="2"/>
          <w:sz w:val="24"/>
          <w:szCs w:val="24"/>
          <w:lang w:val="en-US" w:eastAsia="zh-CN" w:bidi="ar"/>
        </w:rPr>
        <w:t>m</w:t>
      </w:r>
      <w:r>
        <w:rPr>
          <w:rFonts w:hint="default" w:ascii="Times New Roman" w:hAnsi="Times New Roman" w:eastAsia="SimSun-ExtB" w:cs="Times New Roman"/>
          <w:b/>
          <w:bCs/>
          <w:kern w:val="2"/>
          <w:sz w:val="24"/>
          <w:szCs w:val="24"/>
          <w:lang w:val="en-US" w:eastAsia="zh-CN" w:bidi="ar"/>
        </w:rPr>
        <w:t xml:space="preserve">odels </w:t>
      </w:r>
      <w:r>
        <w:rPr>
          <w:rFonts w:hint="eastAsia" w:ascii="Times New Roman" w:hAnsi="Times New Roman" w:eastAsia="SimSun-ExtB" w:cs="Times New Roman"/>
          <w:b/>
          <w:bCs/>
          <w:kern w:val="2"/>
          <w:sz w:val="24"/>
          <w:szCs w:val="24"/>
          <w:lang w:val="en-US" w:eastAsia="zh-CN" w:bidi="ar"/>
        </w:rPr>
        <w:t>using</w:t>
      </w:r>
      <w:r>
        <w:rPr>
          <w:rFonts w:hint="default" w:ascii="Times New Roman" w:hAnsi="Times New Roman" w:eastAsia="SimSun-ExtB" w:cs="Times New Roman"/>
          <w:b/>
          <w:bCs/>
          <w:kern w:val="2"/>
          <w:sz w:val="24"/>
          <w:szCs w:val="24"/>
          <w:lang w:val="en-US" w:eastAsia="zh-CN" w:bidi="ar"/>
        </w:rPr>
        <w:t xml:space="preserve"> </w:t>
      </w:r>
      <w:r>
        <w:rPr>
          <w:rFonts w:hint="eastAsia" w:ascii="Times New Roman" w:hAnsi="Times New Roman" w:eastAsia="SimSun-ExtB" w:cs="Times New Roman"/>
          <w:b/>
          <w:bCs/>
          <w:kern w:val="2"/>
          <w:sz w:val="24"/>
          <w:szCs w:val="24"/>
          <w:lang w:val="en-US" w:eastAsia="zh-CN" w:bidi="ar"/>
        </w:rPr>
        <w:t>v</w:t>
      </w:r>
      <w:r>
        <w:rPr>
          <w:rFonts w:hint="default" w:ascii="Times New Roman" w:hAnsi="Times New Roman" w:eastAsia="SimSun-ExtB" w:cs="Times New Roman"/>
          <w:b/>
          <w:bCs/>
          <w:kern w:val="2"/>
          <w:sz w:val="24"/>
          <w:szCs w:val="24"/>
          <w:lang w:val="en-US" w:eastAsia="zh-CN" w:bidi="ar"/>
        </w:rPr>
        <w:t xml:space="preserve">arying </w:t>
      </w:r>
      <w:r>
        <w:rPr>
          <w:rFonts w:hint="eastAsia" w:ascii="Times New Roman" w:hAnsi="Times New Roman" w:eastAsia="SimSun-ExtB" w:cs="Times New Roman"/>
          <w:b/>
          <w:bCs/>
          <w:kern w:val="2"/>
          <w:sz w:val="24"/>
          <w:szCs w:val="24"/>
          <w:lang w:val="en-US" w:eastAsia="zh-CN" w:bidi="ar"/>
        </w:rPr>
        <w:t>t</w:t>
      </w:r>
      <w:r>
        <w:rPr>
          <w:rFonts w:hint="default" w:ascii="Times New Roman" w:hAnsi="Times New Roman" w:eastAsia="SimSun-ExtB" w:cs="Times New Roman"/>
          <w:b/>
          <w:bCs/>
          <w:kern w:val="2"/>
          <w:sz w:val="24"/>
          <w:szCs w:val="24"/>
          <w:lang w:val="en-US" w:eastAsia="zh-CN" w:bidi="ar"/>
        </w:rPr>
        <w:t xml:space="preserve">ime </w:t>
      </w:r>
      <w:r>
        <w:rPr>
          <w:rFonts w:hint="eastAsia" w:ascii="Times New Roman" w:hAnsi="Times New Roman" w:eastAsia="SimSun-ExtB" w:cs="Times New Roman"/>
          <w:b/>
          <w:bCs/>
          <w:kern w:val="2"/>
          <w:sz w:val="24"/>
          <w:szCs w:val="24"/>
          <w:lang w:val="en-US" w:eastAsia="zh-CN" w:bidi="ar"/>
        </w:rPr>
        <w:t>p</w:t>
      </w:r>
      <w:r>
        <w:rPr>
          <w:rFonts w:hint="default" w:ascii="Times New Roman" w:hAnsi="Times New Roman" w:eastAsia="SimSun-ExtB" w:cs="Times New Roman"/>
          <w:b/>
          <w:bCs/>
          <w:kern w:val="2"/>
          <w:sz w:val="24"/>
          <w:szCs w:val="24"/>
          <w:lang w:val="en-US" w:eastAsia="zh-CN" w:bidi="ar"/>
        </w:rPr>
        <w:t xml:space="preserve">oints and </w:t>
      </w:r>
      <w:r>
        <w:rPr>
          <w:rFonts w:hint="eastAsia" w:ascii="Times New Roman" w:hAnsi="Times New Roman" w:eastAsia="SimSun-ExtB" w:cs="Times New Roman"/>
          <w:b/>
          <w:bCs/>
          <w:kern w:val="2"/>
          <w:sz w:val="24"/>
          <w:szCs w:val="24"/>
          <w:lang w:val="en-US" w:eastAsia="zh-CN" w:bidi="ar"/>
        </w:rPr>
        <w:t>d</w:t>
      </w:r>
      <w:r>
        <w:rPr>
          <w:rFonts w:hint="default" w:ascii="Times New Roman" w:hAnsi="Times New Roman" w:eastAsia="SimSun-ExtB" w:cs="Times New Roman"/>
          <w:b/>
          <w:bCs/>
          <w:kern w:val="2"/>
          <w:sz w:val="24"/>
          <w:szCs w:val="24"/>
          <w:lang w:val="en-US" w:eastAsia="zh-CN" w:bidi="ar"/>
        </w:rPr>
        <w:t xml:space="preserve">ata </w:t>
      </w:r>
      <w:r>
        <w:rPr>
          <w:rFonts w:hint="eastAsia" w:ascii="Times New Roman" w:hAnsi="Times New Roman" w:eastAsia="SimSun-ExtB" w:cs="Times New Roman"/>
          <w:b/>
          <w:bCs/>
          <w:kern w:val="2"/>
          <w:sz w:val="24"/>
          <w:szCs w:val="24"/>
          <w:lang w:val="en-US" w:eastAsia="zh-CN" w:bidi="ar"/>
        </w:rPr>
        <w:t>m</w:t>
      </w:r>
      <w:r>
        <w:rPr>
          <w:rFonts w:hint="default" w:ascii="Times New Roman" w:hAnsi="Times New Roman" w:eastAsia="SimSun-ExtB" w:cs="Times New Roman"/>
          <w:b/>
          <w:bCs/>
          <w:kern w:val="2"/>
          <w:sz w:val="24"/>
          <w:szCs w:val="24"/>
          <w:lang w:val="en-US" w:eastAsia="zh-CN" w:bidi="ar"/>
        </w:rPr>
        <w:t xml:space="preserve">asking </w:t>
      </w:r>
      <w:r>
        <w:rPr>
          <w:rFonts w:hint="eastAsia" w:ascii="Times New Roman" w:hAnsi="Times New Roman" w:eastAsia="SimSun-ExtB" w:cs="Times New Roman"/>
          <w:b/>
          <w:bCs/>
          <w:kern w:val="2"/>
          <w:sz w:val="24"/>
          <w:szCs w:val="24"/>
          <w:lang w:val="en-US" w:eastAsia="zh-CN" w:bidi="ar"/>
        </w:rPr>
        <w:t>p</w:t>
      </w:r>
      <w:r>
        <w:rPr>
          <w:rFonts w:hint="default" w:ascii="Times New Roman" w:hAnsi="Times New Roman" w:eastAsia="SimSun-ExtB" w:cs="Times New Roman"/>
          <w:b/>
          <w:bCs/>
          <w:kern w:val="2"/>
          <w:sz w:val="24"/>
          <w:szCs w:val="24"/>
          <w:lang w:val="en-US" w:eastAsia="zh-CN" w:bidi="ar"/>
        </w:rPr>
        <w:t xml:space="preserve">roportions. </w:t>
      </w:r>
      <w:r>
        <w:rPr>
          <w:rFonts w:hint="default" w:ascii="Times New Roman" w:hAnsi="Times New Roman" w:eastAsia="SimSun-ExtB" w:cs="Times New Roman"/>
          <w:kern w:val="2"/>
          <w:sz w:val="24"/>
          <w:szCs w:val="24"/>
          <w:lang w:val="en-US" w:eastAsia="zh-CN" w:bidi="ar"/>
        </w:rPr>
        <w:t>The Pearson correlation coefficient</w:t>
      </w:r>
      <w:r>
        <w:rPr>
          <w:rFonts w:hint="eastAsia" w:ascii="Times New Roman" w:hAnsi="Times New Roman" w:eastAsia="SimSun-ExtB" w:cs="Times New Roman"/>
          <w:kern w:val="2"/>
          <w:sz w:val="24"/>
          <w:szCs w:val="24"/>
          <w:lang w:val="en-US" w:eastAsia="zh-CN" w:bidi="ar"/>
        </w:rPr>
        <w:t xml:space="preserve"> </w:t>
      </w:r>
      <w:r>
        <w:rPr>
          <w:rFonts w:hint="default" w:ascii="Times New Roman" w:hAnsi="Times New Roman" w:eastAsia="SimSun-ExtB" w:cs="Times New Roman"/>
          <w:kern w:val="2"/>
          <w:sz w:val="24"/>
          <w:szCs w:val="24"/>
          <w:lang w:val="en-US" w:eastAsia="zh-CN" w:bidi="ar"/>
        </w:rPr>
        <w:t>is shown with a dark blue line, while the RMSE is represented by the light gray line.</w:t>
      </w:r>
      <w:r>
        <w:rPr>
          <w:rFonts w:hint="eastAsia" w:ascii="Times New Roman" w:hAnsi="Times New Roman" w:eastAsia="SimSun-ExtB" w:cs="Times New Roman"/>
          <w:kern w:val="2"/>
          <w:sz w:val="24"/>
          <w:szCs w:val="24"/>
          <w:lang w:val="en-US" w:eastAsia="zh-CN" w:bidi="ar"/>
        </w:rPr>
        <w:t xml:space="preserve"> </w:t>
      </w:r>
    </w:p>
    <w:p w14:paraId="650155BF">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 xml:space="preserve"> </w:t>
      </w:r>
    </w:p>
    <w:p w14:paraId="2BCE4480">
      <w:pPr>
        <w:keepNext w:val="0"/>
        <w:keepLines w:val="0"/>
        <w:widowControl w:val="0"/>
        <w:suppressLineNumbers w:val="0"/>
        <w:spacing w:before="0" w:beforeAutospacing="0" w:after="0" w:afterAutospacing="0" w:line="440" w:lineRule="exact"/>
        <w:ind w:left="0" w:right="0"/>
        <w:jc w:val="center"/>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 xml:space="preserve"> </w:t>
      </w:r>
    </w:p>
    <w:p w14:paraId="00716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SimSun-ExtB" w:cs="Times New Roman"/>
          <w:b/>
          <w:bCs/>
          <w:kern w:val="2"/>
          <w:sz w:val="24"/>
          <w:szCs w:val="24"/>
        </w:rPr>
      </w:pPr>
      <w:r>
        <w:drawing>
          <wp:inline distT="0" distB="0" distL="114300" distR="114300">
            <wp:extent cx="5273040" cy="5137150"/>
            <wp:effectExtent l="0" t="0" r="0" b="1397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6"/>
                    <a:stretch>
                      <a:fillRect/>
                    </a:stretch>
                  </pic:blipFill>
                  <pic:spPr>
                    <a:xfrm>
                      <a:off x="0" y="0"/>
                      <a:ext cx="5273040" cy="5137150"/>
                    </a:xfrm>
                    <a:prstGeom prst="rect">
                      <a:avLst/>
                    </a:prstGeom>
                    <a:noFill/>
                    <a:ln>
                      <a:noFill/>
                    </a:ln>
                  </pic:spPr>
                </pic:pic>
              </a:graphicData>
            </a:graphic>
          </wp:inline>
        </w:drawing>
      </w:r>
      <w:r>
        <w:rPr>
          <w:rFonts w:hint="default" w:ascii="Times New Roman" w:hAnsi="Times New Roman" w:eastAsia="SimSun-ExtB" w:cs="Times New Roman"/>
          <w:b/>
          <w:bCs/>
          <w:kern w:val="2"/>
          <w:sz w:val="24"/>
          <w:szCs w:val="24"/>
          <w:lang w:val="en-US" w:eastAsia="zh-CN" w:bidi="ar"/>
        </w:rPr>
        <w:t xml:space="preserve"> </w:t>
      </w:r>
    </w:p>
    <w:p w14:paraId="28DD2FE1">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b/>
          <w:bCs/>
          <w:kern w:val="2"/>
          <w:sz w:val="24"/>
          <w:szCs w:val="24"/>
        </w:rPr>
      </w:pPr>
      <w:r>
        <w:rPr>
          <w:rFonts w:hint="default" w:ascii="Times New Roman" w:hAnsi="Times New Roman" w:eastAsia="SimSun-ExtB" w:cs="Times New Roman"/>
          <w:b/>
          <w:bCs/>
          <w:kern w:val="2"/>
          <w:sz w:val="24"/>
          <w:szCs w:val="24"/>
          <w:lang w:val="en-US" w:eastAsia="zh-CN" w:bidi="ar"/>
        </w:rPr>
        <w:t xml:space="preserve">Supplementary Figure 3. Beta diversity analysis before and after interpolation using Random Forest. </w:t>
      </w:r>
      <w:r>
        <w:rPr>
          <w:rFonts w:hint="default" w:ascii="Times New Roman" w:hAnsi="Times New Roman" w:eastAsia="SimSun-ExtB" w:cs="Times New Roman"/>
          <w:kern w:val="2"/>
          <w:sz w:val="24"/>
          <w:szCs w:val="24"/>
          <w:lang w:val="en-US" w:eastAsia="zh-CN" w:bidi="ar"/>
        </w:rPr>
        <w:t>The blue color represents predicted values, while the red color represents actual values.</w:t>
      </w:r>
    </w:p>
    <w:p w14:paraId="6635CCF4">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SimSun-ExtB" w:cs="Times New Roman"/>
          <w:b/>
          <w:bCs/>
          <w:kern w:val="2"/>
          <w:sz w:val="24"/>
          <w:szCs w:val="24"/>
        </w:rPr>
      </w:pPr>
      <w:r>
        <w:rPr>
          <w:rFonts w:hint="default" w:ascii="Times New Roman" w:hAnsi="Times New Roman" w:eastAsia="SimSun-ExtB" w:cs="Times New Roman"/>
          <w:b/>
          <w:bCs/>
          <w:kern w:val="2"/>
          <w:sz w:val="24"/>
          <w:szCs w:val="24"/>
          <w:lang w:val="en-US" w:eastAsia="zh-CN" w:bidi="ar"/>
        </w:rPr>
        <w:br w:type="page"/>
      </w:r>
    </w:p>
    <w:p w14:paraId="248F85F6">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b/>
          <w:bCs/>
          <w:kern w:val="2"/>
          <w:sz w:val="24"/>
          <w:szCs w:val="24"/>
        </w:rPr>
      </w:pPr>
      <w:r>
        <w:rPr>
          <w:rFonts w:hint="default" w:ascii="Times New Roman" w:hAnsi="Times New Roman" w:eastAsia="SimSun-ExtB" w:cs="Times New Roman"/>
          <w:b/>
          <w:bCs/>
          <w:kern w:val="2"/>
          <w:sz w:val="24"/>
          <w:szCs w:val="24"/>
          <w:lang w:val="en-US" w:eastAsia="zh-CN" w:bidi="ar"/>
        </w:rPr>
        <w:t xml:space="preserve"> </w:t>
      </w:r>
    </w:p>
    <w:p w14:paraId="1F5507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SimSun-ExtB" w:cs="Times New Roman"/>
          <w:b/>
          <w:bCs/>
          <w:kern w:val="2"/>
          <w:sz w:val="24"/>
          <w:szCs w:val="24"/>
        </w:rPr>
      </w:pPr>
      <w:r>
        <w:drawing>
          <wp:inline distT="0" distB="0" distL="114300" distR="114300">
            <wp:extent cx="5273040" cy="5205095"/>
            <wp:effectExtent l="0" t="0" r="0" b="698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7"/>
                    <a:stretch>
                      <a:fillRect/>
                    </a:stretch>
                  </pic:blipFill>
                  <pic:spPr>
                    <a:xfrm>
                      <a:off x="0" y="0"/>
                      <a:ext cx="5273040" cy="5205095"/>
                    </a:xfrm>
                    <a:prstGeom prst="rect">
                      <a:avLst/>
                    </a:prstGeom>
                    <a:noFill/>
                    <a:ln>
                      <a:noFill/>
                    </a:ln>
                  </pic:spPr>
                </pic:pic>
              </a:graphicData>
            </a:graphic>
          </wp:inline>
        </w:drawing>
      </w:r>
      <w:r>
        <w:rPr>
          <w:rFonts w:hint="default" w:ascii="Times New Roman" w:hAnsi="Times New Roman" w:eastAsia="SimSun-ExtB" w:cs="Times New Roman"/>
          <w:b/>
          <w:bCs/>
          <w:kern w:val="2"/>
          <w:sz w:val="24"/>
          <w:szCs w:val="24"/>
          <w:lang w:val="en-US" w:eastAsia="zh-CN" w:bidi="ar"/>
        </w:rPr>
        <w:t xml:space="preserve"> </w:t>
      </w:r>
    </w:p>
    <w:p w14:paraId="3BAF9747">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b/>
          <w:bCs/>
          <w:kern w:val="2"/>
          <w:sz w:val="24"/>
          <w:szCs w:val="24"/>
        </w:rPr>
      </w:pPr>
      <w:r>
        <w:rPr>
          <w:rFonts w:hint="default" w:ascii="Times New Roman" w:hAnsi="Times New Roman" w:eastAsia="SimSun-ExtB" w:cs="Times New Roman"/>
          <w:b/>
          <w:bCs/>
          <w:kern w:val="2"/>
          <w:sz w:val="24"/>
          <w:szCs w:val="24"/>
          <w:lang w:val="en-US" w:eastAsia="zh-CN" w:bidi="ar"/>
        </w:rPr>
        <w:t>Supplementary Figure 4. Beta diversity analysis of IBD data</w:t>
      </w:r>
      <w:r>
        <w:rPr>
          <w:rFonts w:hint="eastAsia" w:ascii="Times New Roman" w:hAnsi="Times New Roman" w:eastAsia="SimSun-ExtB" w:cs="Times New Roman"/>
          <w:b/>
          <w:bCs/>
          <w:kern w:val="2"/>
          <w:sz w:val="24"/>
          <w:szCs w:val="24"/>
          <w:lang w:val="en-US" w:eastAsia="zh-CN" w:bidi="ar"/>
        </w:rPr>
        <w:t>set</w:t>
      </w:r>
      <w:r>
        <w:rPr>
          <w:rFonts w:hint="default" w:ascii="Times New Roman" w:hAnsi="Times New Roman" w:eastAsia="SimSun-ExtB" w:cs="Times New Roman"/>
          <w:b/>
          <w:bCs/>
          <w:kern w:val="2"/>
          <w:sz w:val="24"/>
          <w:szCs w:val="24"/>
          <w:lang w:val="en-US" w:eastAsia="zh-CN" w:bidi="ar"/>
        </w:rPr>
        <w:t xml:space="preserve"> comparing predicted and actual data</w:t>
      </w:r>
      <w:r>
        <w:rPr>
          <w:rFonts w:hint="eastAsia" w:ascii="Times New Roman" w:hAnsi="Times New Roman" w:eastAsia="SimSun-ExtB" w:cs="Times New Roman"/>
          <w:b/>
          <w:bCs/>
          <w:kern w:val="2"/>
          <w:sz w:val="24"/>
          <w:szCs w:val="24"/>
          <w:lang w:val="en-US" w:eastAsia="zh-CN" w:bidi="ar"/>
        </w:rPr>
        <w:t>set</w:t>
      </w:r>
      <w:r>
        <w:rPr>
          <w:rFonts w:hint="default" w:ascii="Times New Roman" w:hAnsi="Times New Roman" w:eastAsia="SimSun-ExtB" w:cs="Times New Roman"/>
          <w:b/>
          <w:bCs/>
          <w:kern w:val="2"/>
          <w:sz w:val="24"/>
          <w:szCs w:val="24"/>
          <w:lang w:val="en-US" w:eastAsia="zh-CN" w:bidi="ar"/>
        </w:rPr>
        <w:t xml:space="preserve">. </w:t>
      </w:r>
      <w:r>
        <w:rPr>
          <w:rFonts w:hint="default" w:ascii="Times New Roman" w:hAnsi="Times New Roman" w:eastAsia="SimSun-ExtB" w:cs="Times New Roman"/>
          <w:kern w:val="2"/>
          <w:sz w:val="24"/>
          <w:szCs w:val="24"/>
          <w:lang w:val="en-US" w:eastAsia="zh-CN" w:bidi="ar"/>
        </w:rPr>
        <w:t>The blue color represents the data predicted by MicroProphet, while the red color represents the actual observational dataset.</w:t>
      </w:r>
    </w:p>
    <w:p w14:paraId="32119787">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b/>
          <w:bCs/>
          <w:kern w:val="2"/>
          <w:sz w:val="24"/>
          <w:szCs w:val="24"/>
        </w:rPr>
      </w:pPr>
      <w:r>
        <w:rPr>
          <w:rFonts w:hint="default" w:ascii="Times New Roman" w:hAnsi="Times New Roman" w:eastAsia="SimSun-ExtB" w:cs="Times New Roman"/>
          <w:b/>
          <w:bCs/>
          <w:kern w:val="2"/>
          <w:sz w:val="24"/>
          <w:szCs w:val="24"/>
          <w:lang w:val="en-US" w:eastAsia="zh-CN" w:bidi="ar"/>
        </w:rPr>
        <w:t xml:space="preserve"> </w:t>
      </w:r>
    </w:p>
    <w:p w14:paraId="7F0D0326">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b/>
          <w:bCs/>
          <w:kern w:val="2"/>
          <w:sz w:val="24"/>
          <w:szCs w:val="24"/>
        </w:rPr>
      </w:pPr>
      <w:r>
        <w:rPr>
          <w:rFonts w:hint="default" w:ascii="Times New Roman" w:hAnsi="Times New Roman" w:eastAsia="SimSun-ExtB" w:cs="Times New Roman"/>
          <w:b/>
          <w:bCs/>
          <w:kern w:val="2"/>
          <w:sz w:val="24"/>
          <w:szCs w:val="24"/>
          <w:lang w:val="en-US" w:eastAsia="zh-CN" w:bidi="ar"/>
        </w:rPr>
        <w:t xml:space="preserve"> </w:t>
      </w:r>
    </w:p>
    <w:p w14:paraId="71547F87">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b/>
          <w:bCs/>
          <w:kern w:val="2"/>
          <w:sz w:val="24"/>
          <w:szCs w:val="24"/>
        </w:rPr>
      </w:pPr>
      <w:r>
        <w:rPr>
          <w:rFonts w:hint="default" w:ascii="Times New Roman" w:hAnsi="Times New Roman" w:eastAsia="SimSun-ExtB" w:cs="Times New Roman"/>
          <w:b/>
          <w:bCs/>
          <w:kern w:val="2"/>
          <w:sz w:val="24"/>
          <w:szCs w:val="24"/>
          <w:lang w:val="en-US" w:eastAsia="zh-CN" w:bidi="ar"/>
        </w:rPr>
        <w:t xml:space="preserve"> </w:t>
      </w:r>
    </w:p>
    <w:p w14:paraId="186CF3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SimSun-ExtB" w:cs="Times New Roman"/>
          <w:b/>
          <w:bCs/>
          <w:kern w:val="2"/>
          <w:sz w:val="24"/>
          <w:szCs w:val="24"/>
        </w:rPr>
      </w:pPr>
      <w:r>
        <w:drawing>
          <wp:inline distT="0" distB="0" distL="114300" distR="114300">
            <wp:extent cx="5269230" cy="4882515"/>
            <wp:effectExtent l="0" t="0" r="3810"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5269230" cy="4882515"/>
                    </a:xfrm>
                    <a:prstGeom prst="rect">
                      <a:avLst/>
                    </a:prstGeom>
                    <a:noFill/>
                    <a:ln>
                      <a:noFill/>
                    </a:ln>
                  </pic:spPr>
                </pic:pic>
              </a:graphicData>
            </a:graphic>
          </wp:inline>
        </w:drawing>
      </w:r>
      <w:r>
        <w:rPr>
          <w:rFonts w:hint="default" w:ascii="Times New Roman" w:hAnsi="Times New Roman" w:eastAsia="SimSun-ExtB" w:cs="Times New Roman"/>
          <w:b/>
          <w:bCs/>
          <w:kern w:val="2"/>
          <w:sz w:val="24"/>
          <w:szCs w:val="24"/>
          <w:lang w:val="en-US" w:eastAsia="zh-CN" w:bidi="ar"/>
        </w:rPr>
        <w:t xml:space="preserve"> </w:t>
      </w:r>
    </w:p>
    <w:p w14:paraId="1B576089">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b/>
          <w:bCs/>
          <w:kern w:val="2"/>
          <w:sz w:val="24"/>
          <w:szCs w:val="24"/>
          <w:lang w:val="en-US" w:eastAsia="zh-CN" w:bidi="ar"/>
        </w:rPr>
        <w:t xml:space="preserve">Supplementary Figure 5. Fitting of microbial abundance trajectories under antibiotic intervention. </w:t>
      </w:r>
      <w:r>
        <w:rPr>
          <w:rFonts w:hint="default" w:ascii="Times New Roman" w:hAnsi="Times New Roman" w:eastAsia="SimSun-ExtB" w:cs="Times New Roman"/>
          <w:kern w:val="2"/>
          <w:sz w:val="24"/>
          <w:szCs w:val="24"/>
          <w:lang w:val="en-US" w:eastAsia="zh-CN" w:bidi="ar"/>
        </w:rPr>
        <w:t>The top and bottom panels illustrate distinct temporal abundance trends for the same taxa across two subjects: C3037, who did not take antibiotics, and P6016, who underwent antibiotic treatment. The red lines represent the actual abundances, while the blue lines represent the predicted abundances.</w:t>
      </w:r>
      <w:r>
        <w:rPr>
          <w:rFonts w:hint="eastAsia" w:ascii="Times New Roman" w:hAnsi="Times New Roman" w:eastAsia="SimSun-ExtB" w:cs="Times New Roman"/>
          <w:kern w:val="2"/>
          <w:sz w:val="24"/>
          <w:szCs w:val="24"/>
          <w:lang w:val="en-US" w:eastAsia="zh-CN" w:bidi="ar"/>
        </w:rPr>
        <w:t xml:space="preserve"> </w:t>
      </w:r>
      <w:r>
        <w:rPr>
          <w:rFonts w:hint="default" w:ascii="Times New Roman" w:hAnsi="Times New Roman" w:eastAsia="SimSun-ExtB" w:cs="Times New Roman"/>
          <w:kern w:val="2"/>
          <w:sz w:val="24"/>
          <w:szCs w:val="24"/>
          <w:lang w:val="en-US" w:eastAsia="zh-CN" w:bidi="ar"/>
        </w:rPr>
        <w:t>Shaded areas indicate confidence intervals for the predictions.</w:t>
      </w:r>
      <w:r>
        <w:rPr>
          <w:rFonts w:hint="eastAsia" w:ascii="Times New Roman" w:hAnsi="Times New Roman" w:eastAsia="SimSun-ExtB" w:cs="Times New Roman"/>
          <w:kern w:val="2"/>
          <w:sz w:val="24"/>
          <w:szCs w:val="24"/>
          <w:lang w:val="en-US" w:eastAsia="zh-CN" w:bidi="ar"/>
        </w:rPr>
        <w:t xml:space="preserve"> </w:t>
      </w:r>
      <w:r>
        <w:rPr>
          <w:rFonts w:hint="default" w:ascii="Times New Roman" w:hAnsi="Times New Roman" w:eastAsia="SimSun-ExtB" w:cs="Times New Roman"/>
          <w:kern w:val="2"/>
          <w:sz w:val="24"/>
          <w:szCs w:val="24"/>
          <w:lang w:val="en-US" w:eastAsia="zh-CN" w:bidi="ar"/>
        </w:rPr>
        <w:t>The horizontal axis represents time, and the vertical axis represents microbial abundance.</w:t>
      </w:r>
    </w:p>
    <w:p w14:paraId="2AB63520">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b/>
          <w:bCs/>
          <w:kern w:val="2"/>
          <w:sz w:val="24"/>
          <w:szCs w:val="24"/>
        </w:rPr>
      </w:pPr>
      <w:r>
        <w:rPr>
          <w:rFonts w:hint="default" w:ascii="Times New Roman" w:hAnsi="Times New Roman" w:eastAsia="SimSun-ExtB" w:cs="Times New Roman"/>
          <w:b/>
          <w:bCs/>
          <w:kern w:val="2"/>
          <w:sz w:val="24"/>
          <w:szCs w:val="24"/>
          <w:lang w:val="en-US" w:eastAsia="zh-CN" w:bidi="ar"/>
        </w:rPr>
        <w:t xml:space="preserve"> </w:t>
      </w:r>
    </w:p>
    <w:p w14:paraId="7FE8318E">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 xml:space="preserve"> </w:t>
      </w:r>
    </w:p>
    <w:p w14:paraId="19BBCF32">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 xml:space="preserve"> </w:t>
      </w:r>
    </w:p>
    <w:p w14:paraId="2F59E88E">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kern w:val="2"/>
          <w:sz w:val="24"/>
          <w:szCs w:val="24"/>
          <w:lang w:val="en-US" w:eastAsia="zh-CN" w:bidi="ar"/>
        </w:rPr>
        <w:t xml:space="preserve"> </w:t>
      </w:r>
    </w:p>
    <w:p w14:paraId="575331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SimSun-ExtB" w:cs="Times New Roman"/>
          <w:kern w:val="2"/>
          <w:sz w:val="24"/>
          <w:szCs w:val="24"/>
        </w:rPr>
      </w:pPr>
      <w:r>
        <w:drawing>
          <wp:inline distT="0" distB="0" distL="114300" distR="114300">
            <wp:extent cx="5269865" cy="4759325"/>
            <wp:effectExtent l="0" t="0" r="3175" b="1079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5269865" cy="4759325"/>
                    </a:xfrm>
                    <a:prstGeom prst="rect">
                      <a:avLst/>
                    </a:prstGeom>
                    <a:noFill/>
                    <a:ln>
                      <a:noFill/>
                    </a:ln>
                  </pic:spPr>
                </pic:pic>
              </a:graphicData>
            </a:graphic>
          </wp:inline>
        </w:drawing>
      </w:r>
      <w:r>
        <w:rPr>
          <w:rFonts w:hint="default" w:ascii="Times New Roman" w:hAnsi="Times New Roman" w:eastAsia="SimSun-ExtB" w:cs="Times New Roman"/>
          <w:kern w:val="2"/>
          <w:sz w:val="24"/>
          <w:szCs w:val="24"/>
          <w:lang w:val="en-US" w:eastAsia="zh-CN" w:bidi="ar"/>
        </w:rPr>
        <w:t xml:space="preserve"> </w:t>
      </w:r>
    </w:p>
    <w:p w14:paraId="41B37F33">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SimSun-ExtB" w:cs="Times New Roman"/>
          <w:kern w:val="2"/>
          <w:sz w:val="24"/>
          <w:szCs w:val="24"/>
        </w:rPr>
      </w:pPr>
      <w:r>
        <w:rPr>
          <w:rFonts w:hint="default" w:ascii="Times New Roman" w:hAnsi="Times New Roman" w:eastAsia="SimSun-ExtB" w:cs="Times New Roman"/>
          <w:b/>
          <w:bCs/>
          <w:kern w:val="2"/>
          <w:sz w:val="24"/>
          <w:szCs w:val="24"/>
          <w:lang w:val="en-US" w:eastAsia="zh-CN" w:bidi="ar"/>
        </w:rPr>
        <w:t xml:space="preserve">Supplementary Figure 6. Comparison of prediction performance for different methods using the </w:t>
      </w:r>
      <w:r>
        <w:rPr>
          <w:rFonts w:hint="eastAsia" w:ascii="Times New Roman" w:hAnsi="Times New Roman" w:eastAsia="SimSun-ExtB" w:cs="Times New Roman"/>
          <w:b/>
          <w:bCs/>
          <w:kern w:val="2"/>
          <w:sz w:val="24"/>
          <w:szCs w:val="24"/>
          <w:lang w:val="en-US" w:eastAsia="zh-CN" w:bidi="ar"/>
        </w:rPr>
        <w:t>C</w:t>
      </w:r>
      <w:r>
        <w:rPr>
          <w:rFonts w:hint="default" w:ascii="Times New Roman" w:hAnsi="Times New Roman" w:eastAsia="SimSun-ExtB" w:cs="Times New Roman"/>
          <w:b/>
          <w:bCs/>
          <w:kern w:val="2"/>
          <w:sz w:val="24"/>
          <w:szCs w:val="24"/>
          <w:lang w:val="en-US" w:eastAsia="zh-CN" w:bidi="ar"/>
        </w:rPr>
        <w:t xml:space="preserve">orpse dataset. </w:t>
      </w:r>
      <w:r>
        <w:rPr>
          <w:rFonts w:hint="default" w:ascii="Times New Roman" w:hAnsi="Times New Roman" w:eastAsia="SimSun-ExtB" w:cs="Times New Roman"/>
          <w:kern w:val="2"/>
          <w:sz w:val="24"/>
          <w:szCs w:val="24"/>
          <w:lang w:val="en-US" w:eastAsia="zh-CN" w:bidi="ar"/>
        </w:rPr>
        <w:t>The left panel shows Pearson and Cosine Similarity metrics (in yellow and green respectively), while the right panel shows RMSE (in blue).</w:t>
      </w:r>
      <w:r>
        <w:rPr>
          <w:rFonts w:hint="eastAsia" w:ascii="Times New Roman" w:hAnsi="Times New Roman" w:eastAsia="SimSun-ExtB" w:cs="Times New Roman"/>
          <w:kern w:val="2"/>
          <w:sz w:val="24"/>
          <w:szCs w:val="24"/>
          <w:lang w:val="en-US" w:eastAsia="zh-CN" w:bidi="ar"/>
        </w:rPr>
        <w:t xml:space="preserve"> </w:t>
      </w:r>
    </w:p>
    <w:p w14:paraId="118F500B">
      <w:r>
        <w:rPr>
          <w:rFonts w:hint="default" w:ascii="Times New Roman" w:hAnsi="Times New Roman" w:eastAsia="SimSun-ExtB" w:cs="Times New Roman"/>
          <w:kern w:val="2"/>
          <w:sz w:val="24"/>
          <w:szCs w:val="24"/>
          <w:lang w:val="en-US" w:eastAsia="zh-CN" w:bidi="ar"/>
        </w:rPr>
        <w:br w:type="page"/>
      </w:r>
      <w:r>
        <w:drawing>
          <wp:inline distT="0" distB="0" distL="114300" distR="114300">
            <wp:extent cx="5267960" cy="4641850"/>
            <wp:effectExtent l="0" t="0" r="5080" b="635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tretch>
                      <a:fillRect/>
                    </a:stretch>
                  </pic:blipFill>
                  <pic:spPr>
                    <a:xfrm>
                      <a:off x="0" y="0"/>
                      <a:ext cx="5267960" cy="4641850"/>
                    </a:xfrm>
                    <a:prstGeom prst="rect">
                      <a:avLst/>
                    </a:prstGeom>
                    <a:noFill/>
                    <a:ln>
                      <a:noFill/>
                    </a:ln>
                  </pic:spPr>
                </pic:pic>
              </a:graphicData>
            </a:graphic>
          </wp:inline>
        </w:drawing>
      </w:r>
    </w:p>
    <w:p w14:paraId="17019CC5">
      <w:pPr>
        <w:keepNext w:val="0"/>
        <w:keepLines w:val="0"/>
        <w:pageBreakBefore w:val="0"/>
        <w:widowControl w:val="0"/>
        <w:kinsoku/>
        <w:wordWrap/>
        <w:overflowPunct/>
        <w:topLinePunct w:val="0"/>
        <w:autoSpaceDE/>
        <w:autoSpaceDN/>
        <w:bidi w:val="0"/>
        <w:adjustRightInd/>
        <w:snapToGrid/>
        <w:spacing w:line="440" w:lineRule="exact"/>
        <w:textAlignment w:val="auto"/>
        <w:rPr>
          <w:rFonts w:ascii="Times New Roman" w:hAnsi="Times New Roman" w:cs="Times New Roman"/>
          <w:color w:val="000000" w:themeColor="text1"/>
          <w:kern w:val="0"/>
          <w:sz w:val="22"/>
          <w:szCs w:val="22"/>
          <w14:textFill>
            <w14:solidFill>
              <w14:schemeClr w14:val="tx1"/>
            </w14:solidFill>
          </w14:textFill>
        </w:rPr>
      </w:pPr>
      <w:r>
        <w:rPr>
          <w:rFonts w:hint="default" w:ascii="Times New Roman" w:hAnsi="Times New Roman" w:eastAsia="SimSun-ExtB" w:cs="Times New Roman"/>
          <w:b/>
          <w:bCs/>
          <w:kern w:val="2"/>
          <w:sz w:val="24"/>
          <w:szCs w:val="24"/>
          <w:lang w:val="en-US" w:eastAsia="zh-CN" w:bidi="ar"/>
        </w:rPr>
        <w:t xml:space="preserve">Supplementary Figure </w:t>
      </w:r>
      <w:r>
        <w:rPr>
          <w:rFonts w:hint="eastAsia" w:ascii="Times New Roman" w:hAnsi="Times New Roman" w:eastAsia="SimSun-ExtB" w:cs="Times New Roman"/>
          <w:b/>
          <w:bCs/>
          <w:kern w:val="2"/>
          <w:sz w:val="24"/>
          <w:szCs w:val="24"/>
          <w:lang w:val="en-US" w:eastAsia="zh-CN" w:bidi="ar"/>
        </w:rPr>
        <w:t>7</w:t>
      </w:r>
      <w:r>
        <w:rPr>
          <w:rFonts w:hint="default" w:ascii="Times New Roman" w:hAnsi="Times New Roman" w:eastAsia="SimSun-ExtB" w:cs="Times New Roman"/>
          <w:b/>
          <w:bCs/>
          <w:kern w:val="2"/>
          <w:sz w:val="24"/>
          <w:szCs w:val="24"/>
          <w:lang w:val="en-US" w:eastAsia="zh-CN" w:bidi="ar"/>
        </w:rPr>
        <w:t>. Predicted trajectories of highly abundant taxa</w:t>
      </w:r>
      <w:r>
        <w:rPr>
          <w:rFonts w:hint="eastAsia" w:ascii="Times New Roman" w:hAnsi="Times New Roman" w:eastAsia="SimSun-ExtB" w:cs="Times New Roman"/>
          <w:b/>
          <w:bCs/>
          <w:kern w:val="2"/>
          <w:sz w:val="24"/>
          <w:szCs w:val="24"/>
          <w:lang w:val="en-US" w:eastAsia="zh-CN" w:bidi="ar"/>
        </w:rPr>
        <w:t xml:space="preserve"> in Corpse dataset. </w:t>
      </w:r>
      <w:r>
        <w:rPr>
          <w:rFonts w:hint="default" w:ascii="Times New Roman" w:hAnsi="Times New Roman" w:eastAsia="SimSun-ExtB" w:cs="Times New Roman"/>
          <w:kern w:val="2"/>
          <w:sz w:val="24"/>
          <w:szCs w:val="24"/>
          <w:lang w:val="en-US" w:eastAsia="zh-CN" w:bidi="ar"/>
        </w:rPr>
        <w:t>Line plots display the temporal abundance trajectories of four representative microbial taxa (Gammaproteobacteria, Bacilli, Fusobacteria, and Negativicutes) over the 21 days of decomposition. The red lines represent the actual abundances, while the blue lines represent the predicted abundances. Shaded areas indicate confidence intervals for the predictions. The horizontal axis represents time, and the vertical axis represents microbial abundance.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imSun-ExtB">
    <w:panose1 w:val="02010609060101010101"/>
    <w:charset w:val="86"/>
    <w:family w:val="modern"/>
    <w:pitch w:val="default"/>
    <w:sig w:usb0="00000001" w:usb1="02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tv9rdxl0xtxxerdptvp098a9rewrzaartw&quot;&gt;My EndNote Library&lt;record-ids&gt;&lt;item&gt;34&lt;/item&gt;&lt;item&gt;57&lt;/item&gt;&lt;item&gt;59&lt;/item&gt;&lt;item&gt;61&lt;/item&gt;&lt;item&gt;63&lt;/item&gt;&lt;item&gt;65&lt;/item&gt;&lt;item&gt;67&lt;/item&gt;&lt;item&gt;69&lt;/item&gt;&lt;item&gt;71&lt;/item&gt;&lt;item&gt;73&lt;/item&gt;&lt;item&gt;77&lt;/item&gt;&lt;item&gt;79&lt;/item&gt;&lt;item&gt;81&lt;/item&gt;&lt;item&gt;83&lt;/item&gt;&lt;item&gt;89&lt;/item&gt;&lt;item&gt;240&lt;/item&gt;&lt;/record-ids&gt;&lt;/item&gt;&lt;/Libraries&gt;"/>
  </w:docVars>
  <w:rsids>
    <w:rsidRoot w:val="7BECBB7D"/>
    <w:rsid w:val="000C2A90"/>
    <w:rsid w:val="000D21E4"/>
    <w:rsid w:val="000D70B0"/>
    <w:rsid w:val="00153381"/>
    <w:rsid w:val="001A62B0"/>
    <w:rsid w:val="001C2328"/>
    <w:rsid w:val="003B765C"/>
    <w:rsid w:val="004331CF"/>
    <w:rsid w:val="00452C64"/>
    <w:rsid w:val="00455B15"/>
    <w:rsid w:val="004C54E2"/>
    <w:rsid w:val="004D0894"/>
    <w:rsid w:val="00592C49"/>
    <w:rsid w:val="005A40CC"/>
    <w:rsid w:val="005C6E8C"/>
    <w:rsid w:val="00635F41"/>
    <w:rsid w:val="00663A55"/>
    <w:rsid w:val="006A4E72"/>
    <w:rsid w:val="00705884"/>
    <w:rsid w:val="00765ABC"/>
    <w:rsid w:val="00773596"/>
    <w:rsid w:val="00890170"/>
    <w:rsid w:val="009E73A8"/>
    <w:rsid w:val="00AB3782"/>
    <w:rsid w:val="00AC7651"/>
    <w:rsid w:val="00AF4178"/>
    <w:rsid w:val="00B139FA"/>
    <w:rsid w:val="00B208FE"/>
    <w:rsid w:val="00B22133"/>
    <w:rsid w:val="00B65B5A"/>
    <w:rsid w:val="00B8439A"/>
    <w:rsid w:val="00BB1BDA"/>
    <w:rsid w:val="00C87EFE"/>
    <w:rsid w:val="00D02CA6"/>
    <w:rsid w:val="00D046F3"/>
    <w:rsid w:val="00D21B28"/>
    <w:rsid w:val="00D52257"/>
    <w:rsid w:val="00D72D5B"/>
    <w:rsid w:val="00D926F8"/>
    <w:rsid w:val="00DC5EEA"/>
    <w:rsid w:val="00E02B77"/>
    <w:rsid w:val="00ED48BB"/>
    <w:rsid w:val="00F3668F"/>
    <w:rsid w:val="00F37033"/>
    <w:rsid w:val="00F43AF6"/>
    <w:rsid w:val="0BF66EEB"/>
    <w:rsid w:val="1A5BD160"/>
    <w:rsid w:val="1D4D2C0D"/>
    <w:rsid w:val="1D4F454C"/>
    <w:rsid w:val="1FD2E845"/>
    <w:rsid w:val="1FF918D8"/>
    <w:rsid w:val="29FF9570"/>
    <w:rsid w:val="2E660B8C"/>
    <w:rsid w:val="2FB3F1C2"/>
    <w:rsid w:val="2FED51DF"/>
    <w:rsid w:val="33873597"/>
    <w:rsid w:val="33D7EC47"/>
    <w:rsid w:val="33DF610F"/>
    <w:rsid w:val="3DEF36FF"/>
    <w:rsid w:val="3FFBDC9A"/>
    <w:rsid w:val="4167FB02"/>
    <w:rsid w:val="49A1197F"/>
    <w:rsid w:val="4EEE6187"/>
    <w:rsid w:val="4EFEB615"/>
    <w:rsid w:val="4FF58D61"/>
    <w:rsid w:val="4FFF1566"/>
    <w:rsid w:val="52FB04CD"/>
    <w:rsid w:val="57B7B249"/>
    <w:rsid w:val="5A2F92DE"/>
    <w:rsid w:val="5CFFBA02"/>
    <w:rsid w:val="5D628A32"/>
    <w:rsid w:val="5DDFA85C"/>
    <w:rsid w:val="5EFF96A8"/>
    <w:rsid w:val="5F5E8713"/>
    <w:rsid w:val="5F6FFE99"/>
    <w:rsid w:val="5F750AFF"/>
    <w:rsid w:val="5FFAB333"/>
    <w:rsid w:val="5FFC5850"/>
    <w:rsid w:val="6469491F"/>
    <w:rsid w:val="689A4D22"/>
    <w:rsid w:val="6CDBC772"/>
    <w:rsid w:val="6CFB5E91"/>
    <w:rsid w:val="6DBEF537"/>
    <w:rsid w:val="6E732CC4"/>
    <w:rsid w:val="6F774009"/>
    <w:rsid w:val="713E2DD2"/>
    <w:rsid w:val="750BEC3B"/>
    <w:rsid w:val="7606563D"/>
    <w:rsid w:val="79F67C48"/>
    <w:rsid w:val="7B7DFF68"/>
    <w:rsid w:val="7BC7D59E"/>
    <w:rsid w:val="7BECBB7D"/>
    <w:rsid w:val="7E7A2004"/>
    <w:rsid w:val="7EF3E093"/>
    <w:rsid w:val="7F789B51"/>
    <w:rsid w:val="7F7DCC26"/>
    <w:rsid w:val="7FCC7470"/>
    <w:rsid w:val="7FDD17FB"/>
    <w:rsid w:val="7FEF3D43"/>
    <w:rsid w:val="7FF9A512"/>
    <w:rsid w:val="AEBB5E28"/>
    <w:rsid w:val="AEEB7360"/>
    <w:rsid w:val="AFBFF9A0"/>
    <w:rsid w:val="AFDF4013"/>
    <w:rsid w:val="B69C1F63"/>
    <w:rsid w:val="B7DD1ABE"/>
    <w:rsid w:val="BAFBC5C3"/>
    <w:rsid w:val="BB6B1A7F"/>
    <w:rsid w:val="BEBF0955"/>
    <w:rsid w:val="BEF52031"/>
    <w:rsid w:val="BF7E70DC"/>
    <w:rsid w:val="BFD25723"/>
    <w:rsid w:val="BFDAEC02"/>
    <w:rsid w:val="BFE98787"/>
    <w:rsid w:val="BFFBEBD4"/>
    <w:rsid w:val="C2C752FE"/>
    <w:rsid w:val="C7FB38AB"/>
    <w:rsid w:val="CDC56B0B"/>
    <w:rsid w:val="CFFB697A"/>
    <w:rsid w:val="D6EF5129"/>
    <w:rsid w:val="DAC76CA9"/>
    <w:rsid w:val="DB741B10"/>
    <w:rsid w:val="DDD7F9B4"/>
    <w:rsid w:val="DEF704E1"/>
    <w:rsid w:val="DFCE5E0D"/>
    <w:rsid w:val="E5DDEAA0"/>
    <w:rsid w:val="E5FF719F"/>
    <w:rsid w:val="E77F37DD"/>
    <w:rsid w:val="E7BB07E9"/>
    <w:rsid w:val="EE6F1023"/>
    <w:rsid w:val="EF463129"/>
    <w:rsid w:val="EFBF2FC7"/>
    <w:rsid w:val="EFEE4335"/>
    <w:rsid w:val="EFFD8CDF"/>
    <w:rsid w:val="F07F324E"/>
    <w:rsid w:val="F2F723BE"/>
    <w:rsid w:val="F4EA7EC9"/>
    <w:rsid w:val="F5FF0494"/>
    <w:rsid w:val="F6375FC8"/>
    <w:rsid w:val="F6FFF47B"/>
    <w:rsid w:val="F795720A"/>
    <w:rsid w:val="F7DE0394"/>
    <w:rsid w:val="F7FD88EE"/>
    <w:rsid w:val="F9F82763"/>
    <w:rsid w:val="FAFF9336"/>
    <w:rsid w:val="FD97EF69"/>
    <w:rsid w:val="FE7E7A4F"/>
    <w:rsid w:val="FEFECBBC"/>
    <w:rsid w:val="FEFF5BA1"/>
    <w:rsid w:val="FF6E82A7"/>
    <w:rsid w:val="FF9FF6DA"/>
    <w:rsid w:val="FFD7D477"/>
    <w:rsid w:val="FFF5A717"/>
    <w:rsid w:val="FFFC1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line number"/>
    <w:basedOn w:val="6"/>
    <w:qFormat/>
    <w:uiPriority w:val="0"/>
  </w:style>
  <w:style w:type="character" w:styleId="8">
    <w:name w:val="Hyperlink"/>
    <w:basedOn w:val="6"/>
    <w:qFormat/>
    <w:uiPriority w:val="0"/>
    <w:rPr>
      <w:color w:val="0026E5" w:themeColor="hyperlink"/>
      <w:u w:val="single"/>
      <w14:textFill>
        <w14:solidFill>
          <w14:schemeClr w14:val="hlink"/>
        </w14:solidFill>
      </w14:textFill>
    </w:rPr>
  </w:style>
  <w:style w:type="paragraph" w:customStyle="1" w:styleId="9">
    <w:name w:val="mnh1"/>
    <w:basedOn w:val="2"/>
    <w:next w:val="1"/>
    <w:link w:val="10"/>
    <w:qFormat/>
    <w:uiPriority w:val="0"/>
    <w:pPr>
      <w:widowControl/>
      <w:spacing w:before="0" w:after="0" w:line="360" w:lineRule="auto"/>
      <w:jc w:val="left"/>
    </w:pPr>
    <w:rPr>
      <w:rFonts w:ascii="Times New Roman" w:hAnsi="Times New Roman" w:eastAsia="Times New Roman" w:cs="Times New Roman"/>
      <w:color w:val="000000" w:themeColor="text1"/>
      <w:kern w:val="0"/>
      <w:sz w:val="24"/>
      <w:szCs w:val="24"/>
      <w14:textFill>
        <w14:solidFill>
          <w14:schemeClr w14:val="tx1"/>
        </w14:solidFill>
      </w14:textFill>
    </w:rPr>
  </w:style>
  <w:style w:type="character" w:customStyle="1" w:styleId="10">
    <w:name w:val="mnh1 Char"/>
    <w:link w:val="9"/>
    <w:qFormat/>
    <w:uiPriority w:val="0"/>
    <w:rPr>
      <w:rFonts w:ascii="Times New Roman" w:hAnsi="Times New Roman" w:eastAsia="Times New Roman" w:cs="Times New Roman"/>
      <w:b/>
      <w:color w:val="000000" w:themeColor="text1"/>
      <w:kern w:val="0"/>
      <w:sz w:val="24"/>
      <w:szCs w:val="24"/>
      <w14:textFill>
        <w14:solidFill>
          <w14:schemeClr w14:val="tx1"/>
        </w14:solidFill>
      </w14:textFill>
    </w:rPr>
  </w:style>
  <w:style w:type="paragraph" w:customStyle="1" w:styleId="11">
    <w:name w:val="mm"/>
    <w:basedOn w:val="1"/>
    <w:qFormat/>
    <w:uiPriority w:val="0"/>
    <w:pPr>
      <w:widowControl/>
      <w:spacing w:line="360" w:lineRule="auto"/>
      <w:jc w:val="left"/>
    </w:pPr>
    <w:rPr>
      <w:rFonts w:ascii="Times New Roman" w:hAnsi="Times New Roman" w:eastAsia="Times New Roman" w:cs="Times New Roman"/>
      <w:kern w:val="0"/>
      <w:sz w:val="24"/>
    </w:rPr>
  </w:style>
  <w:style w:type="character" w:customStyle="1" w:styleId="12">
    <w:name w:val="15"/>
    <w:basedOn w:val="6"/>
    <w:qFormat/>
    <w:uiPriority w:val="0"/>
    <w:rPr>
      <w:rFonts w:hint="default" w:ascii="Times New Roman" w:hAnsi="Times New Roman" w:cs="Times New Roman"/>
      <w:b/>
      <w:color w:val="000000"/>
      <w:sz w:val="24"/>
      <w:szCs w:val="24"/>
    </w:rPr>
  </w:style>
  <w:style w:type="character" w:customStyle="1" w:styleId="13">
    <w:name w:val="未处理的提及1"/>
    <w:basedOn w:val="6"/>
    <w:semiHidden/>
    <w:unhideWhenUsed/>
    <w:qFormat/>
    <w:uiPriority w:val="99"/>
    <w:rPr>
      <w:color w:val="605E5C"/>
      <w:shd w:val="clear" w:color="auto" w:fill="E1DFDD"/>
    </w:rPr>
  </w:style>
  <w:style w:type="character" w:customStyle="1" w:styleId="14">
    <w:name w:val="标题 1 字符"/>
    <w:link w:val="2"/>
    <w:qFormat/>
    <w:uiPriority w:val="9"/>
    <w:rPr>
      <w:b/>
      <w:bCs/>
      <w:kern w:val="44"/>
      <w:sz w:val="44"/>
      <w:szCs w:val="44"/>
    </w:rPr>
  </w:style>
  <w:style w:type="character" w:customStyle="1" w:styleId="15">
    <w:name w:val="Unresolved Mention"/>
    <w:basedOn w:val="6"/>
    <w:semiHidden/>
    <w:unhideWhenUsed/>
    <w:qFormat/>
    <w:uiPriority w:val="99"/>
    <w:rPr>
      <w:color w:val="605E5C"/>
      <w:shd w:val="clear" w:color="auto" w:fill="E1DFDD"/>
    </w:rPr>
  </w:style>
  <w:style w:type="character" w:customStyle="1" w:styleId="16">
    <w:name w:val="标题 2 字符"/>
    <w:basedOn w:val="6"/>
    <w:link w:val="3"/>
    <w:semiHidden/>
    <w:qFormat/>
    <w:uiPriority w:val="0"/>
    <w:rPr>
      <w:rFonts w:asciiTheme="majorHAnsi" w:hAnsiTheme="majorHAnsi" w:eastAsiaTheme="majorEastAsia" w:cstheme="majorBidi"/>
      <w:b/>
      <w:bCs/>
      <w:kern w:val="2"/>
      <w:sz w:val="32"/>
      <w:szCs w:val="32"/>
    </w:rPr>
  </w:style>
  <w:style w:type="paragraph" w:customStyle="1" w:styleId="17">
    <w:name w:val="EndNote Bibliography Title"/>
    <w:basedOn w:val="1"/>
    <w:link w:val="18"/>
    <w:qFormat/>
    <w:uiPriority w:val="0"/>
    <w:pPr>
      <w:jc w:val="center"/>
    </w:pPr>
    <w:rPr>
      <w:rFonts w:ascii="Times New Roman" w:hAnsi="Times New Roman" w:cs="Times New Roman"/>
      <w:sz w:val="24"/>
    </w:rPr>
  </w:style>
  <w:style w:type="character" w:customStyle="1" w:styleId="18">
    <w:name w:val="EndNote Bibliography Title 字符"/>
    <w:basedOn w:val="6"/>
    <w:link w:val="17"/>
    <w:qFormat/>
    <w:uiPriority w:val="0"/>
    <w:rPr>
      <w:rFonts w:eastAsiaTheme="minorEastAsia"/>
      <w:kern w:val="2"/>
      <w:sz w:val="24"/>
      <w:szCs w:val="24"/>
    </w:rPr>
  </w:style>
  <w:style w:type="paragraph" w:customStyle="1" w:styleId="19">
    <w:name w:val="EndNote Bibliography"/>
    <w:basedOn w:val="1"/>
    <w:link w:val="20"/>
    <w:qFormat/>
    <w:uiPriority w:val="0"/>
    <w:rPr>
      <w:rFonts w:ascii="Times New Roman" w:hAnsi="Times New Roman" w:cs="Times New Roman"/>
      <w:sz w:val="24"/>
    </w:rPr>
  </w:style>
  <w:style w:type="character" w:customStyle="1" w:styleId="20">
    <w:name w:val="EndNote Bibliography 字符"/>
    <w:basedOn w:val="6"/>
    <w:link w:val="19"/>
    <w:qFormat/>
    <w:uiPriority w:val="0"/>
    <w:rPr>
      <w:rFonts w:eastAsiaTheme="minorEastAsia"/>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.~WRD0000</Template>
  <Pages>8</Pages>
  <Words>453</Words>
  <Characters>2870</Characters>
  <Lines>1</Lines>
  <Paragraphs>1</Paragraphs>
  <TotalTime>47</TotalTime>
  <ScaleCrop>false</ScaleCrop>
  <LinksUpToDate>false</LinksUpToDate>
  <CharactersWithSpaces>3330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2024-03-24T13:05:00Z</dcterms:created>
  <dc:creator>峰萧萧兮易水寒</dc:creator>
  <cp:lastModifiedBy>张玉丽</cp:lastModifiedBy>
  <dcterms:modified xsi:type="dcterms:W3CDTF">2025-04-14T08:13:00Z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F45F40C8E9B5425283EB85EE1001EDC3_13</vt:lpwstr>
  </property>
  <property fmtid="{D5CDD505-2E9C-101B-9397-08002B2CF9AE}" pid="4" name="KSOTemplateDocerSaveRecord">
    <vt:lpwstr>eyJoZGlkIjoiMDA3MGYwOGExODhhMGJmMzdmMWI2ZGZjMmJmZjU4OGMiLCJ1c2VySWQiOiIzMTg1OTQ4NjgifQ==</vt:lpwstr>
  </property>
</Properties>
</file>