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E70A8" w14:textId="77777777" w:rsidR="00900FA3" w:rsidRPr="00647DA6" w:rsidRDefault="00900FA3" w:rsidP="00900FA3">
      <w:pPr>
        <w:spacing w:before="240" w:after="240" w:line="240" w:lineRule="auto"/>
        <w:rPr>
          <w:rFonts w:ascii="Calibri" w:hAnsi="Calibri" w:cs="Calibri"/>
          <w:lang w:val="en-CA"/>
        </w:rPr>
      </w:pPr>
      <w:r w:rsidRPr="00647DA6">
        <w:rPr>
          <w:rFonts w:ascii="Calibri" w:hAnsi="Calibri" w:cs="Calibri"/>
          <w:b/>
          <w:bCs/>
          <w:sz w:val="32"/>
          <w:szCs w:val="32"/>
          <w:lang w:val="en-CA"/>
        </w:rPr>
        <w:t>Appendi</w:t>
      </w:r>
      <w:r>
        <w:rPr>
          <w:rFonts w:ascii="Calibri" w:hAnsi="Calibri" w:cs="Calibri"/>
          <w:b/>
          <w:bCs/>
          <w:sz w:val="32"/>
          <w:szCs w:val="32"/>
          <w:lang w:val="en-CA"/>
        </w:rPr>
        <w:t>x</w:t>
      </w:r>
    </w:p>
    <w:p w14:paraId="45E4C0D7" w14:textId="77777777" w:rsidR="00900FA3" w:rsidRPr="000F6B26" w:rsidRDefault="00900FA3" w:rsidP="00900FA3">
      <w:pPr>
        <w:pStyle w:val="Caption"/>
        <w:spacing w:before="240" w:after="240"/>
        <w:rPr>
          <w:rStyle w:val="Emphasis"/>
          <w:rFonts w:ascii="Calibri" w:hAnsi="Calibri" w:cs="Calibri"/>
          <w:i/>
          <w:iCs/>
          <w:color w:val="000000" w:themeColor="text1"/>
          <w:sz w:val="22"/>
          <w:szCs w:val="22"/>
          <w:lang w:val="en-AU"/>
        </w:rPr>
      </w:pPr>
      <w:r w:rsidRPr="000F6B26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  <w:lang w:val="en-CA"/>
        </w:rPr>
        <w:t xml:space="preserve">Table </w:t>
      </w:r>
      <w:r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  <w:lang w:val="en-CA"/>
        </w:rPr>
        <w:t>A</w:t>
      </w:r>
      <w:r w:rsidRPr="000F6B26">
        <w:rPr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  <w:lang w:val="en-AU"/>
        </w:rPr>
        <w:t>1</w:t>
      </w:r>
      <w:r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AU"/>
        </w:rPr>
        <w:t>.</w:t>
      </w:r>
      <w:r w:rsidRPr="000F6B26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AU"/>
        </w:rPr>
        <w:t xml:space="preserve"> Identification of extracts and yield percentages of different extraction types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275"/>
        <w:gridCol w:w="2275"/>
      </w:tblGrid>
      <w:tr w:rsidR="00900FA3" w:rsidRPr="000F6B26" w14:paraId="4F1845F4" w14:textId="77777777" w:rsidTr="00706C49">
        <w:trPr>
          <w:jc w:val="center"/>
        </w:trPr>
        <w:tc>
          <w:tcPr>
            <w:tcW w:w="2571" w:type="dxa"/>
          </w:tcPr>
          <w:p w14:paraId="73C6C07C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Alien Gorilla Glue strain</w:t>
            </w:r>
          </w:p>
        </w:tc>
        <w:tc>
          <w:tcPr>
            <w:tcW w:w="2275" w:type="dxa"/>
          </w:tcPr>
          <w:p w14:paraId="2AD340B8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Extraction method</w:t>
            </w:r>
          </w:p>
        </w:tc>
        <w:tc>
          <w:tcPr>
            <w:tcW w:w="2275" w:type="dxa"/>
          </w:tcPr>
          <w:p w14:paraId="0566AD70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Yield % (w/w)</w:t>
            </w:r>
          </w:p>
        </w:tc>
      </w:tr>
      <w:tr w:rsidR="00900FA3" w:rsidRPr="000F6B26" w14:paraId="6630B3D2" w14:textId="77777777" w:rsidTr="00706C49">
        <w:trPr>
          <w:jc w:val="center"/>
        </w:trPr>
        <w:tc>
          <w:tcPr>
            <w:tcW w:w="2571" w:type="dxa"/>
            <w:vMerge w:val="restart"/>
          </w:tcPr>
          <w:p w14:paraId="7140782E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Hydroponic</w:t>
            </w:r>
          </w:p>
        </w:tc>
        <w:tc>
          <w:tcPr>
            <w:tcW w:w="2275" w:type="dxa"/>
          </w:tcPr>
          <w:p w14:paraId="514F750C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Ethanol</w:t>
            </w:r>
          </w:p>
        </w:tc>
        <w:tc>
          <w:tcPr>
            <w:tcW w:w="2275" w:type="dxa"/>
          </w:tcPr>
          <w:p w14:paraId="704A1C68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9</w:t>
            </w:r>
            <w:r>
              <w:rPr>
                <w:rStyle w:val="Emphasis"/>
                <w:rFonts w:ascii="Calibri" w:hAnsi="Calibri" w:cs="Calibri"/>
              </w:rPr>
              <w:t>.</w:t>
            </w:r>
            <w:r w:rsidRPr="000F6B26">
              <w:rPr>
                <w:rStyle w:val="Emphasis"/>
                <w:rFonts w:ascii="Calibri" w:hAnsi="Calibri" w:cs="Calibri"/>
              </w:rPr>
              <w:t>2</w:t>
            </w:r>
          </w:p>
        </w:tc>
      </w:tr>
      <w:tr w:rsidR="00900FA3" w:rsidRPr="000F6B26" w14:paraId="2B8E70D7" w14:textId="77777777" w:rsidTr="00706C49">
        <w:trPr>
          <w:jc w:val="center"/>
        </w:trPr>
        <w:tc>
          <w:tcPr>
            <w:tcW w:w="2571" w:type="dxa"/>
            <w:vMerge/>
          </w:tcPr>
          <w:p w14:paraId="756F6ACF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</w:p>
        </w:tc>
        <w:tc>
          <w:tcPr>
            <w:tcW w:w="2275" w:type="dxa"/>
          </w:tcPr>
          <w:p w14:paraId="4E617A24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Aqueous</w:t>
            </w:r>
          </w:p>
        </w:tc>
        <w:tc>
          <w:tcPr>
            <w:tcW w:w="2275" w:type="dxa"/>
          </w:tcPr>
          <w:p w14:paraId="0C978322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3</w:t>
            </w:r>
            <w:r>
              <w:rPr>
                <w:rStyle w:val="Emphasis"/>
                <w:rFonts w:ascii="Calibri" w:hAnsi="Calibri" w:cs="Calibri"/>
              </w:rPr>
              <w:t>.</w:t>
            </w:r>
            <w:r w:rsidRPr="000F6B26">
              <w:rPr>
                <w:rStyle w:val="Emphasis"/>
                <w:rFonts w:ascii="Calibri" w:hAnsi="Calibri" w:cs="Calibri"/>
              </w:rPr>
              <w:t>7</w:t>
            </w:r>
          </w:p>
        </w:tc>
      </w:tr>
      <w:tr w:rsidR="00900FA3" w:rsidRPr="000F6B26" w14:paraId="75539BC6" w14:textId="77777777" w:rsidTr="00706C49">
        <w:trPr>
          <w:jc w:val="center"/>
        </w:trPr>
        <w:tc>
          <w:tcPr>
            <w:tcW w:w="2571" w:type="dxa"/>
            <w:vMerge/>
          </w:tcPr>
          <w:p w14:paraId="128BB882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</w:p>
        </w:tc>
        <w:tc>
          <w:tcPr>
            <w:tcW w:w="2275" w:type="dxa"/>
          </w:tcPr>
          <w:p w14:paraId="153202E2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Acid-Base</w:t>
            </w:r>
          </w:p>
        </w:tc>
        <w:tc>
          <w:tcPr>
            <w:tcW w:w="2275" w:type="dxa"/>
          </w:tcPr>
          <w:p w14:paraId="3AA55FA9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3</w:t>
            </w:r>
            <w:r>
              <w:rPr>
                <w:rStyle w:val="Emphasis"/>
                <w:rFonts w:ascii="Calibri" w:hAnsi="Calibri" w:cs="Calibri"/>
              </w:rPr>
              <w:t>.</w:t>
            </w:r>
            <w:r w:rsidRPr="000F6B26">
              <w:rPr>
                <w:rStyle w:val="Emphasis"/>
                <w:rFonts w:ascii="Calibri" w:hAnsi="Calibri" w:cs="Calibri"/>
              </w:rPr>
              <w:t>2</w:t>
            </w:r>
          </w:p>
        </w:tc>
      </w:tr>
      <w:tr w:rsidR="00900FA3" w:rsidRPr="000F6B26" w14:paraId="37D011D6" w14:textId="77777777" w:rsidTr="00706C49">
        <w:trPr>
          <w:jc w:val="center"/>
        </w:trPr>
        <w:tc>
          <w:tcPr>
            <w:tcW w:w="2571" w:type="dxa"/>
            <w:vMerge w:val="restart"/>
          </w:tcPr>
          <w:p w14:paraId="238C02C7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Soil</w:t>
            </w:r>
          </w:p>
        </w:tc>
        <w:tc>
          <w:tcPr>
            <w:tcW w:w="2275" w:type="dxa"/>
          </w:tcPr>
          <w:p w14:paraId="4D534BE8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Ethanol</w:t>
            </w:r>
          </w:p>
        </w:tc>
        <w:tc>
          <w:tcPr>
            <w:tcW w:w="2275" w:type="dxa"/>
          </w:tcPr>
          <w:p w14:paraId="0F93E54A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2</w:t>
            </w:r>
            <w:r>
              <w:rPr>
                <w:rStyle w:val="Emphasis"/>
                <w:rFonts w:ascii="Calibri" w:hAnsi="Calibri" w:cs="Calibri"/>
              </w:rPr>
              <w:t>.</w:t>
            </w:r>
            <w:r w:rsidRPr="000F6B26">
              <w:rPr>
                <w:rStyle w:val="Emphasis"/>
                <w:rFonts w:ascii="Calibri" w:hAnsi="Calibri" w:cs="Calibri"/>
              </w:rPr>
              <w:t>1</w:t>
            </w:r>
          </w:p>
        </w:tc>
      </w:tr>
      <w:tr w:rsidR="00900FA3" w:rsidRPr="000F6B26" w14:paraId="5D3EEB81" w14:textId="77777777" w:rsidTr="00706C49">
        <w:trPr>
          <w:jc w:val="center"/>
        </w:trPr>
        <w:tc>
          <w:tcPr>
            <w:tcW w:w="2571" w:type="dxa"/>
            <w:vMerge/>
          </w:tcPr>
          <w:p w14:paraId="4449234C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</w:p>
        </w:tc>
        <w:tc>
          <w:tcPr>
            <w:tcW w:w="2275" w:type="dxa"/>
          </w:tcPr>
          <w:p w14:paraId="44DBEB4F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Aqueous</w:t>
            </w:r>
          </w:p>
        </w:tc>
        <w:tc>
          <w:tcPr>
            <w:tcW w:w="2275" w:type="dxa"/>
          </w:tcPr>
          <w:p w14:paraId="43DF013A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7</w:t>
            </w:r>
            <w:r>
              <w:rPr>
                <w:rStyle w:val="Emphasis"/>
                <w:rFonts w:ascii="Calibri" w:hAnsi="Calibri" w:cs="Calibri"/>
              </w:rPr>
              <w:t>.</w:t>
            </w:r>
            <w:r w:rsidRPr="000F6B26">
              <w:rPr>
                <w:rStyle w:val="Emphasis"/>
                <w:rFonts w:ascii="Calibri" w:hAnsi="Calibri" w:cs="Calibri"/>
              </w:rPr>
              <w:t>1</w:t>
            </w:r>
          </w:p>
        </w:tc>
      </w:tr>
      <w:tr w:rsidR="00900FA3" w:rsidRPr="000F6B26" w14:paraId="17C6C4A3" w14:textId="77777777" w:rsidTr="00706C49">
        <w:trPr>
          <w:jc w:val="center"/>
        </w:trPr>
        <w:tc>
          <w:tcPr>
            <w:tcW w:w="2571" w:type="dxa"/>
            <w:vMerge/>
          </w:tcPr>
          <w:p w14:paraId="51DDA11C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</w:p>
        </w:tc>
        <w:tc>
          <w:tcPr>
            <w:tcW w:w="2275" w:type="dxa"/>
          </w:tcPr>
          <w:p w14:paraId="3E7A8291" w14:textId="77777777" w:rsidR="00900FA3" w:rsidRPr="000F6B26" w:rsidRDefault="00900FA3" w:rsidP="00706C49">
            <w:pPr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Acid-Base</w:t>
            </w:r>
          </w:p>
        </w:tc>
        <w:tc>
          <w:tcPr>
            <w:tcW w:w="2275" w:type="dxa"/>
          </w:tcPr>
          <w:p w14:paraId="7CEFD4E1" w14:textId="77777777" w:rsidR="00900FA3" w:rsidRPr="000F6B26" w:rsidRDefault="00900FA3" w:rsidP="00706C49">
            <w:pPr>
              <w:keepNext/>
              <w:spacing w:line="240" w:lineRule="auto"/>
              <w:jc w:val="center"/>
              <w:rPr>
                <w:rStyle w:val="Emphasis"/>
                <w:rFonts w:ascii="Calibri" w:hAnsi="Calibri" w:cs="Calibri"/>
                <w:i w:val="0"/>
                <w:iCs w:val="0"/>
              </w:rPr>
            </w:pPr>
            <w:r w:rsidRPr="000F6B26">
              <w:rPr>
                <w:rStyle w:val="Emphasis"/>
                <w:rFonts w:ascii="Calibri" w:hAnsi="Calibri" w:cs="Calibri"/>
              </w:rPr>
              <w:t>3</w:t>
            </w:r>
            <w:r>
              <w:rPr>
                <w:rStyle w:val="Emphasis"/>
                <w:rFonts w:ascii="Calibri" w:hAnsi="Calibri" w:cs="Calibri"/>
              </w:rPr>
              <w:t>.</w:t>
            </w:r>
            <w:r w:rsidRPr="000F6B26">
              <w:rPr>
                <w:rStyle w:val="Emphasis"/>
                <w:rFonts w:ascii="Calibri" w:hAnsi="Calibri" w:cs="Calibri"/>
              </w:rPr>
              <w:t>3</w:t>
            </w:r>
          </w:p>
        </w:tc>
      </w:tr>
    </w:tbl>
    <w:p w14:paraId="3F724F4C" w14:textId="77777777" w:rsidR="00900FA3" w:rsidRDefault="00900FA3" w:rsidP="00900FA3">
      <w:pPr>
        <w:pStyle w:val="Caption"/>
        <w:spacing w:before="240" w:after="240"/>
        <w:rPr>
          <w:rFonts w:ascii="Calibri" w:hAnsi="Calibri" w:cs="Calibri"/>
          <w:b/>
          <w:bCs/>
          <w:i w:val="0"/>
          <w:iCs w:val="0"/>
          <w:color w:val="000000" w:themeColor="text1"/>
          <w:sz w:val="16"/>
          <w:szCs w:val="16"/>
          <w:lang w:val="en-AU"/>
        </w:rPr>
      </w:pPr>
    </w:p>
    <w:p w14:paraId="1F58E549" w14:textId="77777777" w:rsidR="00900FA3" w:rsidRPr="00136C39" w:rsidRDefault="00900FA3" w:rsidP="00900FA3">
      <w:pPr>
        <w:spacing w:before="240" w:after="240" w:line="240" w:lineRule="auto"/>
        <w:rPr>
          <w:rStyle w:val="Emphasis"/>
          <w:rFonts w:ascii="Calibri" w:hAnsi="Calibri" w:cs="Calibri"/>
        </w:rPr>
      </w:pPr>
      <w:r w:rsidRPr="000F6B26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6B8B1C76" wp14:editId="52CFBE4C">
            <wp:simplePos x="0" y="0"/>
            <wp:positionH relativeFrom="column">
              <wp:posOffset>2846705</wp:posOffset>
            </wp:positionH>
            <wp:positionV relativeFrom="paragraph">
              <wp:posOffset>2383155</wp:posOffset>
            </wp:positionV>
            <wp:extent cx="3086735" cy="2451735"/>
            <wp:effectExtent l="0" t="0" r="18415" b="5715"/>
            <wp:wrapThrough wrapText="bothSides">
              <wp:wrapPolygon edited="0">
                <wp:start x="0" y="0"/>
                <wp:lineTo x="0" y="21483"/>
                <wp:lineTo x="21596" y="21483"/>
                <wp:lineTo x="21596" y="0"/>
                <wp:lineTo x="0" y="0"/>
              </wp:wrapPolygon>
            </wp:wrapThrough>
            <wp:docPr id="1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238BF3FE-76F7-F2CE-0E6B-6CC022137A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B26"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 wp14:anchorId="06C444F3" wp14:editId="3295E1DD">
            <wp:simplePos x="0" y="0"/>
            <wp:positionH relativeFrom="column">
              <wp:posOffset>-39370</wp:posOffset>
            </wp:positionH>
            <wp:positionV relativeFrom="paragraph">
              <wp:posOffset>2383155</wp:posOffset>
            </wp:positionV>
            <wp:extent cx="2927350" cy="2454275"/>
            <wp:effectExtent l="0" t="0" r="6350" b="3175"/>
            <wp:wrapThrough wrapText="bothSides">
              <wp:wrapPolygon edited="0">
                <wp:start x="0" y="0"/>
                <wp:lineTo x="0" y="21460"/>
                <wp:lineTo x="21506" y="21460"/>
                <wp:lineTo x="21506" y="0"/>
                <wp:lineTo x="0" y="0"/>
              </wp:wrapPolygon>
            </wp:wrapThrough>
            <wp:docPr id="2" name="Graphique 2">
              <a:extLst xmlns:a="http://schemas.openxmlformats.org/drawingml/2006/main">
                <a:ext uri="{FF2B5EF4-FFF2-40B4-BE49-F238E27FC236}">
                  <a16:creationId xmlns:a16="http://schemas.microsoft.com/office/drawing/2014/main" id="{938ADF5F-5F8A-314F-81A4-F30D58CDFE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B26">
        <w:rPr>
          <w:rFonts w:ascii="Calibri" w:hAnsi="Calibri" w:cs="Calibri"/>
          <w:noProof/>
        </w:rPr>
        <w:drawing>
          <wp:inline distT="0" distB="0" distL="0" distR="0" wp14:anchorId="3B06AEFB" wp14:editId="0A73A8E8">
            <wp:extent cx="2886324" cy="2251075"/>
            <wp:effectExtent l="0" t="0" r="9525" b="15875"/>
            <wp:docPr id="3" name="Graphique 3">
              <a:extLst xmlns:a="http://schemas.openxmlformats.org/drawingml/2006/main">
                <a:ext uri="{FF2B5EF4-FFF2-40B4-BE49-F238E27FC236}">
                  <a16:creationId xmlns:a16="http://schemas.microsoft.com/office/drawing/2014/main" id="{7C43B6DA-4F3F-DF6E-4F79-05E32F694B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0F6B26">
        <w:rPr>
          <w:rFonts w:ascii="Calibri" w:hAnsi="Calibri" w:cs="Calibri"/>
          <w:noProof/>
        </w:rPr>
        <w:drawing>
          <wp:inline distT="0" distB="0" distL="0" distR="0" wp14:anchorId="122377F8" wp14:editId="75BE1498">
            <wp:extent cx="3035990" cy="2251075"/>
            <wp:effectExtent l="0" t="0" r="12065" b="15875"/>
            <wp:docPr id="4" name="Graphique 4">
              <a:extLst xmlns:a="http://schemas.openxmlformats.org/drawingml/2006/main">
                <a:ext uri="{FF2B5EF4-FFF2-40B4-BE49-F238E27FC236}">
                  <a16:creationId xmlns:a16="http://schemas.microsoft.com/office/drawing/2014/main" id="{7A99D946-BFFF-4691-A242-DD8F2AC7FE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060F0B8" w14:textId="77777777" w:rsidR="00900FA3" w:rsidRPr="003E7E57" w:rsidRDefault="00900FA3" w:rsidP="00900FA3">
      <w:pPr>
        <w:spacing w:before="240" w:after="240" w:line="240" w:lineRule="auto"/>
        <w:rPr>
          <w:rFonts w:ascii="Calibri" w:hAnsi="Calibri" w:cs="Calibri"/>
          <w:lang w:val="en-AU"/>
        </w:rPr>
      </w:pPr>
      <w:r w:rsidRPr="00322059">
        <w:rPr>
          <w:rStyle w:val="Emphasis"/>
          <w:rFonts w:ascii="Calibri" w:hAnsi="Calibri" w:cs="Calibri"/>
          <w:b/>
          <w:bCs/>
          <w:lang w:val="en-AU"/>
        </w:rPr>
        <w:t>Fig</w:t>
      </w:r>
      <w:r>
        <w:rPr>
          <w:rStyle w:val="Emphasis"/>
          <w:rFonts w:ascii="Calibri" w:hAnsi="Calibri" w:cs="Calibri"/>
          <w:b/>
          <w:bCs/>
          <w:lang w:val="en-AU"/>
        </w:rPr>
        <w:t>ure</w:t>
      </w:r>
      <w:r w:rsidRPr="00322059">
        <w:rPr>
          <w:rStyle w:val="Emphasis"/>
          <w:rFonts w:ascii="Calibri" w:hAnsi="Calibri" w:cs="Calibri"/>
          <w:b/>
          <w:bCs/>
          <w:lang w:val="en-AU"/>
        </w:rPr>
        <w:t xml:space="preserve"> A1. </w:t>
      </w:r>
      <w:r w:rsidRPr="00322059">
        <w:rPr>
          <w:rStyle w:val="Emphasis"/>
          <w:rFonts w:ascii="Calibri" w:hAnsi="Calibri" w:cs="Calibri"/>
          <w:lang w:val="en-AU"/>
        </w:rPr>
        <w:t>Standard curve of the different molecules used to calculate equivalents for antioxidant tests. Each point corresponds to the average of triplicates.</w:t>
      </w:r>
    </w:p>
    <w:p w14:paraId="11FF9C76" w14:textId="77777777" w:rsidR="00900FA3" w:rsidRDefault="00900FA3" w:rsidP="00900FA3">
      <w:pPr>
        <w:spacing w:before="240" w:after="240" w:line="240" w:lineRule="auto"/>
        <w:contextualSpacing/>
        <w:jc w:val="both"/>
        <w:rPr>
          <w:rFonts w:ascii="Calibri" w:hAnsi="Calibri" w:cs="Calibri"/>
          <w:b/>
          <w:bCs/>
          <w:lang w:val="en-AU"/>
        </w:rPr>
      </w:pPr>
      <w:r>
        <w:rPr>
          <w:rFonts w:ascii="Calibri" w:hAnsi="Calibri" w:cs="Calibri"/>
          <w:b/>
          <w:bCs/>
          <w:noProof/>
          <w:lang w:val="en-AU"/>
        </w:rPr>
        <w:lastRenderedPageBreak/>
        <w:drawing>
          <wp:inline distT="0" distB="0" distL="0" distR="0" wp14:anchorId="18291191" wp14:editId="373D4D84">
            <wp:extent cx="5962650" cy="5924550"/>
            <wp:effectExtent l="0" t="0" r="0" b="0"/>
            <wp:docPr id="10" name="Image 10" descr="A group of white lin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A group of white lines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217A3" w14:textId="77777777" w:rsidR="00900FA3" w:rsidRPr="003E7E57" w:rsidRDefault="00900FA3" w:rsidP="00900FA3">
      <w:pPr>
        <w:spacing w:before="240" w:after="240" w:line="240" w:lineRule="auto"/>
        <w:contextualSpacing/>
        <w:jc w:val="both"/>
        <w:rPr>
          <w:rFonts w:ascii="Calibri" w:hAnsi="Calibri" w:cs="Calibri"/>
          <w:lang w:val="en-AU"/>
        </w:rPr>
      </w:pPr>
      <w:r w:rsidRPr="00223457">
        <w:rPr>
          <w:rFonts w:ascii="Calibri" w:hAnsi="Calibri" w:cs="Calibri"/>
          <w:b/>
          <w:bCs/>
          <w:lang w:val="en-AU"/>
        </w:rPr>
        <w:t>Fig</w:t>
      </w:r>
      <w:r>
        <w:rPr>
          <w:rFonts w:ascii="Calibri" w:hAnsi="Calibri" w:cs="Calibri"/>
          <w:b/>
          <w:bCs/>
          <w:lang w:val="en-AU"/>
        </w:rPr>
        <w:t>ure</w:t>
      </w:r>
      <w:r w:rsidRPr="00223457">
        <w:rPr>
          <w:rFonts w:ascii="Calibri" w:hAnsi="Calibri" w:cs="Calibri"/>
          <w:b/>
          <w:bCs/>
          <w:lang w:val="en-AU"/>
        </w:rPr>
        <w:t xml:space="preserve"> A2.</w:t>
      </w:r>
      <w:r w:rsidRPr="00223457">
        <w:rPr>
          <w:rFonts w:ascii="Calibri" w:hAnsi="Calibri" w:cs="Calibri"/>
          <w:lang w:val="en-AU"/>
        </w:rPr>
        <w:t xml:space="preserve"> Viability of THP-1 cells under different experimental conditions assessed using MTT method. A: suspended cells; B: Suspended cells with a 1-hour </w:t>
      </w:r>
      <w:r w:rsidRPr="00322059">
        <w:rPr>
          <w:rFonts w:ascii="Calibri" w:hAnsi="Calibri" w:cs="Calibri"/>
          <w:lang w:val="en-AU"/>
        </w:rPr>
        <w:t>treatment with 500 µM hydrogen peroxide; C: Cells differentiated with 200 </w:t>
      </w:r>
      <w:proofErr w:type="spellStart"/>
      <w:r w:rsidRPr="00322059">
        <w:rPr>
          <w:rFonts w:ascii="Calibri" w:hAnsi="Calibri" w:cs="Calibri"/>
          <w:lang w:val="en-AU"/>
        </w:rPr>
        <w:t>nM</w:t>
      </w:r>
      <w:proofErr w:type="spellEnd"/>
      <w:r w:rsidRPr="00322059">
        <w:rPr>
          <w:rFonts w:ascii="Calibri" w:hAnsi="Calibri" w:cs="Calibri"/>
          <w:lang w:val="en-AU"/>
        </w:rPr>
        <w:t xml:space="preserve"> PMA; D: Cells differentiated with 200</w:t>
      </w:r>
      <w:r>
        <w:rPr>
          <w:rFonts w:ascii="Calibri" w:hAnsi="Calibri" w:cs="Calibri"/>
          <w:lang w:val="en-AU"/>
        </w:rPr>
        <w:t xml:space="preserve"> </w:t>
      </w:r>
      <w:proofErr w:type="spellStart"/>
      <w:r w:rsidRPr="00322059">
        <w:rPr>
          <w:rFonts w:ascii="Calibri" w:hAnsi="Calibri" w:cs="Calibri"/>
          <w:lang w:val="en-AU"/>
        </w:rPr>
        <w:t>n</w:t>
      </w:r>
      <w:r>
        <w:rPr>
          <w:rFonts w:ascii="Calibri" w:hAnsi="Calibri" w:cs="Calibri"/>
          <w:lang w:val="en-AU"/>
        </w:rPr>
        <w:t>M</w:t>
      </w:r>
      <w:proofErr w:type="spellEnd"/>
      <w:r w:rsidRPr="00322059">
        <w:rPr>
          <w:rFonts w:ascii="Calibri" w:hAnsi="Calibri" w:cs="Calibri"/>
          <w:lang w:val="en-AU"/>
        </w:rPr>
        <w:t xml:space="preserve"> PMA and treated with 500 ng/mL of LPS for 24 hours. </w:t>
      </w:r>
      <w:r w:rsidRPr="00322059">
        <w:rPr>
          <w:lang w:val="en-AU"/>
        </w:rPr>
        <w:t xml:space="preserve">Data presented as percentage of control </w:t>
      </w:r>
      <w:r w:rsidRPr="00322059">
        <w:rPr>
          <w:rFonts w:cstheme="minorHAnsi"/>
          <w:lang w:val="en-AU"/>
        </w:rPr>
        <w:t>±</w:t>
      </w:r>
      <w:r w:rsidRPr="00322059">
        <w:rPr>
          <w:lang w:val="en-AU"/>
        </w:rPr>
        <w:t xml:space="preserve"> SD (n=3</w:t>
      </w:r>
      <w:r w:rsidRPr="00322059">
        <w:rPr>
          <w:rFonts w:ascii="Calibri" w:hAnsi="Calibri" w:cs="Calibri"/>
          <w:lang w:val="en-AU"/>
        </w:rPr>
        <w:t>).  No excess mortality is observed with the extracts or control. Excess mortality is observed with hydrogen peroxide treatment, as expected.</w:t>
      </w:r>
    </w:p>
    <w:p w14:paraId="34F1879B" w14:textId="77777777" w:rsidR="00900FA3" w:rsidRPr="000F6B26" w:rsidRDefault="00900FA3" w:rsidP="00900FA3">
      <w:pPr>
        <w:spacing w:before="240" w:after="24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FA20B94" wp14:editId="45D39B64">
            <wp:extent cx="4619625" cy="2943225"/>
            <wp:effectExtent l="0" t="0" r="0" b="0"/>
            <wp:docPr id="12" name="Image 12" descr="A black and white screen with white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A black and white screen with white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C1269" w14:textId="77777777" w:rsidR="00900FA3" w:rsidRPr="00DE609D" w:rsidRDefault="00900FA3" w:rsidP="00900FA3">
      <w:pPr>
        <w:spacing w:before="240" w:after="240" w:line="240" w:lineRule="auto"/>
        <w:jc w:val="both"/>
        <w:rPr>
          <w:rFonts w:ascii="Calibri" w:hAnsi="Calibri" w:cs="Calibri"/>
          <w:lang w:val="en-AU"/>
        </w:rPr>
      </w:pPr>
      <w:r w:rsidRPr="00223457">
        <w:rPr>
          <w:rStyle w:val="Emphasis"/>
          <w:rFonts w:ascii="Calibri" w:hAnsi="Calibri" w:cs="Calibri"/>
          <w:b/>
          <w:bCs/>
          <w:lang w:val="en-AU"/>
        </w:rPr>
        <w:t>Fi</w:t>
      </w:r>
      <w:r>
        <w:rPr>
          <w:rStyle w:val="Emphasis"/>
          <w:rFonts w:ascii="Calibri" w:hAnsi="Calibri" w:cs="Calibri"/>
          <w:b/>
          <w:bCs/>
          <w:lang w:val="en-AU"/>
        </w:rPr>
        <w:t>gure</w:t>
      </w:r>
      <w:r w:rsidRPr="00223457">
        <w:rPr>
          <w:rStyle w:val="Emphasis"/>
          <w:rFonts w:ascii="Calibri" w:hAnsi="Calibri" w:cs="Calibri"/>
          <w:b/>
          <w:bCs/>
          <w:lang w:val="en-AU"/>
        </w:rPr>
        <w:t xml:space="preserve"> A3. </w:t>
      </w:r>
      <w:r w:rsidRPr="00223457">
        <w:rPr>
          <w:rStyle w:val="Emphasis"/>
          <w:rFonts w:ascii="Calibri" w:hAnsi="Calibri" w:cs="Calibri"/>
          <w:lang w:val="en-AU"/>
        </w:rPr>
        <w:t xml:space="preserve">Relative expression of Nrf2 target genes in differentiated THP-1 cells after exposure to the extracts and LPS stimulation. Results are presented as mean </w:t>
      </w:r>
      <w:r w:rsidRPr="00223457">
        <w:rPr>
          <w:rFonts w:ascii="Calibri" w:hAnsi="Calibri" w:cs="Calibri"/>
          <w:lang w:val="en-AU"/>
        </w:rPr>
        <w:t xml:space="preserve">± SD (n=6). </w:t>
      </w:r>
      <w:r w:rsidRPr="00223457">
        <w:rPr>
          <w:rFonts w:ascii="Calibri" w:hAnsi="Calibri" w:cs="Calibri"/>
        </w:rPr>
        <w:t>β</w:t>
      </w:r>
      <w:r w:rsidRPr="00223457">
        <w:rPr>
          <w:rFonts w:ascii="Calibri" w:hAnsi="Calibri" w:cs="Calibri"/>
          <w:lang w:val="en-AU"/>
        </w:rPr>
        <w:t>-actin was used as the reference gene to calculate relative expression.</w:t>
      </w:r>
      <w:r w:rsidRPr="000E49BD">
        <w:rPr>
          <w:rFonts w:ascii="Calibri" w:hAnsi="Calibri" w:cs="Calibri"/>
          <w:lang w:val="en-AU"/>
        </w:rPr>
        <w:t xml:space="preserve"> </w:t>
      </w:r>
      <w:r w:rsidRPr="00223457">
        <w:rPr>
          <w:rFonts w:ascii="Calibri" w:hAnsi="Calibri" w:cs="Calibri"/>
          <w:lang w:val="en-AU"/>
        </w:rPr>
        <w:t>(CH=hydroponic culture, CS=soil culture, EtOH=Ethanol extraction, H</w:t>
      </w:r>
      <w:r w:rsidRPr="00223457">
        <w:rPr>
          <w:rFonts w:ascii="Calibri" w:hAnsi="Calibri" w:cs="Calibri"/>
          <w:vertAlign w:val="subscript"/>
          <w:lang w:val="en-AU"/>
        </w:rPr>
        <w:t>2</w:t>
      </w:r>
      <w:r w:rsidRPr="00223457">
        <w:rPr>
          <w:rFonts w:ascii="Calibri" w:hAnsi="Calibri" w:cs="Calibri"/>
          <w:lang w:val="en-AU"/>
        </w:rPr>
        <w:t xml:space="preserve">O=Water extraction, AB= acid-base extraction). The P value was calculated by one-way ANOVA with </w:t>
      </w:r>
      <w:r w:rsidRPr="00322059">
        <w:rPr>
          <w:rFonts w:ascii="Calibri" w:hAnsi="Calibri" w:cs="Calibri"/>
          <w:lang w:val="en-AU"/>
        </w:rPr>
        <w:t>control. No statistical difference was observed.</w:t>
      </w:r>
    </w:p>
    <w:p w14:paraId="4B60E630" w14:textId="77777777" w:rsidR="0055181A" w:rsidRDefault="0055181A"/>
    <w:sectPr w:rsidR="0055181A" w:rsidSect="00900FA3">
      <w:foot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5337182"/>
      <w:docPartObj>
        <w:docPartGallery w:val="Page Numbers (Bottom of Page)"/>
        <w:docPartUnique/>
      </w:docPartObj>
    </w:sdtPr>
    <w:sdtContent>
      <w:p w14:paraId="43C06255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6891DB0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A3"/>
    <w:rsid w:val="00307256"/>
    <w:rsid w:val="00307F8C"/>
    <w:rsid w:val="0055181A"/>
    <w:rsid w:val="00900FA3"/>
    <w:rsid w:val="00B62677"/>
    <w:rsid w:val="00C2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4887D"/>
  <w15:chartTrackingRefBased/>
  <w15:docId w15:val="{29B369CC-09EC-40B6-ADFE-5ADCECCE4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FA3"/>
    <w:pPr>
      <w:spacing w:line="360" w:lineRule="auto"/>
    </w:pPr>
    <w:rPr>
      <w:kern w:val="0"/>
      <w:lang w:val="fr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F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F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FA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F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F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F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F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F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F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0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FA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0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FA3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90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FA3"/>
    <w:pPr>
      <w:spacing w:line="259" w:lineRule="auto"/>
      <w:ind w:left="720"/>
      <w:contextualSpacing/>
    </w:pPr>
    <w:rPr>
      <w:kern w:val="2"/>
      <w:lang w:val="en-GB"/>
    </w:rPr>
  </w:style>
  <w:style w:type="character" w:styleId="IntenseEmphasis">
    <w:name w:val="Intense Emphasis"/>
    <w:basedOn w:val="DefaultParagraphFont"/>
    <w:uiPriority w:val="21"/>
    <w:qFormat/>
    <w:rsid w:val="0090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FA3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00FA3"/>
    <w:rPr>
      <w:i/>
      <w:iCs/>
    </w:rPr>
  </w:style>
  <w:style w:type="table" w:styleId="TableGrid">
    <w:name w:val="Table Grid"/>
    <w:basedOn w:val="TableNormal"/>
    <w:uiPriority w:val="39"/>
    <w:rsid w:val="00900FA3"/>
    <w:pPr>
      <w:spacing w:after="0" w:line="240" w:lineRule="auto"/>
    </w:pPr>
    <w:rPr>
      <w:kern w:val="0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0FA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00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FA3"/>
    <w:rPr>
      <w:kern w:val="0"/>
      <w:lang w:val="fr-CA"/>
    </w:rPr>
  </w:style>
  <w:style w:type="character" w:styleId="LineNumber">
    <w:name w:val="line number"/>
    <w:basedOn w:val="DefaultParagraphFont"/>
    <w:uiPriority w:val="99"/>
    <w:semiHidden/>
    <w:unhideWhenUsed/>
    <w:rsid w:val="00900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footer" Target="footer1.xml"/><Relationship Id="rId5" Type="http://schemas.openxmlformats.org/officeDocument/2006/relationships/chart" Target="charts/chart1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qtrsspt-my.sharepoint.com/personal/valerie_gagne3_uqtr_ca/Documents/Documents/Universit&#233;/Ma&#238;trise/Ma&#238;trise%20projet%20principale%20cannabis%20roots.Data/Cannabis%20roots/Compilation/neutralisation/20juin2023-FRAP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qtrsspt-my.sharepoint.com/personal/valerie_gagne3_uqtr_ca/Documents/Documents/Universit&#233;/Ma&#238;trise/Ma&#238;trise%20projet%20principale%20cannabis%20roots.Data/Cannabis%20roots/Compilation/neutralisation/TPC-CR-lecture1-2-3-22juin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qtrsspt-my.sharepoint.com/personal/valerie_gagne3_uqtr_ca/Documents/Documents/Universit&#233;/Ma&#238;trise/Ma&#238;trise%20projet%20principale%20cannabis%20roots.Data/Cannabis%20roots/Compilation/neutralisation/22juin_TEAC-CR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qtrsspt-my.sharepoint.com/personal/valerie_gagne3_uqtr_ca/Documents/Documents/Universit&#233;/Ma&#238;trise/Ma&#238;trise%20projet%20principale%20cannabis%20roots.Data/Cannabis%20roots/Compilation/neutralisation/22juin_TEAC-CR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FRAP: </a:t>
            </a:r>
            <a:r>
              <a:rPr lang="en-US" sz="1000">
                <a:solidFill>
                  <a:schemeClr val="tx1"/>
                </a:solidFill>
              </a:rPr>
              <a:t>Standard curve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1"/>
          <c:order val="1"/>
          <c:tx>
            <c:strRef>
              <c:f>'[20juin2023-FRAP.xlsx]Plate 1 - Sheet1'!$J$61</c:f>
              <c:strCache>
                <c:ptCount val="1"/>
                <c:pt idx="0">
                  <c:v>Acide galique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>
                    <a:lumMod val="95000"/>
                    <a:lumOff val="5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0001728752994292"/>
                  <c:y val="0.20590949850494999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y = 0,005x + 0,399</a:t>
                    </a:r>
                    <a:br>
                      <a:rPr lang="en-US" baseline="0"/>
                    </a:br>
                    <a:r>
                      <a:rPr lang="en-US" baseline="0"/>
                      <a:t>R² = 0,9935 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'[20juin2023-FRAP.xlsx]Plate 1 - Sheet1'!$K$59:$N$59</c:f>
              <c:numCache>
                <c:formatCode>General</c:formatCode>
                <c:ptCount val="4"/>
                <c:pt idx="0">
                  <c:v>500</c:v>
                </c:pt>
                <c:pt idx="1">
                  <c:v>250</c:v>
                </c:pt>
                <c:pt idx="2">
                  <c:v>125</c:v>
                </c:pt>
                <c:pt idx="3">
                  <c:v>0</c:v>
                </c:pt>
              </c:numCache>
            </c:numRef>
          </c:xVal>
          <c:yVal>
            <c:numRef>
              <c:f>'[20juin2023-FRAP.xlsx]Plate 1 - Sheet1'!$K$61:$N$61</c:f>
              <c:numCache>
                <c:formatCode>General</c:formatCode>
                <c:ptCount val="4"/>
                <c:pt idx="0">
                  <c:v>2.8418749999999995</c:v>
                </c:pt>
                <c:pt idx="1">
                  <c:v>1.7722083333333334</c:v>
                </c:pt>
                <c:pt idx="2">
                  <c:v>0.96520833333333333</c:v>
                </c:pt>
                <c:pt idx="3">
                  <c:v>0.378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DF5-410B-AB56-25BBD5531A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86531711"/>
        <c:axId val="1486532191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'[20juin2023-FRAP.xlsx]Plate 1 - Sheet1'!$J$60</c15:sqref>
                        </c15:formulaRef>
                      </c:ext>
                    </c:extLst>
                    <c:strCache>
                      <c:ptCount val="1"/>
                      <c:pt idx="0">
                        <c:v>acide ascorbique</c:v>
                      </c:pt>
                    </c:strCache>
                  </c:strRef>
                </c:tx>
                <c:spPr>
                  <a:ln w="1905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trendline>
                  <c:spPr>
                    <a:ln w="19050" cap="rnd">
                      <a:solidFill>
                        <a:schemeClr val="accent1"/>
                      </a:solidFill>
                      <a:prstDash val="sysDot"/>
                    </a:ln>
                    <a:effectLst/>
                  </c:spPr>
                  <c:trendlineType val="linear"/>
                  <c:dispRSqr val="0"/>
                  <c:dispEq val="0"/>
                </c:trendline>
                <c:xVal>
                  <c:numRef>
                    <c:extLst>
                      <c:ext uri="{02D57815-91ED-43cb-92C2-25804820EDAC}">
                        <c15:formulaRef>
                          <c15:sqref>'[20juin2023-FRAP.xlsx]Plate 1 - Sheet1'!$K$59:$N$59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500</c:v>
                      </c:pt>
                      <c:pt idx="1">
                        <c:v>250</c:v>
                      </c:pt>
                      <c:pt idx="2">
                        <c:v>125</c:v>
                      </c:pt>
                      <c:pt idx="3">
                        <c:v>0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'[20juin2023-FRAP.xlsx]Plate 1 - Sheet1'!$K$60:$N$60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2.1542083333333331</c:v>
                      </c:pt>
                      <c:pt idx="1">
                        <c:v>1.207875</c:v>
                      </c:pt>
                      <c:pt idx="2">
                        <c:v>0.63220833333333337</c:v>
                      </c:pt>
                      <c:pt idx="3">
                        <c:v>0.378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3-2DF5-410B-AB56-25BBD5531A58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'[20juin2023-FRAP.xlsx]Plate 1 - Sheet1'!$J$62</c15:sqref>
                        </c15:formulaRef>
                      </c:ext>
                    </c:extLst>
                    <c:strCache>
                      <c:ptCount val="1"/>
                      <c:pt idx="0">
                        <c:v>trolox</c:v>
                      </c:pt>
                    </c:strCache>
                  </c:strRef>
                </c:tx>
                <c:spPr>
                  <a:ln w="1905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'[20juin2023-FRAP.xlsx]Plate 1 - Sheet1'!$K$59:$N$59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500</c:v>
                      </c:pt>
                      <c:pt idx="1">
                        <c:v>250</c:v>
                      </c:pt>
                      <c:pt idx="2">
                        <c:v>125</c:v>
                      </c:pt>
                      <c:pt idx="3">
                        <c:v>0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'[20juin2023-FRAP.xlsx]Plate 1 - Sheet1'!$K$62:$N$62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0.30487500000000001</c:v>
                      </c:pt>
                      <c:pt idx="1">
                        <c:v>0.28320833333333334</c:v>
                      </c:pt>
                      <c:pt idx="2">
                        <c:v>0.25187500000000002</c:v>
                      </c:pt>
                      <c:pt idx="3">
                        <c:v>0.378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2DF5-410B-AB56-25BBD5531A58}"/>
                  </c:ext>
                </c:extLst>
              </c15:ser>
            </c15:filteredScatterSeries>
          </c:ext>
        </c:extLst>
      </c:scatterChart>
      <c:valAx>
        <c:axId val="14865317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>
                    <a:solidFill>
                      <a:schemeClr val="tx1"/>
                    </a:solidFill>
                  </a:rPr>
                  <a:t>Concentration (µM)</a:t>
                </a:r>
              </a:p>
            </c:rich>
          </c:tx>
          <c:layout>
            <c:manualLayout>
              <c:xMode val="edge"/>
              <c:yMode val="edge"/>
              <c:x val="0.35278603443444284"/>
              <c:y val="0.8715864479644007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86532191"/>
        <c:crosses val="autoZero"/>
        <c:crossBetween val="midCat"/>
      </c:valAx>
      <c:valAx>
        <c:axId val="148653219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>
                    <a:solidFill>
                      <a:schemeClr val="tx1"/>
                    </a:solidFill>
                  </a:rPr>
                  <a:t>Absorbance</a:t>
                </a:r>
                <a:r>
                  <a:rPr lang="fr-CA" baseline="0">
                    <a:solidFill>
                      <a:schemeClr val="tx1"/>
                    </a:solidFill>
                  </a:rPr>
                  <a:t> </a:t>
                </a:r>
                <a:r>
                  <a:rPr lang="fr-CA" baseline="-25000">
                    <a:solidFill>
                      <a:schemeClr val="tx1"/>
                    </a:solidFill>
                  </a:rPr>
                  <a:t>(593 nm)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8653171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000" b="0" baseline="0">
                <a:solidFill>
                  <a:sysClr val="windowText" lastClr="000000"/>
                </a:solidFill>
              </a:rPr>
              <a:t>TPC: Standard curve</a:t>
            </a:r>
            <a:endParaRPr lang="en-US" sz="1000" b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Acide Gallique standard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22225" cap="flat">
                <a:solidFill>
                  <a:schemeClr val="tx1"/>
                </a:solidFill>
                <a:prstDash val="sysDot"/>
                <a:bevel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5295267050403949"/>
                  <c:y val="0.252496562121196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'[TPC-CR-lecture1-2-3-22juin22.xlsx]plaque 1'!$B$27:$B$31</c:f>
              <c:numCache>
                <c:formatCode>General</c:formatCode>
                <c:ptCount val="5"/>
                <c:pt idx="0">
                  <c:v>0.05</c:v>
                </c:pt>
                <c:pt idx="1">
                  <c:v>2.5000000000000001E-2</c:v>
                </c:pt>
                <c:pt idx="2">
                  <c:v>1.2500000000000001E-2</c:v>
                </c:pt>
                <c:pt idx="3">
                  <c:v>6.2500000000000003E-3</c:v>
                </c:pt>
                <c:pt idx="4">
                  <c:v>3.1250000000000002E-3</c:v>
                </c:pt>
              </c:numCache>
            </c:numRef>
          </c:xVal>
          <c:yVal>
            <c:numRef>
              <c:f>'[TPC-CR-lecture1-2-3-22juin22.xlsx]plaque 1'!$C$27:$C$31</c:f>
              <c:numCache>
                <c:formatCode>General</c:formatCode>
                <c:ptCount val="5"/>
                <c:pt idx="0">
                  <c:v>1.0156666666666665</c:v>
                </c:pt>
                <c:pt idx="1">
                  <c:v>0.5053333333333333</c:v>
                </c:pt>
                <c:pt idx="2">
                  <c:v>0.25466666666666665</c:v>
                </c:pt>
                <c:pt idx="3">
                  <c:v>0.12466666666666666</c:v>
                </c:pt>
                <c:pt idx="4">
                  <c:v>6.3E-2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722-40FF-9161-916C384557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34770176"/>
        <c:axId val="1634771840"/>
      </c:scatterChart>
      <c:valAx>
        <c:axId val="16347701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b="0">
                    <a:solidFill>
                      <a:schemeClr val="tx1"/>
                    </a:solidFill>
                  </a:rPr>
                  <a:t>Concentration [mg/mL]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4771840"/>
        <c:crosses val="autoZero"/>
        <c:crossBetween val="midCat"/>
      </c:valAx>
      <c:valAx>
        <c:axId val="16347718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b="0">
                    <a:solidFill>
                      <a:schemeClr val="tx1"/>
                    </a:solidFill>
                  </a:rPr>
                  <a:t>Absorbance </a:t>
                </a:r>
                <a:r>
                  <a:rPr lang="fr-CA" b="0" baseline="-25000">
                    <a:solidFill>
                      <a:schemeClr val="tx1"/>
                    </a:solidFill>
                  </a:rPr>
                  <a:t>(765 nm)</a:t>
                </a:r>
              </a:p>
            </c:rich>
          </c:tx>
          <c:layout>
            <c:manualLayout>
              <c:xMode val="edge"/>
              <c:yMode val="edge"/>
              <c:x val="6.043956043956044E-2"/>
              <c:y val="0.211124673883530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47701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ABTS:</a:t>
            </a:r>
            <a:r>
              <a:rPr lang="en-US" sz="1000" baseline="0"/>
              <a:t> </a:t>
            </a:r>
            <a:r>
              <a:rPr lang="en-US" sz="1000"/>
              <a:t>standard curve </a:t>
            </a:r>
            <a:r>
              <a:rPr lang="en-US" sz="1000" baseline="0"/>
              <a:t>at 0:00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699202705113955"/>
          <c:y val="0.19209499854184894"/>
          <c:w val="0.77539074162734367"/>
          <c:h val="0.55217929211598904"/>
        </c:manualLayout>
      </c:layout>
      <c:scatterChart>
        <c:scatterStyle val="lineMarker"/>
        <c:varyColors val="0"/>
        <c:ser>
          <c:idx val="0"/>
          <c:order val="0"/>
          <c:tx>
            <c:v>Trolox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3643547031868541"/>
                  <c:y val="-0.2958199971124906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[22juin_TEAC-CR.xlsx]Feuil1'!$A$4,'[22juin_TEAC-CR.xlsx]Feuil1'!$A$6,'[22juin_TEAC-CR.xlsx]Feuil1'!$A$8,'[22juin_TEAC-CR.xlsx]Feuil1'!$A$10,'[22juin_TEAC-CR.xlsx]Feuil1'!$A$12,'[22juin_TEAC-CR.xlsx]Feuil1'!$A$14,'[22juin_TEAC-CR.xlsx]Feuil1'!$A$16,'[22juin_TEAC-CR.xlsx]Feuil1'!$A$18</c:f>
              <c:numCache>
                <c:formatCode>General</c:formatCode>
                <c:ptCount val="8"/>
                <c:pt idx="0">
                  <c:v>400</c:v>
                </c:pt>
                <c:pt idx="1">
                  <c:v>350</c:v>
                </c:pt>
                <c:pt idx="2">
                  <c:v>300</c:v>
                </c:pt>
                <c:pt idx="3">
                  <c:v>250</c:v>
                </c:pt>
                <c:pt idx="4">
                  <c:v>200</c:v>
                </c:pt>
                <c:pt idx="5">
                  <c:v>150</c:v>
                </c:pt>
                <c:pt idx="6">
                  <c:v>100</c:v>
                </c:pt>
                <c:pt idx="7">
                  <c:v>50</c:v>
                </c:pt>
              </c:numCache>
            </c:numRef>
          </c:xVal>
          <c:yVal>
            <c:numRef>
              <c:f>'[22juin_TEAC-CR.xlsx]Feuil1'!$D$4,'[22juin_TEAC-CR.xlsx]Feuil1'!$D$6,'[22juin_TEAC-CR.xlsx]Feuil1'!$D$8,'[22juin_TEAC-CR.xlsx]Feuil1'!$D$10,'[22juin_TEAC-CR.xlsx]Feuil1'!$D$12,'[22juin_TEAC-CR.xlsx]Feuil1'!$D$14,'[22juin_TEAC-CR.xlsx]Feuil1'!$D$16,'[22juin_TEAC-CR.xlsx]Feuil1'!$D$18</c:f>
              <c:numCache>
                <c:formatCode>General</c:formatCode>
                <c:ptCount val="8"/>
                <c:pt idx="0">
                  <c:v>0.26400000000000001</c:v>
                </c:pt>
                <c:pt idx="1">
                  <c:v>0.34250000000000003</c:v>
                </c:pt>
                <c:pt idx="2">
                  <c:v>0.40600000000000003</c:v>
                </c:pt>
                <c:pt idx="3">
                  <c:v>0.45600000000000002</c:v>
                </c:pt>
                <c:pt idx="4">
                  <c:v>0.51449999999999996</c:v>
                </c:pt>
                <c:pt idx="5">
                  <c:v>0.58499999999999996</c:v>
                </c:pt>
                <c:pt idx="6">
                  <c:v>0.64800000000000002</c:v>
                </c:pt>
                <c:pt idx="7">
                  <c:v>0.72466666666666679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B32-434F-B8FB-BA73E6D717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59231824"/>
        <c:axId val="1959232240"/>
      </c:scatterChart>
      <c:valAx>
        <c:axId val="195923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/>
                  <a:t>Concentration </a:t>
                </a:r>
                <a:r>
                  <a:rPr lang="fr-CA" sz="8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(µM)</a:t>
                </a:r>
                <a:endParaRPr lang="fr-CA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9232240"/>
        <c:crosses val="autoZero"/>
        <c:crossBetween val="midCat"/>
      </c:valAx>
      <c:valAx>
        <c:axId val="19592322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/>
                  <a:t>Absorbance </a:t>
                </a:r>
                <a:r>
                  <a:rPr lang="fr-CA" baseline="-25000"/>
                  <a:t>(734 nm)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92318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ayout>
        <c:manualLayout>
          <c:xMode val="edge"/>
          <c:yMode val="edge"/>
          <c:x val="0.11581403809672305"/>
          <c:y val="0.90479482025254598"/>
          <c:w val="0.76837192380655384"/>
          <c:h val="9.52051797474539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aseline="0"/>
              <a:t> ABTS: </a:t>
            </a:r>
            <a:r>
              <a:rPr lang="en-US" sz="1000"/>
              <a:t>Standard curve </a:t>
            </a:r>
            <a:r>
              <a:rPr lang="en-US" sz="1000" baseline="0"/>
              <a:t>at 6:00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519392176569644"/>
          <c:y val="0.19209499854184894"/>
          <c:w val="0.7805372701193416"/>
          <c:h val="0.55295540411708621"/>
        </c:manualLayout>
      </c:layout>
      <c:scatterChart>
        <c:scatterStyle val="lineMarker"/>
        <c:varyColors val="0"/>
        <c:ser>
          <c:idx val="0"/>
          <c:order val="0"/>
          <c:tx>
            <c:v>Trolox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6286998888452553"/>
                  <c:y val="-0.2626399138448501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[22juin_TEAC-CR.xlsx]Feuil1'!$A$4,'[22juin_TEAC-CR.xlsx]Feuil1'!$A$6,'[22juin_TEAC-CR.xlsx]Feuil1'!$A$8,'[22juin_TEAC-CR.xlsx]Feuil1'!$A$10,'[22juin_TEAC-CR.xlsx]Feuil1'!$A$12,'[22juin_TEAC-CR.xlsx]Feuil1'!$A$14,'[22juin_TEAC-CR.xlsx]Feuil1'!$A$16,'[22juin_TEAC-CR.xlsx]Feuil1'!$A$18</c:f>
              <c:numCache>
                <c:formatCode>General</c:formatCode>
                <c:ptCount val="8"/>
                <c:pt idx="0">
                  <c:v>400</c:v>
                </c:pt>
                <c:pt idx="1">
                  <c:v>350</c:v>
                </c:pt>
                <c:pt idx="2">
                  <c:v>300</c:v>
                </c:pt>
                <c:pt idx="3">
                  <c:v>250</c:v>
                </c:pt>
                <c:pt idx="4">
                  <c:v>200</c:v>
                </c:pt>
                <c:pt idx="5">
                  <c:v>150</c:v>
                </c:pt>
                <c:pt idx="6">
                  <c:v>100</c:v>
                </c:pt>
                <c:pt idx="7">
                  <c:v>50</c:v>
                </c:pt>
              </c:numCache>
            </c:numRef>
          </c:xVal>
          <c:yVal>
            <c:numRef>
              <c:f>'[22juin_TEAC-CR.xlsx]Feuil1'!$E$4,'[22juin_TEAC-CR.xlsx]Feuil1'!$E$6,'[22juin_TEAC-CR.xlsx]Feuil1'!$E$8,'[22juin_TEAC-CR.xlsx]Feuil1'!$E$10,'[22juin_TEAC-CR.xlsx]Feuil1'!$E$12,'[22juin_TEAC-CR.xlsx]Feuil1'!$E$14,'[22juin_TEAC-CR.xlsx]Feuil1'!$E$16,'[22juin_TEAC-CR.xlsx]Feuil1'!$E$18</c:f>
              <c:numCache>
                <c:formatCode>General</c:formatCode>
                <c:ptCount val="8"/>
                <c:pt idx="0">
                  <c:v>0.22500000000000001</c:v>
                </c:pt>
                <c:pt idx="1">
                  <c:v>0.27300000000000002</c:v>
                </c:pt>
                <c:pt idx="2">
                  <c:v>0.31</c:v>
                </c:pt>
                <c:pt idx="3">
                  <c:v>0.36849999999999999</c:v>
                </c:pt>
                <c:pt idx="4">
                  <c:v>0.40300000000000002</c:v>
                </c:pt>
                <c:pt idx="5">
                  <c:v>0.45350000000000001</c:v>
                </c:pt>
                <c:pt idx="6">
                  <c:v>0.51200000000000001</c:v>
                </c:pt>
                <c:pt idx="7">
                  <c:v>0.55266666666666664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94D-4C03-8EF4-5896F0B8C3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59231824"/>
        <c:axId val="1959232240"/>
      </c:scatterChart>
      <c:valAx>
        <c:axId val="19592318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/>
                  <a:t>Concentration</a:t>
                </a:r>
                <a:r>
                  <a:rPr lang="fr-CA" sz="8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(µM)</a:t>
                </a:r>
                <a:endParaRPr lang="fr-CA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9232240"/>
        <c:crosses val="autoZero"/>
        <c:crossBetween val="midCat"/>
      </c:valAx>
      <c:valAx>
        <c:axId val="19592322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/>
                  <a:t>Absorbance </a:t>
                </a:r>
                <a:r>
                  <a:rPr lang="fr-CA" baseline="-25000"/>
                  <a:t>(734 nm)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92318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ayout>
        <c:manualLayout>
          <c:xMode val="edge"/>
          <c:yMode val="edge"/>
          <c:x val="0.14790237019189167"/>
          <c:y val="0.89419776844037979"/>
          <c:w val="0.73800726832222896"/>
          <c:h val="9.459146922778149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0A400-AFA4-4D34-9597-412F693AD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210</Words>
  <Characters>1199</Characters>
  <Application>Microsoft Office Word</Application>
  <DocSecurity>0</DocSecurity>
  <Lines>9</Lines>
  <Paragraphs>2</Paragraphs>
  <ScaleCrop>false</ScaleCrop>
  <Company>Frontiers Media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Davis</dc:creator>
  <cp:keywords/>
  <dc:description/>
  <cp:lastModifiedBy>Laura Davis</cp:lastModifiedBy>
  <cp:revision>1</cp:revision>
  <dcterms:created xsi:type="dcterms:W3CDTF">2024-08-27T13:48:00Z</dcterms:created>
  <dcterms:modified xsi:type="dcterms:W3CDTF">2024-08-27T13:50:00Z</dcterms:modified>
</cp:coreProperties>
</file>