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B1B1C0" w14:textId="77777777" w:rsidR="00B54E8A" w:rsidRDefault="00B54E8A" w:rsidP="00B54E8A">
      <w:pPr>
        <w:jc w:val="center"/>
        <w:rPr>
          <w:b/>
          <w:bCs/>
          <w:sz w:val="28"/>
          <w:szCs w:val="28"/>
          <w:lang w:eastAsia="fr-FR"/>
        </w:rPr>
      </w:pPr>
      <w:r w:rsidRPr="00774974">
        <w:rPr>
          <w:b/>
          <w:bCs/>
          <w:sz w:val="28"/>
          <w:szCs w:val="28"/>
          <w:lang w:eastAsia="fr-FR"/>
        </w:rPr>
        <w:t xml:space="preserve">Mpox severity and mortality in the </w:t>
      </w:r>
      <w:r>
        <w:rPr>
          <w:b/>
          <w:bCs/>
          <w:sz w:val="28"/>
          <w:szCs w:val="28"/>
          <w:lang w:eastAsia="fr-FR"/>
        </w:rPr>
        <w:t>DRC:</w:t>
      </w:r>
      <w:r w:rsidRPr="00774974">
        <w:rPr>
          <w:b/>
          <w:bCs/>
          <w:sz w:val="28"/>
          <w:szCs w:val="28"/>
          <w:lang w:eastAsia="fr-FR"/>
        </w:rPr>
        <w:t xml:space="preserve"> a systematic review and meta-analysis</w:t>
      </w:r>
      <w:r>
        <w:rPr>
          <w:b/>
          <w:bCs/>
          <w:sz w:val="28"/>
          <w:szCs w:val="28"/>
          <w:lang w:eastAsia="fr-FR"/>
        </w:rPr>
        <w:t xml:space="preserve"> </w:t>
      </w:r>
      <w:r w:rsidRPr="00774974">
        <w:rPr>
          <w:b/>
          <w:bCs/>
          <w:sz w:val="28"/>
          <w:szCs w:val="28"/>
          <w:lang w:eastAsia="fr-FR"/>
        </w:rPr>
        <w:t>(1970-2024)</w:t>
      </w:r>
    </w:p>
    <w:p w14:paraId="59FCE9E4" w14:textId="77777777" w:rsidR="00B54E8A" w:rsidRPr="00EC56E4" w:rsidRDefault="00B54E8A" w:rsidP="00B54E8A">
      <w:pPr>
        <w:jc w:val="center"/>
        <w:rPr>
          <w:b/>
          <w:bCs/>
          <w:sz w:val="28"/>
          <w:szCs w:val="28"/>
          <w:lang w:eastAsia="fr-FR"/>
        </w:rPr>
      </w:pPr>
    </w:p>
    <w:p w14:paraId="56A5B32F" w14:textId="77777777" w:rsidR="00B54E8A" w:rsidRPr="00A9102C" w:rsidRDefault="00B54E8A" w:rsidP="00B54E8A">
      <w:pPr>
        <w:widowControl w:val="0"/>
        <w:autoSpaceDE w:val="0"/>
        <w:autoSpaceDN w:val="0"/>
        <w:spacing w:after="0" w:line="360" w:lineRule="auto"/>
        <w:ind w:right="50"/>
        <w:jc w:val="both"/>
        <w:rPr>
          <w:rFonts w:eastAsia="Liberation Sans"/>
          <w:kern w:val="0"/>
          <w:vertAlign w:val="superscript"/>
          <w14:ligatures w14:val="none"/>
        </w:rPr>
      </w:pPr>
      <w:r w:rsidRPr="00EC56E4">
        <w:rPr>
          <w:rFonts w:eastAsia="Liberation Sans"/>
          <w:spacing w:val="-4"/>
          <w:kern w:val="0"/>
          <w14:ligatures w14:val="none"/>
        </w:rPr>
        <w:t>Fabrice</w:t>
      </w:r>
      <w:r w:rsidRPr="00EC56E4">
        <w:rPr>
          <w:rFonts w:eastAsia="Liberation Sans"/>
          <w:spacing w:val="-6"/>
          <w:kern w:val="0"/>
          <w14:ligatures w14:val="none"/>
        </w:rPr>
        <w:t xml:space="preserve"> </w:t>
      </w:r>
      <w:r w:rsidRPr="00EC56E4">
        <w:rPr>
          <w:rFonts w:eastAsia="Liberation Sans"/>
          <w:spacing w:val="-4"/>
          <w:kern w:val="0"/>
          <w14:ligatures w14:val="none"/>
        </w:rPr>
        <w:t>Zobel</w:t>
      </w:r>
      <w:r w:rsidRPr="00EC56E4">
        <w:rPr>
          <w:rFonts w:eastAsia="Liberation Sans"/>
          <w:spacing w:val="-7"/>
          <w:kern w:val="0"/>
          <w14:ligatures w14:val="none"/>
        </w:rPr>
        <w:t xml:space="preserve"> </w:t>
      </w:r>
      <w:r w:rsidRPr="00EC56E4">
        <w:rPr>
          <w:rFonts w:eastAsia="Liberation Sans"/>
          <w:spacing w:val="-4"/>
          <w:kern w:val="0"/>
          <w14:ligatures w14:val="none"/>
        </w:rPr>
        <w:t>Lekeumo</w:t>
      </w:r>
      <w:r w:rsidRPr="00EC56E4">
        <w:rPr>
          <w:rFonts w:eastAsia="Liberation Sans"/>
          <w:spacing w:val="-6"/>
          <w:kern w:val="0"/>
          <w14:ligatures w14:val="none"/>
        </w:rPr>
        <w:t xml:space="preserve"> </w:t>
      </w:r>
      <w:r w:rsidRPr="00EC56E4">
        <w:rPr>
          <w:rFonts w:eastAsia="Liberation Sans"/>
          <w:spacing w:val="-4"/>
          <w:kern w:val="0"/>
          <w14:ligatures w14:val="none"/>
        </w:rPr>
        <w:t>Cheuyem</w:t>
      </w:r>
      <w:proofErr w:type="gramStart"/>
      <w:r w:rsidRPr="00EC56E4">
        <w:rPr>
          <w:rFonts w:eastAsia="Liberation Sans"/>
          <w:spacing w:val="-4"/>
          <w:kern w:val="0"/>
          <w:vertAlign w:val="superscript"/>
          <w14:ligatures w14:val="none"/>
        </w:rPr>
        <w:t>1</w:t>
      </w:r>
      <w:r>
        <w:rPr>
          <w:rFonts w:eastAsia="Liberation Sans"/>
          <w:spacing w:val="-4"/>
          <w:kern w:val="0"/>
          <w:vertAlign w:val="superscript"/>
          <w14:ligatures w14:val="none"/>
        </w:rPr>
        <w:t>,</w:t>
      </w:r>
      <w:r w:rsidRPr="00EC56E4">
        <w:rPr>
          <w:rFonts w:eastAsia="Liberation Sans"/>
          <w:spacing w:val="-4"/>
          <w:kern w:val="0"/>
          <w14:ligatures w14:val="none"/>
        </w:rPr>
        <w:t>*</w:t>
      </w:r>
      <w:proofErr w:type="gramEnd"/>
      <w:r w:rsidRPr="00EC56E4">
        <w:rPr>
          <w:rFonts w:eastAsia="Liberation Sans"/>
          <w:spacing w:val="-4"/>
          <w:kern w:val="0"/>
          <w14:ligatures w14:val="none"/>
        </w:rPr>
        <w:t>,</w:t>
      </w:r>
      <w:r w:rsidRPr="00EC56E4">
        <w:rPr>
          <w:rFonts w:eastAsia="Liberation Sans"/>
          <w:spacing w:val="-5"/>
          <w:kern w:val="0"/>
          <w14:ligatures w14:val="none"/>
        </w:rPr>
        <w:t xml:space="preserve"> </w:t>
      </w:r>
      <w:r>
        <w:rPr>
          <w:rFonts w:eastAsia="Liberation Sans"/>
          <w:spacing w:val="-5"/>
          <w:kern w:val="0"/>
          <w14:ligatures w14:val="none"/>
        </w:rPr>
        <w:t>Armel Zemsi</w:t>
      </w:r>
      <w:r>
        <w:rPr>
          <w:rFonts w:eastAsia="Liberation Sans"/>
          <w:spacing w:val="-5"/>
          <w:kern w:val="0"/>
          <w:vertAlign w:val="superscript"/>
          <w14:ligatures w14:val="none"/>
        </w:rPr>
        <w:t>2</w:t>
      </w:r>
      <w:r>
        <w:rPr>
          <w:rFonts w:eastAsia="Liberation Sans"/>
          <w:spacing w:val="-5"/>
          <w:kern w:val="0"/>
          <w14:ligatures w14:val="none"/>
        </w:rPr>
        <w:t xml:space="preserve">, </w:t>
      </w:r>
      <w:r w:rsidRPr="00EC56E4">
        <w:rPr>
          <w:rFonts w:eastAsia="Liberation Sans"/>
          <w:spacing w:val="-5"/>
          <w:kern w:val="0"/>
          <w14:ligatures w14:val="none"/>
        </w:rPr>
        <w:t>Jonathan Hangi Ndungo</w:t>
      </w:r>
      <w:r>
        <w:rPr>
          <w:rFonts w:eastAsia="Liberation Sans"/>
          <w:spacing w:val="-5"/>
          <w:kern w:val="0"/>
          <w:vertAlign w:val="superscript"/>
          <w14:ligatures w14:val="none"/>
        </w:rPr>
        <w:t>3</w:t>
      </w:r>
      <w:r>
        <w:rPr>
          <w:rFonts w:eastAsia="Liberation Sans"/>
          <w:spacing w:val="-5"/>
          <w:kern w:val="0"/>
          <w14:ligatures w14:val="none"/>
        </w:rPr>
        <w:t xml:space="preserve">, </w:t>
      </w:r>
      <w:proofErr w:type="spellStart"/>
      <w:r>
        <w:rPr>
          <w:rFonts w:eastAsia="Liberation Sans"/>
          <w:spacing w:val="-5"/>
          <w:kern w:val="0"/>
          <w14:ligatures w14:val="none"/>
        </w:rPr>
        <w:t>Chabeja</w:t>
      </w:r>
      <w:proofErr w:type="spellEnd"/>
      <w:r w:rsidRPr="008131FF">
        <w:rPr>
          <w:rFonts w:eastAsia="Liberation Sans"/>
          <w:spacing w:val="-5"/>
          <w:kern w:val="0"/>
          <w14:ligatures w14:val="none"/>
        </w:rPr>
        <w:t xml:space="preserve"> </w:t>
      </w:r>
      <w:r>
        <w:rPr>
          <w:rFonts w:eastAsia="Liberation Sans"/>
          <w:spacing w:val="-5"/>
          <w:kern w:val="0"/>
          <w14:ligatures w14:val="none"/>
        </w:rPr>
        <w:t>Achangwa</w:t>
      </w:r>
      <w:r>
        <w:rPr>
          <w:rFonts w:eastAsia="Liberation Sans"/>
          <w:spacing w:val="-5"/>
          <w:kern w:val="0"/>
          <w:vertAlign w:val="superscript"/>
          <w14:ligatures w14:val="none"/>
        </w:rPr>
        <w:t>4</w:t>
      </w:r>
      <w:r>
        <w:rPr>
          <w:rFonts w:eastAsia="Liberation Sans"/>
          <w:spacing w:val="-5"/>
          <w:kern w:val="0"/>
          <w14:ligatures w14:val="none"/>
        </w:rPr>
        <w:t>,</w:t>
      </w:r>
      <w:r w:rsidRPr="00561A4E">
        <w:rPr>
          <w:rFonts w:eastAsia="Liberation Sans"/>
          <w:spacing w:val="-5"/>
          <w:kern w:val="0"/>
          <w14:ligatures w14:val="none"/>
        </w:rPr>
        <w:t xml:space="preserve"> Davy Roméo </w:t>
      </w:r>
      <w:r>
        <w:rPr>
          <w:rFonts w:eastAsia="Liberation Sans"/>
          <w:spacing w:val="-5"/>
          <w:kern w:val="0"/>
          <w14:ligatures w14:val="none"/>
        </w:rPr>
        <w:t>T</w:t>
      </w:r>
      <w:r w:rsidRPr="00561A4E">
        <w:rPr>
          <w:rFonts w:eastAsia="Liberation Sans"/>
          <w:spacing w:val="-5"/>
          <w:kern w:val="0"/>
          <w14:ligatures w14:val="none"/>
        </w:rPr>
        <w:t>akpando-le-grand</w:t>
      </w:r>
      <w:r>
        <w:rPr>
          <w:rFonts w:eastAsia="Liberation Sans"/>
          <w:spacing w:val="-5"/>
          <w:kern w:val="0"/>
          <w:vertAlign w:val="superscript"/>
          <w14:ligatures w14:val="none"/>
        </w:rPr>
        <w:t>5</w:t>
      </w:r>
      <w:r>
        <w:rPr>
          <w:rFonts w:eastAsia="Liberation Sans"/>
          <w:spacing w:val="-5"/>
          <w:kern w:val="0"/>
          <w14:ligatures w14:val="none"/>
        </w:rPr>
        <w:t>, Jessy Goupeyou-Youmsi</w:t>
      </w:r>
      <w:r>
        <w:rPr>
          <w:rFonts w:eastAsia="Liberation Sans"/>
          <w:spacing w:val="-5"/>
          <w:kern w:val="0"/>
          <w:vertAlign w:val="superscript"/>
          <w14:ligatures w14:val="none"/>
        </w:rPr>
        <w:t>6</w:t>
      </w:r>
      <w:r>
        <w:rPr>
          <w:rFonts w:eastAsia="Liberation Sans"/>
          <w:spacing w:val="-5"/>
          <w:kern w:val="0"/>
          <w14:ligatures w14:val="none"/>
        </w:rPr>
        <w:t>, Solange Dabou</w:t>
      </w:r>
      <w:r>
        <w:rPr>
          <w:rFonts w:eastAsia="Liberation Sans"/>
          <w:spacing w:val="-5"/>
          <w:kern w:val="0"/>
          <w:vertAlign w:val="superscript"/>
          <w14:ligatures w14:val="none"/>
        </w:rPr>
        <w:t>6</w:t>
      </w:r>
      <w:r>
        <w:rPr>
          <w:rFonts w:eastAsia="Liberation Sans"/>
          <w:spacing w:val="-5"/>
          <w:kern w:val="0"/>
          <w14:ligatures w14:val="none"/>
        </w:rPr>
        <w:t>, Mohamadou Adama</w:t>
      </w:r>
      <w:r w:rsidRPr="00C706DE">
        <w:rPr>
          <w:rFonts w:eastAsia="Liberation Sans"/>
          <w:spacing w:val="-5"/>
          <w:kern w:val="0"/>
          <w:vertAlign w:val="superscript"/>
          <w14:ligatures w14:val="none"/>
        </w:rPr>
        <w:t>1</w:t>
      </w:r>
      <w:r>
        <w:rPr>
          <w:rFonts w:eastAsia="Liberation Sans"/>
          <w:spacing w:val="-5"/>
          <w:kern w:val="0"/>
          <w14:ligatures w14:val="none"/>
        </w:rPr>
        <w:t xml:space="preserve">, </w:t>
      </w:r>
      <w:r w:rsidRPr="00A9102C">
        <w:rPr>
          <w:rFonts w:eastAsia="Liberation Sans"/>
          <w:spacing w:val="-5"/>
          <w:kern w:val="0"/>
          <w14:ligatures w14:val="none"/>
        </w:rPr>
        <w:t>Ariane Nouko</w:t>
      </w:r>
      <w:r w:rsidRPr="00A9102C">
        <w:rPr>
          <w:rFonts w:eastAsia="Liberation Sans"/>
          <w:spacing w:val="-5"/>
          <w:kern w:val="0"/>
          <w:vertAlign w:val="superscript"/>
          <w14:ligatures w14:val="none"/>
        </w:rPr>
        <w:t>1</w:t>
      </w:r>
      <w:r w:rsidRPr="00A9102C">
        <w:rPr>
          <w:rFonts w:eastAsia="Liberation Sans"/>
          <w:spacing w:val="-5"/>
          <w:kern w:val="0"/>
          <w14:ligatures w14:val="none"/>
        </w:rPr>
        <w:t>, Marie Angèle Mbang</w:t>
      </w:r>
      <w:r w:rsidRPr="00A9102C">
        <w:rPr>
          <w:rFonts w:eastAsia="Liberation Sans"/>
          <w:spacing w:val="-5"/>
          <w:kern w:val="0"/>
          <w:vertAlign w:val="superscript"/>
          <w14:ligatures w14:val="none"/>
        </w:rPr>
        <w:t>7</w:t>
      </w:r>
      <w:r w:rsidRPr="00A9102C">
        <w:rPr>
          <w:rFonts w:eastAsia="Liberation Sans"/>
          <w:spacing w:val="-5"/>
          <w:kern w:val="0"/>
          <w14:ligatures w14:val="none"/>
        </w:rPr>
        <w:t>, Edwige Omona Guissana</w:t>
      </w:r>
      <w:r w:rsidRPr="00A9102C">
        <w:rPr>
          <w:rFonts w:eastAsia="Liberation Sans"/>
          <w:spacing w:val="-5"/>
          <w:kern w:val="0"/>
          <w:vertAlign w:val="superscript"/>
          <w14:ligatures w14:val="none"/>
        </w:rPr>
        <w:t>8</w:t>
      </w:r>
      <w:r w:rsidRPr="00A9102C">
        <w:rPr>
          <w:rFonts w:eastAsia="Liberation Sans"/>
          <w:spacing w:val="-5"/>
          <w:kern w:val="0"/>
          <w14:ligatures w14:val="none"/>
        </w:rPr>
        <w:t>, Rick Tchamani</w:t>
      </w:r>
      <w:r w:rsidRPr="00A9102C">
        <w:rPr>
          <w:rFonts w:eastAsia="Liberation Sans"/>
          <w:spacing w:val="-5"/>
          <w:kern w:val="0"/>
          <w:vertAlign w:val="superscript"/>
          <w14:ligatures w14:val="none"/>
        </w:rPr>
        <w:t>9</w:t>
      </w:r>
      <w:r w:rsidRPr="00A9102C">
        <w:rPr>
          <w:rFonts w:eastAsia="Liberation Sans"/>
          <w:spacing w:val="-5"/>
          <w:kern w:val="0"/>
          <w14:ligatures w14:val="none"/>
        </w:rPr>
        <w:t>, Vanessa Monique Mballa Assiene</w:t>
      </w:r>
      <w:r w:rsidRPr="00A9102C">
        <w:rPr>
          <w:rFonts w:eastAsia="Liberation Sans"/>
          <w:spacing w:val="-5"/>
          <w:kern w:val="0"/>
          <w:vertAlign w:val="superscript"/>
          <w14:ligatures w14:val="none"/>
        </w:rPr>
        <w:t>10</w:t>
      </w:r>
      <w:r w:rsidRPr="00A9102C">
        <w:rPr>
          <w:rFonts w:eastAsia="Liberation Sans"/>
          <w:spacing w:val="-5"/>
          <w:kern w:val="0"/>
          <w14:ligatures w14:val="none"/>
        </w:rPr>
        <w:t>, Ethel Ambo Eno</w:t>
      </w:r>
      <w:r w:rsidRPr="00A9102C">
        <w:rPr>
          <w:rFonts w:eastAsia="Liberation Sans"/>
          <w:spacing w:val="-5"/>
          <w:kern w:val="0"/>
          <w:vertAlign w:val="superscript"/>
          <w14:ligatures w14:val="none"/>
        </w:rPr>
        <w:t>11</w:t>
      </w:r>
      <w:r w:rsidRPr="00A9102C">
        <w:rPr>
          <w:rFonts w:eastAsia="Liberation Sans"/>
          <w:spacing w:val="-5"/>
          <w:kern w:val="0"/>
          <w14:ligatures w14:val="none"/>
        </w:rPr>
        <w:t xml:space="preserve">, Constantine </w:t>
      </w:r>
      <w:proofErr w:type="spellStart"/>
      <w:r w:rsidRPr="00A9102C">
        <w:rPr>
          <w:rFonts w:eastAsia="Liberation Sans"/>
          <w:spacing w:val="-5"/>
          <w:kern w:val="0"/>
          <w14:ligatures w14:val="none"/>
        </w:rPr>
        <w:t>Tanywe</w:t>
      </w:r>
      <w:proofErr w:type="spellEnd"/>
      <w:r w:rsidRPr="00A9102C">
        <w:rPr>
          <w:rFonts w:eastAsia="Liberation Sans"/>
          <w:spacing w:val="-5"/>
          <w:kern w:val="0"/>
          <w14:ligatures w14:val="none"/>
        </w:rPr>
        <w:t xml:space="preserve"> Asahngwa</w:t>
      </w:r>
      <w:r w:rsidRPr="00A9102C">
        <w:rPr>
          <w:rFonts w:eastAsia="Liberation Sans"/>
          <w:spacing w:val="-5"/>
          <w:kern w:val="0"/>
          <w:vertAlign w:val="superscript"/>
          <w14:ligatures w14:val="none"/>
        </w:rPr>
        <w:t>2</w:t>
      </w:r>
      <w:r w:rsidRPr="00A9102C">
        <w:rPr>
          <w:rFonts w:eastAsia="Liberation Sans"/>
          <w:spacing w:val="-5"/>
          <w:kern w:val="0"/>
          <w14:ligatures w14:val="none"/>
        </w:rPr>
        <w:t xml:space="preserve">, </w:t>
      </w:r>
      <w:proofErr w:type="spellStart"/>
      <w:r w:rsidRPr="00A9102C">
        <w:rPr>
          <w:rFonts w:eastAsia="Liberation Sans"/>
          <w:spacing w:val="-5"/>
          <w:kern w:val="0"/>
          <w14:ligatures w14:val="none"/>
        </w:rPr>
        <w:t>Saralees</w:t>
      </w:r>
      <w:proofErr w:type="spellEnd"/>
      <w:r w:rsidRPr="00A9102C">
        <w:rPr>
          <w:rFonts w:eastAsia="Liberation Sans"/>
          <w:spacing w:val="-5"/>
          <w:kern w:val="0"/>
          <w14:ligatures w14:val="none"/>
        </w:rPr>
        <w:t xml:space="preserve"> Nadarajah</w:t>
      </w:r>
      <w:r w:rsidRPr="00A9102C">
        <w:rPr>
          <w:rFonts w:eastAsia="Liberation Sans"/>
          <w:spacing w:val="-5"/>
          <w:kern w:val="0"/>
          <w:vertAlign w:val="superscript"/>
          <w14:ligatures w14:val="none"/>
        </w:rPr>
        <w:t>12</w:t>
      </w:r>
    </w:p>
    <w:p w14:paraId="2DD7E65F" w14:textId="77777777" w:rsidR="00B54E8A" w:rsidRPr="00A9102C" w:rsidRDefault="00B54E8A" w:rsidP="00B54E8A">
      <w:pPr>
        <w:widowControl w:val="0"/>
        <w:autoSpaceDE w:val="0"/>
        <w:autoSpaceDN w:val="0"/>
        <w:spacing w:after="0" w:line="360" w:lineRule="auto"/>
        <w:ind w:right="50"/>
        <w:rPr>
          <w:rFonts w:eastAsia="Liberation Sans"/>
          <w:kern w:val="0"/>
          <w14:ligatures w14:val="none"/>
        </w:rPr>
      </w:pPr>
    </w:p>
    <w:p w14:paraId="4EAD8B40" w14:textId="77777777" w:rsidR="00B54E8A" w:rsidRPr="00A9102C" w:rsidRDefault="00B54E8A" w:rsidP="00B54E8A">
      <w:pPr>
        <w:widowControl w:val="0"/>
        <w:autoSpaceDE w:val="0"/>
        <w:autoSpaceDN w:val="0"/>
        <w:spacing w:after="0" w:line="360" w:lineRule="auto"/>
        <w:ind w:left="142" w:right="50" w:hanging="142"/>
        <w:rPr>
          <w:rFonts w:eastAsia="Liberation Sans"/>
          <w:kern w:val="0"/>
          <w14:ligatures w14:val="none"/>
        </w:rPr>
      </w:pPr>
      <w:r w:rsidRPr="00A9102C">
        <w:rPr>
          <w:rFonts w:eastAsia="Liberation Sans"/>
          <w:kern w:val="0"/>
          <w:vertAlign w:val="superscript"/>
          <w14:ligatures w14:val="none"/>
        </w:rPr>
        <w:t xml:space="preserve">1 </w:t>
      </w:r>
      <w:r>
        <w:rPr>
          <w:rFonts w:eastAsia="Liberation Sans"/>
          <w:kern w:val="0"/>
          <w14:ligatures w14:val="none"/>
        </w:rPr>
        <w:t xml:space="preserve">Department of Public </w:t>
      </w:r>
      <w:r w:rsidRPr="00A9102C">
        <w:rPr>
          <w:rFonts w:eastAsia="Liberation Sans"/>
          <w:kern w:val="0"/>
          <w14:ligatures w14:val="none"/>
        </w:rPr>
        <w:t>Health,</w:t>
      </w:r>
      <w:r w:rsidRPr="00A9102C">
        <w:rPr>
          <w:rFonts w:eastAsia="Liberation Sans"/>
          <w:spacing w:val="-16"/>
          <w:kern w:val="0"/>
          <w14:ligatures w14:val="none"/>
        </w:rPr>
        <w:t xml:space="preserve"> </w:t>
      </w:r>
      <w:r w:rsidRPr="00A9102C">
        <w:rPr>
          <w:rFonts w:eastAsia="Liberation Sans"/>
          <w:kern w:val="0"/>
          <w14:ligatures w14:val="none"/>
        </w:rPr>
        <w:t>Faculty</w:t>
      </w:r>
      <w:r w:rsidRPr="00A9102C">
        <w:rPr>
          <w:rFonts w:eastAsia="Liberation Sans"/>
          <w:spacing w:val="-15"/>
          <w:kern w:val="0"/>
          <w14:ligatures w14:val="none"/>
        </w:rPr>
        <w:t xml:space="preserve"> </w:t>
      </w:r>
      <w:r w:rsidRPr="00A9102C">
        <w:rPr>
          <w:rFonts w:eastAsia="Liberation Sans"/>
          <w:kern w:val="0"/>
          <w14:ligatures w14:val="none"/>
        </w:rPr>
        <w:t>of</w:t>
      </w:r>
      <w:r w:rsidRPr="00A9102C">
        <w:rPr>
          <w:rFonts w:eastAsia="Liberation Sans"/>
          <w:spacing w:val="-15"/>
          <w:kern w:val="0"/>
          <w14:ligatures w14:val="none"/>
        </w:rPr>
        <w:t xml:space="preserve"> </w:t>
      </w:r>
      <w:r w:rsidRPr="00A9102C">
        <w:rPr>
          <w:rFonts w:eastAsia="Liberation Sans"/>
          <w:kern w:val="0"/>
          <w14:ligatures w14:val="none"/>
        </w:rPr>
        <w:t>Medicine</w:t>
      </w:r>
      <w:r w:rsidRPr="00A9102C">
        <w:rPr>
          <w:rFonts w:eastAsia="Liberation Sans"/>
          <w:spacing w:val="-15"/>
          <w:kern w:val="0"/>
          <w14:ligatures w14:val="none"/>
        </w:rPr>
        <w:t xml:space="preserve"> </w:t>
      </w:r>
      <w:r w:rsidRPr="00A9102C">
        <w:rPr>
          <w:rFonts w:eastAsia="Liberation Sans"/>
          <w:kern w:val="0"/>
          <w14:ligatures w14:val="none"/>
        </w:rPr>
        <w:t>and</w:t>
      </w:r>
      <w:r w:rsidRPr="00A9102C">
        <w:rPr>
          <w:rFonts w:eastAsia="Liberation Sans"/>
          <w:spacing w:val="-16"/>
          <w:kern w:val="0"/>
          <w14:ligatures w14:val="none"/>
        </w:rPr>
        <w:t xml:space="preserve"> </w:t>
      </w:r>
      <w:r w:rsidRPr="00A9102C">
        <w:rPr>
          <w:rFonts w:eastAsia="Liberation Sans"/>
          <w:kern w:val="0"/>
          <w14:ligatures w14:val="none"/>
        </w:rPr>
        <w:t>Biomedical</w:t>
      </w:r>
      <w:r w:rsidRPr="00A9102C">
        <w:rPr>
          <w:rFonts w:eastAsia="Liberation Sans"/>
          <w:spacing w:val="-15"/>
          <w:kern w:val="0"/>
          <w14:ligatures w14:val="none"/>
        </w:rPr>
        <w:t xml:space="preserve"> </w:t>
      </w:r>
      <w:r w:rsidRPr="00A9102C">
        <w:rPr>
          <w:rFonts w:eastAsia="Liberation Sans"/>
          <w:kern w:val="0"/>
          <w14:ligatures w14:val="none"/>
        </w:rPr>
        <w:t>Sciences,</w:t>
      </w:r>
      <w:r w:rsidRPr="00A9102C">
        <w:rPr>
          <w:rFonts w:eastAsia="Liberation Sans"/>
          <w:spacing w:val="-15"/>
          <w:kern w:val="0"/>
          <w14:ligatures w14:val="none"/>
        </w:rPr>
        <w:t xml:space="preserve"> </w:t>
      </w:r>
      <w:r w:rsidRPr="00A9102C">
        <w:rPr>
          <w:rFonts w:eastAsia="Liberation Sans"/>
          <w:kern w:val="0"/>
          <w14:ligatures w14:val="none"/>
        </w:rPr>
        <w:t>The</w:t>
      </w:r>
      <w:r w:rsidRPr="00A9102C">
        <w:rPr>
          <w:rFonts w:eastAsia="Liberation Sans"/>
          <w:spacing w:val="-16"/>
          <w:kern w:val="0"/>
          <w14:ligatures w14:val="none"/>
        </w:rPr>
        <w:t xml:space="preserve"> </w:t>
      </w:r>
      <w:r w:rsidRPr="00A9102C">
        <w:rPr>
          <w:rFonts w:eastAsia="Liberation Sans"/>
          <w:kern w:val="0"/>
          <w14:ligatures w14:val="none"/>
        </w:rPr>
        <w:t>University of Yaound</w:t>
      </w:r>
      <w:r>
        <w:rPr>
          <w:rFonts w:eastAsia="Liberation Sans"/>
          <w:kern w:val="0"/>
          <w14:ligatures w14:val="none"/>
        </w:rPr>
        <w:t>é</w:t>
      </w:r>
      <w:r w:rsidRPr="00A9102C">
        <w:rPr>
          <w:rFonts w:eastAsia="Liberation Sans"/>
          <w:kern w:val="0"/>
          <w14:ligatures w14:val="none"/>
        </w:rPr>
        <w:t xml:space="preserve"> I, Yaound</w:t>
      </w:r>
      <w:r>
        <w:rPr>
          <w:rFonts w:eastAsia="Liberation Sans"/>
          <w:kern w:val="0"/>
          <w14:ligatures w14:val="none"/>
        </w:rPr>
        <w:t>é</w:t>
      </w:r>
      <w:r w:rsidRPr="00A9102C">
        <w:rPr>
          <w:rFonts w:eastAsia="Liberation Sans"/>
          <w:kern w:val="0"/>
          <w14:ligatures w14:val="none"/>
        </w:rPr>
        <w:t>, Cameroon</w:t>
      </w:r>
    </w:p>
    <w:p w14:paraId="72C3EDB0" w14:textId="77777777" w:rsidR="00B54E8A" w:rsidRPr="00A9102C" w:rsidRDefault="00B54E8A" w:rsidP="00B54E8A">
      <w:pPr>
        <w:widowControl w:val="0"/>
        <w:autoSpaceDE w:val="0"/>
        <w:autoSpaceDN w:val="0"/>
        <w:spacing w:after="0" w:line="360" w:lineRule="auto"/>
        <w:ind w:left="142" w:right="50" w:hanging="142"/>
        <w:rPr>
          <w:rFonts w:eastAsia="Liberation Sans"/>
          <w:kern w:val="0"/>
          <w14:ligatures w14:val="none"/>
        </w:rPr>
      </w:pPr>
      <w:r w:rsidRPr="00A9102C">
        <w:rPr>
          <w:rFonts w:eastAsia="Liberation Sans"/>
          <w:kern w:val="0"/>
          <w:vertAlign w:val="superscript"/>
          <w14:ligatures w14:val="none"/>
        </w:rPr>
        <w:t>2</w:t>
      </w:r>
      <w:r w:rsidRPr="00A9102C">
        <w:rPr>
          <w:rFonts w:eastAsia="Liberation Sans"/>
          <w:kern w:val="0"/>
          <w14:ligatures w14:val="none"/>
        </w:rPr>
        <w:t xml:space="preserve"> MRCG at LSHTM, Banjul, The Gambia</w:t>
      </w:r>
    </w:p>
    <w:p w14:paraId="6182782A" w14:textId="77777777" w:rsidR="00B54E8A" w:rsidRPr="00A9102C" w:rsidRDefault="00B54E8A" w:rsidP="00B54E8A">
      <w:pPr>
        <w:widowControl w:val="0"/>
        <w:autoSpaceDE w:val="0"/>
        <w:autoSpaceDN w:val="0"/>
        <w:spacing w:after="0" w:line="360" w:lineRule="auto"/>
        <w:ind w:left="142" w:right="50" w:hanging="142"/>
        <w:rPr>
          <w:rFonts w:eastAsia="Liberation Sans"/>
          <w:kern w:val="0"/>
          <w14:ligatures w14:val="none"/>
        </w:rPr>
      </w:pPr>
      <w:r w:rsidRPr="00A9102C">
        <w:rPr>
          <w:rFonts w:eastAsia="Liberation Sans"/>
          <w:kern w:val="0"/>
          <w:vertAlign w:val="superscript"/>
          <w14:ligatures w14:val="none"/>
        </w:rPr>
        <w:t>3</w:t>
      </w:r>
      <w:r w:rsidRPr="00A9102C">
        <w:rPr>
          <w:rFonts w:eastAsia="Liberation Sans"/>
          <w:kern w:val="0"/>
          <w14:ligatures w14:val="none"/>
        </w:rPr>
        <w:t xml:space="preserve"> Higher Institute of Medical Techniques, Bunia, Democratic Republic of Congo</w:t>
      </w:r>
    </w:p>
    <w:p w14:paraId="6548CD94" w14:textId="77777777" w:rsidR="00B54E8A" w:rsidRPr="00A9102C" w:rsidRDefault="00B54E8A" w:rsidP="00B54E8A">
      <w:pPr>
        <w:widowControl w:val="0"/>
        <w:autoSpaceDE w:val="0"/>
        <w:autoSpaceDN w:val="0"/>
        <w:spacing w:after="0" w:line="360" w:lineRule="auto"/>
        <w:ind w:left="142" w:right="50" w:hanging="142"/>
        <w:rPr>
          <w:rFonts w:eastAsia="Liberation Sans"/>
          <w:kern w:val="0"/>
          <w14:ligatures w14:val="none"/>
        </w:rPr>
      </w:pPr>
      <w:r w:rsidRPr="00A9102C">
        <w:rPr>
          <w:rFonts w:eastAsia="Liberation Sans"/>
          <w:kern w:val="0"/>
          <w:vertAlign w:val="superscript"/>
          <w14:ligatures w14:val="none"/>
        </w:rPr>
        <w:t>4</w:t>
      </w:r>
      <w:r w:rsidRPr="00A9102C">
        <w:rPr>
          <w:rFonts w:eastAsia="Liberation Sans"/>
          <w:kern w:val="0"/>
          <w14:ligatures w14:val="none"/>
        </w:rPr>
        <w:t xml:space="preserve"> Department of Public Health, Faculty of Medical Sciences, University of West Indies, Bridgetown, Barbados</w:t>
      </w:r>
    </w:p>
    <w:p w14:paraId="35039D4E" w14:textId="77777777" w:rsidR="00B54E8A" w:rsidRDefault="00B54E8A" w:rsidP="00B54E8A">
      <w:pPr>
        <w:widowControl w:val="0"/>
        <w:autoSpaceDE w:val="0"/>
        <w:autoSpaceDN w:val="0"/>
        <w:spacing w:after="0" w:line="360" w:lineRule="auto"/>
        <w:ind w:left="142" w:right="50" w:hanging="142"/>
        <w:rPr>
          <w:rFonts w:eastAsia="Liberation Sans"/>
          <w:kern w:val="0"/>
          <w14:ligatures w14:val="none"/>
        </w:rPr>
      </w:pPr>
      <w:r w:rsidRPr="00A9102C">
        <w:rPr>
          <w:rFonts w:eastAsia="Liberation Sans"/>
          <w:kern w:val="0"/>
          <w:vertAlign w:val="superscript"/>
          <w14:ligatures w14:val="none"/>
        </w:rPr>
        <w:t>5</w:t>
      </w:r>
      <w:r w:rsidRPr="00A9102C">
        <w:rPr>
          <w:rFonts w:eastAsia="Liberation Sans"/>
          <w:kern w:val="0"/>
          <w14:ligatures w14:val="none"/>
        </w:rPr>
        <w:t xml:space="preserve"> </w:t>
      </w:r>
      <w:r>
        <w:rPr>
          <w:rFonts w:eastAsia="Liberation Sans"/>
          <w:kern w:val="0"/>
          <w14:ligatures w14:val="none"/>
        </w:rPr>
        <w:t>Field</w:t>
      </w:r>
      <w:r w:rsidRPr="00ED4BE5">
        <w:rPr>
          <w:rFonts w:eastAsia="Liberation Sans"/>
          <w:kern w:val="0"/>
          <w14:ligatures w14:val="none"/>
        </w:rPr>
        <w:t xml:space="preserve"> </w:t>
      </w:r>
      <w:r>
        <w:rPr>
          <w:rFonts w:eastAsia="Liberation Sans"/>
          <w:kern w:val="0"/>
          <w14:ligatures w14:val="none"/>
        </w:rPr>
        <w:t>C</w:t>
      </w:r>
      <w:r w:rsidRPr="00ED4BE5">
        <w:rPr>
          <w:rFonts w:eastAsia="Liberation Sans"/>
          <w:kern w:val="0"/>
          <w14:ligatures w14:val="none"/>
        </w:rPr>
        <w:t>oordinator Frontline F</w:t>
      </w:r>
      <w:r>
        <w:rPr>
          <w:rFonts w:eastAsia="Liberation Sans"/>
          <w:kern w:val="0"/>
          <w14:ligatures w14:val="none"/>
        </w:rPr>
        <w:t>ield Epidemiology Training Program, Bangui,</w:t>
      </w:r>
      <w:r w:rsidRPr="00ED4BE5">
        <w:rPr>
          <w:rFonts w:eastAsia="Liberation Sans"/>
          <w:kern w:val="0"/>
          <w14:ligatures w14:val="none"/>
        </w:rPr>
        <w:t xml:space="preserve"> </w:t>
      </w:r>
      <w:r>
        <w:rPr>
          <w:rFonts w:eastAsia="Liberation Sans"/>
          <w:kern w:val="0"/>
          <w14:ligatures w14:val="none"/>
        </w:rPr>
        <w:t>Central African Republic</w:t>
      </w:r>
    </w:p>
    <w:p w14:paraId="66B67A72" w14:textId="77777777" w:rsidR="00B54E8A" w:rsidRPr="00A9102C" w:rsidRDefault="00B54E8A" w:rsidP="00B54E8A">
      <w:pPr>
        <w:widowControl w:val="0"/>
        <w:autoSpaceDE w:val="0"/>
        <w:autoSpaceDN w:val="0"/>
        <w:spacing w:after="0" w:line="360" w:lineRule="auto"/>
        <w:ind w:left="142" w:right="50" w:hanging="142"/>
        <w:rPr>
          <w:rFonts w:eastAsia="Liberation Sans"/>
          <w:kern w:val="0"/>
          <w14:ligatures w14:val="none"/>
        </w:rPr>
      </w:pPr>
      <w:r>
        <w:rPr>
          <w:rFonts w:eastAsia="Liberation Sans"/>
          <w:kern w:val="0"/>
          <w:vertAlign w:val="superscript"/>
          <w14:ligatures w14:val="none"/>
        </w:rPr>
        <w:t>6</w:t>
      </w:r>
      <w:r>
        <w:rPr>
          <w:rFonts w:eastAsia="Liberation Sans"/>
          <w:kern w:val="0"/>
          <w14:ligatures w14:val="none"/>
        </w:rPr>
        <w:t xml:space="preserve"> </w:t>
      </w:r>
      <w:r w:rsidRPr="00A9102C">
        <w:rPr>
          <w:rFonts w:eastAsia="Liberation Sans"/>
          <w:kern w:val="0"/>
          <w14:ligatures w14:val="none"/>
        </w:rPr>
        <w:t>Division of Health Policy and Research, Nkafu Policy Institute, Denis and Lenora Foretia Foundation, Yaounde, Cameroon</w:t>
      </w:r>
    </w:p>
    <w:p w14:paraId="018461B3" w14:textId="77777777" w:rsidR="00B54E8A" w:rsidRDefault="00B54E8A" w:rsidP="00B54E8A">
      <w:pPr>
        <w:widowControl w:val="0"/>
        <w:autoSpaceDE w:val="0"/>
        <w:autoSpaceDN w:val="0"/>
        <w:spacing w:after="0" w:line="360" w:lineRule="auto"/>
        <w:ind w:left="142" w:right="50" w:hanging="142"/>
        <w:rPr>
          <w:rFonts w:eastAsia="Liberation Sans"/>
          <w:kern w:val="0"/>
          <w14:ligatures w14:val="none"/>
        </w:rPr>
      </w:pPr>
      <w:r w:rsidRPr="005B5BAE">
        <w:rPr>
          <w:rFonts w:eastAsia="Liberation Sans"/>
          <w:kern w:val="0"/>
          <w:vertAlign w:val="superscript"/>
          <w14:ligatures w14:val="none"/>
        </w:rPr>
        <w:t>7</w:t>
      </w:r>
      <w:r>
        <w:rPr>
          <w:rFonts w:eastAsia="Liberation Sans"/>
          <w:kern w:val="0"/>
          <w:vertAlign w:val="superscript"/>
          <w14:ligatures w14:val="none"/>
        </w:rPr>
        <w:t xml:space="preserve"> </w:t>
      </w:r>
      <w:r>
        <w:rPr>
          <w:rFonts w:eastAsia="Liberation Sans"/>
          <w:kern w:val="0"/>
          <w14:ligatures w14:val="none"/>
        </w:rPr>
        <w:t>Division of Vaccination, Department of Family Health, Ministry of Public Health, Yaounde, Cameroon</w:t>
      </w:r>
    </w:p>
    <w:p w14:paraId="4EA4D449" w14:textId="77777777" w:rsidR="00B54E8A" w:rsidRPr="004D080F" w:rsidRDefault="00B54E8A" w:rsidP="00B54E8A">
      <w:pPr>
        <w:widowControl w:val="0"/>
        <w:autoSpaceDE w:val="0"/>
        <w:autoSpaceDN w:val="0"/>
        <w:spacing w:after="0" w:line="360" w:lineRule="auto"/>
        <w:ind w:left="142" w:right="50" w:hanging="142"/>
        <w:rPr>
          <w:rFonts w:eastAsia="Liberation Sans"/>
          <w:kern w:val="0"/>
          <w14:ligatures w14:val="none"/>
        </w:rPr>
      </w:pPr>
      <w:r w:rsidRPr="00C62DD1">
        <w:rPr>
          <w:rFonts w:eastAsia="Liberation Sans"/>
          <w:kern w:val="0"/>
          <w:vertAlign w:val="superscript"/>
          <w14:ligatures w14:val="none"/>
        </w:rPr>
        <w:t>8</w:t>
      </w:r>
      <w:r>
        <w:rPr>
          <w:rFonts w:eastAsia="Liberation Sans"/>
          <w:kern w:val="0"/>
          <w14:ligatures w14:val="none"/>
        </w:rPr>
        <w:t xml:space="preserve"> Department of Family Health, Ministry of Public Health, Yaounde, Cameroon</w:t>
      </w:r>
    </w:p>
    <w:p w14:paraId="2470E092" w14:textId="77777777" w:rsidR="00B54E8A" w:rsidRPr="005418EF" w:rsidRDefault="00B54E8A" w:rsidP="00B54E8A">
      <w:pPr>
        <w:widowControl w:val="0"/>
        <w:autoSpaceDE w:val="0"/>
        <w:autoSpaceDN w:val="0"/>
        <w:spacing w:after="0" w:line="360" w:lineRule="auto"/>
        <w:ind w:left="142" w:right="50" w:hanging="142"/>
        <w:rPr>
          <w:rFonts w:eastAsia="Liberation Sans"/>
          <w:kern w:val="0"/>
          <w:vertAlign w:val="superscript"/>
          <w14:ligatures w14:val="none"/>
        </w:rPr>
      </w:pPr>
      <w:r w:rsidRPr="005418EF">
        <w:rPr>
          <w:rFonts w:eastAsia="Liberation Sans"/>
          <w:kern w:val="0"/>
          <w:vertAlign w:val="superscript"/>
          <w14:ligatures w14:val="none"/>
        </w:rPr>
        <w:t>9</w:t>
      </w:r>
      <w:r w:rsidRPr="008607F5">
        <w:rPr>
          <w:rFonts w:eastAsia="Liberation Sans"/>
          <w:kern w:val="0"/>
          <w14:ligatures w14:val="none"/>
        </w:rPr>
        <w:t xml:space="preserve"> </w:t>
      </w:r>
      <w:proofErr w:type="spellStart"/>
      <w:r>
        <w:rPr>
          <w:rFonts w:eastAsia="Liberation Sans"/>
          <w:kern w:val="0"/>
          <w14:ligatures w14:val="none"/>
        </w:rPr>
        <w:t>Rosière</w:t>
      </w:r>
      <w:proofErr w:type="spellEnd"/>
      <w:r w:rsidRPr="002E0B86">
        <w:rPr>
          <w:rFonts w:eastAsia="Liberation Sans"/>
          <w:kern w:val="0"/>
          <w14:ligatures w14:val="none"/>
        </w:rPr>
        <w:t xml:space="preserve"> Higher School of Health Sciences, Yaound</w:t>
      </w:r>
      <w:r>
        <w:rPr>
          <w:rFonts w:eastAsia="Liberation Sans"/>
          <w:kern w:val="0"/>
          <w14:ligatures w14:val="none"/>
        </w:rPr>
        <w:t>e</w:t>
      </w:r>
      <w:r w:rsidRPr="002E0B86">
        <w:rPr>
          <w:rFonts w:eastAsia="Liberation Sans"/>
          <w:kern w:val="0"/>
          <w14:ligatures w14:val="none"/>
        </w:rPr>
        <w:t>, Cameroon</w:t>
      </w:r>
    </w:p>
    <w:p w14:paraId="1963FD22" w14:textId="77777777" w:rsidR="00B54E8A" w:rsidRPr="00D1148D" w:rsidRDefault="00B54E8A" w:rsidP="00B54E8A">
      <w:pPr>
        <w:widowControl w:val="0"/>
        <w:autoSpaceDE w:val="0"/>
        <w:autoSpaceDN w:val="0"/>
        <w:spacing w:after="0" w:line="360" w:lineRule="auto"/>
        <w:ind w:left="142" w:right="50" w:hanging="142"/>
        <w:rPr>
          <w:rFonts w:eastAsia="Liberation Sans"/>
          <w:kern w:val="0"/>
          <w:vertAlign w:val="superscript"/>
          <w14:ligatures w14:val="none"/>
        </w:rPr>
      </w:pPr>
      <w:r w:rsidRPr="00D1148D">
        <w:rPr>
          <w:rFonts w:eastAsia="Liberation Sans"/>
          <w:kern w:val="0"/>
          <w:vertAlign w:val="superscript"/>
          <w14:ligatures w14:val="none"/>
        </w:rPr>
        <w:t>10</w:t>
      </w:r>
      <w:r w:rsidRPr="00D1148D">
        <w:t xml:space="preserve"> </w:t>
      </w:r>
      <w:r>
        <w:rPr>
          <w:rFonts w:eastAsia="Liberation Sans"/>
          <w:kern w:val="0"/>
          <w14:ligatures w14:val="none"/>
        </w:rPr>
        <w:t>Public Health Emergency Operations Coordination Centre, Yaounde, Cameroon</w:t>
      </w:r>
    </w:p>
    <w:p w14:paraId="2BF2CEC1" w14:textId="77777777" w:rsidR="00B54E8A" w:rsidRPr="005418EF" w:rsidRDefault="00B54E8A" w:rsidP="00B54E8A">
      <w:pPr>
        <w:widowControl w:val="0"/>
        <w:autoSpaceDE w:val="0"/>
        <w:autoSpaceDN w:val="0"/>
        <w:spacing w:after="0" w:line="360" w:lineRule="auto"/>
        <w:ind w:left="142" w:right="50" w:hanging="142"/>
        <w:rPr>
          <w:rFonts w:eastAsia="Liberation Sans"/>
          <w:kern w:val="0"/>
          <w:vertAlign w:val="superscript"/>
          <w14:ligatures w14:val="none"/>
        </w:rPr>
      </w:pPr>
      <w:r w:rsidRPr="005418EF">
        <w:rPr>
          <w:rFonts w:eastAsia="Liberation Sans"/>
          <w:kern w:val="0"/>
          <w:vertAlign w:val="superscript"/>
          <w14:ligatures w14:val="none"/>
        </w:rPr>
        <w:t>11</w:t>
      </w:r>
      <w:r w:rsidRPr="002E0B86">
        <w:t xml:space="preserve"> </w:t>
      </w:r>
      <w:r w:rsidRPr="00357951">
        <w:t>Women in Global Health</w:t>
      </w:r>
      <w:r>
        <w:t>, Yaounde,</w:t>
      </w:r>
      <w:r w:rsidRPr="00357951">
        <w:t xml:space="preserve"> Cameroon</w:t>
      </w:r>
    </w:p>
    <w:p w14:paraId="1CF28DF1" w14:textId="77777777" w:rsidR="00B54E8A" w:rsidRDefault="00B54E8A" w:rsidP="00B54E8A">
      <w:pPr>
        <w:widowControl w:val="0"/>
        <w:autoSpaceDE w:val="0"/>
        <w:autoSpaceDN w:val="0"/>
        <w:spacing w:after="0" w:line="360" w:lineRule="auto"/>
        <w:ind w:left="142" w:right="50" w:hanging="142"/>
        <w:rPr>
          <w:rFonts w:eastAsia="Liberation Sans"/>
          <w:kern w:val="0"/>
          <w14:ligatures w14:val="none"/>
        </w:rPr>
      </w:pPr>
      <w:r w:rsidRPr="005418EF">
        <w:rPr>
          <w:rFonts w:eastAsia="Liberation Sans"/>
          <w:kern w:val="0"/>
          <w:vertAlign w:val="superscript"/>
          <w14:ligatures w14:val="none"/>
        </w:rPr>
        <w:t>12</w:t>
      </w:r>
      <w:r w:rsidRPr="001E6E98">
        <w:rPr>
          <w:rFonts w:eastAsia="Liberation Sans"/>
          <w:kern w:val="0"/>
          <w14:ligatures w14:val="none"/>
        </w:rPr>
        <w:t xml:space="preserve"> </w:t>
      </w:r>
      <w:r w:rsidRPr="000A1EDE">
        <w:rPr>
          <w:rFonts w:eastAsia="Liberation Sans"/>
          <w:kern w:val="0"/>
          <w14:ligatures w14:val="none"/>
        </w:rPr>
        <w:t>Department of Mathematics, University of Manchester, Manchester, UK</w:t>
      </w:r>
      <w:r w:rsidRPr="00EC56E4">
        <w:rPr>
          <w:rFonts w:eastAsia="Liberation Sans"/>
          <w:kern w:val="0"/>
          <w14:ligatures w14:val="none"/>
        </w:rPr>
        <w:t xml:space="preserve"> </w:t>
      </w:r>
    </w:p>
    <w:p w14:paraId="203C2980" w14:textId="77777777" w:rsidR="00B54E8A" w:rsidRPr="00EC56E4" w:rsidRDefault="00B54E8A" w:rsidP="00B54E8A">
      <w:pPr>
        <w:widowControl w:val="0"/>
        <w:autoSpaceDE w:val="0"/>
        <w:autoSpaceDN w:val="0"/>
        <w:spacing w:after="0" w:line="360" w:lineRule="auto"/>
        <w:ind w:left="142" w:right="50" w:hanging="142"/>
        <w:rPr>
          <w:rFonts w:eastAsia="Liberation Sans"/>
          <w:kern w:val="0"/>
          <w14:ligatures w14:val="none"/>
        </w:rPr>
      </w:pPr>
    </w:p>
    <w:p w14:paraId="3F10C9E6" w14:textId="77777777" w:rsidR="00B54E8A" w:rsidRDefault="00B54E8A" w:rsidP="00B54E8A">
      <w:pPr>
        <w:widowControl w:val="0"/>
        <w:autoSpaceDE w:val="0"/>
        <w:autoSpaceDN w:val="0"/>
        <w:spacing w:after="0" w:line="360" w:lineRule="auto"/>
        <w:ind w:left="142" w:right="50" w:hanging="142"/>
        <w:rPr>
          <w:rFonts w:eastAsia="Liberation Sans"/>
          <w:kern w:val="0"/>
          <w14:ligatures w14:val="none"/>
        </w:rPr>
      </w:pPr>
      <w:r w:rsidRPr="008131FF">
        <w:rPr>
          <w:rFonts w:eastAsia="Liberation Sans"/>
          <w:kern w:val="0"/>
          <w14:ligatures w14:val="none"/>
        </w:rPr>
        <w:t xml:space="preserve">*Corresponding author’s address: </w:t>
      </w:r>
    </w:p>
    <w:p w14:paraId="021E5174" w14:textId="77777777" w:rsidR="00B54E8A" w:rsidRDefault="00B54E8A" w:rsidP="00B54E8A">
      <w:pPr>
        <w:widowControl w:val="0"/>
        <w:autoSpaceDE w:val="0"/>
        <w:autoSpaceDN w:val="0"/>
        <w:spacing w:after="0" w:line="360" w:lineRule="auto"/>
        <w:ind w:left="142" w:right="50" w:hanging="142"/>
        <w:rPr>
          <w:rFonts w:eastAsia="Liberation Sans"/>
          <w:kern w:val="0"/>
          <w14:ligatures w14:val="none"/>
        </w:rPr>
      </w:pPr>
      <w:r w:rsidRPr="008131FF">
        <w:rPr>
          <w:rFonts w:eastAsia="Liberation Sans"/>
          <w:kern w:val="0"/>
          <w14:ligatures w14:val="none"/>
        </w:rPr>
        <w:t>Fabrice Zobel Lekeumo Cheuyem</w:t>
      </w:r>
    </w:p>
    <w:p w14:paraId="60277AE6" w14:textId="77777777" w:rsidR="00B54E8A" w:rsidRPr="00B54E8A" w:rsidRDefault="00B54E8A" w:rsidP="00B54E8A">
      <w:pPr>
        <w:widowControl w:val="0"/>
        <w:autoSpaceDE w:val="0"/>
        <w:autoSpaceDN w:val="0"/>
        <w:spacing w:after="0" w:line="360" w:lineRule="auto"/>
        <w:ind w:left="142" w:right="50" w:hanging="142"/>
        <w:rPr>
          <w:rFonts w:eastAsia="Liberation Sans"/>
          <w:kern w:val="0"/>
          <w:lang w:val="de-DE"/>
          <w14:ligatures w14:val="none"/>
        </w:rPr>
      </w:pPr>
      <w:r w:rsidRPr="00B54E8A">
        <w:rPr>
          <w:rFonts w:eastAsia="Liberation Sans"/>
          <w:kern w:val="0"/>
          <w:lang w:val="de-DE"/>
          <w14:ligatures w14:val="none"/>
        </w:rPr>
        <w:lastRenderedPageBreak/>
        <w:t xml:space="preserve">Tel: +237 696 57 28 07; E-mail: </w:t>
      </w:r>
      <w:hyperlink r:id="rId7" w:history="1">
        <w:r w:rsidRPr="00B54E8A">
          <w:rPr>
            <w:rFonts w:eastAsia="Liberation Sans"/>
            <w:kern w:val="0"/>
            <w:lang w:val="de-DE"/>
            <w14:ligatures w14:val="none"/>
          </w:rPr>
          <w:t>zobelcheuyem@gmail.com</w:t>
        </w:r>
      </w:hyperlink>
      <w:r w:rsidRPr="00B54E8A">
        <w:rPr>
          <w:lang w:val="de-DE"/>
        </w:rPr>
        <w:t xml:space="preserve"> </w:t>
      </w:r>
      <w:r w:rsidRPr="00B54E8A">
        <w:rPr>
          <w:rFonts w:eastAsia="Liberation Sans"/>
          <w:kern w:val="0"/>
          <w:lang w:val="de-DE"/>
          <w14:ligatures w14:val="none"/>
        </w:rPr>
        <w:t xml:space="preserve"> </w:t>
      </w:r>
    </w:p>
    <w:p w14:paraId="7E6749EB" w14:textId="77777777" w:rsidR="00B54E8A" w:rsidRDefault="00B54E8A" w:rsidP="00BD113D">
      <w:pPr>
        <w:pStyle w:val="Lgende"/>
        <w:rPr>
          <w:lang w:val="de-DE"/>
        </w:rPr>
      </w:pPr>
    </w:p>
    <w:p w14:paraId="0C9DD91F" w14:textId="77777777" w:rsidR="00B54E8A" w:rsidRDefault="00B54E8A" w:rsidP="00B54E8A">
      <w:pPr>
        <w:rPr>
          <w:lang w:val="de-DE"/>
        </w:rPr>
      </w:pPr>
    </w:p>
    <w:p w14:paraId="5B6E200C" w14:textId="77777777" w:rsidR="00B54E8A" w:rsidRDefault="00B54E8A" w:rsidP="00B54E8A">
      <w:pPr>
        <w:rPr>
          <w:lang w:val="de-DE"/>
        </w:rPr>
      </w:pPr>
    </w:p>
    <w:p w14:paraId="14893409" w14:textId="77777777" w:rsidR="00B54E8A" w:rsidRDefault="00B54E8A" w:rsidP="00B54E8A">
      <w:pPr>
        <w:rPr>
          <w:lang w:val="de-DE"/>
        </w:rPr>
      </w:pPr>
    </w:p>
    <w:p w14:paraId="3F629BF1" w14:textId="77777777" w:rsidR="00B54E8A" w:rsidRDefault="00B54E8A" w:rsidP="00B54E8A">
      <w:pPr>
        <w:rPr>
          <w:lang w:val="de-DE"/>
        </w:rPr>
      </w:pPr>
    </w:p>
    <w:p w14:paraId="7755F164" w14:textId="77777777" w:rsidR="00B54E8A" w:rsidRDefault="00B54E8A" w:rsidP="00B54E8A">
      <w:pPr>
        <w:rPr>
          <w:lang w:val="de-DE"/>
        </w:rPr>
      </w:pPr>
    </w:p>
    <w:p w14:paraId="11236C42" w14:textId="77777777" w:rsidR="00B54E8A" w:rsidRDefault="00B54E8A" w:rsidP="00B54E8A">
      <w:pPr>
        <w:rPr>
          <w:lang w:val="de-DE"/>
        </w:rPr>
      </w:pPr>
    </w:p>
    <w:p w14:paraId="7DEF67CC" w14:textId="77777777" w:rsidR="00B54E8A" w:rsidRDefault="00B54E8A" w:rsidP="00B54E8A">
      <w:pPr>
        <w:rPr>
          <w:lang w:val="de-DE"/>
        </w:rPr>
      </w:pPr>
    </w:p>
    <w:p w14:paraId="6BBE0AAC" w14:textId="77777777" w:rsidR="00B54E8A" w:rsidRDefault="00B54E8A" w:rsidP="00B54E8A">
      <w:pPr>
        <w:rPr>
          <w:lang w:val="de-DE"/>
        </w:rPr>
      </w:pPr>
    </w:p>
    <w:p w14:paraId="104552CC" w14:textId="77777777" w:rsidR="00B54E8A" w:rsidRDefault="00B54E8A" w:rsidP="00B54E8A">
      <w:pPr>
        <w:rPr>
          <w:lang w:val="de-DE"/>
        </w:rPr>
      </w:pPr>
    </w:p>
    <w:p w14:paraId="067E5146" w14:textId="77777777" w:rsidR="00B54E8A" w:rsidRDefault="00B54E8A" w:rsidP="00B54E8A">
      <w:pPr>
        <w:rPr>
          <w:lang w:val="de-DE"/>
        </w:rPr>
      </w:pPr>
    </w:p>
    <w:p w14:paraId="2DDEDD25" w14:textId="77777777" w:rsidR="00B54E8A" w:rsidRDefault="00B54E8A" w:rsidP="00B54E8A">
      <w:pPr>
        <w:rPr>
          <w:lang w:val="de-DE"/>
        </w:rPr>
      </w:pPr>
    </w:p>
    <w:p w14:paraId="18F1F3F9" w14:textId="77777777" w:rsidR="00B54E8A" w:rsidRDefault="00B54E8A" w:rsidP="00B54E8A">
      <w:pPr>
        <w:rPr>
          <w:lang w:val="de-DE"/>
        </w:rPr>
      </w:pPr>
    </w:p>
    <w:p w14:paraId="6E2C2D79" w14:textId="77777777" w:rsidR="00B54E8A" w:rsidRDefault="00B54E8A" w:rsidP="00B54E8A">
      <w:pPr>
        <w:rPr>
          <w:lang w:val="de-DE"/>
        </w:rPr>
      </w:pPr>
    </w:p>
    <w:p w14:paraId="44932E6F" w14:textId="77777777" w:rsidR="00B54E8A" w:rsidRDefault="00B54E8A" w:rsidP="00B54E8A">
      <w:pPr>
        <w:rPr>
          <w:lang w:val="de-DE"/>
        </w:rPr>
      </w:pPr>
    </w:p>
    <w:p w14:paraId="2A70C781" w14:textId="77777777" w:rsidR="00B54E8A" w:rsidRDefault="00B54E8A" w:rsidP="00B54E8A">
      <w:pPr>
        <w:rPr>
          <w:lang w:val="de-DE"/>
        </w:rPr>
      </w:pPr>
    </w:p>
    <w:p w14:paraId="4A7A27B1" w14:textId="77777777" w:rsidR="00B54E8A" w:rsidRDefault="00B54E8A" w:rsidP="00B54E8A">
      <w:pPr>
        <w:rPr>
          <w:lang w:val="de-DE"/>
        </w:rPr>
      </w:pPr>
    </w:p>
    <w:p w14:paraId="1433C028" w14:textId="77777777" w:rsidR="00B54E8A" w:rsidRPr="00B54E8A" w:rsidRDefault="00B54E8A" w:rsidP="00B54E8A">
      <w:pPr>
        <w:rPr>
          <w:lang w:val="de-DE"/>
        </w:rPr>
      </w:pPr>
    </w:p>
    <w:p w14:paraId="18E57B23" w14:textId="77777777" w:rsidR="00B54E8A" w:rsidRPr="00B54E8A" w:rsidRDefault="00B54E8A" w:rsidP="00BD113D">
      <w:pPr>
        <w:pStyle w:val="Lgende"/>
        <w:rPr>
          <w:lang w:val="de-DE"/>
        </w:rPr>
      </w:pPr>
    </w:p>
    <w:p w14:paraId="3E5683A3" w14:textId="5B8BAFD6" w:rsidR="008C2CA7" w:rsidRPr="008C2CA7" w:rsidRDefault="00EE4697" w:rsidP="00BD113D">
      <w:pPr>
        <w:pStyle w:val="Lgende"/>
      </w:pPr>
      <w:r w:rsidRPr="00EE4697">
        <w:lastRenderedPageBreak/>
        <w:t xml:space="preserve">Supplementary Table </w:t>
      </w:r>
      <w:fldSimple w:instr=" SEQ Supplementary_Table \* ARABIC ">
        <w:r w:rsidR="00F1363F">
          <w:rPr>
            <w:noProof/>
          </w:rPr>
          <w:t>1</w:t>
        </w:r>
      </w:fldSimple>
      <w:r>
        <w:t xml:space="preserve">: </w:t>
      </w:r>
      <w:r w:rsidR="008C2CA7" w:rsidRPr="009E508A">
        <w:rPr>
          <w:b w:val="0"/>
          <w:bCs w:val="0"/>
        </w:rPr>
        <w:t xml:space="preserve">Characteristic of studies assessing Mpox </w:t>
      </w:r>
      <w:r w:rsidR="0035549E">
        <w:rPr>
          <w:b w:val="0"/>
          <w:bCs w:val="0"/>
        </w:rPr>
        <w:t xml:space="preserve">severity and mortality </w:t>
      </w:r>
      <w:r w:rsidR="008C2CA7" w:rsidRPr="009E508A">
        <w:rPr>
          <w:b w:val="0"/>
          <w:bCs w:val="0"/>
        </w:rPr>
        <w:t>in DRC, 1970-2024</w:t>
      </w:r>
    </w:p>
    <w:tbl>
      <w:tblPr>
        <w:tblW w:w="14698" w:type="dxa"/>
        <w:tblInd w:w="-709" w:type="dxa"/>
        <w:tblCellMar>
          <w:left w:w="70" w:type="dxa"/>
          <w:right w:w="70" w:type="dxa"/>
        </w:tblCellMar>
        <w:tblLook w:val="04A0" w:firstRow="1" w:lastRow="0" w:firstColumn="1" w:lastColumn="0" w:noHBand="0" w:noVBand="1"/>
      </w:tblPr>
      <w:tblGrid>
        <w:gridCol w:w="1560"/>
        <w:gridCol w:w="1003"/>
        <w:gridCol w:w="1263"/>
        <w:gridCol w:w="1079"/>
        <w:gridCol w:w="1087"/>
        <w:gridCol w:w="996"/>
        <w:gridCol w:w="1064"/>
        <w:gridCol w:w="1019"/>
        <w:gridCol w:w="755"/>
        <w:gridCol w:w="806"/>
        <w:gridCol w:w="4066"/>
      </w:tblGrid>
      <w:tr w:rsidR="002C2608" w:rsidRPr="00881EEB" w14:paraId="7C95E29C" w14:textId="77777777" w:rsidTr="008D3341">
        <w:trPr>
          <w:trHeight w:val="290"/>
        </w:trPr>
        <w:tc>
          <w:tcPr>
            <w:tcW w:w="1560" w:type="dxa"/>
            <w:tcBorders>
              <w:top w:val="single" w:sz="12" w:space="0" w:color="auto"/>
              <w:left w:val="nil"/>
              <w:bottom w:val="single" w:sz="12" w:space="0" w:color="auto"/>
            </w:tcBorders>
            <w:shd w:val="clear" w:color="auto" w:fill="auto"/>
            <w:noWrap/>
            <w:hideMark/>
          </w:tcPr>
          <w:p w14:paraId="05A6ECFD" w14:textId="77777777" w:rsidR="002C2608" w:rsidRPr="00881EEB" w:rsidRDefault="002C2608" w:rsidP="00881EEB">
            <w:pPr>
              <w:spacing w:after="0" w:line="240" w:lineRule="auto"/>
              <w:rPr>
                <w:rFonts w:eastAsia="Times New Roman"/>
                <w:b/>
                <w:bCs/>
                <w:color w:val="000000"/>
                <w:kern w:val="0"/>
                <w:sz w:val="16"/>
                <w:szCs w:val="16"/>
                <w:lang w:eastAsia="fr-FR"/>
                <w14:ligatures w14:val="none"/>
              </w:rPr>
            </w:pPr>
            <w:r w:rsidRPr="00881EEB">
              <w:rPr>
                <w:rFonts w:eastAsia="Times New Roman"/>
                <w:b/>
                <w:bCs/>
                <w:color w:val="000000"/>
                <w:kern w:val="0"/>
                <w:sz w:val="16"/>
                <w:szCs w:val="16"/>
                <w:lang w:eastAsia="fr-FR"/>
                <w14:ligatures w14:val="none"/>
              </w:rPr>
              <w:t>Author</w:t>
            </w:r>
          </w:p>
        </w:tc>
        <w:tc>
          <w:tcPr>
            <w:tcW w:w="1003" w:type="dxa"/>
            <w:tcBorders>
              <w:top w:val="single" w:sz="12" w:space="0" w:color="auto"/>
              <w:bottom w:val="single" w:sz="12" w:space="0" w:color="auto"/>
              <w:right w:val="nil"/>
            </w:tcBorders>
            <w:shd w:val="clear" w:color="auto" w:fill="auto"/>
            <w:noWrap/>
            <w:hideMark/>
          </w:tcPr>
          <w:p w14:paraId="6FDE50EB" w14:textId="77777777" w:rsidR="002C2608" w:rsidRPr="00881EEB" w:rsidRDefault="002C2608" w:rsidP="00881EEB">
            <w:pPr>
              <w:spacing w:after="0" w:line="240" w:lineRule="auto"/>
              <w:rPr>
                <w:rFonts w:eastAsia="Times New Roman"/>
                <w:b/>
                <w:bCs/>
                <w:color w:val="000000"/>
                <w:kern w:val="0"/>
                <w:sz w:val="16"/>
                <w:szCs w:val="16"/>
                <w:lang w:eastAsia="fr-FR"/>
                <w14:ligatures w14:val="none"/>
              </w:rPr>
            </w:pPr>
            <w:r w:rsidRPr="00881EEB">
              <w:rPr>
                <w:rFonts w:eastAsia="Times New Roman"/>
                <w:b/>
                <w:bCs/>
                <w:color w:val="000000"/>
                <w:kern w:val="0"/>
                <w:sz w:val="16"/>
                <w:szCs w:val="16"/>
                <w:lang w:eastAsia="fr-FR"/>
                <w14:ligatures w14:val="none"/>
              </w:rPr>
              <w:t>Study</w:t>
            </w:r>
          </w:p>
          <w:p w14:paraId="3ED32B40" w14:textId="77777777" w:rsidR="002C2608" w:rsidRPr="00881EEB" w:rsidRDefault="002C2608" w:rsidP="00881EEB">
            <w:pPr>
              <w:spacing w:after="0" w:line="240" w:lineRule="auto"/>
              <w:rPr>
                <w:rFonts w:eastAsia="Times New Roman"/>
                <w:b/>
                <w:bCs/>
                <w:color w:val="000000"/>
                <w:kern w:val="0"/>
                <w:sz w:val="16"/>
                <w:szCs w:val="16"/>
                <w:lang w:eastAsia="fr-FR"/>
                <w14:ligatures w14:val="none"/>
              </w:rPr>
            </w:pPr>
            <w:r w:rsidRPr="00881EEB">
              <w:rPr>
                <w:rFonts w:eastAsia="Times New Roman"/>
                <w:b/>
                <w:bCs/>
                <w:color w:val="000000"/>
                <w:kern w:val="0"/>
                <w:sz w:val="16"/>
                <w:szCs w:val="16"/>
                <w:lang w:eastAsia="fr-FR"/>
                <w14:ligatures w14:val="none"/>
              </w:rPr>
              <w:t>Year</w:t>
            </w:r>
            <w:r w:rsidRPr="00881EEB">
              <w:rPr>
                <w:rFonts w:eastAsia="Times New Roman"/>
                <w:b/>
                <w:bCs/>
                <w:i/>
                <w:iCs/>
                <w:color w:val="000000"/>
                <w:kern w:val="0"/>
                <w:sz w:val="16"/>
                <w:szCs w:val="16"/>
                <w:vertAlign w:val="superscript"/>
                <w:lang w:eastAsia="fr-FR"/>
                <w14:ligatures w14:val="none"/>
              </w:rPr>
              <w:t>1</w:t>
            </w:r>
          </w:p>
        </w:tc>
        <w:tc>
          <w:tcPr>
            <w:tcW w:w="1263" w:type="dxa"/>
            <w:tcBorders>
              <w:top w:val="single" w:sz="12" w:space="0" w:color="auto"/>
              <w:left w:val="nil"/>
              <w:bottom w:val="single" w:sz="12" w:space="0" w:color="auto"/>
              <w:right w:val="nil"/>
            </w:tcBorders>
            <w:shd w:val="clear" w:color="auto" w:fill="auto"/>
            <w:noWrap/>
            <w:hideMark/>
          </w:tcPr>
          <w:p w14:paraId="462F1509" w14:textId="77777777" w:rsidR="002C2608" w:rsidRPr="00881EEB" w:rsidRDefault="002C2608" w:rsidP="00881EEB">
            <w:pPr>
              <w:spacing w:after="0" w:line="240" w:lineRule="auto"/>
              <w:rPr>
                <w:rFonts w:eastAsia="Times New Roman"/>
                <w:b/>
                <w:bCs/>
                <w:color w:val="000000"/>
                <w:kern w:val="0"/>
                <w:sz w:val="16"/>
                <w:szCs w:val="16"/>
                <w:lang w:eastAsia="fr-FR"/>
                <w14:ligatures w14:val="none"/>
              </w:rPr>
            </w:pPr>
            <w:r w:rsidRPr="00881EEB">
              <w:rPr>
                <w:rFonts w:eastAsia="Times New Roman"/>
                <w:b/>
                <w:bCs/>
                <w:color w:val="000000"/>
                <w:kern w:val="0"/>
                <w:sz w:val="16"/>
                <w:szCs w:val="16"/>
                <w:lang w:eastAsia="fr-FR"/>
                <w14:ligatures w14:val="none"/>
              </w:rPr>
              <w:t>Region</w:t>
            </w:r>
          </w:p>
        </w:tc>
        <w:tc>
          <w:tcPr>
            <w:tcW w:w="1079" w:type="dxa"/>
            <w:tcBorders>
              <w:top w:val="single" w:sz="12" w:space="0" w:color="auto"/>
              <w:left w:val="nil"/>
              <w:bottom w:val="single" w:sz="12" w:space="0" w:color="auto"/>
              <w:right w:val="nil"/>
            </w:tcBorders>
            <w:shd w:val="clear" w:color="auto" w:fill="auto"/>
            <w:noWrap/>
            <w:hideMark/>
          </w:tcPr>
          <w:p w14:paraId="1746CB7F" w14:textId="77777777" w:rsidR="002C2608" w:rsidRPr="00881EEB" w:rsidRDefault="002C2608" w:rsidP="00881EEB">
            <w:pPr>
              <w:spacing w:after="0" w:line="240" w:lineRule="auto"/>
              <w:rPr>
                <w:rFonts w:eastAsia="Times New Roman"/>
                <w:b/>
                <w:bCs/>
                <w:color w:val="000000"/>
                <w:kern w:val="0"/>
                <w:sz w:val="16"/>
                <w:szCs w:val="16"/>
                <w:lang w:eastAsia="fr-FR"/>
                <w14:ligatures w14:val="none"/>
              </w:rPr>
            </w:pPr>
            <w:r w:rsidRPr="00881EEB">
              <w:rPr>
                <w:rFonts w:eastAsia="Times New Roman"/>
                <w:b/>
                <w:bCs/>
                <w:color w:val="000000"/>
                <w:kern w:val="0"/>
                <w:sz w:val="16"/>
                <w:szCs w:val="16"/>
                <w:lang w:eastAsia="fr-FR"/>
                <w14:ligatures w14:val="none"/>
              </w:rPr>
              <w:t>Setting</w:t>
            </w:r>
          </w:p>
        </w:tc>
        <w:tc>
          <w:tcPr>
            <w:tcW w:w="1087" w:type="dxa"/>
            <w:tcBorders>
              <w:top w:val="single" w:sz="12" w:space="0" w:color="auto"/>
              <w:left w:val="nil"/>
              <w:bottom w:val="single" w:sz="12" w:space="0" w:color="auto"/>
              <w:right w:val="nil"/>
            </w:tcBorders>
            <w:shd w:val="clear" w:color="auto" w:fill="auto"/>
            <w:noWrap/>
            <w:hideMark/>
          </w:tcPr>
          <w:p w14:paraId="11F976B8" w14:textId="77777777" w:rsidR="002C2608" w:rsidRPr="00881EEB" w:rsidRDefault="002C2608" w:rsidP="00881EEB">
            <w:pPr>
              <w:spacing w:after="0" w:line="240" w:lineRule="auto"/>
              <w:rPr>
                <w:rFonts w:eastAsia="Times New Roman"/>
                <w:b/>
                <w:bCs/>
                <w:color w:val="000000"/>
                <w:kern w:val="0"/>
                <w:sz w:val="16"/>
                <w:szCs w:val="16"/>
                <w:lang w:eastAsia="fr-FR"/>
                <w14:ligatures w14:val="none"/>
              </w:rPr>
            </w:pPr>
            <w:r w:rsidRPr="00881EEB">
              <w:rPr>
                <w:rFonts w:eastAsia="Times New Roman"/>
                <w:b/>
                <w:bCs/>
                <w:color w:val="000000"/>
                <w:kern w:val="0"/>
                <w:sz w:val="16"/>
                <w:szCs w:val="16"/>
                <w:lang w:eastAsia="fr-FR"/>
                <w14:ligatures w14:val="none"/>
              </w:rPr>
              <w:t>Study population</w:t>
            </w:r>
          </w:p>
        </w:tc>
        <w:tc>
          <w:tcPr>
            <w:tcW w:w="996" w:type="dxa"/>
            <w:tcBorders>
              <w:top w:val="single" w:sz="12" w:space="0" w:color="auto"/>
              <w:left w:val="nil"/>
              <w:bottom w:val="single" w:sz="12" w:space="0" w:color="auto"/>
              <w:right w:val="nil"/>
            </w:tcBorders>
          </w:tcPr>
          <w:p w14:paraId="2A4C316F" w14:textId="77777777" w:rsidR="002C2608" w:rsidRPr="00881EEB" w:rsidRDefault="002C2608" w:rsidP="00881EEB">
            <w:pPr>
              <w:spacing w:after="0" w:line="240" w:lineRule="auto"/>
              <w:rPr>
                <w:rFonts w:eastAsia="Times New Roman"/>
                <w:b/>
                <w:bCs/>
                <w:color w:val="000000"/>
                <w:kern w:val="0"/>
                <w:sz w:val="16"/>
                <w:szCs w:val="16"/>
                <w:lang w:eastAsia="fr-FR"/>
                <w14:ligatures w14:val="none"/>
              </w:rPr>
            </w:pPr>
            <w:r w:rsidRPr="00881EEB">
              <w:rPr>
                <w:rFonts w:eastAsia="Times New Roman"/>
                <w:b/>
                <w:bCs/>
                <w:color w:val="000000"/>
                <w:kern w:val="0"/>
                <w:sz w:val="16"/>
                <w:szCs w:val="16"/>
                <w:lang w:eastAsia="fr-FR"/>
                <w14:ligatures w14:val="none"/>
              </w:rPr>
              <w:t>Study type</w:t>
            </w:r>
          </w:p>
        </w:tc>
        <w:tc>
          <w:tcPr>
            <w:tcW w:w="1064" w:type="dxa"/>
            <w:tcBorders>
              <w:top w:val="single" w:sz="12" w:space="0" w:color="auto"/>
              <w:left w:val="nil"/>
              <w:bottom w:val="single" w:sz="12" w:space="0" w:color="auto"/>
              <w:right w:val="nil"/>
            </w:tcBorders>
          </w:tcPr>
          <w:p w14:paraId="481138D4" w14:textId="77777777" w:rsidR="002C2608" w:rsidRPr="00881EEB" w:rsidRDefault="002C2608" w:rsidP="00881EEB">
            <w:pPr>
              <w:spacing w:after="0" w:line="240" w:lineRule="auto"/>
              <w:rPr>
                <w:rFonts w:eastAsia="Times New Roman"/>
                <w:b/>
                <w:bCs/>
                <w:color w:val="000000"/>
                <w:kern w:val="0"/>
                <w:sz w:val="16"/>
                <w:szCs w:val="16"/>
                <w:lang w:eastAsia="fr-FR"/>
                <w14:ligatures w14:val="none"/>
              </w:rPr>
            </w:pPr>
            <w:r w:rsidRPr="00881EEB">
              <w:rPr>
                <w:rFonts w:eastAsia="Times New Roman"/>
                <w:b/>
                <w:bCs/>
                <w:color w:val="000000"/>
                <w:kern w:val="0"/>
                <w:sz w:val="16"/>
                <w:szCs w:val="16"/>
                <w:lang w:eastAsia="fr-FR"/>
                <w14:ligatures w14:val="none"/>
              </w:rPr>
              <w:t>Sampling</w:t>
            </w:r>
          </w:p>
        </w:tc>
        <w:tc>
          <w:tcPr>
            <w:tcW w:w="1019" w:type="dxa"/>
            <w:tcBorders>
              <w:top w:val="single" w:sz="12" w:space="0" w:color="auto"/>
              <w:left w:val="nil"/>
              <w:bottom w:val="single" w:sz="12" w:space="0" w:color="auto"/>
              <w:right w:val="nil"/>
            </w:tcBorders>
          </w:tcPr>
          <w:p w14:paraId="57BDFE1F" w14:textId="77777777" w:rsidR="002C2608" w:rsidRPr="00881EEB" w:rsidRDefault="002C2608" w:rsidP="00881EEB">
            <w:pPr>
              <w:spacing w:after="0" w:line="240" w:lineRule="auto"/>
              <w:rPr>
                <w:rFonts w:eastAsia="Times New Roman"/>
                <w:b/>
                <w:bCs/>
                <w:color w:val="000000"/>
                <w:kern w:val="0"/>
                <w:sz w:val="16"/>
                <w:szCs w:val="16"/>
                <w:lang w:eastAsia="fr-FR"/>
                <w14:ligatures w14:val="none"/>
              </w:rPr>
            </w:pPr>
            <w:r w:rsidRPr="00881EEB">
              <w:rPr>
                <w:rFonts w:eastAsia="Times New Roman"/>
                <w:b/>
                <w:bCs/>
                <w:color w:val="000000"/>
                <w:kern w:val="0"/>
                <w:sz w:val="16"/>
                <w:szCs w:val="16"/>
                <w:lang w:eastAsia="fr-FR"/>
                <w14:ligatures w14:val="none"/>
              </w:rPr>
              <w:t>Risk of bias</w:t>
            </w:r>
          </w:p>
        </w:tc>
        <w:tc>
          <w:tcPr>
            <w:tcW w:w="755" w:type="dxa"/>
            <w:tcBorders>
              <w:top w:val="single" w:sz="12" w:space="0" w:color="auto"/>
              <w:left w:val="nil"/>
              <w:bottom w:val="single" w:sz="12" w:space="0" w:color="auto"/>
              <w:right w:val="nil"/>
            </w:tcBorders>
          </w:tcPr>
          <w:p w14:paraId="70E782CA" w14:textId="3C961A7E" w:rsidR="002C2608" w:rsidRPr="00881EEB" w:rsidRDefault="002C2608" w:rsidP="00881EEB">
            <w:pPr>
              <w:spacing w:after="0" w:line="240" w:lineRule="auto"/>
              <w:rPr>
                <w:rFonts w:eastAsia="Times New Roman"/>
                <w:b/>
                <w:bCs/>
                <w:color w:val="000000"/>
                <w:kern w:val="0"/>
                <w:sz w:val="16"/>
                <w:szCs w:val="16"/>
                <w:lang w:eastAsia="fr-FR"/>
                <w14:ligatures w14:val="none"/>
              </w:rPr>
            </w:pPr>
            <w:r>
              <w:rPr>
                <w:rFonts w:eastAsia="Times New Roman"/>
                <w:b/>
                <w:bCs/>
                <w:color w:val="000000"/>
                <w:kern w:val="0"/>
                <w:sz w:val="16"/>
                <w:szCs w:val="16"/>
                <w:lang w:eastAsia="fr-FR"/>
                <w14:ligatures w14:val="none"/>
              </w:rPr>
              <w:t>Severity rate</w:t>
            </w:r>
            <w:r w:rsidR="00F1773F">
              <w:rPr>
                <w:rFonts w:eastAsia="Times New Roman"/>
                <w:b/>
                <w:bCs/>
                <w:color w:val="000000"/>
                <w:kern w:val="0"/>
                <w:sz w:val="16"/>
                <w:szCs w:val="16"/>
                <w:lang w:eastAsia="fr-FR"/>
                <w14:ligatures w14:val="none"/>
              </w:rPr>
              <w:t xml:space="preserve"> (%)</w:t>
            </w:r>
          </w:p>
        </w:tc>
        <w:tc>
          <w:tcPr>
            <w:tcW w:w="806" w:type="dxa"/>
            <w:tcBorders>
              <w:top w:val="single" w:sz="12" w:space="0" w:color="auto"/>
              <w:left w:val="nil"/>
              <w:bottom w:val="single" w:sz="12" w:space="0" w:color="auto"/>
              <w:right w:val="nil"/>
            </w:tcBorders>
          </w:tcPr>
          <w:p w14:paraId="735495E6" w14:textId="77777777" w:rsidR="002C2608" w:rsidRDefault="002C2608" w:rsidP="00881EEB">
            <w:pPr>
              <w:spacing w:after="0" w:line="240" w:lineRule="auto"/>
              <w:rPr>
                <w:rFonts w:eastAsia="Times New Roman"/>
                <w:b/>
                <w:bCs/>
                <w:color w:val="000000"/>
                <w:kern w:val="0"/>
                <w:sz w:val="16"/>
                <w:szCs w:val="16"/>
                <w:lang w:eastAsia="fr-FR"/>
                <w14:ligatures w14:val="none"/>
              </w:rPr>
            </w:pPr>
            <w:r>
              <w:rPr>
                <w:rFonts w:eastAsia="Times New Roman"/>
                <w:b/>
                <w:bCs/>
                <w:color w:val="000000"/>
                <w:kern w:val="0"/>
                <w:sz w:val="16"/>
                <w:szCs w:val="16"/>
                <w:lang w:eastAsia="fr-FR"/>
                <w14:ligatures w14:val="none"/>
              </w:rPr>
              <w:t>CFR rate</w:t>
            </w:r>
          </w:p>
          <w:p w14:paraId="2ECAD4B0" w14:textId="323158FE" w:rsidR="00F1773F" w:rsidRPr="00881EEB" w:rsidRDefault="00F1773F" w:rsidP="00881EEB">
            <w:pPr>
              <w:spacing w:after="0" w:line="240" w:lineRule="auto"/>
              <w:rPr>
                <w:rFonts w:eastAsia="Times New Roman"/>
                <w:b/>
                <w:bCs/>
                <w:color w:val="000000"/>
                <w:kern w:val="0"/>
                <w:sz w:val="16"/>
                <w:szCs w:val="16"/>
                <w:lang w:eastAsia="fr-FR"/>
                <w14:ligatures w14:val="none"/>
              </w:rPr>
            </w:pPr>
            <w:r>
              <w:rPr>
                <w:rFonts w:eastAsia="Times New Roman"/>
                <w:b/>
                <w:bCs/>
                <w:color w:val="000000"/>
                <w:kern w:val="0"/>
                <w:sz w:val="16"/>
                <w:szCs w:val="16"/>
                <w:lang w:eastAsia="fr-FR"/>
                <w14:ligatures w14:val="none"/>
              </w:rPr>
              <w:t>(%)</w:t>
            </w:r>
          </w:p>
        </w:tc>
        <w:tc>
          <w:tcPr>
            <w:tcW w:w="4066" w:type="dxa"/>
            <w:tcBorders>
              <w:top w:val="single" w:sz="12" w:space="0" w:color="auto"/>
              <w:left w:val="nil"/>
              <w:bottom w:val="single" w:sz="12" w:space="0" w:color="auto"/>
              <w:right w:val="nil"/>
            </w:tcBorders>
          </w:tcPr>
          <w:p w14:paraId="6C1BABAC" w14:textId="77777777" w:rsidR="002C2608" w:rsidRPr="00881EEB" w:rsidRDefault="002C2608" w:rsidP="008D3341">
            <w:pPr>
              <w:spacing w:after="0" w:line="240" w:lineRule="auto"/>
              <w:rPr>
                <w:rFonts w:eastAsia="Times New Roman"/>
                <w:b/>
                <w:bCs/>
                <w:color w:val="000000"/>
                <w:kern w:val="0"/>
                <w:sz w:val="16"/>
                <w:szCs w:val="16"/>
                <w:lang w:eastAsia="fr-FR"/>
                <w14:ligatures w14:val="none"/>
              </w:rPr>
            </w:pPr>
            <w:r w:rsidRPr="00881EEB">
              <w:rPr>
                <w:rFonts w:eastAsia="Times New Roman"/>
                <w:b/>
                <w:bCs/>
                <w:color w:val="000000"/>
                <w:kern w:val="0"/>
                <w:sz w:val="16"/>
                <w:szCs w:val="16"/>
                <w:lang w:eastAsia="fr-FR"/>
                <w14:ligatures w14:val="none"/>
              </w:rPr>
              <w:t>Summary of findings</w:t>
            </w:r>
          </w:p>
        </w:tc>
      </w:tr>
      <w:tr w:rsidR="00371734" w:rsidRPr="00881EEB" w14:paraId="79EEC34A" w14:textId="77777777" w:rsidTr="008D3341">
        <w:trPr>
          <w:trHeight w:val="290"/>
        </w:trPr>
        <w:tc>
          <w:tcPr>
            <w:tcW w:w="1560" w:type="dxa"/>
            <w:tcBorders>
              <w:top w:val="nil"/>
              <w:left w:val="nil"/>
              <w:bottom w:val="nil"/>
            </w:tcBorders>
            <w:shd w:val="clear" w:color="auto" w:fill="auto"/>
            <w:noWrap/>
          </w:tcPr>
          <w:p w14:paraId="5E8B46E1" w14:textId="44DA30EE" w:rsidR="00371734" w:rsidRPr="00874F0E" w:rsidRDefault="00371734" w:rsidP="00371734">
            <w:pPr>
              <w:spacing w:after="0" w:line="276" w:lineRule="auto"/>
              <w:rPr>
                <w:rFonts w:eastAsia="Times New Roman"/>
                <w:color w:val="000000"/>
                <w:kern w:val="0"/>
                <w:sz w:val="16"/>
                <w:szCs w:val="16"/>
                <w:lang w:eastAsia="fr-FR"/>
                <w14:ligatures w14:val="none"/>
              </w:rPr>
            </w:pPr>
            <w:r w:rsidRPr="00874F0E">
              <w:rPr>
                <w:rFonts w:eastAsia="Times New Roman"/>
                <w:color w:val="000000"/>
                <w:kern w:val="0"/>
                <w:sz w:val="16"/>
                <w:szCs w:val="16"/>
                <w:lang w:eastAsia="fr-FR"/>
                <w14:ligatures w14:val="none"/>
              </w:rPr>
              <w:t xml:space="preserve">Breman </w:t>
            </w:r>
            <w:r w:rsidRPr="00874F0E">
              <w:rPr>
                <w:rFonts w:eastAsia="Times New Roman"/>
                <w:i/>
                <w:iCs/>
                <w:color w:val="000000"/>
                <w:kern w:val="0"/>
                <w:sz w:val="16"/>
                <w:szCs w:val="16"/>
                <w:lang w:eastAsia="fr-FR"/>
                <w14:ligatures w14:val="none"/>
              </w:rPr>
              <w:t xml:space="preserve">et al. </w:t>
            </w:r>
            <w:r w:rsidRPr="00874F0E">
              <w:rPr>
                <w:rFonts w:eastAsia="Times New Roman"/>
                <w:i/>
                <w:iCs/>
                <w:color w:val="000000"/>
                <w:kern w:val="0"/>
                <w:sz w:val="16"/>
                <w:szCs w:val="16"/>
                <w:lang w:eastAsia="fr-FR"/>
                <w14:ligatures w14:val="none"/>
              </w:rPr>
              <w:fldChar w:fldCharType="begin"/>
            </w:r>
            <w:r>
              <w:rPr>
                <w:rFonts w:eastAsia="Times New Roman"/>
                <w:i/>
                <w:iCs/>
                <w:color w:val="000000"/>
                <w:kern w:val="0"/>
                <w:sz w:val="16"/>
                <w:szCs w:val="16"/>
                <w:lang w:eastAsia="fr-FR"/>
                <w14:ligatures w14:val="none"/>
              </w:rPr>
              <w:instrText xml:space="preserve"> ADDIN ZOTERO_ITEM CSL_CITATION {"citationID":"SfxQXSzF","properties":{"formattedCitation":"[1]","plainCitation":"[1]","noteIndex":0},"citationItems":[{"id":"9e821MfT/g2JGjF5z","uris":["http://zotero.org/users/1791235/items/Y6IBYNZV"],"itemData":{"id":3713,"type":"article-journal","container-title":"Bulletin of the World Health Organization","issue":"2","page":"165","source":"Google Scholar","title":"Human monkeypox, 1970-79","volume":"58","author":[{"family":"Breman","given":"Joel G."},{"family":"Steniowski","given":"M. V."},{"family":"Zanotto","given":"E."},{"family":"Gromyko","given":"A. I."},{"family":"Arita","given":"I."}],"issued":{"date-parts":[["1980"]]}}}],"schema":"https://github.com/citation-style-language/schema/raw/master/csl-citation.json"} </w:instrText>
            </w:r>
            <w:r w:rsidRPr="00874F0E">
              <w:rPr>
                <w:rFonts w:eastAsia="Times New Roman"/>
                <w:i/>
                <w:iCs/>
                <w:color w:val="000000"/>
                <w:kern w:val="0"/>
                <w:sz w:val="16"/>
                <w:szCs w:val="16"/>
                <w:lang w:eastAsia="fr-FR"/>
                <w14:ligatures w14:val="none"/>
              </w:rPr>
              <w:fldChar w:fldCharType="separate"/>
            </w:r>
            <w:r w:rsidRPr="00874F0E">
              <w:rPr>
                <w:sz w:val="16"/>
              </w:rPr>
              <w:t>[1]</w:t>
            </w:r>
            <w:r w:rsidRPr="00874F0E">
              <w:rPr>
                <w:rFonts w:eastAsia="Times New Roman"/>
                <w:i/>
                <w:iCs/>
                <w:color w:val="000000"/>
                <w:kern w:val="0"/>
                <w:sz w:val="16"/>
                <w:szCs w:val="16"/>
                <w:lang w:eastAsia="fr-FR"/>
                <w14:ligatures w14:val="none"/>
              </w:rPr>
              <w:fldChar w:fldCharType="end"/>
            </w:r>
          </w:p>
        </w:tc>
        <w:tc>
          <w:tcPr>
            <w:tcW w:w="1003" w:type="dxa"/>
            <w:tcBorders>
              <w:top w:val="nil"/>
              <w:bottom w:val="nil"/>
              <w:right w:val="nil"/>
            </w:tcBorders>
            <w:shd w:val="clear" w:color="auto" w:fill="auto"/>
            <w:noWrap/>
          </w:tcPr>
          <w:p w14:paraId="202B0239" w14:textId="77777777" w:rsidR="00371734" w:rsidRPr="00874F0E" w:rsidRDefault="00371734" w:rsidP="00371734">
            <w:pPr>
              <w:spacing w:after="0" w:line="276" w:lineRule="auto"/>
              <w:rPr>
                <w:rFonts w:eastAsia="Calibri"/>
                <w:color w:val="000000"/>
                <w:sz w:val="16"/>
                <w:szCs w:val="16"/>
              </w:rPr>
            </w:pPr>
            <w:r w:rsidRPr="00874F0E">
              <w:rPr>
                <w:rFonts w:eastAsia="Calibri"/>
                <w:color w:val="000000"/>
                <w:sz w:val="16"/>
                <w:szCs w:val="16"/>
              </w:rPr>
              <w:t>1979</w:t>
            </w:r>
          </w:p>
        </w:tc>
        <w:tc>
          <w:tcPr>
            <w:tcW w:w="1263" w:type="dxa"/>
            <w:tcBorders>
              <w:top w:val="nil"/>
              <w:left w:val="nil"/>
              <w:bottom w:val="nil"/>
              <w:right w:val="nil"/>
            </w:tcBorders>
            <w:shd w:val="clear" w:color="auto" w:fill="auto"/>
            <w:noWrap/>
          </w:tcPr>
          <w:p w14:paraId="2D00F5DD" w14:textId="77777777" w:rsidR="00371734" w:rsidRPr="00874F0E" w:rsidRDefault="00371734" w:rsidP="00371734">
            <w:pPr>
              <w:spacing w:after="0" w:line="276" w:lineRule="auto"/>
              <w:rPr>
                <w:rFonts w:eastAsia="Calibri"/>
                <w:color w:val="000000"/>
                <w:sz w:val="16"/>
                <w:szCs w:val="16"/>
              </w:rPr>
            </w:pPr>
            <w:r w:rsidRPr="00874F0E">
              <w:rPr>
                <w:rFonts w:eastAsia="Calibri"/>
                <w:color w:val="000000"/>
                <w:sz w:val="16"/>
                <w:szCs w:val="16"/>
              </w:rPr>
              <w:t>Equateur</w:t>
            </w:r>
          </w:p>
        </w:tc>
        <w:tc>
          <w:tcPr>
            <w:tcW w:w="1079" w:type="dxa"/>
            <w:tcBorders>
              <w:top w:val="nil"/>
              <w:left w:val="nil"/>
              <w:bottom w:val="nil"/>
              <w:right w:val="nil"/>
            </w:tcBorders>
            <w:shd w:val="clear" w:color="auto" w:fill="auto"/>
            <w:noWrap/>
          </w:tcPr>
          <w:p w14:paraId="18E4D8C2" w14:textId="77777777" w:rsidR="00371734" w:rsidRPr="00874F0E" w:rsidRDefault="00371734" w:rsidP="00371734">
            <w:pPr>
              <w:spacing w:after="0" w:line="276" w:lineRule="auto"/>
              <w:rPr>
                <w:rFonts w:eastAsia="Calibri"/>
                <w:color w:val="000000"/>
                <w:sz w:val="16"/>
                <w:szCs w:val="16"/>
              </w:rPr>
            </w:pPr>
            <w:r w:rsidRPr="00874F0E">
              <w:rPr>
                <w:rFonts w:eastAsia="Calibri"/>
                <w:color w:val="000000"/>
                <w:sz w:val="16"/>
                <w:szCs w:val="16"/>
              </w:rPr>
              <w:t>Community</w:t>
            </w:r>
          </w:p>
        </w:tc>
        <w:tc>
          <w:tcPr>
            <w:tcW w:w="1087" w:type="dxa"/>
            <w:tcBorders>
              <w:top w:val="nil"/>
              <w:left w:val="nil"/>
              <w:bottom w:val="nil"/>
              <w:right w:val="nil"/>
            </w:tcBorders>
            <w:shd w:val="clear" w:color="auto" w:fill="auto"/>
            <w:noWrap/>
          </w:tcPr>
          <w:p w14:paraId="1E5C4A2B" w14:textId="77777777" w:rsidR="00371734" w:rsidRPr="00874F0E" w:rsidRDefault="00371734" w:rsidP="00371734">
            <w:pPr>
              <w:spacing w:after="0" w:line="276" w:lineRule="auto"/>
              <w:rPr>
                <w:rFonts w:eastAsia="Calibri"/>
                <w:color w:val="000000"/>
                <w:sz w:val="16"/>
                <w:szCs w:val="16"/>
              </w:rPr>
            </w:pPr>
            <w:r w:rsidRPr="00874F0E">
              <w:rPr>
                <w:rFonts w:eastAsia="Calibri"/>
                <w:color w:val="000000"/>
                <w:sz w:val="16"/>
                <w:szCs w:val="16"/>
              </w:rPr>
              <w:t>General population</w:t>
            </w:r>
          </w:p>
        </w:tc>
        <w:tc>
          <w:tcPr>
            <w:tcW w:w="996" w:type="dxa"/>
            <w:tcBorders>
              <w:top w:val="nil"/>
              <w:left w:val="nil"/>
              <w:bottom w:val="nil"/>
              <w:right w:val="nil"/>
            </w:tcBorders>
          </w:tcPr>
          <w:p w14:paraId="5596163B" w14:textId="603357E4" w:rsidR="00371734" w:rsidRPr="00874F0E" w:rsidRDefault="00371734" w:rsidP="00371734">
            <w:pPr>
              <w:spacing w:after="0" w:line="276" w:lineRule="auto"/>
              <w:rPr>
                <w:rFonts w:eastAsia="Calibri"/>
                <w:color w:val="000000"/>
                <w:sz w:val="16"/>
                <w:szCs w:val="16"/>
              </w:rPr>
            </w:pPr>
            <w:r w:rsidRPr="006427FF">
              <w:rPr>
                <w:rFonts w:eastAsia="Calibri"/>
                <w:color w:val="000000"/>
                <w:sz w:val="16"/>
                <w:szCs w:val="16"/>
              </w:rPr>
              <w:t>C</w:t>
            </w:r>
            <w:r>
              <w:rPr>
                <w:rFonts w:eastAsia="Calibri"/>
                <w:color w:val="000000"/>
                <w:sz w:val="16"/>
                <w:szCs w:val="16"/>
              </w:rPr>
              <w:t>ross-sectional</w:t>
            </w:r>
          </w:p>
        </w:tc>
        <w:tc>
          <w:tcPr>
            <w:tcW w:w="1064" w:type="dxa"/>
            <w:tcBorders>
              <w:top w:val="nil"/>
              <w:left w:val="nil"/>
              <w:bottom w:val="nil"/>
              <w:right w:val="nil"/>
            </w:tcBorders>
          </w:tcPr>
          <w:p w14:paraId="79DFC1A0" w14:textId="77777777" w:rsidR="00371734" w:rsidRPr="00874F0E" w:rsidRDefault="00371734" w:rsidP="00371734">
            <w:pPr>
              <w:spacing w:after="0" w:line="276" w:lineRule="auto"/>
              <w:rPr>
                <w:rFonts w:eastAsia="Calibri"/>
                <w:color w:val="000000"/>
                <w:sz w:val="16"/>
                <w:szCs w:val="16"/>
              </w:rPr>
            </w:pPr>
            <w:r w:rsidRPr="00874F0E">
              <w:rPr>
                <w:rFonts w:eastAsia="Calibri"/>
                <w:color w:val="000000"/>
                <w:sz w:val="16"/>
                <w:szCs w:val="16"/>
              </w:rPr>
              <w:t>Non-probabilistic</w:t>
            </w:r>
          </w:p>
        </w:tc>
        <w:tc>
          <w:tcPr>
            <w:tcW w:w="1019" w:type="dxa"/>
            <w:tcBorders>
              <w:top w:val="nil"/>
              <w:left w:val="nil"/>
              <w:bottom w:val="nil"/>
              <w:right w:val="nil"/>
            </w:tcBorders>
          </w:tcPr>
          <w:p w14:paraId="1814226B" w14:textId="77777777" w:rsidR="00371734" w:rsidRPr="00874F0E" w:rsidRDefault="00371734" w:rsidP="00371734">
            <w:pPr>
              <w:spacing w:after="0" w:line="276" w:lineRule="auto"/>
              <w:rPr>
                <w:rFonts w:eastAsia="Calibri"/>
                <w:color w:val="000000"/>
                <w:sz w:val="16"/>
                <w:szCs w:val="16"/>
              </w:rPr>
            </w:pPr>
            <w:r w:rsidRPr="00874F0E">
              <w:rPr>
                <w:rFonts w:eastAsia="Calibri"/>
                <w:color w:val="000000"/>
                <w:sz w:val="16"/>
                <w:szCs w:val="16"/>
              </w:rPr>
              <w:t>Low</w:t>
            </w:r>
          </w:p>
        </w:tc>
        <w:tc>
          <w:tcPr>
            <w:tcW w:w="755" w:type="dxa"/>
            <w:tcBorders>
              <w:top w:val="nil"/>
              <w:left w:val="nil"/>
              <w:bottom w:val="nil"/>
              <w:right w:val="nil"/>
            </w:tcBorders>
          </w:tcPr>
          <w:p w14:paraId="39AD6AB6" w14:textId="04313414" w:rsidR="00371734" w:rsidRPr="00874F0E" w:rsidRDefault="00371734" w:rsidP="00371734">
            <w:pPr>
              <w:spacing w:after="0" w:line="276" w:lineRule="auto"/>
              <w:rPr>
                <w:rFonts w:eastAsia="Calibri"/>
                <w:color w:val="000000"/>
                <w:sz w:val="16"/>
                <w:szCs w:val="16"/>
              </w:rPr>
            </w:pPr>
            <w:r w:rsidRPr="00874F0E">
              <w:rPr>
                <w:rFonts w:eastAsia="Calibri"/>
                <w:color w:val="000000"/>
                <w:sz w:val="16"/>
                <w:szCs w:val="16"/>
              </w:rPr>
              <w:t>57.89</w:t>
            </w:r>
          </w:p>
        </w:tc>
        <w:tc>
          <w:tcPr>
            <w:tcW w:w="806" w:type="dxa"/>
            <w:tcBorders>
              <w:top w:val="nil"/>
              <w:left w:val="nil"/>
              <w:bottom w:val="nil"/>
              <w:right w:val="nil"/>
            </w:tcBorders>
          </w:tcPr>
          <w:p w14:paraId="5956DEFF" w14:textId="76883968" w:rsidR="00371734" w:rsidRPr="00874F0E" w:rsidRDefault="00371734" w:rsidP="00371734">
            <w:pPr>
              <w:spacing w:after="0" w:line="276" w:lineRule="auto"/>
              <w:rPr>
                <w:rFonts w:eastAsia="Calibri"/>
                <w:color w:val="000000"/>
                <w:sz w:val="16"/>
                <w:szCs w:val="16"/>
              </w:rPr>
            </w:pPr>
            <w:r w:rsidRPr="00874F0E">
              <w:rPr>
                <w:rFonts w:eastAsia="Calibri"/>
                <w:color w:val="000000"/>
                <w:sz w:val="16"/>
                <w:szCs w:val="16"/>
              </w:rPr>
              <w:t>S: 21.05</w:t>
            </w:r>
          </w:p>
          <w:p w14:paraId="5779301F" w14:textId="38FF3184" w:rsidR="00371734" w:rsidRPr="00874F0E" w:rsidRDefault="00371734" w:rsidP="00371734">
            <w:pPr>
              <w:spacing w:after="0" w:line="276" w:lineRule="auto"/>
              <w:rPr>
                <w:rFonts w:eastAsia="Calibri"/>
                <w:color w:val="000000"/>
                <w:sz w:val="16"/>
                <w:szCs w:val="16"/>
              </w:rPr>
            </w:pPr>
            <w:r w:rsidRPr="00874F0E">
              <w:rPr>
                <w:rFonts w:eastAsia="Calibri"/>
                <w:color w:val="000000"/>
                <w:sz w:val="16"/>
                <w:szCs w:val="16"/>
              </w:rPr>
              <w:t>C: 21.05</w:t>
            </w:r>
          </w:p>
        </w:tc>
        <w:tc>
          <w:tcPr>
            <w:tcW w:w="4066" w:type="dxa"/>
            <w:tcBorders>
              <w:top w:val="nil"/>
              <w:left w:val="nil"/>
              <w:bottom w:val="nil"/>
              <w:right w:val="nil"/>
            </w:tcBorders>
          </w:tcPr>
          <w:p w14:paraId="2AE6F917" w14:textId="77777777" w:rsidR="00371734" w:rsidRPr="00874F0E" w:rsidRDefault="00371734" w:rsidP="00371734">
            <w:pPr>
              <w:spacing w:after="0" w:line="276" w:lineRule="auto"/>
              <w:rPr>
                <w:rFonts w:eastAsia="Calibri"/>
                <w:color w:val="000000"/>
                <w:sz w:val="16"/>
                <w:szCs w:val="16"/>
              </w:rPr>
            </w:pPr>
            <w:r w:rsidRPr="00874F0E">
              <w:rPr>
                <w:rFonts w:eastAsia="Calibri"/>
                <w:color w:val="000000"/>
                <w:sz w:val="16"/>
                <w:szCs w:val="16"/>
              </w:rPr>
              <w:t xml:space="preserve">Of the 47 reported cases in Central and West Africa, 38, representing the vast majority, occurred in Zaire. These cases, largely in children under 10, presented with a 17% case-fatality rate. </w:t>
            </w:r>
          </w:p>
        </w:tc>
      </w:tr>
      <w:tr w:rsidR="00371734" w:rsidRPr="00881EEB" w14:paraId="02BF0E75" w14:textId="77777777" w:rsidTr="008D3341">
        <w:trPr>
          <w:trHeight w:val="290"/>
        </w:trPr>
        <w:tc>
          <w:tcPr>
            <w:tcW w:w="1560" w:type="dxa"/>
            <w:tcBorders>
              <w:top w:val="nil"/>
              <w:left w:val="nil"/>
              <w:bottom w:val="nil"/>
            </w:tcBorders>
            <w:shd w:val="clear" w:color="auto" w:fill="auto"/>
            <w:noWrap/>
          </w:tcPr>
          <w:p w14:paraId="13A98BD1" w14:textId="0D9DEEAC" w:rsidR="00371734" w:rsidRPr="00874F0E" w:rsidRDefault="00371734" w:rsidP="00371734">
            <w:pPr>
              <w:spacing w:after="0" w:line="276" w:lineRule="auto"/>
              <w:rPr>
                <w:rFonts w:eastAsia="Times New Roman"/>
                <w:color w:val="000000"/>
                <w:kern w:val="0"/>
                <w:sz w:val="16"/>
                <w:szCs w:val="16"/>
                <w:lang w:eastAsia="fr-FR"/>
                <w14:ligatures w14:val="none"/>
              </w:rPr>
            </w:pPr>
            <w:r w:rsidRPr="00874F0E">
              <w:rPr>
                <w:rFonts w:eastAsia="Times New Roman"/>
                <w:color w:val="000000"/>
                <w:kern w:val="0"/>
                <w:sz w:val="16"/>
                <w:szCs w:val="16"/>
                <w:lang w:eastAsia="fr-FR"/>
                <w14:ligatures w14:val="none"/>
              </w:rPr>
              <w:t xml:space="preserve">Jezek </w:t>
            </w:r>
            <w:r w:rsidRPr="00874F0E">
              <w:rPr>
                <w:rFonts w:eastAsia="Times New Roman"/>
                <w:i/>
                <w:iCs/>
                <w:color w:val="000000"/>
                <w:kern w:val="0"/>
                <w:sz w:val="16"/>
                <w:szCs w:val="16"/>
                <w:lang w:eastAsia="fr-FR"/>
                <w14:ligatures w14:val="none"/>
              </w:rPr>
              <w:t xml:space="preserve">et al. </w:t>
            </w:r>
            <w:r w:rsidRPr="00874F0E">
              <w:rPr>
                <w:rFonts w:eastAsia="Times New Roman"/>
                <w:i/>
                <w:iCs/>
                <w:color w:val="000000"/>
                <w:kern w:val="0"/>
                <w:sz w:val="16"/>
                <w:szCs w:val="16"/>
                <w:lang w:eastAsia="fr-FR"/>
                <w14:ligatures w14:val="none"/>
              </w:rPr>
              <w:fldChar w:fldCharType="begin"/>
            </w:r>
            <w:r>
              <w:rPr>
                <w:rFonts w:eastAsia="Times New Roman"/>
                <w:i/>
                <w:iCs/>
                <w:color w:val="000000"/>
                <w:kern w:val="0"/>
                <w:sz w:val="16"/>
                <w:szCs w:val="16"/>
                <w:lang w:eastAsia="fr-FR"/>
                <w14:ligatures w14:val="none"/>
              </w:rPr>
              <w:instrText xml:space="preserve"> ADDIN ZOTERO_ITEM CSL_CITATION {"citationID":"9sYLHN0p","properties":{"formattedCitation":"[2]","plainCitation":"[2]","noteIndex":0},"citationItems":[{"id":3584,"uris":["http://zotero.org/users/1791235/items/S59Z6XAW"],"itemData":{"id":3584,"type":"article-journal","container-title":"Journal of Infectious Diseases","DOI":"10.1093/infdis/154.4.551","ISSN":"0022-1899, 1537-6613","issue":"4","journalAbbreviation":"Journal of Infectious Diseases","language":"en","page":"551-5","source":"DOI.org (Crossref)","title":"Human Monkeypox: A Study of 2,510 Contacts of 214 Patients","title-short":"Human Monkeypox","volume":"154","author":[{"family":"Jezek","given":"Z."},{"family":"Marennikova","given":"S. S."},{"family":"Mutumbo","given":"M."},{"family":"Nakano","given":"J. H."},{"family":"Paluku","given":"K. M."},{"family":"Szczeniowski","given":"M."}],"issued":{"date-parts":[["1986"]]}}}],"schema":"https://github.com/citation-style-language/schema/raw/master/csl-citation.json"} </w:instrText>
            </w:r>
            <w:r w:rsidRPr="00874F0E">
              <w:rPr>
                <w:rFonts w:eastAsia="Times New Roman"/>
                <w:i/>
                <w:iCs/>
                <w:color w:val="000000"/>
                <w:kern w:val="0"/>
                <w:sz w:val="16"/>
                <w:szCs w:val="16"/>
                <w:lang w:eastAsia="fr-FR"/>
                <w14:ligatures w14:val="none"/>
              </w:rPr>
              <w:fldChar w:fldCharType="separate"/>
            </w:r>
            <w:r w:rsidRPr="00874F0E">
              <w:rPr>
                <w:sz w:val="16"/>
              </w:rPr>
              <w:t>[2]</w:t>
            </w:r>
            <w:r w:rsidRPr="00874F0E">
              <w:rPr>
                <w:rFonts w:eastAsia="Times New Roman"/>
                <w:i/>
                <w:iCs/>
                <w:color w:val="000000"/>
                <w:kern w:val="0"/>
                <w:sz w:val="16"/>
                <w:szCs w:val="16"/>
                <w:lang w:eastAsia="fr-FR"/>
                <w14:ligatures w14:val="none"/>
              </w:rPr>
              <w:fldChar w:fldCharType="end"/>
            </w:r>
          </w:p>
        </w:tc>
        <w:tc>
          <w:tcPr>
            <w:tcW w:w="1003" w:type="dxa"/>
            <w:tcBorders>
              <w:top w:val="nil"/>
              <w:bottom w:val="nil"/>
              <w:right w:val="nil"/>
            </w:tcBorders>
            <w:shd w:val="clear" w:color="auto" w:fill="auto"/>
            <w:noWrap/>
          </w:tcPr>
          <w:p w14:paraId="6A65926A" w14:textId="77777777" w:rsidR="00371734" w:rsidRPr="00874F0E" w:rsidRDefault="00371734" w:rsidP="00371734">
            <w:pPr>
              <w:spacing w:after="0" w:line="276" w:lineRule="auto"/>
              <w:rPr>
                <w:rFonts w:eastAsia="Calibri"/>
                <w:color w:val="000000"/>
                <w:sz w:val="16"/>
                <w:szCs w:val="16"/>
              </w:rPr>
            </w:pPr>
            <w:r w:rsidRPr="00874F0E">
              <w:rPr>
                <w:rFonts w:eastAsia="Calibri"/>
                <w:color w:val="000000"/>
                <w:sz w:val="16"/>
                <w:szCs w:val="16"/>
              </w:rPr>
              <w:t>1984</w:t>
            </w:r>
          </w:p>
        </w:tc>
        <w:tc>
          <w:tcPr>
            <w:tcW w:w="1263" w:type="dxa"/>
            <w:tcBorders>
              <w:top w:val="nil"/>
              <w:left w:val="nil"/>
              <w:bottom w:val="nil"/>
              <w:right w:val="nil"/>
            </w:tcBorders>
            <w:shd w:val="clear" w:color="auto" w:fill="auto"/>
            <w:noWrap/>
          </w:tcPr>
          <w:p w14:paraId="55AED3E8" w14:textId="77777777" w:rsidR="00371734" w:rsidRPr="00874F0E" w:rsidRDefault="00371734" w:rsidP="00371734">
            <w:pPr>
              <w:spacing w:after="0" w:line="276" w:lineRule="auto"/>
              <w:rPr>
                <w:rFonts w:eastAsia="Times New Roman"/>
                <w:color w:val="000000"/>
                <w:kern w:val="0"/>
                <w:sz w:val="16"/>
                <w:szCs w:val="16"/>
                <w:lang w:eastAsia="fr-FR"/>
                <w14:ligatures w14:val="none"/>
              </w:rPr>
            </w:pPr>
            <w:r w:rsidRPr="00874F0E">
              <w:rPr>
                <w:rFonts w:eastAsia="Times New Roman"/>
                <w:color w:val="000000"/>
                <w:kern w:val="0"/>
                <w:sz w:val="16"/>
                <w:szCs w:val="16"/>
                <w:lang w:eastAsia="fr-FR"/>
                <w14:ligatures w14:val="none"/>
              </w:rPr>
              <w:t>Nationwide</w:t>
            </w:r>
          </w:p>
        </w:tc>
        <w:tc>
          <w:tcPr>
            <w:tcW w:w="1079" w:type="dxa"/>
            <w:tcBorders>
              <w:top w:val="nil"/>
              <w:left w:val="nil"/>
              <w:bottom w:val="nil"/>
              <w:right w:val="nil"/>
            </w:tcBorders>
            <w:shd w:val="clear" w:color="auto" w:fill="auto"/>
            <w:noWrap/>
          </w:tcPr>
          <w:p w14:paraId="2F045E99" w14:textId="77777777" w:rsidR="00371734" w:rsidRPr="00874F0E" w:rsidRDefault="00371734" w:rsidP="00371734">
            <w:pPr>
              <w:spacing w:after="0" w:line="276" w:lineRule="auto"/>
              <w:rPr>
                <w:rFonts w:eastAsia="Calibri"/>
                <w:color w:val="000000"/>
                <w:sz w:val="16"/>
                <w:szCs w:val="16"/>
              </w:rPr>
            </w:pPr>
            <w:r w:rsidRPr="00874F0E">
              <w:rPr>
                <w:rFonts w:eastAsia="Calibri"/>
                <w:color w:val="000000"/>
                <w:sz w:val="16"/>
                <w:szCs w:val="16"/>
              </w:rPr>
              <w:t>Community</w:t>
            </w:r>
          </w:p>
        </w:tc>
        <w:tc>
          <w:tcPr>
            <w:tcW w:w="1087" w:type="dxa"/>
            <w:tcBorders>
              <w:top w:val="nil"/>
              <w:left w:val="nil"/>
              <w:bottom w:val="nil"/>
              <w:right w:val="nil"/>
            </w:tcBorders>
            <w:shd w:val="clear" w:color="auto" w:fill="auto"/>
            <w:noWrap/>
          </w:tcPr>
          <w:p w14:paraId="55ADDBF6" w14:textId="77777777" w:rsidR="00371734" w:rsidRPr="00874F0E" w:rsidRDefault="00371734" w:rsidP="00371734">
            <w:pPr>
              <w:spacing w:after="0" w:line="276" w:lineRule="auto"/>
              <w:rPr>
                <w:rFonts w:eastAsia="Calibri"/>
                <w:color w:val="000000"/>
                <w:sz w:val="16"/>
                <w:szCs w:val="16"/>
              </w:rPr>
            </w:pPr>
            <w:r w:rsidRPr="00874F0E">
              <w:rPr>
                <w:rFonts w:eastAsia="Calibri"/>
                <w:color w:val="000000"/>
                <w:sz w:val="16"/>
                <w:szCs w:val="16"/>
              </w:rPr>
              <w:t>General population</w:t>
            </w:r>
          </w:p>
        </w:tc>
        <w:tc>
          <w:tcPr>
            <w:tcW w:w="996" w:type="dxa"/>
            <w:tcBorders>
              <w:top w:val="nil"/>
              <w:left w:val="nil"/>
              <w:bottom w:val="nil"/>
              <w:right w:val="nil"/>
            </w:tcBorders>
          </w:tcPr>
          <w:p w14:paraId="09DC580B" w14:textId="6AC1EC55" w:rsidR="00371734" w:rsidRPr="00874F0E" w:rsidRDefault="00371734" w:rsidP="00371734">
            <w:pPr>
              <w:spacing w:after="0" w:line="276" w:lineRule="auto"/>
              <w:rPr>
                <w:rFonts w:eastAsia="Calibri"/>
                <w:color w:val="000000"/>
                <w:sz w:val="16"/>
                <w:szCs w:val="16"/>
              </w:rPr>
            </w:pPr>
            <w:r w:rsidRPr="0003448D">
              <w:rPr>
                <w:rFonts w:eastAsia="Calibri"/>
                <w:color w:val="000000"/>
                <w:sz w:val="16"/>
                <w:szCs w:val="16"/>
              </w:rPr>
              <w:t>Cross-sectional</w:t>
            </w:r>
          </w:p>
        </w:tc>
        <w:tc>
          <w:tcPr>
            <w:tcW w:w="1064" w:type="dxa"/>
            <w:tcBorders>
              <w:top w:val="nil"/>
              <w:left w:val="nil"/>
              <w:bottom w:val="nil"/>
              <w:right w:val="nil"/>
            </w:tcBorders>
          </w:tcPr>
          <w:p w14:paraId="652A5225" w14:textId="77777777" w:rsidR="00371734" w:rsidRPr="00874F0E" w:rsidRDefault="00371734" w:rsidP="00371734">
            <w:pPr>
              <w:spacing w:after="0" w:line="276" w:lineRule="auto"/>
              <w:rPr>
                <w:rFonts w:eastAsia="Calibri"/>
                <w:color w:val="000000"/>
                <w:sz w:val="16"/>
                <w:szCs w:val="16"/>
              </w:rPr>
            </w:pPr>
            <w:r w:rsidRPr="00874F0E">
              <w:rPr>
                <w:rFonts w:eastAsia="Calibri"/>
                <w:color w:val="000000"/>
                <w:sz w:val="16"/>
                <w:szCs w:val="16"/>
              </w:rPr>
              <w:t>Non-probabilistic</w:t>
            </w:r>
          </w:p>
        </w:tc>
        <w:tc>
          <w:tcPr>
            <w:tcW w:w="1019" w:type="dxa"/>
            <w:tcBorders>
              <w:top w:val="nil"/>
              <w:left w:val="nil"/>
              <w:bottom w:val="nil"/>
              <w:right w:val="nil"/>
            </w:tcBorders>
          </w:tcPr>
          <w:p w14:paraId="239E3F78" w14:textId="77777777" w:rsidR="00371734" w:rsidRPr="00874F0E" w:rsidRDefault="00371734" w:rsidP="00371734">
            <w:pPr>
              <w:spacing w:after="0" w:line="276" w:lineRule="auto"/>
              <w:rPr>
                <w:rFonts w:eastAsia="Calibri"/>
                <w:color w:val="000000"/>
                <w:sz w:val="16"/>
                <w:szCs w:val="16"/>
              </w:rPr>
            </w:pPr>
            <w:r w:rsidRPr="00874F0E">
              <w:rPr>
                <w:rFonts w:eastAsia="Calibri"/>
                <w:color w:val="000000"/>
                <w:sz w:val="16"/>
                <w:szCs w:val="16"/>
              </w:rPr>
              <w:t>Low</w:t>
            </w:r>
          </w:p>
        </w:tc>
        <w:tc>
          <w:tcPr>
            <w:tcW w:w="755" w:type="dxa"/>
            <w:tcBorders>
              <w:top w:val="nil"/>
              <w:left w:val="nil"/>
              <w:bottom w:val="nil"/>
              <w:right w:val="nil"/>
            </w:tcBorders>
          </w:tcPr>
          <w:p w14:paraId="047A7374" w14:textId="0CC17661" w:rsidR="00371734" w:rsidRPr="00874F0E" w:rsidRDefault="00371734" w:rsidP="00371734">
            <w:pPr>
              <w:spacing w:after="0" w:line="276" w:lineRule="auto"/>
              <w:rPr>
                <w:rFonts w:eastAsia="Calibri"/>
                <w:color w:val="000000"/>
                <w:sz w:val="16"/>
                <w:szCs w:val="16"/>
              </w:rPr>
            </w:pPr>
            <w:r w:rsidRPr="00874F0E">
              <w:rPr>
                <w:rFonts w:eastAsia="Calibri"/>
                <w:color w:val="000000"/>
                <w:sz w:val="16"/>
                <w:szCs w:val="16"/>
              </w:rPr>
              <w:t>39.01</w:t>
            </w:r>
          </w:p>
        </w:tc>
        <w:tc>
          <w:tcPr>
            <w:tcW w:w="806" w:type="dxa"/>
            <w:tcBorders>
              <w:top w:val="nil"/>
              <w:left w:val="nil"/>
              <w:bottom w:val="nil"/>
              <w:right w:val="nil"/>
            </w:tcBorders>
          </w:tcPr>
          <w:p w14:paraId="1FB0529F" w14:textId="7AD3C2C4" w:rsidR="00371734" w:rsidRPr="00874F0E" w:rsidRDefault="00371734" w:rsidP="00371734">
            <w:pPr>
              <w:spacing w:after="0" w:line="276" w:lineRule="auto"/>
              <w:rPr>
                <w:rFonts w:eastAsia="Calibri"/>
                <w:color w:val="000000"/>
                <w:sz w:val="16"/>
                <w:szCs w:val="16"/>
              </w:rPr>
            </w:pPr>
            <w:r w:rsidRPr="00874F0E">
              <w:rPr>
                <w:rFonts w:eastAsia="Calibri"/>
                <w:color w:val="000000"/>
                <w:sz w:val="16"/>
                <w:szCs w:val="16"/>
              </w:rPr>
              <w:t>S: 2.17</w:t>
            </w:r>
          </w:p>
          <w:p w14:paraId="08F592E6" w14:textId="2125009E" w:rsidR="00371734" w:rsidRPr="00874F0E" w:rsidRDefault="00371734" w:rsidP="00371734">
            <w:pPr>
              <w:spacing w:after="0" w:line="276" w:lineRule="auto"/>
              <w:rPr>
                <w:rFonts w:eastAsia="Calibri"/>
                <w:color w:val="000000"/>
                <w:sz w:val="16"/>
                <w:szCs w:val="16"/>
              </w:rPr>
            </w:pPr>
            <w:r w:rsidRPr="00874F0E">
              <w:rPr>
                <w:rFonts w:eastAsia="Calibri"/>
                <w:color w:val="000000"/>
                <w:sz w:val="16"/>
                <w:szCs w:val="16"/>
              </w:rPr>
              <w:t>C: 2.17</w:t>
            </w:r>
          </w:p>
        </w:tc>
        <w:tc>
          <w:tcPr>
            <w:tcW w:w="4066" w:type="dxa"/>
            <w:tcBorders>
              <w:top w:val="nil"/>
              <w:left w:val="nil"/>
              <w:bottom w:val="nil"/>
              <w:right w:val="nil"/>
            </w:tcBorders>
          </w:tcPr>
          <w:p w14:paraId="3E34982F" w14:textId="77777777" w:rsidR="00371734" w:rsidRPr="00874F0E" w:rsidRDefault="00371734" w:rsidP="00371734">
            <w:pPr>
              <w:spacing w:after="0" w:line="276" w:lineRule="auto"/>
              <w:rPr>
                <w:rFonts w:eastAsia="Calibri"/>
                <w:color w:val="000000"/>
                <w:sz w:val="16"/>
                <w:szCs w:val="16"/>
              </w:rPr>
            </w:pPr>
            <w:r w:rsidRPr="00874F0E">
              <w:rPr>
                <w:rFonts w:eastAsia="Calibri"/>
                <w:color w:val="000000"/>
                <w:sz w:val="16"/>
                <w:szCs w:val="16"/>
              </w:rPr>
              <w:t>A study of 2,510 contacts of monkeypox patients revealed a significant number of secondary cases, primarily in children, with waning immunity observed in vaccinated individuals, though vaccination still offered considerable protection.</w:t>
            </w:r>
          </w:p>
        </w:tc>
      </w:tr>
      <w:tr w:rsidR="00371734" w:rsidRPr="00881EEB" w14:paraId="496884BB" w14:textId="77777777" w:rsidTr="008D3341">
        <w:trPr>
          <w:trHeight w:val="290"/>
        </w:trPr>
        <w:tc>
          <w:tcPr>
            <w:tcW w:w="1560" w:type="dxa"/>
            <w:tcBorders>
              <w:top w:val="nil"/>
              <w:left w:val="nil"/>
              <w:bottom w:val="nil"/>
            </w:tcBorders>
            <w:shd w:val="clear" w:color="auto" w:fill="auto"/>
            <w:noWrap/>
          </w:tcPr>
          <w:p w14:paraId="769A47A3" w14:textId="60EFE2AC" w:rsidR="00371734" w:rsidRPr="00874F0E" w:rsidRDefault="00371734" w:rsidP="00371734">
            <w:pPr>
              <w:spacing w:after="0" w:line="276" w:lineRule="auto"/>
              <w:rPr>
                <w:rFonts w:eastAsia="Times New Roman"/>
                <w:color w:val="000000"/>
                <w:kern w:val="0"/>
                <w:sz w:val="16"/>
                <w:szCs w:val="16"/>
                <w:lang w:eastAsia="fr-FR"/>
                <w14:ligatures w14:val="none"/>
              </w:rPr>
            </w:pPr>
            <w:r w:rsidRPr="00874F0E">
              <w:rPr>
                <w:rFonts w:eastAsia="Times New Roman"/>
                <w:color w:val="000000"/>
                <w:kern w:val="0"/>
                <w:sz w:val="16"/>
                <w:szCs w:val="16"/>
                <w:lang w:eastAsia="fr-FR"/>
                <w14:ligatures w14:val="none"/>
              </w:rPr>
              <w:t xml:space="preserve">Jezek </w:t>
            </w:r>
            <w:r w:rsidRPr="00874F0E">
              <w:rPr>
                <w:rFonts w:eastAsia="Times New Roman"/>
                <w:i/>
                <w:iCs/>
                <w:color w:val="000000"/>
                <w:kern w:val="0"/>
                <w:sz w:val="16"/>
                <w:szCs w:val="16"/>
                <w:lang w:eastAsia="fr-FR"/>
                <w14:ligatures w14:val="none"/>
              </w:rPr>
              <w:t xml:space="preserve">et al. </w:t>
            </w:r>
            <w:r w:rsidRPr="00874F0E">
              <w:rPr>
                <w:rFonts w:eastAsia="Times New Roman"/>
                <w:i/>
                <w:iCs/>
                <w:color w:val="000000"/>
                <w:kern w:val="0"/>
                <w:sz w:val="16"/>
                <w:szCs w:val="16"/>
                <w:lang w:eastAsia="fr-FR"/>
                <w14:ligatures w14:val="none"/>
              </w:rPr>
              <w:fldChar w:fldCharType="begin"/>
            </w:r>
            <w:r>
              <w:rPr>
                <w:rFonts w:eastAsia="Times New Roman"/>
                <w:i/>
                <w:iCs/>
                <w:color w:val="000000"/>
                <w:kern w:val="0"/>
                <w:sz w:val="16"/>
                <w:szCs w:val="16"/>
                <w:lang w:eastAsia="fr-FR"/>
                <w14:ligatures w14:val="none"/>
              </w:rPr>
              <w:instrText xml:space="preserve"> ADDIN ZOTERO_ITEM CSL_CITATION {"citationID":"Kv4666hZ","properties":{"formattedCitation":"[3]","plainCitation":"[3]","noteIndex":0},"citationItems":[{"id":3582,"uris":["http://zotero.org/users/1791235/items/WMFH8GLN"],"itemData":{"id":3582,"type":"article-journal","container-title":"Journal of Infectious Diseases","DOI":"10.1093/infdis/156.2.293","ISSN":"0022-1899, 1537-6613","issue":"2","journalAbbreviation":"Journal of Infectious Diseases","language":"en","page":"293-8","source":"DOI.org (Crossref)","title":"Human Monkeypox: Clinical Features of 282 Patients","title-short":"Human Monkeypox","volume":"156","author":[{"family":"Jezek","given":"Z."},{"family":"Szczeniowski","given":"M."},{"family":"Paluku","given":"K. M."},{"family":"Mutombo","given":"M."}],"issued":{"date-parts":[["1987"]]}}}],"schema":"https://github.com/citation-style-language/schema/raw/master/csl-citation.json"} </w:instrText>
            </w:r>
            <w:r w:rsidRPr="00874F0E">
              <w:rPr>
                <w:rFonts w:eastAsia="Times New Roman"/>
                <w:i/>
                <w:iCs/>
                <w:color w:val="000000"/>
                <w:kern w:val="0"/>
                <w:sz w:val="16"/>
                <w:szCs w:val="16"/>
                <w:lang w:eastAsia="fr-FR"/>
                <w14:ligatures w14:val="none"/>
              </w:rPr>
              <w:fldChar w:fldCharType="separate"/>
            </w:r>
            <w:r w:rsidRPr="00874F0E">
              <w:rPr>
                <w:sz w:val="16"/>
              </w:rPr>
              <w:t>[3]</w:t>
            </w:r>
            <w:r w:rsidRPr="00874F0E">
              <w:rPr>
                <w:rFonts w:eastAsia="Times New Roman"/>
                <w:i/>
                <w:iCs/>
                <w:color w:val="000000"/>
                <w:kern w:val="0"/>
                <w:sz w:val="16"/>
                <w:szCs w:val="16"/>
                <w:lang w:eastAsia="fr-FR"/>
                <w14:ligatures w14:val="none"/>
              </w:rPr>
              <w:fldChar w:fldCharType="end"/>
            </w:r>
          </w:p>
        </w:tc>
        <w:tc>
          <w:tcPr>
            <w:tcW w:w="1003" w:type="dxa"/>
            <w:tcBorders>
              <w:top w:val="nil"/>
              <w:bottom w:val="nil"/>
              <w:right w:val="nil"/>
            </w:tcBorders>
            <w:shd w:val="clear" w:color="auto" w:fill="auto"/>
            <w:noWrap/>
          </w:tcPr>
          <w:p w14:paraId="17BB2DB5" w14:textId="77777777" w:rsidR="00371734" w:rsidRPr="00874F0E" w:rsidRDefault="00371734" w:rsidP="00371734">
            <w:pPr>
              <w:spacing w:after="0" w:line="276" w:lineRule="auto"/>
              <w:rPr>
                <w:rFonts w:eastAsia="Calibri"/>
                <w:color w:val="000000"/>
                <w:sz w:val="16"/>
                <w:szCs w:val="16"/>
              </w:rPr>
            </w:pPr>
            <w:r w:rsidRPr="00874F0E">
              <w:rPr>
                <w:rFonts w:eastAsia="Calibri"/>
                <w:color w:val="000000"/>
                <w:sz w:val="16"/>
                <w:szCs w:val="16"/>
              </w:rPr>
              <w:t>1985</w:t>
            </w:r>
          </w:p>
        </w:tc>
        <w:tc>
          <w:tcPr>
            <w:tcW w:w="1263" w:type="dxa"/>
            <w:tcBorders>
              <w:top w:val="nil"/>
              <w:left w:val="nil"/>
              <w:bottom w:val="nil"/>
              <w:right w:val="nil"/>
            </w:tcBorders>
            <w:shd w:val="clear" w:color="auto" w:fill="auto"/>
            <w:noWrap/>
          </w:tcPr>
          <w:p w14:paraId="02D53C1E" w14:textId="77777777" w:rsidR="00371734" w:rsidRPr="00874F0E" w:rsidRDefault="00371734" w:rsidP="00371734">
            <w:pPr>
              <w:spacing w:after="0" w:line="276" w:lineRule="auto"/>
              <w:rPr>
                <w:rFonts w:eastAsia="Times New Roman"/>
                <w:color w:val="000000"/>
                <w:kern w:val="0"/>
                <w:sz w:val="16"/>
                <w:szCs w:val="16"/>
                <w:lang w:eastAsia="fr-FR"/>
                <w14:ligatures w14:val="none"/>
              </w:rPr>
            </w:pPr>
            <w:r w:rsidRPr="00874F0E">
              <w:rPr>
                <w:rFonts w:eastAsia="Times New Roman"/>
                <w:color w:val="000000"/>
                <w:kern w:val="0"/>
                <w:sz w:val="16"/>
                <w:szCs w:val="16"/>
                <w:lang w:eastAsia="fr-FR"/>
                <w14:ligatures w14:val="none"/>
              </w:rPr>
              <w:t>Nationwide</w:t>
            </w:r>
          </w:p>
        </w:tc>
        <w:tc>
          <w:tcPr>
            <w:tcW w:w="1079" w:type="dxa"/>
            <w:tcBorders>
              <w:top w:val="nil"/>
              <w:left w:val="nil"/>
              <w:bottom w:val="nil"/>
              <w:right w:val="nil"/>
            </w:tcBorders>
            <w:shd w:val="clear" w:color="auto" w:fill="auto"/>
            <w:noWrap/>
          </w:tcPr>
          <w:p w14:paraId="497009B0" w14:textId="77777777" w:rsidR="00371734" w:rsidRPr="00874F0E" w:rsidRDefault="00371734" w:rsidP="00371734">
            <w:pPr>
              <w:spacing w:after="0" w:line="276" w:lineRule="auto"/>
              <w:rPr>
                <w:rFonts w:eastAsia="Calibri"/>
                <w:color w:val="000000"/>
                <w:sz w:val="16"/>
                <w:szCs w:val="16"/>
              </w:rPr>
            </w:pPr>
            <w:r w:rsidRPr="00874F0E">
              <w:rPr>
                <w:rFonts w:eastAsia="Calibri"/>
                <w:color w:val="000000"/>
                <w:sz w:val="16"/>
                <w:szCs w:val="16"/>
              </w:rPr>
              <w:t>Community</w:t>
            </w:r>
          </w:p>
        </w:tc>
        <w:tc>
          <w:tcPr>
            <w:tcW w:w="1087" w:type="dxa"/>
            <w:tcBorders>
              <w:top w:val="nil"/>
              <w:left w:val="nil"/>
              <w:bottom w:val="nil"/>
              <w:right w:val="nil"/>
            </w:tcBorders>
            <w:shd w:val="clear" w:color="auto" w:fill="auto"/>
            <w:noWrap/>
          </w:tcPr>
          <w:p w14:paraId="6A308705" w14:textId="77777777" w:rsidR="00371734" w:rsidRPr="00874F0E" w:rsidRDefault="00371734" w:rsidP="00371734">
            <w:pPr>
              <w:spacing w:after="0" w:line="276" w:lineRule="auto"/>
              <w:rPr>
                <w:rFonts w:eastAsia="Calibri"/>
                <w:color w:val="000000"/>
                <w:sz w:val="16"/>
                <w:szCs w:val="16"/>
              </w:rPr>
            </w:pPr>
            <w:r w:rsidRPr="00874F0E">
              <w:rPr>
                <w:rFonts w:eastAsia="Calibri"/>
                <w:color w:val="000000"/>
                <w:sz w:val="16"/>
                <w:szCs w:val="16"/>
              </w:rPr>
              <w:t>General population</w:t>
            </w:r>
          </w:p>
        </w:tc>
        <w:tc>
          <w:tcPr>
            <w:tcW w:w="996" w:type="dxa"/>
            <w:tcBorders>
              <w:top w:val="nil"/>
              <w:left w:val="nil"/>
              <w:bottom w:val="nil"/>
              <w:right w:val="nil"/>
            </w:tcBorders>
          </w:tcPr>
          <w:p w14:paraId="62B8B2BD" w14:textId="55D3995D" w:rsidR="00371734" w:rsidRPr="00874F0E" w:rsidRDefault="00371734" w:rsidP="00371734">
            <w:pPr>
              <w:spacing w:after="0" w:line="276" w:lineRule="auto"/>
              <w:rPr>
                <w:rFonts w:eastAsia="Calibri"/>
                <w:color w:val="000000"/>
                <w:sz w:val="16"/>
                <w:szCs w:val="16"/>
              </w:rPr>
            </w:pPr>
            <w:r w:rsidRPr="0003448D">
              <w:rPr>
                <w:rFonts w:eastAsia="Calibri"/>
                <w:color w:val="000000"/>
                <w:sz w:val="16"/>
                <w:szCs w:val="16"/>
              </w:rPr>
              <w:t>Cross-sectional</w:t>
            </w:r>
          </w:p>
        </w:tc>
        <w:tc>
          <w:tcPr>
            <w:tcW w:w="1064" w:type="dxa"/>
            <w:tcBorders>
              <w:top w:val="nil"/>
              <w:left w:val="nil"/>
              <w:bottom w:val="nil"/>
              <w:right w:val="nil"/>
            </w:tcBorders>
          </w:tcPr>
          <w:p w14:paraId="62ADFA63" w14:textId="77777777" w:rsidR="00371734" w:rsidRPr="00874F0E" w:rsidRDefault="00371734" w:rsidP="00371734">
            <w:pPr>
              <w:spacing w:after="0" w:line="276" w:lineRule="auto"/>
              <w:rPr>
                <w:rFonts w:eastAsia="Calibri"/>
                <w:color w:val="000000"/>
                <w:sz w:val="16"/>
                <w:szCs w:val="16"/>
              </w:rPr>
            </w:pPr>
            <w:r w:rsidRPr="00874F0E">
              <w:rPr>
                <w:rFonts w:eastAsia="Calibri"/>
                <w:color w:val="000000"/>
                <w:sz w:val="16"/>
                <w:szCs w:val="16"/>
              </w:rPr>
              <w:t>Non-probabilistic</w:t>
            </w:r>
          </w:p>
        </w:tc>
        <w:tc>
          <w:tcPr>
            <w:tcW w:w="1019" w:type="dxa"/>
            <w:tcBorders>
              <w:top w:val="nil"/>
              <w:left w:val="nil"/>
              <w:bottom w:val="nil"/>
              <w:right w:val="nil"/>
            </w:tcBorders>
          </w:tcPr>
          <w:p w14:paraId="476BA03A" w14:textId="77777777" w:rsidR="00371734" w:rsidRPr="00874F0E" w:rsidRDefault="00371734" w:rsidP="00371734">
            <w:pPr>
              <w:spacing w:after="0" w:line="276" w:lineRule="auto"/>
              <w:rPr>
                <w:rFonts w:eastAsia="Calibri"/>
                <w:color w:val="000000"/>
                <w:sz w:val="16"/>
                <w:szCs w:val="16"/>
              </w:rPr>
            </w:pPr>
            <w:r w:rsidRPr="00874F0E">
              <w:rPr>
                <w:rFonts w:eastAsia="Calibri"/>
                <w:color w:val="000000"/>
                <w:sz w:val="16"/>
                <w:szCs w:val="16"/>
              </w:rPr>
              <w:t>Low</w:t>
            </w:r>
          </w:p>
        </w:tc>
        <w:tc>
          <w:tcPr>
            <w:tcW w:w="755" w:type="dxa"/>
            <w:tcBorders>
              <w:top w:val="nil"/>
              <w:left w:val="nil"/>
              <w:bottom w:val="nil"/>
              <w:right w:val="nil"/>
            </w:tcBorders>
          </w:tcPr>
          <w:p w14:paraId="24FC0268" w14:textId="04A39A5F" w:rsidR="00371734" w:rsidRPr="00874F0E" w:rsidRDefault="00371734" w:rsidP="00371734">
            <w:pPr>
              <w:spacing w:after="0" w:line="276" w:lineRule="auto"/>
              <w:rPr>
                <w:rFonts w:eastAsia="Calibri"/>
                <w:color w:val="000000"/>
                <w:sz w:val="16"/>
                <w:szCs w:val="16"/>
              </w:rPr>
            </w:pPr>
            <w:r w:rsidRPr="00874F0E">
              <w:rPr>
                <w:rFonts w:eastAsia="Calibri"/>
                <w:color w:val="000000"/>
                <w:sz w:val="16"/>
                <w:szCs w:val="16"/>
              </w:rPr>
              <w:t>68.75</w:t>
            </w:r>
          </w:p>
        </w:tc>
        <w:tc>
          <w:tcPr>
            <w:tcW w:w="806" w:type="dxa"/>
            <w:tcBorders>
              <w:top w:val="nil"/>
              <w:left w:val="nil"/>
              <w:bottom w:val="nil"/>
              <w:right w:val="nil"/>
            </w:tcBorders>
          </w:tcPr>
          <w:p w14:paraId="2344D5F5" w14:textId="51D79C08" w:rsidR="00371734" w:rsidRPr="00874F0E" w:rsidRDefault="00371734" w:rsidP="00371734">
            <w:pPr>
              <w:spacing w:after="0" w:line="276" w:lineRule="auto"/>
              <w:rPr>
                <w:rFonts w:eastAsia="Calibri"/>
                <w:color w:val="000000"/>
                <w:sz w:val="16"/>
                <w:szCs w:val="16"/>
              </w:rPr>
            </w:pPr>
            <w:r w:rsidRPr="00874F0E">
              <w:rPr>
                <w:rFonts w:eastAsia="Calibri"/>
                <w:color w:val="000000"/>
                <w:sz w:val="16"/>
                <w:szCs w:val="16"/>
              </w:rPr>
              <w:t>S: 9.57</w:t>
            </w:r>
          </w:p>
          <w:p w14:paraId="06EE9901" w14:textId="093714C8" w:rsidR="00371734" w:rsidRPr="00874F0E" w:rsidRDefault="00371734" w:rsidP="00371734">
            <w:pPr>
              <w:spacing w:after="0" w:line="276" w:lineRule="auto"/>
              <w:rPr>
                <w:rFonts w:eastAsia="Calibri"/>
                <w:color w:val="000000"/>
                <w:sz w:val="16"/>
                <w:szCs w:val="16"/>
              </w:rPr>
            </w:pPr>
            <w:r w:rsidRPr="00874F0E">
              <w:rPr>
                <w:rFonts w:eastAsia="Calibri"/>
                <w:color w:val="000000"/>
                <w:sz w:val="16"/>
                <w:szCs w:val="16"/>
              </w:rPr>
              <w:t>C: 9.57</w:t>
            </w:r>
          </w:p>
        </w:tc>
        <w:tc>
          <w:tcPr>
            <w:tcW w:w="4066" w:type="dxa"/>
            <w:tcBorders>
              <w:top w:val="nil"/>
              <w:left w:val="nil"/>
              <w:bottom w:val="nil"/>
              <w:right w:val="nil"/>
            </w:tcBorders>
          </w:tcPr>
          <w:p w14:paraId="2428B9B1" w14:textId="151F3D4A" w:rsidR="00371734" w:rsidRPr="00874F0E" w:rsidRDefault="00371734" w:rsidP="00371734">
            <w:pPr>
              <w:spacing w:after="0" w:line="276" w:lineRule="auto"/>
              <w:rPr>
                <w:rFonts w:eastAsia="Calibri"/>
                <w:color w:val="000000"/>
                <w:sz w:val="16"/>
                <w:szCs w:val="16"/>
              </w:rPr>
            </w:pPr>
            <w:r w:rsidRPr="00874F0E">
              <w:rPr>
                <w:rFonts w:eastAsia="Calibri"/>
                <w:color w:val="000000"/>
                <w:sz w:val="16"/>
                <w:szCs w:val="16"/>
              </w:rPr>
              <w:t>Unvaccinated individuals, particularly young children, experienced an 11-15% case-fatality rate, while vaccinated individuals showed no deaths and altered disease presentation.</w:t>
            </w:r>
          </w:p>
        </w:tc>
      </w:tr>
      <w:tr w:rsidR="00371734" w:rsidRPr="00881EEB" w14:paraId="6931FEC1" w14:textId="77777777" w:rsidTr="008D3341">
        <w:trPr>
          <w:trHeight w:val="290"/>
        </w:trPr>
        <w:tc>
          <w:tcPr>
            <w:tcW w:w="1560" w:type="dxa"/>
            <w:tcBorders>
              <w:top w:val="nil"/>
              <w:left w:val="nil"/>
              <w:bottom w:val="nil"/>
            </w:tcBorders>
            <w:shd w:val="clear" w:color="auto" w:fill="auto"/>
            <w:noWrap/>
            <w:hideMark/>
          </w:tcPr>
          <w:p w14:paraId="49B8D412" w14:textId="434FE889" w:rsidR="00371734" w:rsidRPr="00874F0E" w:rsidRDefault="00371734" w:rsidP="00371734">
            <w:pPr>
              <w:spacing w:after="0" w:line="276" w:lineRule="auto"/>
              <w:rPr>
                <w:rFonts w:eastAsia="Times New Roman"/>
                <w:color w:val="000000"/>
                <w:kern w:val="0"/>
                <w:sz w:val="16"/>
                <w:szCs w:val="16"/>
                <w:lang w:eastAsia="fr-FR"/>
                <w14:ligatures w14:val="none"/>
              </w:rPr>
            </w:pPr>
            <w:r w:rsidRPr="00874F0E">
              <w:rPr>
                <w:rFonts w:eastAsia="Times New Roman"/>
                <w:color w:val="000000"/>
                <w:kern w:val="0"/>
                <w:sz w:val="16"/>
                <w:szCs w:val="16"/>
                <w:lang w:eastAsia="fr-FR"/>
                <w14:ligatures w14:val="none"/>
              </w:rPr>
              <w:t>Mwamba</w:t>
            </w:r>
            <w:r w:rsidRPr="00874F0E">
              <w:rPr>
                <w:rFonts w:eastAsia="Times New Roman"/>
                <w:i/>
                <w:iCs/>
                <w:color w:val="000000"/>
                <w:kern w:val="0"/>
                <w:sz w:val="16"/>
                <w:szCs w:val="16"/>
                <w:lang w:eastAsia="fr-FR"/>
                <w14:ligatures w14:val="none"/>
              </w:rPr>
              <w:t xml:space="preserve"> et al. </w:t>
            </w:r>
            <w:r w:rsidRPr="00874F0E">
              <w:rPr>
                <w:rFonts w:eastAsia="Times New Roman"/>
                <w:i/>
                <w:iCs/>
                <w:color w:val="000000"/>
                <w:kern w:val="0"/>
                <w:sz w:val="16"/>
                <w:szCs w:val="16"/>
                <w:lang w:eastAsia="fr-FR"/>
                <w14:ligatures w14:val="none"/>
              </w:rPr>
              <w:fldChar w:fldCharType="begin"/>
            </w:r>
            <w:r>
              <w:rPr>
                <w:rFonts w:eastAsia="Times New Roman"/>
                <w:i/>
                <w:iCs/>
                <w:color w:val="000000"/>
                <w:kern w:val="0"/>
                <w:sz w:val="16"/>
                <w:szCs w:val="16"/>
                <w:lang w:eastAsia="fr-FR"/>
                <w14:ligatures w14:val="none"/>
              </w:rPr>
              <w:instrText xml:space="preserve"> ADDIN ZOTERO_ITEM CSL_CITATION {"citationID":"RyTacmT0","properties":{"formattedCitation":"[4]","plainCitation":"[4]","noteIndex":0},"citationItems":[{"id":3538,"uris":["http://zotero.org/users/1791235/items/UX998NTP"],"itemData":{"id":3538,"type":"article-journal","abstract":"Monkeypox is an orthopoxvirus with enzootic circulation in the rainforests of central and western Africa; the virus can be transmitted to humans and cause a syndrome clinically similar to smallpox (e.g., pustular rash, fever, respiratory symptoms, and in","container-title":"Eurosurveillance","DOI":"10.2807/esm.02.05.00161-en","ISSN":"1560-7917","issue":"5","language":"en","note":"publisher: European Centre for Disease Prevention and Control","page":"33-5","source":"www.eurosurveillance.org","title":"Human monkeypox in Kasaï Oriental, Zaire (1996-1997)","volume":"2","author":[{"family":"Mwanba","given":"P. T."},{"family":"Tshioko","given":"K. F."},{"family":"Moudi","given":"A."},{"family":"Mukinda","given":"V."},{"family":"Mwema","given":"G. N."},{"family":"Messinger","given":"D."},{"family":"Okito","given":"L."},{"family":"Barakymfyte","given":"D."},{"family":"Malfait","given":"P."},{"family":"Pebody","given":"R."},{"family":"Szczeniowski","given":"M."},{"family":"Esteves","given":"K."},{"family":"Heymann","given":"D."},{"family":"Hutin","given":"Y."},{"family":"Williams","given":"R. J."},{"family":"Khan","given":"A. S."},{"family":"Esposito","given":"J. J."}],"issued":{"date-parts":[["1997"]]}}}],"schema":"https://github.com/citation-style-language/schema/raw/master/csl-citation.json"} </w:instrText>
            </w:r>
            <w:r w:rsidRPr="00874F0E">
              <w:rPr>
                <w:rFonts w:eastAsia="Times New Roman"/>
                <w:i/>
                <w:iCs/>
                <w:color w:val="000000"/>
                <w:kern w:val="0"/>
                <w:sz w:val="16"/>
                <w:szCs w:val="16"/>
                <w:lang w:eastAsia="fr-FR"/>
                <w14:ligatures w14:val="none"/>
              </w:rPr>
              <w:fldChar w:fldCharType="separate"/>
            </w:r>
            <w:r w:rsidRPr="00874F0E">
              <w:rPr>
                <w:sz w:val="16"/>
              </w:rPr>
              <w:t>[4]</w:t>
            </w:r>
            <w:r w:rsidRPr="00874F0E">
              <w:rPr>
                <w:rFonts w:eastAsia="Times New Roman"/>
                <w:i/>
                <w:iCs/>
                <w:color w:val="000000"/>
                <w:kern w:val="0"/>
                <w:sz w:val="16"/>
                <w:szCs w:val="16"/>
                <w:lang w:eastAsia="fr-FR"/>
                <w14:ligatures w14:val="none"/>
              </w:rPr>
              <w:fldChar w:fldCharType="end"/>
            </w:r>
          </w:p>
        </w:tc>
        <w:tc>
          <w:tcPr>
            <w:tcW w:w="1003" w:type="dxa"/>
            <w:tcBorders>
              <w:top w:val="nil"/>
              <w:bottom w:val="nil"/>
              <w:right w:val="nil"/>
            </w:tcBorders>
            <w:shd w:val="clear" w:color="auto" w:fill="auto"/>
            <w:noWrap/>
            <w:hideMark/>
          </w:tcPr>
          <w:p w14:paraId="52ACA415" w14:textId="77777777" w:rsidR="00371734" w:rsidRPr="00874F0E" w:rsidRDefault="00371734" w:rsidP="00371734">
            <w:pPr>
              <w:spacing w:after="0" w:line="276" w:lineRule="auto"/>
              <w:rPr>
                <w:rFonts w:eastAsia="Times New Roman"/>
                <w:color w:val="000000"/>
                <w:kern w:val="0"/>
                <w:sz w:val="16"/>
                <w:szCs w:val="16"/>
                <w:lang w:eastAsia="fr-FR"/>
                <w14:ligatures w14:val="none"/>
              </w:rPr>
            </w:pPr>
            <w:r w:rsidRPr="00874F0E">
              <w:rPr>
                <w:rFonts w:eastAsia="Calibri"/>
                <w:color w:val="000000"/>
                <w:sz w:val="16"/>
                <w:szCs w:val="16"/>
              </w:rPr>
              <w:t>1997</w:t>
            </w:r>
          </w:p>
        </w:tc>
        <w:tc>
          <w:tcPr>
            <w:tcW w:w="1263" w:type="dxa"/>
            <w:tcBorders>
              <w:top w:val="nil"/>
              <w:left w:val="nil"/>
              <w:bottom w:val="nil"/>
              <w:right w:val="nil"/>
            </w:tcBorders>
            <w:shd w:val="clear" w:color="auto" w:fill="auto"/>
            <w:noWrap/>
            <w:hideMark/>
          </w:tcPr>
          <w:p w14:paraId="441FA8E6" w14:textId="77777777" w:rsidR="00371734" w:rsidRPr="00874F0E" w:rsidRDefault="00371734" w:rsidP="00371734">
            <w:pPr>
              <w:spacing w:after="0" w:line="276" w:lineRule="auto"/>
              <w:rPr>
                <w:rFonts w:eastAsia="Times New Roman"/>
                <w:color w:val="000000"/>
                <w:kern w:val="0"/>
                <w:sz w:val="16"/>
                <w:szCs w:val="16"/>
                <w:lang w:eastAsia="fr-FR"/>
                <w14:ligatures w14:val="none"/>
              </w:rPr>
            </w:pPr>
            <w:r w:rsidRPr="00874F0E">
              <w:rPr>
                <w:rFonts w:eastAsia="Calibri"/>
                <w:color w:val="000000"/>
                <w:sz w:val="16"/>
                <w:szCs w:val="16"/>
              </w:rPr>
              <w:t>Kasai Oriental</w:t>
            </w:r>
          </w:p>
        </w:tc>
        <w:tc>
          <w:tcPr>
            <w:tcW w:w="1079" w:type="dxa"/>
            <w:tcBorders>
              <w:top w:val="nil"/>
              <w:left w:val="nil"/>
              <w:bottom w:val="nil"/>
              <w:right w:val="nil"/>
            </w:tcBorders>
            <w:shd w:val="clear" w:color="auto" w:fill="auto"/>
            <w:noWrap/>
            <w:hideMark/>
          </w:tcPr>
          <w:p w14:paraId="0D9F4F48" w14:textId="77777777" w:rsidR="00371734" w:rsidRPr="00874F0E" w:rsidRDefault="00371734" w:rsidP="00371734">
            <w:pPr>
              <w:spacing w:after="0" w:line="276" w:lineRule="auto"/>
              <w:rPr>
                <w:rFonts w:eastAsia="Times New Roman"/>
                <w:color w:val="000000"/>
                <w:kern w:val="0"/>
                <w:sz w:val="16"/>
                <w:szCs w:val="16"/>
                <w:lang w:eastAsia="fr-FR"/>
                <w14:ligatures w14:val="none"/>
              </w:rPr>
            </w:pPr>
            <w:r w:rsidRPr="00874F0E">
              <w:rPr>
                <w:rFonts w:eastAsia="Calibri"/>
                <w:color w:val="000000"/>
                <w:sz w:val="16"/>
                <w:szCs w:val="16"/>
              </w:rPr>
              <w:t>Community</w:t>
            </w:r>
          </w:p>
        </w:tc>
        <w:tc>
          <w:tcPr>
            <w:tcW w:w="1087" w:type="dxa"/>
            <w:tcBorders>
              <w:top w:val="nil"/>
              <w:left w:val="nil"/>
              <w:bottom w:val="nil"/>
              <w:right w:val="nil"/>
            </w:tcBorders>
            <w:shd w:val="clear" w:color="auto" w:fill="auto"/>
            <w:noWrap/>
            <w:hideMark/>
          </w:tcPr>
          <w:p w14:paraId="33B13AD3" w14:textId="77777777" w:rsidR="00371734" w:rsidRPr="00874F0E" w:rsidRDefault="00371734" w:rsidP="00371734">
            <w:pPr>
              <w:spacing w:after="0" w:line="276" w:lineRule="auto"/>
              <w:rPr>
                <w:rFonts w:eastAsia="Times New Roman"/>
                <w:color w:val="000000"/>
                <w:kern w:val="0"/>
                <w:sz w:val="16"/>
                <w:szCs w:val="16"/>
                <w:lang w:eastAsia="fr-FR"/>
                <w14:ligatures w14:val="none"/>
              </w:rPr>
            </w:pPr>
            <w:r w:rsidRPr="00874F0E">
              <w:rPr>
                <w:rFonts w:eastAsia="Calibri"/>
                <w:color w:val="000000"/>
                <w:sz w:val="16"/>
                <w:szCs w:val="16"/>
              </w:rPr>
              <w:t>General population</w:t>
            </w:r>
          </w:p>
        </w:tc>
        <w:tc>
          <w:tcPr>
            <w:tcW w:w="996" w:type="dxa"/>
            <w:tcBorders>
              <w:top w:val="nil"/>
              <w:left w:val="nil"/>
              <w:bottom w:val="nil"/>
              <w:right w:val="nil"/>
            </w:tcBorders>
          </w:tcPr>
          <w:p w14:paraId="312A76F0" w14:textId="2EDF5C88" w:rsidR="00371734" w:rsidRPr="00874F0E" w:rsidRDefault="00371734" w:rsidP="00371734">
            <w:pPr>
              <w:spacing w:after="0" w:line="276" w:lineRule="auto"/>
              <w:rPr>
                <w:rFonts w:eastAsia="Calibri"/>
                <w:color w:val="000000"/>
                <w:sz w:val="16"/>
                <w:szCs w:val="16"/>
              </w:rPr>
            </w:pPr>
            <w:r w:rsidRPr="0003448D">
              <w:rPr>
                <w:rFonts w:eastAsia="Calibri"/>
                <w:color w:val="000000"/>
                <w:sz w:val="16"/>
                <w:szCs w:val="16"/>
              </w:rPr>
              <w:t>Cross-sectional</w:t>
            </w:r>
          </w:p>
        </w:tc>
        <w:tc>
          <w:tcPr>
            <w:tcW w:w="1064" w:type="dxa"/>
            <w:tcBorders>
              <w:top w:val="nil"/>
              <w:left w:val="nil"/>
              <w:bottom w:val="nil"/>
              <w:right w:val="nil"/>
            </w:tcBorders>
          </w:tcPr>
          <w:p w14:paraId="45219733" w14:textId="77777777" w:rsidR="00371734" w:rsidRPr="00874F0E" w:rsidRDefault="00371734" w:rsidP="00371734">
            <w:pPr>
              <w:spacing w:after="0" w:line="276" w:lineRule="auto"/>
              <w:rPr>
                <w:rFonts w:eastAsia="Calibri"/>
                <w:color w:val="000000"/>
                <w:sz w:val="16"/>
                <w:szCs w:val="16"/>
              </w:rPr>
            </w:pPr>
            <w:r w:rsidRPr="00874F0E">
              <w:rPr>
                <w:rFonts w:eastAsia="Calibri"/>
                <w:color w:val="000000"/>
                <w:sz w:val="16"/>
                <w:szCs w:val="16"/>
              </w:rPr>
              <w:t>Non-probabilistic</w:t>
            </w:r>
          </w:p>
        </w:tc>
        <w:tc>
          <w:tcPr>
            <w:tcW w:w="1019" w:type="dxa"/>
            <w:tcBorders>
              <w:top w:val="nil"/>
              <w:left w:val="nil"/>
              <w:bottom w:val="nil"/>
              <w:right w:val="nil"/>
            </w:tcBorders>
          </w:tcPr>
          <w:p w14:paraId="34B25A57" w14:textId="77777777" w:rsidR="00371734" w:rsidRPr="00874F0E" w:rsidRDefault="00371734" w:rsidP="00371734">
            <w:pPr>
              <w:spacing w:after="0" w:line="276" w:lineRule="auto"/>
              <w:rPr>
                <w:rFonts w:eastAsia="Calibri"/>
                <w:color w:val="000000"/>
                <w:sz w:val="16"/>
                <w:szCs w:val="16"/>
              </w:rPr>
            </w:pPr>
            <w:r w:rsidRPr="00874F0E">
              <w:rPr>
                <w:rFonts w:eastAsia="Calibri"/>
                <w:color w:val="000000"/>
                <w:sz w:val="16"/>
                <w:szCs w:val="16"/>
              </w:rPr>
              <w:t>Low</w:t>
            </w:r>
          </w:p>
        </w:tc>
        <w:tc>
          <w:tcPr>
            <w:tcW w:w="755" w:type="dxa"/>
            <w:tcBorders>
              <w:top w:val="nil"/>
              <w:left w:val="nil"/>
              <w:bottom w:val="nil"/>
              <w:right w:val="nil"/>
            </w:tcBorders>
          </w:tcPr>
          <w:p w14:paraId="4116F846" w14:textId="5F4B6498" w:rsidR="00371734" w:rsidRPr="00874F0E" w:rsidRDefault="00371734" w:rsidP="00371734">
            <w:pPr>
              <w:spacing w:after="0" w:line="276" w:lineRule="auto"/>
              <w:rPr>
                <w:rFonts w:eastAsia="Calibri"/>
                <w:color w:val="000000"/>
                <w:sz w:val="16"/>
                <w:szCs w:val="16"/>
              </w:rPr>
            </w:pPr>
            <w:r w:rsidRPr="00874F0E">
              <w:rPr>
                <w:rFonts w:eastAsia="Calibri"/>
                <w:color w:val="000000"/>
                <w:sz w:val="16"/>
                <w:szCs w:val="16"/>
              </w:rPr>
              <w:t>NR</w:t>
            </w:r>
          </w:p>
        </w:tc>
        <w:tc>
          <w:tcPr>
            <w:tcW w:w="806" w:type="dxa"/>
            <w:tcBorders>
              <w:top w:val="nil"/>
              <w:left w:val="nil"/>
              <w:bottom w:val="nil"/>
              <w:right w:val="nil"/>
            </w:tcBorders>
          </w:tcPr>
          <w:p w14:paraId="43343027" w14:textId="7C6B81C3" w:rsidR="00371734" w:rsidRPr="00874F0E" w:rsidRDefault="00371734" w:rsidP="00371734">
            <w:pPr>
              <w:spacing w:after="0" w:line="276" w:lineRule="auto"/>
              <w:rPr>
                <w:rFonts w:eastAsia="Calibri"/>
                <w:color w:val="000000"/>
                <w:sz w:val="16"/>
                <w:szCs w:val="16"/>
              </w:rPr>
            </w:pPr>
            <w:r w:rsidRPr="00874F0E">
              <w:rPr>
                <w:rFonts w:eastAsia="Calibri"/>
                <w:color w:val="000000"/>
                <w:sz w:val="16"/>
                <w:szCs w:val="16"/>
              </w:rPr>
              <w:t>S: 3.26</w:t>
            </w:r>
          </w:p>
          <w:p w14:paraId="39409B24" w14:textId="55AD7568" w:rsidR="00371734" w:rsidRPr="00874F0E" w:rsidRDefault="00371734" w:rsidP="00371734">
            <w:pPr>
              <w:spacing w:after="0" w:line="276" w:lineRule="auto"/>
              <w:rPr>
                <w:rFonts w:eastAsia="Calibri"/>
                <w:color w:val="000000"/>
                <w:sz w:val="16"/>
                <w:szCs w:val="16"/>
              </w:rPr>
            </w:pPr>
            <w:r w:rsidRPr="00874F0E">
              <w:rPr>
                <w:rFonts w:eastAsia="Calibri"/>
                <w:color w:val="000000"/>
                <w:sz w:val="16"/>
                <w:szCs w:val="16"/>
              </w:rPr>
              <w:t>C: NR</w:t>
            </w:r>
          </w:p>
        </w:tc>
        <w:tc>
          <w:tcPr>
            <w:tcW w:w="4066" w:type="dxa"/>
            <w:tcBorders>
              <w:top w:val="nil"/>
              <w:left w:val="nil"/>
              <w:bottom w:val="nil"/>
              <w:right w:val="nil"/>
            </w:tcBorders>
          </w:tcPr>
          <w:p w14:paraId="68CF064F" w14:textId="77777777" w:rsidR="00371734" w:rsidRPr="00874F0E" w:rsidRDefault="00371734" w:rsidP="00371734">
            <w:pPr>
              <w:spacing w:after="0" w:line="276" w:lineRule="auto"/>
              <w:rPr>
                <w:rFonts w:eastAsia="Calibri"/>
                <w:color w:val="000000"/>
                <w:sz w:val="16"/>
                <w:szCs w:val="16"/>
              </w:rPr>
            </w:pPr>
            <w:r w:rsidRPr="00874F0E">
              <w:rPr>
                <w:rFonts w:eastAsia="Calibri"/>
                <w:color w:val="000000"/>
                <w:sz w:val="16"/>
                <w:szCs w:val="16"/>
              </w:rPr>
              <w:t>The 1996-97 investigation suggested most monkeypox cases resulted from person-to-person transmission, a shift from earlier reports of primarily animal-to-human spread.</w:t>
            </w:r>
          </w:p>
        </w:tc>
      </w:tr>
      <w:tr w:rsidR="00371734" w:rsidRPr="00881EEB" w14:paraId="0B6F9352" w14:textId="77777777" w:rsidTr="008D3341">
        <w:trPr>
          <w:trHeight w:val="290"/>
        </w:trPr>
        <w:tc>
          <w:tcPr>
            <w:tcW w:w="1560" w:type="dxa"/>
            <w:tcBorders>
              <w:top w:val="nil"/>
              <w:left w:val="nil"/>
              <w:bottom w:val="nil"/>
            </w:tcBorders>
            <w:shd w:val="clear" w:color="auto" w:fill="auto"/>
            <w:noWrap/>
          </w:tcPr>
          <w:p w14:paraId="3E072E32" w14:textId="27F9419E" w:rsidR="00371734" w:rsidRPr="00874F0E" w:rsidRDefault="00371734" w:rsidP="00371734">
            <w:pPr>
              <w:spacing w:after="0" w:line="276" w:lineRule="auto"/>
              <w:rPr>
                <w:rFonts w:eastAsia="Times New Roman"/>
                <w:color w:val="000000"/>
                <w:kern w:val="0"/>
                <w:sz w:val="16"/>
                <w:szCs w:val="16"/>
                <w:lang w:eastAsia="fr-FR"/>
                <w14:ligatures w14:val="none"/>
              </w:rPr>
            </w:pPr>
            <w:r w:rsidRPr="00874F0E">
              <w:rPr>
                <w:rFonts w:eastAsia="Times New Roman"/>
                <w:color w:val="000000"/>
                <w:kern w:val="0"/>
                <w:sz w:val="16"/>
                <w:szCs w:val="16"/>
                <w:lang w:eastAsia="fr-FR"/>
                <w14:ligatures w14:val="none"/>
              </w:rPr>
              <w:t xml:space="preserve">Hutin </w:t>
            </w:r>
            <w:r w:rsidRPr="00874F0E">
              <w:rPr>
                <w:rFonts w:eastAsia="Times New Roman"/>
                <w:i/>
                <w:iCs/>
                <w:color w:val="000000"/>
                <w:kern w:val="0"/>
                <w:sz w:val="16"/>
                <w:szCs w:val="16"/>
                <w:lang w:eastAsia="fr-FR"/>
                <w14:ligatures w14:val="none"/>
              </w:rPr>
              <w:t>et al.</w:t>
            </w:r>
            <w:r w:rsidRPr="00874F0E">
              <w:rPr>
                <w:rFonts w:eastAsia="Times New Roman"/>
                <w:color w:val="000000"/>
                <w:kern w:val="0"/>
                <w:sz w:val="16"/>
                <w:szCs w:val="16"/>
                <w:lang w:eastAsia="fr-FR"/>
                <w14:ligatures w14:val="none"/>
              </w:rPr>
              <w:t xml:space="preserve"> </w:t>
            </w:r>
            <w:r w:rsidRPr="00874F0E">
              <w:rPr>
                <w:rFonts w:eastAsia="Times New Roman"/>
                <w:color w:val="000000"/>
                <w:kern w:val="0"/>
                <w:sz w:val="16"/>
                <w:szCs w:val="16"/>
                <w:lang w:eastAsia="fr-FR"/>
                <w14:ligatures w14:val="none"/>
              </w:rPr>
              <w:fldChar w:fldCharType="begin"/>
            </w:r>
            <w:r>
              <w:rPr>
                <w:rFonts w:eastAsia="Times New Roman"/>
                <w:color w:val="000000"/>
                <w:kern w:val="0"/>
                <w:sz w:val="16"/>
                <w:szCs w:val="16"/>
                <w:lang w:eastAsia="fr-FR"/>
                <w14:ligatures w14:val="none"/>
              </w:rPr>
              <w:instrText xml:space="preserve"> ADDIN ZOTERO_ITEM CSL_CITATION {"citationID":"5Wrzg8kM","properties":{"formattedCitation":"[5]","plainCitation":"[5]","noteIndex":0},"citationItems":[{"id":3586,"uris":["http://zotero.org/users/1791235/items/2434MRXM"],"itemData":{"id":3586,"type":"article-journal","container-title":"Emerging Infectious Diseases","DOI":"10.3201/eid0703.010311","ISSN":"1080-6040, 1080-6059","issue":"3","journalAbbreviation":"Emerg. Infect. Dis.","page":"434-8","source":"DOI.org (Crossref)","title":"Outbreak of Human Monkeypox, Democratic Republic of Congo, 1996 to 1997","volume":"7","author":[{"family":"Hutin","given":"Yvan J.F."},{"family":"Williams","given":"R. Joel"},{"family":"Malfait","given":"Philippe"},{"family":"Pebody","given":"Richard"},{"family":"Loparev","given":"Vladamir N."},{"family":"Ropp","given":"Susan L."},{"family":"Rodriguez","given":"Mariangelli"},{"family":"Knight","given":"Janice C"},{"family":"Tshioko","given":"Florimont K."},{"family":"Khan","given":"Ali S"},{"family":"Szczeniowski","given":"Mark V."},{"family":"Esposito","given":"Joseph J."}],"issued":{"date-parts":[["2001"]]}}}],"schema":"https://github.com/citation-style-language/schema/raw/master/csl-citation.json"} </w:instrText>
            </w:r>
            <w:r w:rsidRPr="00874F0E">
              <w:rPr>
                <w:rFonts w:eastAsia="Times New Roman"/>
                <w:color w:val="000000"/>
                <w:kern w:val="0"/>
                <w:sz w:val="16"/>
                <w:szCs w:val="16"/>
                <w:lang w:eastAsia="fr-FR"/>
                <w14:ligatures w14:val="none"/>
              </w:rPr>
              <w:fldChar w:fldCharType="separate"/>
            </w:r>
            <w:r w:rsidRPr="00874F0E">
              <w:rPr>
                <w:sz w:val="16"/>
              </w:rPr>
              <w:t>[5]</w:t>
            </w:r>
            <w:r w:rsidRPr="00874F0E">
              <w:rPr>
                <w:rFonts w:eastAsia="Times New Roman"/>
                <w:color w:val="000000"/>
                <w:kern w:val="0"/>
                <w:sz w:val="16"/>
                <w:szCs w:val="16"/>
                <w:lang w:eastAsia="fr-FR"/>
                <w14:ligatures w14:val="none"/>
              </w:rPr>
              <w:fldChar w:fldCharType="end"/>
            </w:r>
          </w:p>
        </w:tc>
        <w:tc>
          <w:tcPr>
            <w:tcW w:w="1003" w:type="dxa"/>
            <w:tcBorders>
              <w:top w:val="nil"/>
              <w:bottom w:val="nil"/>
              <w:right w:val="nil"/>
            </w:tcBorders>
            <w:shd w:val="clear" w:color="auto" w:fill="auto"/>
            <w:noWrap/>
          </w:tcPr>
          <w:p w14:paraId="34840636" w14:textId="77777777" w:rsidR="00371734" w:rsidRPr="00874F0E" w:rsidRDefault="00371734" w:rsidP="00371734">
            <w:pPr>
              <w:spacing w:after="0" w:line="276" w:lineRule="auto"/>
              <w:rPr>
                <w:rFonts w:eastAsia="Calibri"/>
                <w:color w:val="000000"/>
                <w:sz w:val="16"/>
                <w:szCs w:val="16"/>
              </w:rPr>
            </w:pPr>
            <w:r w:rsidRPr="00874F0E">
              <w:rPr>
                <w:rFonts w:eastAsia="Calibri"/>
                <w:color w:val="000000"/>
                <w:sz w:val="16"/>
                <w:szCs w:val="16"/>
              </w:rPr>
              <w:t>1997</w:t>
            </w:r>
          </w:p>
        </w:tc>
        <w:tc>
          <w:tcPr>
            <w:tcW w:w="1263" w:type="dxa"/>
            <w:tcBorders>
              <w:top w:val="nil"/>
              <w:left w:val="nil"/>
              <w:bottom w:val="nil"/>
              <w:right w:val="nil"/>
            </w:tcBorders>
            <w:shd w:val="clear" w:color="auto" w:fill="auto"/>
            <w:noWrap/>
          </w:tcPr>
          <w:p w14:paraId="47EF1B7C" w14:textId="77777777" w:rsidR="00371734" w:rsidRPr="00874F0E" w:rsidRDefault="00371734" w:rsidP="00371734">
            <w:pPr>
              <w:spacing w:after="0" w:line="276" w:lineRule="auto"/>
              <w:rPr>
                <w:rFonts w:eastAsia="Calibri"/>
                <w:color w:val="000000"/>
                <w:sz w:val="16"/>
                <w:szCs w:val="16"/>
              </w:rPr>
            </w:pPr>
            <w:r w:rsidRPr="00874F0E">
              <w:rPr>
                <w:rFonts w:eastAsia="Calibri"/>
                <w:color w:val="000000"/>
                <w:sz w:val="16"/>
                <w:szCs w:val="16"/>
              </w:rPr>
              <w:t>Sankuru</w:t>
            </w:r>
          </w:p>
        </w:tc>
        <w:tc>
          <w:tcPr>
            <w:tcW w:w="1079" w:type="dxa"/>
            <w:tcBorders>
              <w:top w:val="nil"/>
              <w:left w:val="nil"/>
              <w:bottom w:val="nil"/>
              <w:right w:val="nil"/>
            </w:tcBorders>
            <w:shd w:val="clear" w:color="auto" w:fill="auto"/>
            <w:noWrap/>
          </w:tcPr>
          <w:p w14:paraId="3AFE4408" w14:textId="77777777" w:rsidR="00371734" w:rsidRPr="00874F0E" w:rsidRDefault="00371734" w:rsidP="00371734">
            <w:pPr>
              <w:spacing w:after="0" w:line="276" w:lineRule="auto"/>
              <w:rPr>
                <w:rFonts w:eastAsia="Calibri"/>
                <w:color w:val="000000"/>
                <w:sz w:val="16"/>
                <w:szCs w:val="16"/>
              </w:rPr>
            </w:pPr>
            <w:r w:rsidRPr="00874F0E">
              <w:rPr>
                <w:rFonts w:eastAsia="Calibri"/>
                <w:color w:val="000000"/>
                <w:sz w:val="16"/>
                <w:szCs w:val="16"/>
              </w:rPr>
              <w:t>Community</w:t>
            </w:r>
          </w:p>
        </w:tc>
        <w:tc>
          <w:tcPr>
            <w:tcW w:w="1087" w:type="dxa"/>
            <w:tcBorders>
              <w:top w:val="nil"/>
              <w:left w:val="nil"/>
              <w:bottom w:val="nil"/>
              <w:right w:val="nil"/>
            </w:tcBorders>
            <w:shd w:val="clear" w:color="auto" w:fill="auto"/>
            <w:noWrap/>
          </w:tcPr>
          <w:p w14:paraId="4784B488" w14:textId="77777777" w:rsidR="00371734" w:rsidRPr="00874F0E" w:rsidRDefault="00371734" w:rsidP="00371734">
            <w:pPr>
              <w:spacing w:after="0" w:line="276" w:lineRule="auto"/>
              <w:rPr>
                <w:rFonts w:eastAsia="Calibri"/>
                <w:color w:val="000000"/>
                <w:sz w:val="16"/>
                <w:szCs w:val="16"/>
              </w:rPr>
            </w:pPr>
            <w:r w:rsidRPr="00874F0E">
              <w:rPr>
                <w:rFonts w:eastAsia="Calibri"/>
                <w:color w:val="000000"/>
                <w:sz w:val="16"/>
                <w:szCs w:val="16"/>
              </w:rPr>
              <w:t>General population</w:t>
            </w:r>
          </w:p>
        </w:tc>
        <w:tc>
          <w:tcPr>
            <w:tcW w:w="996" w:type="dxa"/>
            <w:tcBorders>
              <w:top w:val="nil"/>
              <w:left w:val="nil"/>
              <w:bottom w:val="nil"/>
              <w:right w:val="nil"/>
            </w:tcBorders>
          </w:tcPr>
          <w:p w14:paraId="490EA623" w14:textId="3CA913E5" w:rsidR="00371734" w:rsidRPr="00874F0E" w:rsidRDefault="00371734" w:rsidP="00371734">
            <w:pPr>
              <w:spacing w:after="0" w:line="276" w:lineRule="auto"/>
              <w:rPr>
                <w:rFonts w:eastAsia="Calibri"/>
                <w:color w:val="000000"/>
                <w:sz w:val="16"/>
                <w:szCs w:val="16"/>
              </w:rPr>
            </w:pPr>
            <w:r w:rsidRPr="0003448D">
              <w:rPr>
                <w:rFonts w:eastAsia="Calibri"/>
                <w:color w:val="000000"/>
                <w:sz w:val="16"/>
                <w:szCs w:val="16"/>
              </w:rPr>
              <w:t>Cross-sectional</w:t>
            </w:r>
          </w:p>
        </w:tc>
        <w:tc>
          <w:tcPr>
            <w:tcW w:w="1064" w:type="dxa"/>
            <w:tcBorders>
              <w:top w:val="nil"/>
              <w:left w:val="nil"/>
              <w:bottom w:val="nil"/>
              <w:right w:val="nil"/>
            </w:tcBorders>
          </w:tcPr>
          <w:p w14:paraId="520879A9" w14:textId="77777777" w:rsidR="00371734" w:rsidRPr="00874F0E" w:rsidRDefault="00371734" w:rsidP="00371734">
            <w:pPr>
              <w:spacing w:after="0" w:line="276" w:lineRule="auto"/>
              <w:rPr>
                <w:rFonts w:eastAsia="Calibri"/>
                <w:color w:val="000000"/>
                <w:sz w:val="16"/>
                <w:szCs w:val="16"/>
              </w:rPr>
            </w:pPr>
            <w:r w:rsidRPr="00874F0E">
              <w:rPr>
                <w:rFonts w:eastAsia="Calibri"/>
                <w:color w:val="000000"/>
                <w:sz w:val="16"/>
                <w:szCs w:val="16"/>
              </w:rPr>
              <w:t>Non-probabilistic</w:t>
            </w:r>
          </w:p>
        </w:tc>
        <w:tc>
          <w:tcPr>
            <w:tcW w:w="1019" w:type="dxa"/>
            <w:tcBorders>
              <w:top w:val="nil"/>
              <w:left w:val="nil"/>
              <w:bottom w:val="nil"/>
              <w:right w:val="nil"/>
            </w:tcBorders>
          </w:tcPr>
          <w:p w14:paraId="2A302648" w14:textId="77777777" w:rsidR="00371734" w:rsidRPr="00874F0E" w:rsidRDefault="00371734" w:rsidP="00371734">
            <w:pPr>
              <w:spacing w:after="0" w:line="276" w:lineRule="auto"/>
              <w:rPr>
                <w:rFonts w:eastAsia="Calibri"/>
                <w:color w:val="000000"/>
                <w:sz w:val="16"/>
                <w:szCs w:val="16"/>
              </w:rPr>
            </w:pPr>
            <w:r w:rsidRPr="00874F0E">
              <w:rPr>
                <w:rFonts w:eastAsia="Calibri"/>
                <w:color w:val="000000"/>
                <w:sz w:val="16"/>
                <w:szCs w:val="16"/>
              </w:rPr>
              <w:t>Low</w:t>
            </w:r>
          </w:p>
        </w:tc>
        <w:tc>
          <w:tcPr>
            <w:tcW w:w="755" w:type="dxa"/>
            <w:tcBorders>
              <w:top w:val="nil"/>
              <w:left w:val="nil"/>
              <w:bottom w:val="nil"/>
              <w:right w:val="nil"/>
            </w:tcBorders>
          </w:tcPr>
          <w:p w14:paraId="7EA59DE0" w14:textId="5B2DAC9D" w:rsidR="00371734" w:rsidRPr="00874F0E" w:rsidRDefault="00371734" w:rsidP="00371734">
            <w:pPr>
              <w:spacing w:after="0" w:line="276" w:lineRule="auto"/>
              <w:rPr>
                <w:rFonts w:eastAsia="Calibri"/>
                <w:color w:val="000000"/>
                <w:sz w:val="16"/>
                <w:szCs w:val="16"/>
              </w:rPr>
            </w:pPr>
            <w:r w:rsidRPr="00874F0E">
              <w:rPr>
                <w:rFonts w:eastAsia="Calibri"/>
                <w:color w:val="000000"/>
                <w:sz w:val="16"/>
                <w:szCs w:val="16"/>
              </w:rPr>
              <w:t>NR</w:t>
            </w:r>
          </w:p>
        </w:tc>
        <w:tc>
          <w:tcPr>
            <w:tcW w:w="806" w:type="dxa"/>
            <w:tcBorders>
              <w:top w:val="nil"/>
              <w:left w:val="nil"/>
              <w:bottom w:val="nil"/>
              <w:right w:val="nil"/>
            </w:tcBorders>
          </w:tcPr>
          <w:p w14:paraId="5168A703" w14:textId="0BE563ED" w:rsidR="00371734" w:rsidRPr="00874F0E" w:rsidRDefault="00371734" w:rsidP="00371734">
            <w:pPr>
              <w:spacing w:after="0" w:line="276" w:lineRule="auto"/>
              <w:rPr>
                <w:rFonts w:eastAsia="Calibri"/>
                <w:color w:val="000000"/>
                <w:sz w:val="16"/>
                <w:szCs w:val="16"/>
              </w:rPr>
            </w:pPr>
            <w:r w:rsidRPr="00874F0E">
              <w:rPr>
                <w:rFonts w:eastAsia="Calibri"/>
                <w:color w:val="000000"/>
                <w:sz w:val="16"/>
                <w:szCs w:val="16"/>
              </w:rPr>
              <w:t>S: 3.41</w:t>
            </w:r>
          </w:p>
          <w:p w14:paraId="1439627D" w14:textId="076EDB98" w:rsidR="00371734" w:rsidRPr="00874F0E" w:rsidRDefault="00371734" w:rsidP="00371734">
            <w:pPr>
              <w:spacing w:after="0" w:line="276" w:lineRule="auto"/>
              <w:rPr>
                <w:rFonts w:eastAsia="Calibri"/>
                <w:color w:val="000000"/>
                <w:sz w:val="16"/>
                <w:szCs w:val="16"/>
              </w:rPr>
            </w:pPr>
            <w:r w:rsidRPr="00874F0E">
              <w:rPr>
                <w:rFonts w:eastAsia="Calibri"/>
                <w:color w:val="000000"/>
                <w:sz w:val="16"/>
                <w:szCs w:val="16"/>
              </w:rPr>
              <w:t>C: NR</w:t>
            </w:r>
          </w:p>
        </w:tc>
        <w:tc>
          <w:tcPr>
            <w:tcW w:w="4066" w:type="dxa"/>
            <w:tcBorders>
              <w:top w:val="nil"/>
              <w:left w:val="nil"/>
              <w:bottom w:val="nil"/>
              <w:right w:val="nil"/>
            </w:tcBorders>
          </w:tcPr>
          <w:p w14:paraId="5AD3D3C2" w14:textId="77777777" w:rsidR="00371734" w:rsidRPr="00874F0E" w:rsidRDefault="00371734" w:rsidP="00371734">
            <w:pPr>
              <w:spacing w:after="0" w:line="276" w:lineRule="auto"/>
              <w:rPr>
                <w:rFonts w:eastAsia="Calibri"/>
                <w:color w:val="000000"/>
                <w:sz w:val="16"/>
                <w:szCs w:val="16"/>
              </w:rPr>
            </w:pPr>
            <w:r w:rsidRPr="00874F0E">
              <w:rPr>
                <w:rFonts w:eastAsia="Calibri"/>
                <w:color w:val="000000"/>
                <w:sz w:val="16"/>
                <w:szCs w:val="16"/>
              </w:rPr>
              <w:t>This outbreak presented with notable attack and case-fatality rates. The cessation of smallpox vaccination in 1983, following global eradication, contributed to an increased population susceptibility to monkeypox.</w:t>
            </w:r>
          </w:p>
        </w:tc>
      </w:tr>
      <w:tr w:rsidR="00371734" w:rsidRPr="00881EEB" w14:paraId="333D315E" w14:textId="77777777" w:rsidTr="008D3341">
        <w:trPr>
          <w:trHeight w:val="290"/>
        </w:trPr>
        <w:tc>
          <w:tcPr>
            <w:tcW w:w="1560" w:type="dxa"/>
            <w:tcBorders>
              <w:top w:val="nil"/>
              <w:left w:val="nil"/>
              <w:bottom w:val="nil"/>
            </w:tcBorders>
            <w:shd w:val="clear" w:color="auto" w:fill="auto"/>
            <w:noWrap/>
          </w:tcPr>
          <w:p w14:paraId="52735C19" w14:textId="3F24BBB8" w:rsidR="00371734" w:rsidRPr="00874F0E" w:rsidRDefault="00371734" w:rsidP="00371734">
            <w:pPr>
              <w:spacing w:after="0" w:line="276" w:lineRule="auto"/>
              <w:rPr>
                <w:rFonts w:eastAsia="Times New Roman"/>
                <w:color w:val="000000"/>
                <w:kern w:val="0"/>
                <w:sz w:val="16"/>
                <w:szCs w:val="16"/>
                <w:lang w:eastAsia="fr-FR"/>
                <w14:ligatures w14:val="none"/>
              </w:rPr>
            </w:pPr>
            <w:proofErr w:type="spellStart"/>
            <w:r w:rsidRPr="00874F0E">
              <w:rPr>
                <w:rFonts w:eastAsia="Times New Roman"/>
                <w:color w:val="000000"/>
                <w:kern w:val="0"/>
                <w:sz w:val="16"/>
                <w:szCs w:val="16"/>
                <w:lang w:eastAsia="fr-FR"/>
                <w14:ligatures w14:val="none"/>
              </w:rPr>
              <w:t>Aplogan</w:t>
            </w:r>
            <w:proofErr w:type="spellEnd"/>
            <w:r w:rsidRPr="00874F0E">
              <w:rPr>
                <w:rFonts w:eastAsia="Times New Roman"/>
                <w:color w:val="000000"/>
                <w:kern w:val="0"/>
                <w:sz w:val="16"/>
                <w:szCs w:val="16"/>
                <w:lang w:eastAsia="fr-FR"/>
                <w14:ligatures w14:val="none"/>
              </w:rPr>
              <w:t xml:space="preserve"> </w:t>
            </w:r>
            <w:r w:rsidRPr="00874F0E">
              <w:rPr>
                <w:rFonts w:eastAsia="Times New Roman"/>
                <w:i/>
                <w:iCs/>
                <w:color w:val="000000"/>
                <w:kern w:val="0"/>
                <w:sz w:val="16"/>
                <w:szCs w:val="16"/>
                <w:lang w:eastAsia="fr-FR"/>
                <w14:ligatures w14:val="none"/>
              </w:rPr>
              <w:t xml:space="preserve">et al. </w:t>
            </w:r>
            <w:r w:rsidRPr="00874F0E">
              <w:rPr>
                <w:rFonts w:eastAsia="Times New Roman"/>
                <w:i/>
                <w:iCs/>
                <w:color w:val="000000"/>
                <w:kern w:val="0"/>
                <w:sz w:val="16"/>
                <w:szCs w:val="16"/>
                <w:lang w:eastAsia="fr-FR"/>
                <w14:ligatures w14:val="none"/>
              </w:rPr>
              <w:fldChar w:fldCharType="begin"/>
            </w:r>
            <w:r>
              <w:rPr>
                <w:rFonts w:eastAsia="Times New Roman"/>
                <w:i/>
                <w:iCs/>
                <w:color w:val="000000"/>
                <w:kern w:val="0"/>
                <w:sz w:val="16"/>
                <w:szCs w:val="16"/>
                <w:lang w:eastAsia="fr-FR"/>
                <w14:ligatures w14:val="none"/>
              </w:rPr>
              <w:instrText xml:space="preserve"> ADDIN ZOTERO_ITEM CSL_CITATION {"citationID":"WcmV7qsr","properties":{"formattedCitation":"[6]","plainCitation":"[6]","noteIndex":0},"citationItems":[{"id":3609,"uris":["http://zotero.org/users/1791235/items/A36M75BK"],"itemData":{"id":3609,"type":"article-journal","abstract":"Human monkeypox is a severe smallpox-like illness caused by monkeypox virus (MPV); monkeypox occurs in sporadic outbreaks, and infection is enzootic among squirrels and monkeys in the rainforests of western and central Africa. In 1996, cases of monkeypox were reported from villages in the Katako-Kombe Health Zone, Kasai Oriental, Zaire (i.e., Democratic Republic of Congo). The World Health Organization (WHO), in collaboration with CDC, investigated this outbreak and identified 92 suspected cases with onset during February 1996-February 1997, and isolated MPV from lesions of active cases. Cases continued to be reported, and a new investigation was initiated by WHO and CDC in October 1997. This report summarizes the results of the field investigation, which indicate that this is the largest human monkeypox outbreak ever recorded.","container-title":"MMWR. Morbidity and mortality weekly report","ISSN":"0149-2195","issue":"49","journalAbbreviation":"MMWR Morb Mortal Wkly Rep","language":"eng","note":"PMID: 9408046","page":"1168-71","source":"PubMed","title":"Human monkeypox -- Kasai Oriental, Democratic Republic of Congo, February 1996-October 1997","volume":"46","author":[{"family":"Aplogan","given":"A"},{"family":"Mangindula","given":"V"},{"family":"Muamba","given":"PT"},{"family":"Mwema","given":"GN"},{"family":"Okito","given":"L"},{"family":"Pebody","given":"RG"},{"family":"Roth","given":"CE"}],"issued":{"date-parts":[["1997"]]}}}],"schema":"https://github.com/citation-style-language/schema/raw/master/csl-citation.json"} </w:instrText>
            </w:r>
            <w:r w:rsidRPr="00874F0E">
              <w:rPr>
                <w:rFonts w:eastAsia="Times New Roman"/>
                <w:i/>
                <w:iCs/>
                <w:color w:val="000000"/>
                <w:kern w:val="0"/>
                <w:sz w:val="16"/>
                <w:szCs w:val="16"/>
                <w:lang w:eastAsia="fr-FR"/>
                <w14:ligatures w14:val="none"/>
              </w:rPr>
              <w:fldChar w:fldCharType="separate"/>
            </w:r>
            <w:r w:rsidRPr="00874F0E">
              <w:rPr>
                <w:sz w:val="16"/>
              </w:rPr>
              <w:t>[6]</w:t>
            </w:r>
            <w:r w:rsidRPr="00874F0E">
              <w:rPr>
                <w:rFonts w:eastAsia="Times New Roman"/>
                <w:i/>
                <w:iCs/>
                <w:color w:val="000000"/>
                <w:kern w:val="0"/>
                <w:sz w:val="16"/>
                <w:szCs w:val="16"/>
                <w:lang w:eastAsia="fr-FR"/>
                <w14:ligatures w14:val="none"/>
              </w:rPr>
              <w:fldChar w:fldCharType="end"/>
            </w:r>
          </w:p>
        </w:tc>
        <w:tc>
          <w:tcPr>
            <w:tcW w:w="1003" w:type="dxa"/>
            <w:tcBorders>
              <w:top w:val="nil"/>
              <w:bottom w:val="nil"/>
              <w:right w:val="nil"/>
            </w:tcBorders>
            <w:shd w:val="clear" w:color="auto" w:fill="auto"/>
            <w:noWrap/>
          </w:tcPr>
          <w:p w14:paraId="2EA10479" w14:textId="77777777" w:rsidR="00371734" w:rsidRPr="00874F0E" w:rsidRDefault="00371734" w:rsidP="00371734">
            <w:pPr>
              <w:spacing w:after="0" w:line="276" w:lineRule="auto"/>
              <w:rPr>
                <w:rFonts w:eastAsia="Calibri"/>
                <w:color w:val="000000"/>
                <w:sz w:val="16"/>
                <w:szCs w:val="16"/>
              </w:rPr>
            </w:pPr>
            <w:r w:rsidRPr="00874F0E">
              <w:rPr>
                <w:rFonts w:eastAsia="Calibri"/>
                <w:color w:val="000000"/>
                <w:sz w:val="16"/>
                <w:szCs w:val="16"/>
              </w:rPr>
              <w:t>1997</w:t>
            </w:r>
          </w:p>
        </w:tc>
        <w:tc>
          <w:tcPr>
            <w:tcW w:w="1263" w:type="dxa"/>
            <w:tcBorders>
              <w:top w:val="nil"/>
              <w:left w:val="nil"/>
              <w:bottom w:val="nil"/>
              <w:right w:val="nil"/>
            </w:tcBorders>
            <w:shd w:val="clear" w:color="auto" w:fill="auto"/>
            <w:noWrap/>
          </w:tcPr>
          <w:p w14:paraId="7235642E" w14:textId="77777777" w:rsidR="00371734" w:rsidRPr="00874F0E" w:rsidRDefault="00371734" w:rsidP="00371734">
            <w:pPr>
              <w:spacing w:after="0" w:line="276" w:lineRule="auto"/>
              <w:rPr>
                <w:rFonts w:eastAsia="Calibri"/>
                <w:color w:val="000000"/>
                <w:sz w:val="16"/>
                <w:szCs w:val="16"/>
              </w:rPr>
            </w:pPr>
            <w:r w:rsidRPr="00874F0E">
              <w:rPr>
                <w:rFonts w:eastAsia="Calibri"/>
                <w:color w:val="000000"/>
                <w:sz w:val="16"/>
                <w:szCs w:val="16"/>
              </w:rPr>
              <w:t>Kasai Oriental</w:t>
            </w:r>
          </w:p>
        </w:tc>
        <w:tc>
          <w:tcPr>
            <w:tcW w:w="1079" w:type="dxa"/>
            <w:tcBorders>
              <w:top w:val="nil"/>
              <w:left w:val="nil"/>
              <w:bottom w:val="nil"/>
              <w:right w:val="nil"/>
            </w:tcBorders>
            <w:shd w:val="clear" w:color="auto" w:fill="auto"/>
            <w:noWrap/>
          </w:tcPr>
          <w:p w14:paraId="05512AD5" w14:textId="77777777" w:rsidR="00371734" w:rsidRPr="00874F0E" w:rsidRDefault="00371734" w:rsidP="00371734">
            <w:pPr>
              <w:spacing w:after="0" w:line="276" w:lineRule="auto"/>
              <w:rPr>
                <w:rFonts w:eastAsia="Calibri"/>
                <w:color w:val="000000"/>
                <w:sz w:val="16"/>
                <w:szCs w:val="16"/>
              </w:rPr>
            </w:pPr>
            <w:r w:rsidRPr="00874F0E">
              <w:rPr>
                <w:rFonts w:eastAsia="Calibri"/>
                <w:color w:val="000000"/>
                <w:sz w:val="16"/>
                <w:szCs w:val="16"/>
              </w:rPr>
              <w:t>Community</w:t>
            </w:r>
          </w:p>
        </w:tc>
        <w:tc>
          <w:tcPr>
            <w:tcW w:w="1087" w:type="dxa"/>
            <w:tcBorders>
              <w:top w:val="nil"/>
              <w:left w:val="nil"/>
              <w:bottom w:val="nil"/>
              <w:right w:val="nil"/>
            </w:tcBorders>
            <w:shd w:val="clear" w:color="auto" w:fill="auto"/>
            <w:noWrap/>
          </w:tcPr>
          <w:p w14:paraId="15E4D312" w14:textId="77777777" w:rsidR="00371734" w:rsidRPr="00874F0E" w:rsidRDefault="00371734" w:rsidP="00371734">
            <w:pPr>
              <w:spacing w:after="0" w:line="276" w:lineRule="auto"/>
              <w:rPr>
                <w:rFonts w:eastAsia="Calibri"/>
                <w:color w:val="000000"/>
                <w:sz w:val="16"/>
                <w:szCs w:val="16"/>
              </w:rPr>
            </w:pPr>
            <w:r w:rsidRPr="00874F0E">
              <w:rPr>
                <w:rFonts w:eastAsia="Calibri"/>
                <w:color w:val="000000"/>
                <w:sz w:val="16"/>
                <w:szCs w:val="16"/>
              </w:rPr>
              <w:t>General population</w:t>
            </w:r>
          </w:p>
        </w:tc>
        <w:tc>
          <w:tcPr>
            <w:tcW w:w="996" w:type="dxa"/>
            <w:tcBorders>
              <w:top w:val="nil"/>
              <w:left w:val="nil"/>
              <w:bottom w:val="nil"/>
              <w:right w:val="nil"/>
            </w:tcBorders>
          </w:tcPr>
          <w:p w14:paraId="06821B08" w14:textId="1DCC5DE6" w:rsidR="00371734" w:rsidRPr="00874F0E" w:rsidRDefault="00371734" w:rsidP="00371734">
            <w:pPr>
              <w:spacing w:after="0" w:line="276" w:lineRule="auto"/>
              <w:rPr>
                <w:rFonts w:eastAsia="Calibri"/>
                <w:color w:val="000000"/>
                <w:sz w:val="16"/>
                <w:szCs w:val="16"/>
              </w:rPr>
            </w:pPr>
            <w:r w:rsidRPr="0003448D">
              <w:rPr>
                <w:rFonts w:eastAsia="Calibri"/>
                <w:color w:val="000000"/>
                <w:sz w:val="16"/>
                <w:szCs w:val="16"/>
              </w:rPr>
              <w:t>Cross-sectional</w:t>
            </w:r>
          </w:p>
        </w:tc>
        <w:tc>
          <w:tcPr>
            <w:tcW w:w="1064" w:type="dxa"/>
            <w:tcBorders>
              <w:top w:val="nil"/>
              <w:left w:val="nil"/>
              <w:bottom w:val="nil"/>
              <w:right w:val="nil"/>
            </w:tcBorders>
          </w:tcPr>
          <w:p w14:paraId="4853ABF1" w14:textId="77777777" w:rsidR="00371734" w:rsidRPr="00874F0E" w:rsidRDefault="00371734" w:rsidP="00371734">
            <w:pPr>
              <w:spacing w:after="0" w:line="276" w:lineRule="auto"/>
              <w:rPr>
                <w:rFonts w:eastAsia="Calibri"/>
                <w:color w:val="000000"/>
                <w:sz w:val="16"/>
                <w:szCs w:val="16"/>
              </w:rPr>
            </w:pPr>
            <w:r w:rsidRPr="00874F0E">
              <w:rPr>
                <w:rFonts w:eastAsia="Calibri"/>
                <w:color w:val="000000"/>
                <w:sz w:val="16"/>
                <w:szCs w:val="16"/>
              </w:rPr>
              <w:t>Non-probabilistic</w:t>
            </w:r>
          </w:p>
        </w:tc>
        <w:tc>
          <w:tcPr>
            <w:tcW w:w="1019" w:type="dxa"/>
            <w:tcBorders>
              <w:top w:val="nil"/>
              <w:left w:val="nil"/>
              <w:bottom w:val="nil"/>
              <w:right w:val="nil"/>
            </w:tcBorders>
          </w:tcPr>
          <w:p w14:paraId="4CF81291" w14:textId="77777777" w:rsidR="00371734" w:rsidRPr="00874F0E" w:rsidRDefault="00371734" w:rsidP="00371734">
            <w:pPr>
              <w:spacing w:after="0" w:line="276" w:lineRule="auto"/>
              <w:rPr>
                <w:rFonts w:eastAsia="Calibri"/>
                <w:color w:val="000000"/>
                <w:sz w:val="16"/>
                <w:szCs w:val="16"/>
              </w:rPr>
            </w:pPr>
            <w:r w:rsidRPr="00874F0E">
              <w:rPr>
                <w:rFonts w:eastAsia="Calibri"/>
                <w:color w:val="000000"/>
                <w:sz w:val="16"/>
                <w:szCs w:val="16"/>
              </w:rPr>
              <w:t>Low</w:t>
            </w:r>
          </w:p>
        </w:tc>
        <w:tc>
          <w:tcPr>
            <w:tcW w:w="755" w:type="dxa"/>
            <w:tcBorders>
              <w:top w:val="nil"/>
              <w:left w:val="nil"/>
              <w:bottom w:val="nil"/>
              <w:right w:val="nil"/>
            </w:tcBorders>
          </w:tcPr>
          <w:p w14:paraId="3E849A7E" w14:textId="054B97B3" w:rsidR="00371734" w:rsidRPr="00874F0E" w:rsidRDefault="00371734" w:rsidP="00371734">
            <w:pPr>
              <w:spacing w:after="0" w:line="276" w:lineRule="auto"/>
              <w:rPr>
                <w:rFonts w:eastAsia="Calibri"/>
                <w:color w:val="000000"/>
                <w:sz w:val="16"/>
                <w:szCs w:val="16"/>
              </w:rPr>
            </w:pPr>
            <w:r w:rsidRPr="00874F0E">
              <w:rPr>
                <w:rFonts w:eastAsia="Calibri"/>
                <w:color w:val="000000"/>
                <w:sz w:val="16"/>
                <w:szCs w:val="16"/>
              </w:rPr>
              <w:t>NR</w:t>
            </w:r>
          </w:p>
        </w:tc>
        <w:tc>
          <w:tcPr>
            <w:tcW w:w="806" w:type="dxa"/>
            <w:tcBorders>
              <w:top w:val="nil"/>
              <w:left w:val="nil"/>
              <w:bottom w:val="nil"/>
              <w:right w:val="nil"/>
            </w:tcBorders>
          </w:tcPr>
          <w:p w14:paraId="307E0EBA" w14:textId="2E1D6B7A" w:rsidR="00371734" w:rsidRPr="00874F0E" w:rsidRDefault="00371734" w:rsidP="00371734">
            <w:pPr>
              <w:spacing w:after="0" w:line="276" w:lineRule="auto"/>
              <w:rPr>
                <w:rFonts w:eastAsia="Calibri"/>
                <w:color w:val="000000"/>
                <w:sz w:val="16"/>
                <w:szCs w:val="16"/>
              </w:rPr>
            </w:pPr>
            <w:r w:rsidRPr="00874F0E">
              <w:rPr>
                <w:rFonts w:eastAsia="Calibri"/>
                <w:color w:val="000000"/>
                <w:sz w:val="16"/>
                <w:szCs w:val="16"/>
              </w:rPr>
              <w:t>S: 1.19</w:t>
            </w:r>
          </w:p>
          <w:p w14:paraId="63ED3298" w14:textId="3AF3C86E" w:rsidR="00371734" w:rsidRPr="00874F0E" w:rsidRDefault="00371734" w:rsidP="00371734">
            <w:pPr>
              <w:spacing w:after="0" w:line="276" w:lineRule="auto"/>
              <w:rPr>
                <w:rFonts w:eastAsia="Calibri"/>
                <w:color w:val="000000"/>
                <w:sz w:val="16"/>
                <w:szCs w:val="16"/>
              </w:rPr>
            </w:pPr>
            <w:r w:rsidRPr="00874F0E">
              <w:rPr>
                <w:rFonts w:eastAsia="Calibri"/>
                <w:color w:val="000000"/>
                <w:sz w:val="16"/>
                <w:szCs w:val="16"/>
              </w:rPr>
              <w:t>C: NR</w:t>
            </w:r>
          </w:p>
        </w:tc>
        <w:tc>
          <w:tcPr>
            <w:tcW w:w="4066" w:type="dxa"/>
            <w:tcBorders>
              <w:top w:val="nil"/>
              <w:left w:val="nil"/>
              <w:bottom w:val="nil"/>
              <w:right w:val="nil"/>
            </w:tcBorders>
          </w:tcPr>
          <w:p w14:paraId="7B136CAD" w14:textId="4267E8E6" w:rsidR="00371734" w:rsidRPr="00874F0E" w:rsidRDefault="00371734" w:rsidP="00371734">
            <w:pPr>
              <w:spacing w:after="0" w:line="276" w:lineRule="auto"/>
              <w:rPr>
                <w:rFonts w:eastAsia="Calibri"/>
                <w:color w:val="000000"/>
                <w:sz w:val="16"/>
                <w:szCs w:val="16"/>
              </w:rPr>
            </w:pPr>
            <w:r w:rsidRPr="00874F0E">
              <w:rPr>
                <w:rFonts w:eastAsia="Calibri"/>
                <w:color w:val="000000"/>
                <w:sz w:val="16"/>
                <w:szCs w:val="16"/>
              </w:rPr>
              <w:t>There was a high prevalence of Mpox among children and a mix of primary and secondary transmission patterns across numerous villages. The outbreak was localized. Travel and close contact within households and neighborhoods facilitated the secondary case transmission.</w:t>
            </w:r>
          </w:p>
        </w:tc>
      </w:tr>
      <w:tr w:rsidR="00371734" w:rsidRPr="00881EEB" w14:paraId="0FD687B5" w14:textId="77777777" w:rsidTr="008D3341">
        <w:trPr>
          <w:trHeight w:val="290"/>
        </w:trPr>
        <w:tc>
          <w:tcPr>
            <w:tcW w:w="1560" w:type="dxa"/>
            <w:tcBorders>
              <w:top w:val="nil"/>
              <w:left w:val="nil"/>
              <w:bottom w:val="nil"/>
            </w:tcBorders>
            <w:shd w:val="clear" w:color="auto" w:fill="auto"/>
            <w:noWrap/>
            <w:hideMark/>
          </w:tcPr>
          <w:p w14:paraId="4D9BBB30" w14:textId="3F7793FF" w:rsidR="00371734" w:rsidRPr="00874F0E" w:rsidRDefault="00371734" w:rsidP="00371734">
            <w:pPr>
              <w:spacing w:after="0" w:line="276" w:lineRule="auto"/>
              <w:rPr>
                <w:rFonts w:eastAsia="Times New Roman"/>
                <w:color w:val="000000"/>
                <w:kern w:val="0"/>
                <w:sz w:val="16"/>
                <w:szCs w:val="16"/>
                <w:lang w:eastAsia="fr-FR"/>
                <w14:ligatures w14:val="none"/>
              </w:rPr>
            </w:pPr>
            <w:r w:rsidRPr="00874F0E">
              <w:rPr>
                <w:rFonts w:eastAsia="Times New Roman"/>
                <w:color w:val="000000"/>
                <w:kern w:val="0"/>
                <w:sz w:val="16"/>
                <w:szCs w:val="16"/>
                <w:lang w:eastAsia="fr-FR"/>
                <w14:ligatures w14:val="none"/>
              </w:rPr>
              <w:t xml:space="preserve">Meyer </w:t>
            </w:r>
            <w:r w:rsidRPr="00874F0E">
              <w:rPr>
                <w:rFonts w:eastAsia="Times New Roman"/>
                <w:i/>
                <w:iCs/>
                <w:color w:val="000000"/>
                <w:kern w:val="0"/>
                <w:sz w:val="16"/>
                <w:szCs w:val="16"/>
                <w:lang w:eastAsia="fr-FR"/>
                <w14:ligatures w14:val="none"/>
              </w:rPr>
              <w:t xml:space="preserve">et al. </w:t>
            </w:r>
            <w:r w:rsidRPr="00874F0E">
              <w:rPr>
                <w:rFonts w:eastAsia="Times New Roman"/>
                <w:i/>
                <w:iCs/>
                <w:color w:val="000000"/>
                <w:kern w:val="0"/>
                <w:sz w:val="16"/>
                <w:szCs w:val="16"/>
                <w:lang w:eastAsia="fr-FR"/>
                <w14:ligatures w14:val="none"/>
              </w:rPr>
              <w:fldChar w:fldCharType="begin"/>
            </w:r>
            <w:r>
              <w:rPr>
                <w:rFonts w:eastAsia="Times New Roman"/>
                <w:i/>
                <w:iCs/>
                <w:color w:val="000000"/>
                <w:kern w:val="0"/>
                <w:sz w:val="16"/>
                <w:szCs w:val="16"/>
                <w:lang w:eastAsia="fr-FR"/>
                <w14:ligatures w14:val="none"/>
              </w:rPr>
              <w:instrText xml:space="preserve"> ADDIN ZOTERO_ITEM CSL_CITATION {"citationID":"hlLWhXay","properties":{"formattedCitation":"[7]","plainCitation":"[7]","noteIndex":0},"citationItems":[{"id":3560,"uris":["http://zotero.org/users/1791235/items/IAXJMCZP"],"itemData":{"id":3560,"type":"article-journal","abstract":"Seven outbreaks of disease characterized by a pustular rash and suspected to have been caused by human monkeypox virus were investigated. The outbreaks occurred between February and August 2001 in the province of Equateur in the Democratic Republic of Congo. The outbreaks involved a total of 31 persons and caused five deaths. Specimens from 14 patients were available and were analyzed by electron microscopy, virus isolation, and PCR assays specific for monkeypox virus and varicella-zoster virus. We provide evidence that two outbreaks were indeed caused by monkeypox virus (16 cases, with four deaths), that in two outbreaks both monkeypox and varicella-zoster virus were involved (seven cases, with one death), and that two outbreaks were cases of chickenpox caused by infection with varicella-zoster virus (six cases, with no deaths). In one outbreak, no evidence for either monkeypox or chickenpox was found (two cases, with no deaths).","container-title":"Journal of Clinical Microbiology","DOI":"10.1128/JCM.40.8.2919-2921.2002","ISSN":"0095-1137","issue":"8","journalAbbreviation":"J Clin Microbiol","note":"PMID: 12149352\nPMCID: PMC120683","page":"2919-21","source":"PubMed Central","title":"Outbreaks of Disease Suspected of Being Due to Human Monkeypox Virus Infection in the Democratic Republic of Congo in 2001","volume":"40","author":[{"family":"Meyer","given":"Hermann"},{"family":"Perrichot","given":"Mathilde"},{"family":"Stemmler","given":"Markus"},{"family":"Emmerich","given":"Petra"},{"family":"Schmitz","given":"Herbert"},{"family":"Varaine","given":"Francis"},{"family":"Shungu","given":"Robert"},{"family":"Tshioko","given":"Florimond"},{"family":"Formenty","given":"Pierre"}],"issued":{"date-parts":[["2002"]]}}}],"schema":"https://github.com/citation-style-language/schema/raw/master/csl-citation.json"} </w:instrText>
            </w:r>
            <w:r w:rsidRPr="00874F0E">
              <w:rPr>
                <w:rFonts w:eastAsia="Times New Roman"/>
                <w:i/>
                <w:iCs/>
                <w:color w:val="000000"/>
                <w:kern w:val="0"/>
                <w:sz w:val="16"/>
                <w:szCs w:val="16"/>
                <w:lang w:eastAsia="fr-FR"/>
                <w14:ligatures w14:val="none"/>
              </w:rPr>
              <w:fldChar w:fldCharType="separate"/>
            </w:r>
            <w:r w:rsidRPr="00874F0E">
              <w:rPr>
                <w:sz w:val="16"/>
              </w:rPr>
              <w:t>[7]</w:t>
            </w:r>
            <w:r w:rsidRPr="00874F0E">
              <w:rPr>
                <w:rFonts w:eastAsia="Times New Roman"/>
                <w:i/>
                <w:iCs/>
                <w:color w:val="000000"/>
                <w:kern w:val="0"/>
                <w:sz w:val="16"/>
                <w:szCs w:val="16"/>
                <w:lang w:eastAsia="fr-FR"/>
                <w14:ligatures w14:val="none"/>
              </w:rPr>
              <w:fldChar w:fldCharType="end"/>
            </w:r>
          </w:p>
        </w:tc>
        <w:tc>
          <w:tcPr>
            <w:tcW w:w="1003" w:type="dxa"/>
            <w:tcBorders>
              <w:top w:val="nil"/>
              <w:bottom w:val="nil"/>
              <w:right w:val="nil"/>
            </w:tcBorders>
            <w:shd w:val="clear" w:color="auto" w:fill="auto"/>
            <w:noWrap/>
          </w:tcPr>
          <w:p w14:paraId="6A690AAF" w14:textId="77777777" w:rsidR="00371734" w:rsidRPr="00874F0E" w:rsidRDefault="00371734" w:rsidP="00371734">
            <w:pPr>
              <w:spacing w:after="0" w:line="276" w:lineRule="auto"/>
              <w:rPr>
                <w:rFonts w:eastAsia="Times New Roman"/>
                <w:color w:val="000000"/>
                <w:kern w:val="0"/>
                <w:sz w:val="16"/>
                <w:szCs w:val="16"/>
                <w:lang w:eastAsia="fr-FR"/>
                <w14:ligatures w14:val="none"/>
              </w:rPr>
            </w:pPr>
            <w:r w:rsidRPr="00874F0E">
              <w:rPr>
                <w:rFonts w:eastAsia="Times New Roman"/>
                <w:color w:val="000000"/>
                <w:kern w:val="0"/>
                <w:sz w:val="16"/>
                <w:szCs w:val="16"/>
                <w:lang w:eastAsia="fr-FR"/>
                <w14:ligatures w14:val="none"/>
              </w:rPr>
              <w:t>2001</w:t>
            </w:r>
          </w:p>
        </w:tc>
        <w:tc>
          <w:tcPr>
            <w:tcW w:w="1263" w:type="dxa"/>
            <w:tcBorders>
              <w:top w:val="nil"/>
              <w:left w:val="nil"/>
              <w:bottom w:val="nil"/>
              <w:right w:val="nil"/>
            </w:tcBorders>
            <w:shd w:val="clear" w:color="auto" w:fill="auto"/>
            <w:noWrap/>
          </w:tcPr>
          <w:p w14:paraId="5ACBCB24" w14:textId="77777777" w:rsidR="00371734" w:rsidRPr="00874F0E" w:rsidRDefault="00371734" w:rsidP="00371734">
            <w:pPr>
              <w:spacing w:after="0" w:line="276" w:lineRule="auto"/>
              <w:rPr>
                <w:rFonts w:eastAsia="Times New Roman"/>
                <w:color w:val="000000"/>
                <w:kern w:val="0"/>
                <w:sz w:val="16"/>
                <w:szCs w:val="16"/>
                <w:lang w:eastAsia="fr-FR"/>
                <w14:ligatures w14:val="none"/>
              </w:rPr>
            </w:pPr>
            <w:r w:rsidRPr="00874F0E">
              <w:rPr>
                <w:rFonts w:eastAsia="Times New Roman"/>
                <w:color w:val="000000"/>
                <w:kern w:val="0"/>
                <w:sz w:val="16"/>
                <w:szCs w:val="16"/>
                <w:lang w:eastAsia="fr-FR"/>
                <w14:ligatures w14:val="none"/>
              </w:rPr>
              <w:t>Equateur</w:t>
            </w:r>
          </w:p>
        </w:tc>
        <w:tc>
          <w:tcPr>
            <w:tcW w:w="1079" w:type="dxa"/>
            <w:tcBorders>
              <w:top w:val="nil"/>
              <w:left w:val="nil"/>
              <w:bottom w:val="nil"/>
              <w:right w:val="nil"/>
            </w:tcBorders>
            <w:shd w:val="clear" w:color="auto" w:fill="auto"/>
            <w:noWrap/>
          </w:tcPr>
          <w:p w14:paraId="573D0FAD" w14:textId="77777777" w:rsidR="00371734" w:rsidRPr="00874F0E" w:rsidRDefault="00371734" w:rsidP="00371734">
            <w:pPr>
              <w:spacing w:after="0" w:line="276" w:lineRule="auto"/>
              <w:rPr>
                <w:rFonts w:eastAsia="Times New Roman"/>
                <w:color w:val="000000"/>
                <w:kern w:val="0"/>
                <w:sz w:val="16"/>
                <w:szCs w:val="16"/>
                <w:lang w:eastAsia="fr-FR"/>
                <w14:ligatures w14:val="none"/>
              </w:rPr>
            </w:pPr>
            <w:r w:rsidRPr="00874F0E">
              <w:rPr>
                <w:rFonts w:eastAsia="Calibri"/>
                <w:color w:val="000000"/>
                <w:sz w:val="16"/>
                <w:szCs w:val="16"/>
              </w:rPr>
              <w:t>Community</w:t>
            </w:r>
          </w:p>
        </w:tc>
        <w:tc>
          <w:tcPr>
            <w:tcW w:w="1087" w:type="dxa"/>
            <w:tcBorders>
              <w:top w:val="nil"/>
              <w:left w:val="nil"/>
              <w:bottom w:val="nil"/>
              <w:right w:val="nil"/>
            </w:tcBorders>
            <w:shd w:val="clear" w:color="auto" w:fill="auto"/>
            <w:noWrap/>
          </w:tcPr>
          <w:p w14:paraId="5C8F3364" w14:textId="77777777" w:rsidR="00371734" w:rsidRPr="00874F0E" w:rsidRDefault="00371734" w:rsidP="00371734">
            <w:pPr>
              <w:spacing w:after="0" w:line="276" w:lineRule="auto"/>
              <w:rPr>
                <w:rFonts w:eastAsia="Times New Roman"/>
                <w:color w:val="000000"/>
                <w:kern w:val="0"/>
                <w:sz w:val="16"/>
                <w:szCs w:val="16"/>
                <w:lang w:eastAsia="fr-FR"/>
                <w14:ligatures w14:val="none"/>
              </w:rPr>
            </w:pPr>
            <w:r w:rsidRPr="00874F0E">
              <w:rPr>
                <w:rFonts w:eastAsia="Calibri"/>
                <w:color w:val="000000"/>
                <w:sz w:val="16"/>
                <w:szCs w:val="16"/>
              </w:rPr>
              <w:t>General population</w:t>
            </w:r>
          </w:p>
        </w:tc>
        <w:tc>
          <w:tcPr>
            <w:tcW w:w="996" w:type="dxa"/>
            <w:tcBorders>
              <w:top w:val="nil"/>
              <w:left w:val="nil"/>
              <w:bottom w:val="nil"/>
              <w:right w:val="nil"/>
            </w:tcBorders>
          </w:tcPr>
          <w:p w14:paraId="7CB37178" w14:textId="25713FEA" w:rsidR="00371734" w:rsidRPr="00874F0E" w:rsidRDefault="00371734" w:rsidP="00371734">
            <w:pPr>
              <w:spacing w:after="0" w:line="276" w:lineRule="auto"/>
              <w:rPr>
                <w:rFonts w:eastAsia="Calibri"/>
                <w:color w:val="000000"/>
                <w:sz w:val="16"/>
                <w:szCs w:val="16"/>
              </w:rPr>
            </w:pPr>
            <w:r w:rsidRPr="0003448D">
              <w:rPr>
                <w:rFonts w:eastAsia="Calibri"/>
                <w:color w:val="000000"/>
                <w:sz w:val="16"/>
                <w:szCs w:val="16"/>
              </w:rPr>
              <w:t>Cross-sectional</w:t>
            </w:r>
          </w:p>
        </w:tc>
        <w:tc>
          <w:tcPr>
            <w:tcW w:w="1064" w:type="dxa"/>
            <w:tcBorders>
              <w:top w:val="nil"/>
              <w:left w:val="nil"/>
              <w:bottom w:val="nil"/>
              <w:right w:val="nil"/>
            </w:tcBorders>
          </w:tcPr>
          <w:p w14:paraId="0B150940" w14:textId="77777777" w:rsidR="00371734" w:rsidRPr="00874F0E" w:rsidRDefault="00371734" w:rsidP="00371734">
            <w:pPr>
              <w:spacing w:after="0" w:line="276" w:lineRule="auto"/>
              <w:rPr>
                <w:rFonts w:eastAsia="Calibri"/>
                <w:color w:val="000000"/>
                <w:sz w:val="16"/>
                <w:szCs w:val="16"/>
              </w:rPr>
            </w:pPr>
            <w:r w:rsidRPr="00874F0E">
              <w:rPr>
                <w:rFonts w:eastAsia="Calibri"/>
                <w:color w:val="000000"/>
                <w:sz w:val="16"/>
                <w:szCs w:val="16"/>
              </w:rPr>
              <w:t>Non-probabilistic</w:t>
            </w:r>
          </w:p>
        </w:tc>
        <w:tc>
          <w:tcPr>
            <w:tcW w:w="1019" w:type="dxa"/>
            <w:tcBorders>
              <w:top w:val="nil"/>
              <w:left w:val="nil"/>
              <w:bottom w:val="nil"/>
              <w:right w:val="nil"/>
            </w:tcBorders>
          </w:tcPr>
          <w:p w14:paraId="41108B15" w14:textId="77777777" w:rsidR="00371734" w:rsidRPr="00874F0E" w:rsidRDefault="00371734" w:rsidP="00371734">
            <w:pPr>
              <w:spacing w:after="0" w:line="276" w:lineRule="auto"/>
              <w:rPr>
                <w:rFonts w:eastAsia="Calibri"/>
                <w:color w:val="000000"/>
                <w:sz w:val="16"/>
                <w:szCs w:val="16"/>
              </w:rPr>
            </w:pPr>
            <w:r w:rsidRPr="00874F0E">
              <w:rPr>
                <w:rFonts w:eastAsia="Times New Roman"/>
                <w:color w:val="000000"/>
                <w:kern w:val="0"/>
                <w:sz w:val="16"/>
                <w:szCs w:val="16"/>
                <w:lang w:eastAsia="fr-FR"/>
                <w14:ligatures w14:val="none"/>
              </w:rPr>
              <w:t>Low</w:t>
            </w:r>
          </w:p>
        </w:tc>
        <w:tc>
          <w:tcPr>
            <w:tcW w:w="755" w:type="dxa"/>
            <w:tcBorders>
              <w:top w:val="nil"/>
              <w:left w:val="nil"/>
              <w:bottom w:val="nil"/>
              <w:right w:val="nil"/>
            </w:tcBorders>
          </w:tcPr>
          <w:p w14:paraId="0D840E7A" w14:textId="3E3E0C38" w:rsidR="00371734" w:rsidRPr="00874F0E" w:rsidRDefault="00371734" w:rsidP="00371734">
            <w:pPr>
              <w:spacing w:after="0" w:line="276" w:lineRule="auto"/>
              <w:rPr>
                <w:rFonts w:eastAsia="Calibri"/>
                <w:color w:val="000000"/>
                <w:sz w:val="16"/>
                <w:szCs w:val="16"/>
              </w:rPr>
            </w:pPr>
            <w:r w:rsidRPr="00874F0E">
              <w:rPr>
                <w:rFonts w:eastAsia="Calibri"/>
                <w:color w:val="000000"/>
                <w:sz w:val="16"/>
                <w:szCs w:val="16"/>
              </w:rPr>
              <w:t>68.75</w:t>
            </w:r>
          </w:p>
        </w:tc>
        <w:tc>
          <w:tcPr>
            <w:tcW w:w="806" w:type="dxa"/>
            <w:tcBorders>
              <w:top w:val="nil"/>
              <w:left w:val="nil"/>
              <w:bottom w:val="nil"/>
              <w:right w:val="nil"/>
            </w:tcBorders>
          </w:tcPr>
          <w:p w14:paraId="19B5606E" w14:textId="32918F38" w:rsidR="00371734" w:rsidRPr="00874F0E" w:rsidRDefault="00371734" w:rsidP="00371734">
            <w:pPr>
              <w:spacing w:after="0" w:line="276" w:lineRule="auto"/>
              <w:rPr>
                <w:rFonts w:eastAsia="Calibri"/>
                <w:color w:val="000000"/>
                <w:sz w:val="16"/>
                <w:szCs w:val="16"/>
              </w:rPr>
            </w:pPr>
            <w:r w:rsidRPr="00874F0E">
              <w:rPr>
                <w:rFonts w:eastAsia="Calibri"/>
                <w:color w:val="000000"/>
                <w:sz w:val="16"/>
                <w:szCs w:val="16"/>
              </w:rPr>
              <w:t>S: NR</w:t>
            </w:r>
          </w:p>
          <w:p w14:paraId="32B46C43" w14:textId="5C87B6A5" w:rsidR="00371734" w:rsidRPr="00874F0E" w:rsidRDefault="00371734" w:rsidP="00371734">
            <w:pPr>
              <w:spacing w:after="0" w:line="276" w:lineRule="auto"/>
              <w:rPr>
                <w:rFonts w:eastAsia="Calibri"/>
                <w:color w:val="000000"/>
                <w:sz w:val="16"/>
                <w:szCs w:val="16"/>
              </w:rPr>
            </w:pPr>
            <w:r w:rsidRPr="00874F0E">
              <w:rPr>
                <w:rFonts w:eastAsia="Calibri"/>
                <w:color w:val="000000"/>
                <w:sz w:val="16"/>
                <w:szCs w:val="16"/>
              </w:rPr>
              <w:t>C: 31.25</w:t>
            </w:r>
          </w:p>
        </w:tc>
        <w:tc>
          <w:tcPr>
            <w:tcW w:w="4066" w:type="dxa"/>
            <w:tcBorders>
              <w:top w:val="nil"/>
              <w:left w:val="nil"/>
              <w:bottom w:val="nil"/>
              <w:right w:val="nil"/>
            </w:tcBorders>
          </w:tcPr>
          <w:p w14:paraId="24E56814" w14:textId="77777777" w:rsidR="00371734" w:rsidRPr="00874F0E" w:rsidRDefault="00371734" w:rsidP="00371734">
            <w:pPr>
              <w:spacing w:after="0" w:line="276" w:lineRule="auto"/>
              <w:rPr>
                <w:rFonts w:eastAsia="Calibri"/>
                <w:color w:val="000000"/>
                <w:sz w:val="16"/>
                <w:szCs w:val="16"/>
              </w:rPr>
            </w:pPr>
            <w:r w:rsidRPr="00874F0E">
              <w:rPr>
                <w:rFonts w:eastAsia="Calibri"/>
                <w:color w:val="000000"/>
                <w:sz w:val="16"/>
                <w:szCs w:val="16"/>
              </w:rPr>
              <w:t>Two outbreaks were confirmed as monkeypox (4 deaths), two as co-infection of monkeypox and chickenpox (1 death), two as chickenpox (no deaths), and one outbreak yielded no viral evidence (no deaths).</w:t>
            </w:r>
          </w:p>
        </w:tc>
      </w:tr>
      <w:tr w:rsidR="00371734" w:rsidRPr="00881EEB" w14:paraId="0C4CDCF2" w14:textId="77777777" w:rsidTr="008D3341">
        <w:trPr>
          <w:trHeight w:val="290"/>
        </w:trPr>
        <w:tc>
          <w:tcPr>
            <w:tcW w:w="1560" w:type="dxa"/>
            <w:tcBorders>
              <w:top w:val="nil"/>
              <w:left w:val="nil"/>
              <w:bottom w:val="nil"/>
            </w:tcBorders>
            <w:shd w:val="clear" w:color="auto" w:fill="auto"/>
            <w:noWrap/>
          </w:tcPr>
          <w:p w14:paraId="1D6833D4" w14:textId="3EB010AC" w:rsidR="00371734" w:rsidRPr="00874F0E" w:rsidRDefault="00371734" w:rsidP="00371734">
            <w:pPr>
              <w:spacing w:after="0" w:line="276" w:lineRule="auto"/>
              <w:rPr>
                <w:rFonts w:eastAsia="Times New Roman"/>
                <w:color w:val="000000"/>
                <w:kern w:val="0"/>
                <w:sz w:val="16"/>
                <w:szCs w:val="16"/>
                <w:lang w:eastAsia="fr-FR"/>
                <w14:ligatures w14:val="none"/>
              </w:rPr>
            </w:pPr>
            <w:r w:rsidRPr="00874F0E">
              <w:rPr>
                <w:rFonts w:eastAsia="Times New Roman"/>
                <w:color w:val="000000"/>
                <w:kern w:val="0"/>
                <w:sz w:val="16"/>
                <w:szCs w:val="16"/>
                <w:lang w:eastAsia="fr-FR"/>
                <w14:ligatures w14:val="none"/>
              </w:rPr>
              <w:t xml:space="preserve">Pittman </w:t>
            </w:r>
            <w:r w:rsidRPr="00874F0E">
              <w:rPr>
                <w:rFonts w:eastAsia="Times New Roman"/>
                <w:i/>
                <w:iCs/>
                <w:color w:val="000000"/>
                <w:kern w:val="0"/>
                <w:sz w:val="16"/>
                <w:szCs w:val="16"/>
                <w:lang w:eastAsia="fr-FR"/>
                <w14:ligatures w14:val="none"/>
              </w:rPr>
              <w:t xml:space="preserve">et al. </w:t>
            </w:r>
            <w:r w:rsidRPr="00874F0E">
              <w:rPr>
                <w:rFonts w:eastAsia="Times New Roman"/>
                <w:i/>
                <w:iCs/>
                <w:color w:val="000000"/>
                <w:kern w:val="0"/>
                <w:sz w:val="16"/>
                <w:szCs w:val="16"/>
                <w:lang w:eastAsia="fr-FR"/>
                <w14:ligatures w14:val="none"/>
              </w:rPr>
              <w:fldChar w:fldCharType="begin"/>
            </w:r>
            <w:r>
              <w:rPr>
                <w:rFonts w:eastAsia="Times New Roman"/>
                <w:i/>
                <w:iCs/>
                <w:color w:val="000000"/>
                <w:kern w:val="0"/>
                <w:sz w:val="16"/>
                <w:szCs w:val="16"/>
                <w:lang w:eastAsia="fr-FR"/>
                <w14:ligatures w14:val="none"/>
              </w:rPr>
              <w:instrText xml:space="preserve"> ADDIN ZOTERO_ITEM CSL_CITATION {"citationID":"TP1uv2EV","properties":{"formattedCitation":"[8]","plainCitation":"[8]","noteIndex":0},"citationItems":[{"id":3623,"uris":["http://zotero.org/users/1791235/items/E27F6G2V"],"itemData":{"id":3623,"type":"article-journal","abstract":"We describe the results of a prospective observational study of the clinical natural history of human monkeypox (mpox) virus (MPXV) infections at the remote L’Hopital General de Reference de Kole (Kole hospital), the rainforest of the Congo River basin of the Democratic Republic of the Congo (DRC) from March 2007 until August 2011. The research was conducted jointly by the Institute National de Recherche Biomedical (INRB) and the US Army Medical Research Institute of Infectious Diseases (USAMRIID). The Kole hospital was one of the two previous WHO Mpox study sites (1981–1986). The hospital is staffed by a Spanish Order of Catholic Nuns from La Congregation Des Soeurs Missionnaires Du Christ Jesus including two Spanish physicians, who were members of the Order as well, were part of the WHO study on human mpox. Of 244 patients admitted with a clinical diagnosis of MPXV infection, 216 were positive in both the Pan-Orthopox and MPXV specific PCR. The cardinal observations of these 216 patients are summarized in this report. There were three deaths (3/216) among these hospitalized patients; fetal death occurred in 3 of 4 patients who were pregnant at admission, with the placenta of one fetus demonstrating prominent MPXV infection of the chorionic villi. The most common complaints were rash (96.8%), malaise (85.2%), sore throat (78.2%), and lymphadenopathy/adenopathy (57.4%). The most common physical exam findings were mpox rash (99.5%) and lymphadenopathy (98.6%). The single patient without the classic mpox rash had been previously vaccinated against smallpox. Age group of less than 5 years had the highest lesion count. Primary household cases tended to have higher lesion counts than secondary or later same household cases. Of the 216 patients, 200 were tested for IgM &amp; IgG antibodies (Abs) to Orthopoxviruses. All 200 patients had anti-orthopoxvirus IgG Abs; whereas 189/200 were positive for IgM. Patients with hypoalbuminemia had a high risk of severe disease. Patients with fatal disease had higher maximum geometric mean values than survivors for the following variables, respectively: viral DNA in blood (DNAemia); maximum lesion count; day of admission mean AST and ALT.","container-title":"PLOS Neglected Tropical Diseases","DOI":"10.1371/journal.pntd.0010384","ISSN":"1935-2735","issue":"4","journalAbbreviation":"PLoS Negl Trop Dis","language":"en","page":"e0010384","source":"DOI.org (Crossref)","title":"Clinical characterization and placental pathology of mpox infection in hospitalized patients in the Democratic Republic of the Congo","volume":"17","author":[{"family":"Pittman","given":"Phillip R."},{"family":"Martin","given":"James W."},{"family":"Kingebeni","given":"Placide Mbala"},{"family":"Tamfum","given":"Jean-Jacques Muyembe"},{"family":"Mwema","given":"Gaston"},{"family":"Wan","given":"Qingwen"},{"family":"Ewala","given":"Pierre"},{"family":"Alonga","given":"Jules"},{"family":"Bilulu","given":"Guy"},{"family":"Reynolds","given":"Mary G."},{"family":"Quinn","given":"Xiaofei"},{"family":"Norris","given":"Sarah"},{"family":"Townsend","given":"Michael B."},{"family":"Satheshkumar","given":"Panayampalli S."},{"family":"Wadding","given":"James"},{"family":"Soltis","given":"Bryony"},{"family":"Honko","given":"Anna"},{"family":"Güereña","given":"Fernando B."},{"family":"Korman","given":"Lawrence"},{"family":"Patterson","given":"Kerry"},{"family":"Schwartz","given":"David A."},{"family":"Huggins","given":"John W."},{"literal":"on behalf of The Kole Human Mpox Infection Study Group"}],"editor":[{"family":"Bowman","given":"Natalie"}],"issued":{"date-parts":[["2023"]]}}}],"schema":"https://github.com/citation-style-language/schema/raw/master/csl-citation.json"} </w:instrText>
            </w:r>
            <w:r w:rsidRPr="00874F0E">
              <w:rPr>
                <w:rFonts w:eastAsia="Times New Roman"/>
                <w:i/>
                <w:iCs/>
                <w:color w:val="000000"/>
                <w:kern w:val="0"/>
                <w:sz w:val="16"/>
                <w:szCs w:val="16"/>
                <w:lang w:eastAsia="fr-FR"/>
                <w14:ligatures w14:val="none"/>
              </w:rPr>
              <w:fldChar w:fldCharType="separate"/>
            </w:r>
            <w:r w:rsidRPr="00874F0E">
              <w:rPr>
                <w:sz w:val="16"/>
              </w:rPr>
              <w:t>[8]</w:t>
            </w:r>
            <w:r w:rsidRPr="00874F0E">
              <w:rPr>
                <w:rFonts w:eastAsia="Times New Roman"/>
                <w:i/>
                <w:iCs/>
                <w:color w:val="000000"/>
                <w:kern w:val="0"/>
                <w:sz w:val="16"/>
                <w:szCs w:val="16"/>
                <w:lang w:eastAsia="fr-FR"/>
                <w14:ligatures w14:val="none"/>
              </w:rPr>
              <w:fldChar w:fldCharType="end"/>
            </w:r>
          </w:p>
        </w:tc>
        <w:tc>
          <w:tcPr>
            <w:tcW w:w="1003" w:type="dxa"/>
            <w:tcBorders>
              <w:top w:val="nil"/>
              <w:bottom w:val="nil"/>
              <w:right w:val="nil"/>
            </w:tcBorders>
            <w:shd w:val="clear" w:color="auto" w:fill="auto"/>
            <w:noWrap/>
          </w:tcPr>
          <w:p w14:paraId="41991DD7" w14:textId="77777777" w:rsidR="00371734" w:rsidRPr="00874F0E" w:rsidRDefault="00371734" w:rsidP="00371734">
            <w:pPr>
              <w:spacing w:after="0" w:line="276" w:lineRule="auto"/>
              <w:rPr>
                <w:rFonts w:eastAsia="Times New Roman"/>
                <w:color w:val="000000"/>
                <w:kern w:val="0"/>
                <w:sz w:val="16"/>
                <w:szCs w:val="16"/>
                <w:lang w:eastAsia="fr-FR"/>
                <w14:ligatures w14:val="none"/>
              </w:rPr>
            </w:pPr>
            <w:r w:rsidRPr="00874F0E">
              <w:rPr>
                <w:rFonts w:eastAsia="Times New Roman"/>
                <w:color w:val="000000"/>
                <w:kern w:val="0"/>
                <w:sz w:val="16"/>
                <w:szCs w:val="16"/>
                <w:lang w:eastAsia="fr-FR"/>
                <w14:ligatures w14:val="none"/>
              </w:rPr>
              <w:t>2022</w:t>
            </w:r>
          </w:p>
        </w:tc>
        <w:tc>
          <w:tcPr>
            <w:tcW w:w="1263" w:type="dxa"/>
            <w:tcBorders>
              <w:top w:val="nil"/>
              <w:left w:val="nil"/>
              <w:bottom w:val="nil"/>
              <w:right w:val="nil"/>
            </w:tcBorders>
            <w:shd w:val="clear" w:color="auto" w:fill="auto"/>
            <w:noWrap/>
          </w:tcPr>
          <w:p w14:paraId="2A1A9913" w14:textId="77777777" w:rsidR="00371734" w:rsidRPr="00874F0E" w:rsidRDefault="00371734" w:rsidP="00371734">
            <w:pPr>
              <w:spacing w:after="0" w:line="276" w:lineRule="auto"/>
              <w:rPr>
                <w:rFonts w:eastAsia="Times New Roman"/>
                <w:color w:val="000000"/>
                <w:kern w:val="0"/>
                <w:sz w:val="16"/>
                <w:szCs w:val="16"/>
                <w:lang w:eastAsia="fr-FR"/>
                <w14:ligatures w14:val="none"/>
              </w:rPr>
            </w:pPr>
            <w:r w:rsidRPr="00874F0E">
              <w:rPr>
                <w:rFonts w:eastAsia="Times New Roman"/>
                <w:color w:val="000000"/>
                <w:kern w:val="0"/>
                <w:sz w:val="16"/>
                <w:szCs w:val="16"/>
                <w:lang w:eastAsia="fr-FR"/>
                <w14:ligatures w14:val="none"/>
              </w:rPr>
              <w:t>Sankuru</w:t>
            </w:r>
          </w:p>
        </w:tc>
        <w:tc>
          <w:tcPr>
            <w:tcW w:w="1079" w:type="dxa"/>
            <w:tcBorders>
              <w:top w:val="nil"/>
              <w:left w:val="nil"/>
              <w:bottom w:val="nil"/>
              <w:right w:val="nil"/>
            </w:tcBorders>
            <w:shd w:val="clear" w:color="auto" w:fill="auto"/>
            <w:noWrap/>
          </w:tcPr>
          <w:p w14:paraId="596F2AD1" w14:textId="77777777" w:rsidR="00371734" w:rsidRPr="00874F0E" w:rsidRDefault="00371734" w:rsidP="00371734">
            <w:pPr>
              <w:spacing w:after="0" w:line="276" w:lineRule="auto"/>
              <w:rPr>
                <w:rFonts w:eastAsia="Calibri"/>
                <w:color w:val="000000"/>
                <w:sz w:val="16"/>
                <w:szCs w:val="16"/>
              </w:rPr>
            </w:pPr>
            <w:r w:rsidRPr="00874F0E">
              <w:rPr>
                <w:rFonts w:eastAsia="Calibri"/>
                <w:color w:val="000000"/>
                <w:sz w:val="16"/>
                <w:szCs w:val="16"/>
              </w:rPr>
              <w:t>Hospital</w:t>
            </w:r>
          </w:p>
        </w:tc>
        <w:tc>
          <w:tcPr>
            <w:tcW w:w="1087" w:type="dxa"/>
            <w:tcBorders>
              <w:top w:val="nil"/>
              <w:left w:val="nil"/>
              <w:bottom w:val="nil"/>
              <w:right w:val="nil"/>
            </w:tcBorders>
            <w:shd w:val="clear" w:color="auto" w:fill="auto"/>
            <w:noWrap/>
          </w:tcPr>
          <w:p w14:paraId="18CA879E" w14:textId="77777777" w:rsidR="00371734" w:rsidRPr="00874F0E" w:rsidRDefault="00371734" w:rsidP="00371734">
            <w:pPr>
              <w:spacing w:after="0" w:line="276" w:lineRule="auto"/>
              <w:rPr>
                <w:rFonts w:eastAsia="Calibri"/>
                <w:color w:val="000000"/>
                <w:sz w:val="16"/>
                <w:szCs w:val="16"/>
              </w:rPr>
            </w:pPr>
            <w:r w:rsidRPr="00874F0E">
              <w:rPr>
                <w:rFonts w:eastAsia="Calibri"/>
                <w:color w:val="000000"/>
                <w:sz w:val="16"/>
                <w:szCs w:val="16"/>
              </w:rPr>
              <w:t>General population</w:t>
            </w:r>
          </w:p>
        </w:tc>
        <w:tc>
          <w:tcPr>
            <w:tcW w:w="996" w:type="dxa"/>
            <w:tcBorders>
              <w:top w:val="nil"/>
              <w:left w:val="nil"/>
              <w:bottom w:val="nil"/>
              <w:right w:val="nil"/>
            </w:tcBorders>
          </w:tcPr>
          <w:p w14:paraId="2CC17D42" w14:textId="198B3D58" w:rsidR="00371734" w:rsidRPr="00874F0E" w:rsidRDefault="00371734" w:rsidP="00371734">
            <w:pPr>
              <w:spacing w:after="0" w:line="276" w:lineRule="auto"/>
              <w:rPr>
                <w:rFonts w:eastAsia="Calibri"/>
                <w:color w:val="000000"/>
                <w:sz w:val="16"/>
                <w:szCs w:val="16"/>
              </w:rPr>
            </w:pPr>
            <w:r w:rsidRPr="0003448D">
              <w:rPr>
                <w:rFonts w:eastAsia="Calibri"/>
                <w:color w:val="000000"/>
                <w:sz w:val="16"/>
                <w:szCs w:val="16"/>
              </w:rPr>
              <w:t>Cross-sectional</w:t>
            </w:r>
          </w:p>
        </w:tc>
        <w:tc>
          <w:tcPr>
            <w:tcW w:w="1064" w:type="dxa"/>
            <w:tcBorders>
              <w:top w:val="nil"/>
              <w:left w:val="nil"/>
              <w:bottom w:val="nil"/>
              <w:right w:val="nil"/>
            </w:tcBorders>
          </w:tcPr>
          <w:p w14:paraId="15EF240C" w14:textId="77777777" w:rsidR="00371734" w:rsidRPr="00874F0E" w:rsidRDefault="00371734" w:rsidP="00371734">
            <w:pPr>
              <w:spacing w:after="0" w:line="276" w:lineRule="auto"/>
              <w:rPr>
                <w:rFonts w:eastAsia="Calibri"/>
                <w:color w:val="000000"/>
                <w:sz w:val="16"/>
                <w:szCs w:val="16"/>
              </w:rPr>
            </w:pPr>
            <w:r w:rsidRPr="00874F0E">
              <w:rPr>
                <w:rFonts w:eastAsia="Calibri"/>
                <w:color w:val="000000"/>
                <w:sz w:val="16"/>
                <w:szCs w:val="16"/>
              </w:rPr>
              <w:t>Non-probabilistic</w:t>
            </w:r>
          </w:p>
        </w:tc>
        <w:tc>
          <w:tcPr>
            <w:tcW w:w="1019" w:type="dxa"/>
            <w:tcBorders>
              <w:top w:val="nil"/>
              <w:left w:val="nil"/>
              <w:bottom w:val="nil"/>
              <w:right w:val="nil"/>
            </w:tcBorders>
          </w:tcPr>
          <w:p w14:paraId="12469663" w14:textId="77777777" w:rsidR="00371734" w:rsidRPr="00874F0E" w:rsidRDefault="00371734" w:rsidP="00371734">
            <w:pPr>
              <w:spacing w:after="0" w:line="276" w:lineRule="auto"/>
              <w:rPr>
                <w:rFonts w:eastAsia="Times New Roman"/>
                <w:color w:val="000000"/>
                <w:kern w:val="0"/>
                <w:sz w:val="16"/>
                <w:szCs w:val="16"/>
                <w:lang w:eastAsia="fr-FR"/>
                <w14:ligatures w14:val="none"/>
              </w:rPr>
            </w:pPr>
            <w:r w:rsidRPr="00874F0E">
              <w:rPr>
                <w:rFonts w:eastAsia="Times New Roman"/>
                <w:color w:val="000000"/>
                <w:kern w:val="0"/>
                <w:sz w:val="16"/>
                <w:szCs w:val="16"/>
                <w:lang w:eastAsia="fr-FR"/>
                <w14:ligatures w14:val="none"/>
              </w:rPr>
              <w:t>Moderate</w:t>
            </w:r>
          </w:p>
        </w:tc>
        <w:tc>
          <w:tcPr>
            <w:tcW w:w="755" w:type="dxa"/>
            <w:tcBorders>
              <w:top w:val="nil"/>
              <w:left w:val="nil"/>
              <w:bottom w:val="nil"/>
              <w:right w:val="nil"/>
            </w:tcBorders>
          </w:tcPr>
          <w:p w14:paraId="1D712B1B" w14:textId="5AF02F8D" w:rsidR="00371734" w:rsidRPr="00874F0E" w:rsidRDefault="00371734" w:rsidP="00371734">
            <w:pPr>
              <w:spacing w:after="0" w:line="276" w:lineRule="auto"/>
              <w:rPr>
                <w:rFonts w:eastAsia="Calibri"/>
                <w:color w:val="000000"/>
                <w:sz w:val="16"/>
                <w:szCs w:val="16"/>
              </w:rPr>
            </w:pPr>
            <w:r w:rsidRPr="00874F0E">
              <w:rPr>
                <w:rFonts w:eastAsia="Calibri"/>
                <w:color w:val="000000"/>
                <w:sz w:val="16"/>
                <w:szCs w:val="16"/>
              </w:rPr>
              <w:t>63.89</w:t>
            </w:r>
          </w:p>
        </w:tc>
        <w:tc>
          <w:tcPr>
            <w:tcW w:w="806" w:type="dxa"/>
            <w:tcBorders>
              <w:top w:val="nil"/>
              <w:left w:val="nil"/>
              <w:bottom w:val="nil"/>
              <w:right w:val="nil"/>
            </w:tcBorders>
          </w:tcPr>
          <w:p w14:paraId="04D12122" w14:textId="3A20BC77" w:rsidR="00371734" w:rsidRPr="00874F0E" w:rsidRDefault="00371734" w:rsidP="00371734">
            <w:pPr>
              <w:spacing w:after="0" w:line="276" w:lineRule="auto"/>
              <w:rPr>
                <w:rFonts w:eastAsia="Calibri"/>
                <w:color w:val="000000"/>
                <w:sz w:val="16"/>
                <w:szCs w:val="16"/>
              </w:rPr>
            </w:pPr>
            <w:r w:rsidRPr="00874F0E">
              <w:rPr>
                <w:rFonts w:eastAsia="Calibri"/>
                <w:color w:val="000000"/>
                <w:sz w:val="16"/>
                <w:szCs w:val="16"/>
              </w:rPr>
              <w:t>S: 1.35</w:t>
            </w:r>
          </w:p>
          <w:p w14:paraId="39040605" w14:textId="6ACE58F1" w:rsidR="00371734" w:rsidRPr="00874F0E" w:rsidRDefault="00371734" w:rsidP="00371734">
            <w:pPr>
              <w:spacing w:after="0" w:line="276" w:lineRule="auto"/>
              <w:rPr>
                <w:rFonts w:eastAsia="Calibri"/>
                <w:color w:val="000000"/>
                <w:sz w:val="16"/>
                <w:szCs w:val="16"/>
              </w:rPr>
            </w:pPr>
            <w:r w:rsidRPr="00874F0E">
              <w:rPr>
                <w:rFonts w:eastAsia="Calibri"/>
                <w:color w:val="000000"/>
                <w:sz w:val="16"/>
                <w:szCs w:val="16"/>
              </w:rPr>
              <w:t>C: 1.39</w:t>
            </w:r>
          </w:p>
        </w:tc>
        <w:tc>
          <w:tcPr>
            <w:tcW w:w="4066" w:type="dxa"/>
            <w:tcBorders>
              <w:top w:val="nil"/>
              <w:left w:val="nil"/>
              <w:bottom w:val="nil"/>
              <w:right w:val="nil"/>
            </w:tcBorders>
          </w:tcPr>
          <w:p w14:paraId="488AB4F4" w14:textId="77777777" w:rsidR="00371734" w:rsidRPr="00874F0E" w:rsidRDefault="00371734" w:rsidP="00371734">
            <w:pPr>
              <w:spacing w:after="0" w:line="276" w:lineRule="auto"/>
              <w:rPr>
                <w:rFonts w:eastAsia="Calibri"/>
                <w:color w:val="000000"/>
                <w:sz w:val="16"/>
                <w:szCs w:val="16"/>
              </w:rPr>
            </w:pPr>
            <w:r w:rsidRPr="00874F0E">
              <w:rPr>
                <w:rFonts w:eastAsia="Calibri"/>
                <w:color w:val="000000"/>
                <w:sz w:val="16"/>
                <w:szCs w:val="16"/>
              </w:rPr>
              <w:t xml:space="preserve">Clinical course of Mpox in 216 PCR-confirmed cases revealed a 1.4% mortality rate and significant fetal loss in pregnant patients. Key findings included a high </w:t>
            </w:r>
            <w:r w:rsidRPr="00874F0E">
              <w:rPr>
                <w:rFonts w:eastAsia="Calibri"/>
                <w:color w:val="000000"/>
                <w:sz w:val="16"/>
                <w:szCs w:val="16"/>
              </w:rPr>
              <w:lastRenderedPageBreak/>
              <w:t>prevalence of rash and lymphadenopathy, with younger children exhibiting higher lesion counts and severe disease being associated with hypoalbuminemia and elevated viral load.</w:t>
            </w:r>
          </w:p>
        </w:tc>
      </w:tr>
      <w:tr w:rsidR="00371734" w:rsidRPr="00881EEB" w14:paraId="39C0C5E7" w14:textId="77777777" w:rsidTr="008D3341">
        <w:trPr>
          <w:trHeight w:val="290"/>
        </w:trPr>
        <w:tc>
          <w:tcPr>
            <w:tcW w:w="1560" w:type="dxa"/>
            <w:tcBorders>
              <w:top w:val="nil"/>
              <w:left w:val="nil"/>
              <w:bottom w:val="nil"/>
            </w:tcBorders>
            <w:shd w:val="clear" w:color="auto" w:fill="auto"/>
            <w:noWrap/>
          </w:tcPr>
          <w:p w14:paraId="31988FF7" w14:textId="1B448B27" w:rsidR="00371734" w:rsidRPr="00874F0E" w:rsidRDefault="00371734" w:rsidP="00371734">
            <w:pPr>
              <w:spacing w:after="0" w:line="276" w:lineRule="auto"/>
              <w:rPr>
                <w:rFonts w:eastAsia="Times New Roman"/>
                <w:color w:val="000000"/>
                <w:kern w:val="0"/>
                <w:sz w:val="16"/>
                <w:szCs w:val="16"/>
                <w:lang w:eastAsia="fr-FR"/>
                <w14:ligatures w14:val="none"/>
              </w:rPr>
            </w:pPr>
            <w:r w:rsidRPr="00874F0E">
              <w:rPr>
                <w:rFonts w:eastAsia="Times New Roman"/>
                <w:color w:val="000000"/>
                <w:kern w:val="0"/>
                <w:sz w:val="16"/>
                <w:szCs w:val="16"/>
                <w:lang w:eastAsia="fr-FR"/>
                <w14:ligatures w14:val="none"/>
              </w:rPr>
              <w:lastRenderedPageBreak/>
              <w:t xml:space="preserve">Hughes </w:t>
            </w:r>
            <w:r w:rsidRPr="00874F0E">
              <w:rPr>
                <w:rFonts w:eastAsia="Times New Roman"/>
                <w:i/>
                <w:iCs/>
                <w:color w:val="000000"/>
                <w:kern w:val="0"/>
                <w:sz w:val="16"/>
                <w:szCs w:val="16"/>
                <w:lang w:eastAsia="fr-FR"/>
                <w14:ligatures w14:val="none"/>
              </w:rPr>
              <w:t xml:space="preserve">et al. </w:t>
            </w:r>
            <w:r w:rsidRPr="00874F0E">
              <w:rPr>
                <w:rFonts w:eastAsia="Times New Roman"/>
                <w:i/>
                <w:iCs/>
                <w:color w:val="000000"/>
                <w:kern w:val="0"/>
                <w:sz w:val="16"/>
                <w:szCs w:val="16"/>
                <w:lang w:eastAsia="fr-FR"/>
                <w14:ligatures w14:val="none"/>
              </w:rPr>
              <w:fldChar w:fldCharType="begin"/>
            </w:r>
            <w:r>
              <w:rPr>
                <w:rFonts w:eastAsia="Times New Roman"/>
                <w:i/>
                <w:iCs/>
                <w:color w:val="000000"/>
                <w:kern w:val="0"/>
                <w:sz w:val="16"/>
                <w:szCs w:val="16"/>
                <w:lang w:eastAsia="fr-FR"/>
                <w14:ligatures w14:val="none"/>
              </w:rPr>
              <w:instrText xml:space="preserve"> ADDIN ZOTERO_ITEM CSL_CITATION {"citationID":"IeZKklQz","properties":{"formattedCitation":"[9]","plainCitation":"[9]","noteIndex":0},"citationItems":[{"id":3675,"uris":["http://zotero.org/users/1791235/items/NAUYWKNJ"],"itemData":{"id":3675,"type":"article-journal","abstract":"Recent enhanced monkeypox (MPX) surveillance in the Democratic Republic of Congo, where MPX is endemic, has uncovered multiple cases of MPX and varicella zoster virus (VZV) coinfections. The purpose of this study was to verify if coinfections occur and to characterize the clinical nature of these cases. Clinical, epidemiological, and laboratory results were used to investigate MPX/VZV coinfections. A coinfection was deﬁned as a patient with at least one Orthopoxvirus/MPX-positive sample and at least one VZV-positive sample within the same disease event. Between September 2009 and April 2014, 134 of the 1,107 (12.1%) suspected MPX cases were conﬁrmed as MPX/VZV coinfections. Coinfections were more likely to report symptoms than VZV-alone cases and less likely than MPX-alone cases. Signiﬁcantly higher lesion counts were observed for coinfection cases than for VZV-alone but less than MPX-alone cases. Discernible differences in symptom and rash severity were detected for coinfection cases compared with those with MPX or VZV alone. Findings indicate infection with both MPX and VZV could modulate infection severity. Collection of multiple lesion samples allows for the opportunity to detect coinfections. As this program continues, it will be important to continue these procedures to assess variations in the proportion of coinfected cases over time.","container-title":"The American Journal of Tropical Medicine and Hygiene","DOI":"10.4269/ajtmh.20-0589","ISSN":"0002-9637, 1476-1645","issue":"2","language":"en","license":"https://creativecommons.org/licenses/by-nc/4.0/","page":"604-11","source":"DOI.org (Crossref)","title":"A Tale of Two Viruses: Coinfections of Monkeypox and Varicella Zoster Virus in the Democratic Republic of Congo","title-short":"A Tale of Two Viruses","volume":"104","author":[{"family":"Hughes","given":"Christine M."},{"family":"Liu","given":"Lindy"},{"family":"Davidson","given":"Whitni B."},{"family":"Radford","given":"Kay W."},{"family":"Wilkins","given":"Kimberly"},{"family":"Monroe","given":"Benjamin"},{"family":"Metcalfe","given":"Maureen G."},{"family":"Likafi","given":"Toutou"},{"family":"Lushima","given":"Robert Shongo"},{"family":"Kabamba","given":"Joelle"},{"family":"Nguete","given":"Beatrice"},{"family":"Malekani","given":"Jean"},{"family":"Pukuta","given":"Elisabeth"},{"family":"Karhemere","given":"Stomy"},{"family":"Muyembe Tamfum","given":"Jean-Jacques"},{"family":"Okitolonda Wemakoy","given":"Emile"},{"family":"Reynolds","given":"Mary G."},{"family":"Schmid","given":"D. Scott"},{"family":"McCollum","given":"Andrea M."}],"issued":{"date-parts":[["2021"]]}}}],"schema":"https://github.com/citation-style-language/schema/raw/master/csl-citation.json"} </w:instrText>
            </w:r>
            <w:r w:rsidRPr="00874F0E">
              <w:rPr>
                <w:rFonts w:eastAsia="Times New Roman"/>
                <w:i/>
                <w:iCs/>
                <w:color w:val="000000"/>
                <w:kern w:val="0"/>
                <w:sz w:val="16"/>
                <w:szCs w:val="16"/>
                <w:lang w:eastAsia="fr-FR"/>
                <w14:ligatures w14:val="none"/>
              </w:rPr>
              <w:fldChar w:fldCharType="separate"/>
            </w:r>
            <w:r w:rsidRPr="00874F0E">
              <w:rPr>
                <w:sz w:val="16"/>
              </w:rPr>
              <w:t>[9]</w:t>
            </w:r>
            <w:r w:rsidRPr="00874F0E">
              <w:rPr>
                <w:rFonts w:eastAsia="Times New Roman"/>
                <w:i/>
                <w:iCs/>
                <w:color w:val="000000"/>
                <w:kern w:val="0"/>
                <w:sz w:val="16"/>
                <w:szCs w:val="16"/>
                <w:lang w:eastAsia="fr-FR"/>
                <w14:ligatures w14:val="none"/>
              </w:rPr>
              <w:fldChar w:fldCharType="end"/>
            </w:r>
          </w:p>
        </w:tc>
        <w:tc>
          <w:tcPr>
            <w:tcW w:w="1003" w:type="dxa"/>
            <w:tcBorders>
              <w:top w:val="nil"/>
              <w:bottom w:val="nil"/>
              <w:right w:val="nil"/>
            </w:tcBorders>
            <w:shd w:val="clear" w:color="auto" w:fill="auto"/>
            <w:noWrap/>
          </w:tcPr>
          <w:p w14:paraId="44D7C33B" w14:textId="50AA2E39" w:rsidR="00371734" w:rsidRPr="00874F0E" w:rsidRDefault="00371734" w:rsidP="00371734">
            <w:pPr>
              <w:spacing w:after="0" w:line="276" w:lineRule="auto"/>
              <w:rPr>
                <w:rFonts w:eastAsia="Times New Roman"/>
                <w:color w:val="000000"/>
                <w:kern w:val="0"/>
                <w:sz w:val="16"/>
                <w:szCs w:val="16"/>
                <w:lang w:eastAsia="fr-FR"/>
                <w14:ligatures w14:val="none"/>
              </w:rPr>
            </w:pPr>
            <w:r w:rsidRPr="00874F0E">
              <w:rPr>
                <w:rFonts w:eastAsia="Times New Roman"/>
                <w:color w:val="000000"/>
                <w:kern w:val="0"/>
                <w:sz w:val="16"/>
                <w:szCs w:val="16"/>
                <w:lang w:eastAsia="fr-FR"/>
                <w14:ligatures w14:val="none"/>
              </w:rPr>
              <w:t>2014</w:t>
            </w:r>
          </w:p>
        </w:tc>
        <w:tc>
          <w:tcPr>
            <w:tcW w:w="1263" w:type="dxa"/>
            <w:tcBorders>
              <w:top w:val="nil"/>
              <w:left w:val="nil"/>
              <w:bottom w:val="nil"/>
              <w:right w:val="nil"/>
            </w:tcBorders>
            <w:shd w:val="clear" w:color="auto" w:fill="auto"/>
            <w:noWrap/>
          </w:tcPr>
          <w:p w14:paraId="246999BC" w14:textId="2BBC2EEE" w:rsidR="00371734" w:rsidRPr="00874F0E" w:rsidRDefault="00371734" w:rsidP="00371734">
            <w:pPr>
              <w:spacing w:after="0" w:line="276" w:lineRule="auto"/>
              <w:rPr>
                <w:rFonts w:eastAsia="Times New Roman"/>
                <w:color w:val="000000"/>
                <w:kern w:val="0"/>
                <w:sz w:val="16"/>
                <w:szCs w:val="16"/>
                <w:lang w:eastAsia="fr-FR"/>
                <w14:ligatures w14:val="none"/>
              </w:rPr>
            </w:pPr>
            <w:r w:rsidRPr="00874F0E">
              <w:rPr>
                <w:rFonts w:eastAsia="Times New Roman"/>
                <w:color w:val="000000"/>
                <w:kern w:val="0"/>
                <w:sz w:val="16"/>
                <w:szCs w:val="16"/>
                <w:lang w:eastAsia="fr-FR"/>
                <w14:ligatures w14:val="none"/>
              </w:rPr>
              <w:t>Tshuapa</w:t>
            </w:r>
          </w:p>
        </w:tc>
        <w:tc>
          <w:tcPr>
            <w:tcW w:w="1079" w:type="dxa"/>
            <w:tcBorders>
              <w:top w:val="nil"/>
              <w:left w:val="nil"/>
              <w:bottom w:val="nil"/>
              <w:right w:val="nil"/>
            </w:tcBorders>
            <w:shd w:val="clear" w:color="auto" w:fill="auto"/>
            <w:noWrap/>
          </w:tcPr>
          <w:p w14:paraId="023B78F9" w14:textId="6D611B5A" w:rsidR="00371734" w:rsidRPr="00874F0E" w:rsidRDefault="00371734" w:rsidP="00371734">
            <w:pPr>
              <w:spacing w:after="0" w:line="276" w:lineRule="auto"/>
              <w:rPr>
                <w:rFonts w:eastAsia="Calibri"/>
                <w:color w:val="000000"/>
                <w:sz w:val="16"/>
                <w:szCs w:val="16"/>
              </w:rPr>
            </w:pPr>
            <w:r w:rsidRPr="00874F0E">
              <w:rPr>
                <w:rFonts w:eastAsia="Calibri"/>
                <w:color w:val="000000"/>
                <w:sz w:val="16"/>
                <w:szCs w:val="16"/>
              </w:rPr>
              <w:t>Community</w:t>
            </w:r>
          </w:p>
        </w:tc>
        <w:tc>
          <w:tcPr>
            <w:tcW w:w="1087" w:type="dxa"/>
            <w:tcBorders>
              <w:top w:val="nil"/>
              <w:left w:val="nil"/>
              <w:bottom w:val="nil"/>
              <w:right w:val="nil"/>
            </w:tcBorders>
            <w:shd w:val="clear" w:color="auto" w:fill="auto"/>
            <w:noWrap/>
          </w:tcPr>
          <w:p w14:paraId="3E9C9A5C" w14:textId="4163430E" w:rsidR="00371734" w:rsidRPr="00874F0E" w:rsidRDefault="00371734" w:rsidP="00371734">
            <w:pPr>
              <w:spacing w:after="0" w:line="276" w:lineRule="auto"/>
              <w:rPr>
                <w:rFonts w:eastAsia="Calibri"/>
                <w:color w:val="000000"/>
                <w:sz w:val="16"/>
                <w:szCs w:val="16"/>
              </w:rPr>
            </w:pPr>
            <w:r w:rsidRPr="00874F0E">
              <w:rPr>
                <w:rFonts w:eastAsia="Calibri"/>
                <w:color w:val="000000"/>
                <w:sz w:val="16"/>
                <w:szCs w:val="16"/>
              </w:rPr>
              <w:t>General population</w:t>
            </w:r>
          </w:p>
        </w:tc>
        <w:tc>
          <w:tcPr>
            <w:tcW w:w="996" w:type="dxa"/>
            <w:tcBorders>
              <w:top w:val="nil"/>
              <w:left w:val="nil"/>
              <w:bottom w:val="nil"/>
              <w:right w:val="nil"/>
            </w:tcBorders>
          </w:tcPr>
          <w:p w14:paraId="18DA9438" w14:textId="0D6B897A" w:rsidR="00371734" w:rsidRPr="00874F0E" w:rsidRDefault="00371734" w:rsidP="00371734">
            <w:pPr>
              <w:spacing w:after="0" w:line="276" w:lineRule="auto"/>
              <w:rPr>
                <w:rFonts w:eastAsia="Calibri"/>
                <w:color w:val="000000"/>
                <w:sz w:val="16"/>
                <w:szCs w:val="16"/>
              </w:rPr>
            </w:pPr>
            <w:r w:rsidRPr="001C2CAA">
              <w:rPr>
                <w:rFonts w:eastAsia="Calibri"/>
                <w:color w:val="000000"/>
                <w:sz w:val="16"/>
                <w:szCs w:val="16"/>
              </w:rPr>
              <w:t>Cross-sectional</w:t>
            </w:r>
          </w:p>
        </w:tc>
        <w:tc>
          <w:tcPr>
            <w:tcW w:w="1064" w:type="dxa"/>
            <w:tcBorders>
              <w:top w:val="nil"/>
              <w:left w:val="nil"/>
              <w:bottom w:val="nil"/>
              <w:right w:val="nil"/>
            </w:tcBorders>
          </w:tcPr>
          <w:p w14:paraId="1474D5D4" w14:textId="45FC033B" w:rsidR="00371734" w:rsidRPr="00874F0E" w:rsidRDefault="00371734" w:rsidP="00371734">
            <w:pPr>
              <w:spacing w:after="0" w:line="276" w:lineRule="auto"/>
              <w:rPr>
                <w:rFonts w:eastAsia="Calibri"/>
                <w:color w:val="000000"/>
                <w:sz w:val="16"/>
                <w:szCs w:val="16"/>
              </w:rPr>
            </w:pPr>
            <w:r w:rsidRPr="00874F0E">
              <w:rPr>
                <w:rFonts w:eastAsia="Calibri"/>
                <w:color w:val="000000"/>
                <w:sz w:val="16"/>
                <w:szCs w:val="16"/>
              </w:rPr>
              <w:t>Non-probabilistic</w:t>
            </w:r>
          </w:p>
        </w:tc>
        <w:tc>
          <w:tcPr>
            <w:tcW w:w="1019" w:type="dxa"/>
            <w:tcBorders>
              <w:top w:val="nil"/>
              <w:left w:val="nil"/>
              <w:bottom w:val="nil"/>
              <w:right w:val="nil"/>
            </w:tcBorders>
          </w:tcPr>
          <w:p w14:paraId="613BE34E" w14:textId="7014D90E" w:rsidR="00371734" w:rsidRPr="00874F0E" w:rsidRDefault="00371734" w:rsidP="00371734">
            <w:pPr>
              <w:spacing w:after="0" w:line="276" w:lineRule="auto"/>
              <w:rPr>
                <w:rFonts w:eastAsia="Times New Roman"/>
                <w:color w:val="000000"/>
                <w:kern w:val="0"/>
                <w:sz w:val="16"/>
                <w:szCs w:val="16"/>
                <w:lang w:eastAsia="fr-FR"/>
                <w14:ligatures w14:val="none"/>
              </w:rPr>
            </w:pPr>
            <w:r w:rsidRPr="00874F0E">
              <w:rPr>
                <w:rFonts w:eastAsia="Times New Roman"/>
                <w:color w:val="000000"/>
                <w:kern w:val="0"/>
                <w:sz w:val="16"/>
                <w:szCs w:val="16"/>
                <w:lang w:eastAsia="fr-FR"/>
                <w14:ligatures w14:val="none"/>
              </w:rPr>
              <w:t>Low</w:t>
            </w:r>
          </w:p>
        </w:tc>
        <w:tc>
          <w:tcPr>
            <w:tcW w:w="755" w:type="dxa"/>
            <w:tcBorders>
              <w:top w:val="nil"/>
              <w:left w:val="nil"/>
              <w:bottom w:val="nil"/>
              <w:right w:val="nil"/>
            </w:tcBorders>
          </w:tcPr>
          <w:p w14:paraId="518C1781" w14:textId="507F9F35" w:rsidR="00371734" w:rsidRPr="00874F0E" w:rsidRDefault="00371734" w:rsidP="00371734">
            <w:pPr>
              <w:spacing w:after="0" w:line="276" w:lineRule="auto"/>
              <w:rPr>
                <w:rFonts w:eastAsia="Calibri"/>
                <w:color w:val="000000"/>
                <w:sz w:val="16"/>
                <w:szCs w:val="16"/>
              </w:rPr>
            </w:pPr>
            <w:r w:rsidRPr="00874F0E">
              <w:rPr>
                <w:rFonts w:eastAsia="Calibri"/>
                <w:color w:val="000000"/>
                <w:sz w:val="16"/>
                <w:szCs w:val="16"/>
              </w:rPr>
              <w:t>36.52</w:t>
            </w:r>
          </w:p>
        </w:tc>
        <w:tc>
          <w:tcPr>
            <w:tcW w:w="806" w:type="dxa"/>
            <w:tcBorders>
              <w:top w:val="nil"/>
              <w:left w:val="nil"/>
              <w:bottom w:val="nil"/>
              <w:right w:val="nil"/>
            </w:tcBorders>
          </w:tcPr>
          <w:p w14:paraId="066E867C" w14:textId="3F69AC09" w:rsidR="00371734" w:rsidRPr="00874F0E" w:rsidRDefault="00371734" w:rsidP="00371734">
            <w:pPr>
              <w:spacing w:after="0" w:line="276" w:lineRule="auto"/>
              <w:rPr>
                <w:rFonts w:eastAsia="Calibri"/>
                <w:color w:val="000000"/>
                <w:sz w:val="16"/>
                <w:szCs w:val="16"/>
              </w:rPr>
            </w:pPr>
            <w:r w:rsidRPr="00874F0E">
              <w:rPr>
                <w:rFonts w:eastAsia="Calibri"/>
                <w:color w:val="000000"/>
                <w:sz w:val="16"/>
                <w:szCs w:val="16"/>
              </w:rPr>
              <w:t>NR</w:t>
            </w:r>
          </w:p>
        </w:tc>
        <w:tc>
          <w:tcPr>
            <w:tcW w:w="4066" w:type="dxa"/>
            <w:tcBorders>
              <w:top w:val="nil"/>
              <w:left w:val="nil"/>
              <w:bottom w:val="nil"/>
              <w:right w:val="nil"/>
            </w:tcBorders>
          </w:tcPr>
          <w:p w14:paraId="5929F59F" w14:textId="75D8217D" w:rsidR="00371734" w:rsidRPr="00874F0E" w:rsidRDefault="00371734" w:rsidP="00371734">
            <w:pPr>
              <w:spacing w:after="0" w:line="276" w:lineRule="auto"/>
              <w:rPr>
                <w:rFonts w:eastAsia="Calibri"/>
                <w:color w:val="000000"/>
                <w:sz w:val="16"/>
                <w:szCs w:val="16"/>
              </w:rPr>
            </w:pPr>
            <w:r w:rsidRPr="00874F0E">
              <w:rPr>
                <w:rFonts w:eastAsia="Calibri"/>
                <w:color w:val="000000"/>
                <w:sz w:val="16"/>
                <w:szCs w:val="16"/>
              </w:rPr>
              <w:t>A significant proportion of mpox cases were co-infected with varicella zoster virus (VZV), exhibiting atypical clinical presentations and highlighting the complex interplay between these two viruses.</w:t>
            </w:r>
          </w:p>
        </w:tc>
      </w:tr>
      <w:tr w:rsidR="00371734" w:rsidRPr="00881EEB" w14:paraId="781671E1" w14:textId="77777777" w:rsidTr="008D3341">
        <w:trPr>
          <w:trHeight w:val="290"/>
        </w:trPr>
        <w:tc>
          <w:tcPr>
            <w:tcW w:w="1560" w:type="dxa"/>
            <w:tcBorders>
              <w:top w:val="nil"/>
              <w:left w:val="nil"/>
              <w:bottom w:val="nil"/>
            </w:tcBorders>
            <w:shd w:val="clear" w:color="auto" w:fill="auto"/>
            <w:noWrap/>
          </w:tcPr>
          <w:p w14:paraId="55A8532C" w14:textId="329715D7" w:rsidR="00371734" w:rsidRPr="00874F0E" w:rsidRDefault="00371734" w:rsidP="00371734">
            <w:pPr>
              <w:spacing w:after="0" w:line="276" w:lineRule="auto"/>
              <w:rPr>
                <w:rFonts w:eastAsia="Times New Roman"/>
                <w:color w:val="000000"/>
                <w:kern w:val="0"/>
                <w:sz w:val="16"/>
                <w:szCs w:val="16"/>
                <w:lang w:eastAsia="fr-FR"/>
                <w14:ligatures w14:val="none"/>
              </w:rPr>
            </w:pPr>
            <w:proofErr w:type="spellStart"/>
            <w:r w:rsidRPr="00874F0E">
              <w:rPr>
                <w:rFonts w:eastAsia="Times New Roman"/>
                <w:color w:val="000000"/>
                <w:kern w:val="0"/>
                <w:sz w:val="16"/>
                <w:szCs w:val="16"/>
                <w:lang w:eastAsia="fr-FR"/>
                <w14:ligatures w14:val="none"/>
              </w:rPr>
              <w:t>Osadebe</w:t>
            </w:r>
            <w:proofErr w:type="spellEnd"/>
            <w:r w:rsidRPr="00874F0E">
              <w:rPr>
                <w:rFonts w:eastAsia="Times New Roman"/>
                <w:color w:val="000000"/>
                <w:kern w:val="0"/>
                <w:sz w:val="16"/>
                <w:szCs w:val="16"/>
                <w:lang w:eastAsia="fr-FR"/>
                <w14:ligatures w14:val="none"/>
              </w:rPr>
              <w:t xml:space="preserve"> </w:t>
            </w:r>
            <w:r w:rsidRPr="00874F0E">
              <w:rPr>
                <w:rFonts w:eastAsia="Times New Roman"/>
                <w:i/>
                <w:iCs/>
                <w:color w:val="000000"/>
                <w:kern w:val="0"/>
                <w:sz w:val="16"/>
                <w:szCs w:val="16"/>
                <w:lang w:eastAsia="fr-FR"/>
                <w14:ligatures w14:val="none"/>
              </w:rPr>
              <w:t xml:space="preserve">et al. </w:t>
            </w:r>
            <w:r w:rsidRPr="00874F0E">
              <w:rPr>
                <w:rFonts w:eastAsia="Times New Roman"/>
                <w:i/>
                <w:iCs/>
                <w:color w:val="000000"/>
                <w:kern w:val="0"/>
                <w:sz w:val="16"/>
                <w:szCs w:val="16"/>
                <w:lang w:eastAsia="fr-FR"/>
                <w14:ligatures w14:val="none"/>
              </w:rPr>
              <w:fldChar w:fldCharType="begin"/>
            </w:r>
            <w:r>
              <w:rPr>
                <w:rFonts w:eastAsia="Times New Roman"/>
                <w:i/>
                <w:iCs/>
                <w:color w:val="000000"/>
                <w:kern w:val="0"/>
                <w:sz w:val="16"/>
                <w:szCs w:val="16"/>
                <w:lang w:eastAsia="fr-FR"/>
                <w14:ligatures w14:val="none"/>
              </w:rPr>
              <w:instrText xml:space="preserve"> ADDIN ZOTERO_ITEM CSL_CITATION {"citationID":"bT4eUdfQ","properties":{"formattedCitation":"[10]","plainCitation":"[10]","noteIndex":0},"citationItems":[{"id":3681,"uris":["http://zotero.org/users/1791235/items/FA9RAJCI"],"itemData":{"id":3681,"type":"article-journal","container-title":"PLOS Neglected Tropical Diseases","DOI":"10.1371/journal.pntd.0005857","ISSN":"1935-2735","issue":"9","journalAbbreviation":"PLoS Negl Trop Dis","language":"en","page":"e0005857","source":"DOI.org (Crossref)","title":"Enhancing case definitions for surveillance of human monkeypox in the Democratic Republic of Congo","volume":"11","author":[{"family":"Osadebe","given":"Lynda"},{"family":"Hughes","given":"Christine M."},{"family":"Shongo Lushima","given":"Robert"},{"family":"Kabamba","given":"Joelle"},{"family":"Nguete","given":"Beatrice"},{"family":"Malekani","given":"Jean"},{"family":"Pukuta","given":"Elisabeth"},{"family":"Karhemere","given":"Stomy"},{"family":"Muyembe Tamfum","given":"Jean-Jacques"},{"family":"Wemakoy Okitolonda","given":"Emile"},{"family":"Reynolds","given":"Mary G."},{"family":"McCollum","given":"Andrea M."}],"editor":[{"family":"Kasper","given":"Matthew"}],"issued":{"date-parts":[["2017"]]}}}],"schema":"https://github.com/citation-style-language/schema/raw/master/csl-citation.json"} </w:instrText>
            </w:r>
            <w:r w:rsidRPr="00874F0E">
              <w:rPr>
                <w:rFonts w:eastAsia="Times New Roman"/>
                <w:i/>
                <w:iCs/>
                <w:color w:val="000000"/>
                <w:kern w:val="0"/>
                <w:sz w:val="16"/>
                <w:szCs w:val="16"/>
                <w:lang w:eastAsia="fr-FR"/>
                <w14:ligatures w14:val="none"/>
              </w:rPr>
              <w:fldChar w:fldCharType="separate"/>
            </w:r>
            <w:r w:rsidRPr="00874F0E">
              <w:rPr>
                <w:sz w:val="16"/>
              </w:rPr>
              <w:t>[10]</w:t>
            </w:r>
            <w:r w:rsidRPr="00874F0E">
              <w:rPr>
                <w:rFonts w:eastAsia="Times New Roman"/>
                <w:i/>
                <w:iCs/>
                <w:color w:val="000000"/>
                <w:kern w:val="0"/>
                <w:sz w:val="16"/>
                <w:szCs w:val="16"/>
                <w:lang w:eastAsia="fr-FR"/>
                <w14:ligatures w14:val="none"/>
              </w:rPr>
              <w:fldChar w:fldCharType="end"/>
            </w:r>
          </w:p>
        </w:tc>
        <w:tc>
          <w:tcPr>
            <w:tcW w:w="1003" w:type="dxa"/>
            <w:tcBorders>
              <w:top w:val="nil"/>
              <w:bottom w:val="nil"/>
              <w:right w:val="nil"/>
            </w:tcBorders>
            <w:shd w:val="clear" w:color="auto" w:fill="auto"/>
            <w:noWrap/>
          </w:tcPr>
          <w:p w14:paraId="358B9D52" w14:textId="77777777" w:rsidR="00371734" w:rsidRPr="00874F0E" w:rsidRDefault="00371734" w:rsidP="00371734">
            <w:pPr>
              <w:spacing w:after="0" w:line="276" w:lineRule="auto"/>
              <w:rPr>
                <w:rFonts w:eastAsia="Times New Roman"/>
                <w:color w:val="000000"/>
                <w:kern w:val="0"/>
                <w:sz w:val="16"/>
                <w:szCs w:val="16"/>
                <w:lang w:eastAsia="fr-FR"/>
                <w14:ligatures w14:val="none"/>
              </w:rPr>
            </w:pPr>
            <w:r w:rsidRPr="00874F0E">
              <w:rPr>
                <w:rFonts w:eastAsia="Times New Roman"/>
                <w:color w:val="000000"/>
                <w:kern w:val="0"/>
                <w:sz w:val="16"/>
                <w:szCs w:val="16"/>
                <w:lang w:eastAsia="fr-FR"/>
                <w14:ligatures w14:val="none"/>
              </w:rPr>
              <w:t>2014</w:t>
            </w:r>
          </w:p>
        </w:tc>
        <w:tc>
          <w:tcPr>
            <w:tcW w:w="1263" w:type="dxa"/>
            <w:tcBorders>
              <w:top w:val="nil"/>
              <w:left w:val="nil"/>
              <w:bottom w:val="nil"/>
              <w:right w:val="nil"/>
            </w:tcBorders>
            <w:shd w:val="clear" w:color="auto" w:fill="auto"/>
            <w:noWrap/>
          </w:tcPr>
          <w:p w14:paraId="481F2091" w14:textId="77777777" w:rsidR="00371734" w:rsidRPr="00874F0E" w:rsidRDefault="00371734" w:rsidP="00371734">
            <w:pPr>
              <w:spacing w:after="0" w:line="276" w:lineRule="auto"/>
              <w:rPr>
                <w:rFonts w:eastAsia="Times New Roman"/>
                <w:color w:val="000000"/>
                <w:kern w:val="0"/>
                <w:sz w:val="16"/>
                <w:szCs w:val="16"/>
                <w:lang w:eastAsia="fr-FR"/>
                <w14:ligatures w14:val="none"/>
              </w:rPr>
            </w:pPr>
            <w:r w:rsidRPr="00874F0E">
              <w:rPr>
                <w:rFonts w:eastAsia="Times New Roman"/>
                <w:color w:val="000000"/>
                <w:kern w:val="0"/>
                <w:sz w:val="16"/>
                <w:szCs w:val="16"/>
                <w:lang w:eastAsia="fr-FR"/>
                <w14:ligatures w14:val="none"/>
              </w:rPr>
              <w:t>Tshuapa</w:t>
            </w:r>
          </w:p>
        </w:tc>
        <w:tc>
          <w:tcPr>
            <w:tcW w:w="1079" w:type="dxa"/>
            <w:tcBorders>
              <w:top w:val="nil"/>
              <w:left w:val="nil"/>
              <w:bottom w:val="nil"/>
              <w:right w:val="nil"/>
            </w:tcBorders>
            <w:shd w:val="clear" w:color="auto" w:fill="auto"/>
            <w:noWrap/>
          </w:tcPr>
          <w:p w14:paraId="6D3122FB" w14:textId="77777777" w:rsidR="00371734" w:rsidRPr="00874F0E" w:rsidRDefault="00371734" w:rsidP="00371734">
            <w:pPr>
              <w:spacing w:after="0" w:line="276" w:lineRule="auto"/>
              <w:rPr>
                <w:rFonts w:eastAsia="Calibri"/>
                <w:color w:val="000000"/>
                <w:sz w:val="16"/>
                <w:szCs w:val="16"/>
              </w:rPr>
            </w:pPr>
            <w:r w:rsidRPr="00874F0E">
              <w:rPr>
                <w:rFonts w:eastAsia="Calibri"/>
                <w:color w:val="000000"/>
                <w:sz w:val="16"/>
                <w:szCs w:val="16"/>
              </w:rPr>
              <w:t>Community</w:t>
            </w:r>
          </w:p>
        </w:tc>
        <w:tc>
          <w:tcPr>
            <w:tcW w:w="1087" w:type="dxa"/>
            <w:tcBorders>
              <w:top w:val="nil"/>
              <w:left w:val="nil"/>
              <w:bottom w:val="nil"/>
              <w:right w:val="nil"/>
            </w:tcBorders>
            <w:shd w:val="clear" w:color="auto" w:fill="auto"/>
            <w:noWrap/>
          </w:tcPr>
          <w:p w14:paraId="1117DBE4" w14:textId="77777777" w:rsidR="00371734" w:rsidRPr="00874F0E" w:rsidRDefault="00371734" w:rsidP="00371734">
            <w:pPr>
              <w:spacing w:after="0" w:line="276" w:lineRule="auto"/>
              <w:rPr>
                <w:rFonts w:eastAsia="Calibri"/>
                <w:color w:val="000000"/>
                <w:sz w:val="16"/>
                <w:szCs w:val="16"/>
              </w:rPr>
            </w:pPr>
            <w:r w:rsidRPr="00874F0E">
              <w:rPr>
                <w:rFonts w:eastAsia="Calibri"/>
                <w:color w:val="000000"/>
                <w:sz w:val="16"/>
                <w:szCs w:val="16"/>
              </w:rPr>
              <w:t>General population</w:t>
            </w:r>
          </w:p>
        </w:tc>
        <w:tc>
          <w:tcPr>
            <w:tcW w:w="996" w:type="dxa"/>
            <w:tcBorders>
              <w:top w:val="nil"/>
              <w:left w:val="nil"/>
              <w:bottom w:val="nil"/>
              <w:right w:val="nil"/>
            </w:tcBorders>
          </w:tcPr>
          <w:p w14:paraId="5B5B7219" w14:textId="3694FD80" w:rsidR="00371734" w:rsidRPr="00874F0E" w:rsidRDefault="00371734" w:rsidP="00371734">
            <w:pPr>
              <w:spacing w:after="0" w:line="276" w:lineRule="auto"/>
              <w:rPr>
                <w:rFonts w:eastAsia="Calibri"/>
                <w:color w:val="000000"/>
                <w:sz w:val="16"/>
                <w:szCs w:val="16"/>
              </w:rPr>
            </w:pPr>
            <w:r w:rsidRPr="001C2CAA">
              <w:rPr>
                <w:rFonts w:eastAsia="Calibri"/>
                <w:color w:val="000000"/>
                <w:sz w:val="16"/>
                <w:szCs w:val="16"/>
              </w:rPr>
              <w:t>Cross-sectional</w:t>
            </w:r>
          </w:p>
        </w:tc>
        <w:tc>
          <w:tcPr>
            <w:tcW w:w="1064" w:type="dxa"/>
            <w:tcBorders>
              <w:top w:val="nil"/>
              <w:left w:val="nil"/>
              <w:bottom w:val="nil"/>
              <w:right w:val="nil"/>
            </w:tcBorders>
          </w:tcPr>
          <w:p w14:paraId="5E3512BB" w14:textId="77777777" w:rsidR="00371734" w:rsidRPr="00874F0E" w:rsidRDefault="00371734" w:rsidP="00371734">
            <w:pPr>
              <w:spacing w:after="0" w:line="276" w:lineRule="auto"/>
              <w:rPr>
                <w:rFonts w:eastAsia="Calibri"/>
                <w:color w:val="000000"/>
                <w:sz w:val="16"/>
                <w:szCs w:val="16"/>
              </w:rPr>
            </w:pPr>
            <w:r w:rsidRPr="00874F0E">
              <w:rPr>
                <w:rFonts w:eastAsia="Calibri"/>
                <w:color w:val="000000"/>
                <w:sz w:val="16"/>
                <w:szCs w:val="16"/>
              </w:rPr>
              <w:t>Non-probabilistic</w:t>
            </w:r>
          </w:p>
        </w:tc>
        <w:tc>
          <w:tcPr>
            <w:tcW w:w="1019" w:type="dxa"/>
            <w:tcBorders>
              <w:top w:val="nil"/>
              <w:left w:val="nil"/>
              <w:bottom w:val="nil"/>
              <w:right w:val="nil"/>
            </w:tcBorders>
          </w:tcPr>
          <w:p w14:paraId="351C6E1F" w14:textId="0091A22E" w:rsidR="00371734" w:rsidRPr="00874F0E" w:rsidRDefault="00371734" w:rsidP="00371734">
            <w:pPr>
              <w:spacing w:after="0" w:line="276" w:lineRule="auto"/>
              <w:rPr>
                <w:rFonts w:eastAsia="Times New Roman"/>
                <w:color w:val="000000"/>
                <w:kern w:val="0"/>
                <w:sz w:val="16"/>
                <w:szCs w:val="16"/>
                <w:lang w:eastAsia="fr-FR"/>
                <w14:ligatures w14:val="none"/>
              </w:rPr>
            </w:pPr>
            <w:r w:rsidRPr="00874F0E">
              <w:rPr>
                <w:rFonts w:eastAsia="Times New Roman"/>
                <w:color w:val="000000"/>
                <w:kern w:val="0"/>
                <w:sz w:val="16"/>
                <w:szCs w:val="16"/>
                <w:lang w:eastAsia="fr-FR"/>
                <w14:ligatures w14:val="none"/>
              </w:rPr>
              <w:t>Low</w:t>
            </w:r>
          </w:p>
        </w:tc>
        <w:tc>
          <w:tcPr>
            <w:tcW w:w="755" w:type="dxa"/>
            <w:tcBorders>
              <w:top w:val="nil"/>
              <w:left w:val="nil"/>
              <w:bottom w:val="nil"/>
              <w:right w:val="nil"/>
            </w:tcBorders>
          </w:tcPr>
          <w:p w14:paraId="2E880C84" w14:textId="37B84AA8" w:rsidR="00371734" w:rsidRPr="00874F0E" w:rsidRDefault="00371734" w:rsidP="00371734">
            <w:pPr>
              <w:spacing w:after="0" w:line="276" w:lineRule="auto"/>
              <w:rPr>
                <w:rFonts w:eastAsia="Calibri"/>
                <w:color w:val="000000"/>
                <w:sz w:val="16"/>
                <w:szCs w:val="16"/>
              </w:rPr>
            </w:pPr>
            <w:r w:rsidRPr="00874F0E">
              <w:rPr>
                <w:rFonts w:eastAsia="Calibri"/>
                <w:color w:val="000000"/>
                <w:sz w:val="16"/>
                <w:szCs w:val="16"/>
              </w:rPr>
              <w:t>28.53</w:t>
            </w:r>
          </w:p>
        </w:tc>
        <w:tc>
          <w:tcPr>
            <w:tcW w:w="806" w:type="dxa"/>
            <w:tcBorders>
              <w:top w:val="nil"/>
              <w:left w:val="nil"/>
              <w:bottom w:val="nil"/>
              <w:right w:val="nil"/>
            </w:tcBorders>
          </w:tcPr>
          <w:p w14:paraId="1EB95B1A" w14:textId="5A4AC945" w:rsidR="00371734" w:rsidRPr="00874F0E" w:rsidRDefault="00371734" w:rsidP="00371734">
            <w:pPr>
              <w:spacing w:after="0" w:line="276" w:lineRule="auto"/>
              <w:rPr>
                <w:rFonts w:eastAsia="Calibri"/>
                <w:color w:val="000000"/>
                <w:sz w:val="16"/>
                <w:szCs w:val="16"/>
              </w:rPr>
            </w:pPr>
            <w:r w:rsidRPr="00874F0E">
              <w:rPr>
                <w:rFonts w:eastAsia="Calibri"/>
                <w:color w:val="000000"/>
                <w:sz w:val="16"/>
                <w:szCs w:val="16"/>
              </w:rPr>
              <w:t xml:space="preserve">NR </w:t>
            </w:r>
          </w:p>
        </w:tc>
        <w:tc>
          <w:tcPr>
            <w:tcW w:w="4066" w:type="dxa"/>
            <w:tcBorders>
              <w:top w:val="nil"/>
              <w:left w:val="nil"/>
              <w:bottom w:val="nil"/>
              <w:right w:val="nil"/>
            </w:tcBorders>
          </w:tcPr>
          <w:p w14:paraId="17461EC0" w14:textId="03056BDF" w:rsidR="00371734" w:rsidRPr="00874F0E" w:rsidRDefault="00371734" w:rsidP="00371734">
            <w:pPr>
              <w:spacing w:after="0" w:line="276" w:lineRule="auto"/>
              <w:rPr>
                <w:rFonts w:eastAsia="Calibri"/>
                <w:color w:val="000000"/>
                <w:sz w:val="16"/>
                <w:szCs w:val="16"/>
              </w:rPr>
            </w:pPr>
            <w:r w:rsidRPr="00874F0E">
              <w:rPr>
                <w:rFonts w:eastAsia="Calibri"/>
                <w:color w:val="000000"/>
                <w:sz w:val="16"/>
                <w:szCs w:val="16"/>
              </w:rPr>
              <w:t>Laboratory-confirmed Mpox and VZV cases presented with many of the same signs and symptoms, and the analysis here emphasized the utility of including 12 specific signs/symptoms when investigating Mpox cases</w:t>
            </w:r>
          </w:p>
        </w:tc>
      </w:tr>
      <w:tr w:rsidR="00371734" w:rsidRPr="00881EEB" w14:paraId="5BE0F6EC" w14:textId="77777777" w:rsidTr="008D3341">
        <w:trPr>
          <w:trHeight w:val="290"/>
        </w:trPr>
        <w:tc>
          <w:tcPr>
            <w:tcW w:w="1560" w:type="dxa"/>
            <w:tcBorders>
              <w:top w:val="nil"/>
              <w:left w:val="nil"/>
              <w:bottom w:val="nil"/>
            </w:tcBorders>
            <w:shd w:val="clear" w:color="auto" w:fill="auto"/>
            <w:noWrap/>
          </w:tcPr>
          <w:p w14:paraId="785AD7B8" w14:textId="2792878C" w:rsidR="00371734" w:rsidRPr="00874F0E" w:rsidRDefault="00371734" w:rsidP="00371734">
            <w:pPr>
              <w:spacing w:after="0" w:line="276" w:lineRule="auto"/>
              <w:rPr>
                <w:rFonts w:eastAsia="Times New Roman"/>
                <w:color w:val="000000"/>
                <w:kern w:val="0"/>
                <w:sz w:val="16"/>
                <w:szCs w:val="16"/>
                <w:lang w:eastAsia="fr-FR"/>
                <w14:ligatures w14:val="none"/>
              </w:rPr>
            </w:pPr>
            <w:r w:rsidRPr="00874F0E">
              <w:rPr>
                <w:rFonts w:eastAsia="Times New Roman"/>
                <w:color w:val="000000"/>
                <w:kern w:val="0"/>
                <w:sz w:val="16"/>
                <w:szCs w:val="16"/>
                <w:lang w:eastAsia="fr-FR"/>
                <w14:ligatures w14:val="none"/>
              </w:rPr>
              <w:t xml:space="preserve">Whitehouse </w:t>
            </w:r>
            <w:r w:rsidRPr="00874F0E">
              <w:rPr>
                <w:rFonts w:eastAsia="Times New Roman"/>
                <w:i/>
                <w:iCs/>
                <w:color w:val="000000"/>
                <w:kern w:val="0"/>
                <w:sz w:val="16"/>
                <w:szCs w:val="16"/>
                <w:lang w:eastAsia="fr-FR"/>
                <w14:ligatures w14:val="none"/>
              </w:rPr>
              <w:t xml:space="preserve">et al. </w:t>
            </w:r>
            <w:r w:rsidRPr="00874F0E">
              <w:rPr>
                <w:rFonts w:eastAsia="Times New Roman"/>
                <w:i/>
                <w:iCs/>
                <w:color w:val="000000"/>
                <w:kern w:val="0"/>
                <w:sz w:val="16"/>
                <w:szCs w:val="16"/>
                <w:lang w:eastAsia="fr-FR"/>
                <w14:ligatures w14:val="none"/>
              </w:rPr>
              <w:fldChar w:fldCharType="begin"/>
            </w:r>
            <w:r>
              <w:rPr>
                <w:rFonts w:eastAsia="Times New Roman"/>
                <w:i/>
                <w:iCs/>
                <w:color w:val="000000"/>
                <w:kern w:val="0"/>
                <w:sz w:val="16"/>
                <w:szCs w:val="16"/>
                <w:lang w:eastAsia="fr-FR"/>
                <w14:ligatures w14:val="none"/>
              </w:rPr>
              <w:instrText xml:space="preserve"> ADDIN ZOTERO_ITEM CSL_CITATION {"citationID":"OsX3HtMM","properties":{"formattedCitation":"[11]","plainCitation":"[11]","noteIndex":0},"citationItems":[{"id":3688,"uris":["http://zotero.org/users/1791235/items/CDVGA7VY"],"itemData":{"id":3688,"type":"article-journal","abstract":"Background.  Monkeypox is a poorly described emerging zoonosis endemic to Central and Western Africa.\nMethods.  Using surveillance data from Tshuapa Province, Democratic Republic of the Congo during 2011–2015, we evaluated differences in incidence, exposures, and clinical presentation of polymerase chain reaction–confirmed cases by sex and age.\nResults.  We report 1057 confirmed cases. The average annual incidence was 14.1 per 100 000 (95% confidence interval, 13.3–15.0). The incidence was higher in male patients (incidence rate ratio comparing males to females, 1.21; 95% confidence interval, 1.07–1.37), except among those 20–29 years old (0.70; .51–.95). Females aged 20–29 years also reported a high frequency of exposures (26.2%) to people with monkeypox-like symptoms.The highest incidence was among 10–19-year-old males, the cohort reporting the highest proportion of animal exposures (37.5%). The incidence was lower among those presumed to have received smallpox vaccination than among those presumed unvaccinated. No differences were observed by age group in lesion count or lesion severity score.\nConclusions.  Monkeypox incidence was twice that reported during 1980–1985, an increase possibly linked to declining immunity provided by smallpox vaccination. The high proportion of cases attributed to human exposures suggests changing exposure patterns. Cases were distributed across age and sex, suggesting frequent exposures that follow sociocultural norms.","container-title":"The Journal of Infectious Diseases","DOI":"10.1093/infdis/jiab133","ISSN":"0022-1899, 1537-6613","issue":"11","language":"en","page":"1870-8","source":"DOI.org (Crossref)","title":"Clinical and Epidemiological Findings from Enhanced Monkeypox Surveillance in Tshuapa Province, Democratic Republic of the Congo During 2011–2015","volume":"223","author":[{"family":"Whitehouse","given":"Erin R"},{"family":"Bonwitt","given":"Jesse"},{"family":"Hughes","given":"Christine M"},{"family":"Lushima","given":"Robert Shongo"},{"family":"Likafi","given":"Toutou"},{"family":"Nguete","given":"Beatrice"},{"family":"Kabamba","given":"Joelle"},{"family":"Monroe","given":"Benjamin"},{"family":"Doty","given":"Jeffrey B"},{"family":"Nakazawa","given":"Yoshinori"},{"family":"Damon","given":"Inger"},{"family":"Malekani","given":"Jean"},{"family":"Davidson","given":"Whitni"},{"family":"Wilkins","given":"Kimberly"},{"family":"Li","given":"Yu"},{"family":"Radford","given":"Kay W"},{"family":"Schmid","given":"D Scott"},{"family":"Pukuta","given":"Elisabeth"},{"family":"Muyamuna","given":"Elisabeth"},{"family":"Karhemere","given":"Stomy"},{"family":"Tamfum","given":"Jean-Jacques Muyembe"},{"family":"Okitolonda","given":"Emile Wemakoy"},{"family":"McCollum","given":"Andrea M"},{"family":"Reynolds","given":"Mary G"}],"issued":{"date-parts":[["2021"]]}}}],"schema":"https://github.com/citation-style-language/schema/raw/master/csl-citation.json"} </w:instrText>
            </w:r>
            <w:r w:rsidRPr="00874F0E">
              <w:rPr>
                <w:rFonts w:eastAsia="Times New Roman"/>
                <w:i/>
                <w:iCs/>
                <w:color w:val="000000"/>
                <w:kern w:val="0"/>
                <w:sz w:val="16"/>
                <w:szCs w:val="16"/>
                <w:lang w:eastAsia="fr-FR"/>
                <w14:ligatures w14:val="none"/>
              </w:rPr>
              <w:fldChar w:fldCharType="separate"/>
            </w:r>
            <w:r w:rsidRPr="00874F0E">
              <w:rPr>
                <w:sz w:val="16"/>
              </w:rPr>
              <w:t>[11]</w:t>
            </w:r>
            <w:r w:rsidRPr="00874F0E">
              <w:rPr>
                <w:rFonts w:eastAsia="Times New Roman"/>
                <w:i/>
                <w:iCs/>
                <w:color w:val="000000"/>
                <w:kern w:val="0"/>
                <w:sz w:val="16"/>
                <w:szCs w:val="16"/>
                <w:lang w:eastAsia="fr-FR"/>
                <w14:ligatures w14:val="none"/>
              </w:rPr>
              <w:fldChar w:fldCharType="end"/>
            </w:r>
          </w:p>
        </w:tc>
        <w:tc>
          <w:tcPr>
            <w:tcW w:w="1003" w:type="dxa"/>
            <w:tcBorders>
              <w:top w:val="nil"/>
              <w:bottom w:val="nil"/>
              <w:right w:val="nil"/>
            </w:tcBorders>
            <w:shd w:val="clear" w:color="auto" w:fill="auto"/>
            <w:noWrap/>
          </w:tcPr>
          <w:p w14:paraId="5012A880" w14:textId="77777777" w:rsidR="00371734" w:rsidRPr="00874F0E" w:rsidRDefault="00371734" w:rsidP="00371734">
            <w:pPr>
              <w:spacing w:after="0" w:line="276" w:lineRule="auto"/>
              <w:rPr>
                <w:rFonts w:eastAsia="Times New Roman"/>
                <w:color w:val="000000"/>
                <w:kern w:val="0"/>
                <w:sz w:val="16"/>
                <w:szCs w:val="16"/>
                <w:lang w:eastAsia="fr-FR"/>
                <w14:ligatures w14:val="none"/>
              </w:rPr>
            </w:pPr>
            <w:r w:rsidRPr="00874F0E">
              <w:rPr>
                <w:rFonts w:eastAsia="Times New Roman"/>
                <w:color w:val="000000"/>
                <w:kern w:val="0"/>
                <w:sz w:val="16"/>
                <w:szCs w:val="16"/>
                <w:lang w:eastAsia="fr-FR"/>
                <w14:ligatures w14:val="none"/>
              </w:rPr>
              <w:t>2014</w:t>
            </w:r>
          </w:p>
        </w:tc>
        <w:tc>
          <w:tcPr>
            <w:tcW w:w="1263" w:type="dxa"/>
            <w:tcBorders>
              <w:top w:val="nil"/>
              <w:left w:val="nil"/>
              <w:bottom w:val="nil"/>
              <w:right w:val="nil"/>
            </w:tcBorders>
            <w:shd w:val="clear" w:color="auto" w:fill="auto"/>
            <w:noWrap/>
          </w:tcPr>
          <w:p w14:paraId="76D71DAC" w14:textId="77777777" w:rsidR="00371734" w:rsidRPr="00874F0E" w:rsidRDefault="00371734" w:rsidP="00371734">
            <w:pPr>
              <w:spacing w:after="0" w:line="276" w:lineRule="auto"/>
              <w:rPr>
                <w:rFonts w:eastAsia="Times New Roman"/>
                <w:color w:val="000000"/>
                <w:kern w:val="0"/>
                <w:sz w:val="16"/>
                <w:szCs w:val="16"/>
                <w:lang w:eastAsia="fr-FR"/>
                <w14:ligatures w14:val="none"/>
              </w:rPr>
            </w:pPr>
            <w:r w:rsidRPr="00874F0E">
              <w:rPr>
                <w:rFonts w:eastAsia="Times New Roman"/>
                <w:color w:val="000000"/>
                <w:kern w:val="0"/>
                <w:sz w:val="16"/>
                <w:szCs w:val="16"/>
                <w:lang w:eastAsia="fr-FR"/>
                <w14:ligatures w14:val="none"/>
              </w:rPr>
              <w:t>Tshuapa</w:t>
            </w:r>
          </w:p>
        </w:tc>
        <w:tc>
          <w:tcPr>
            <w:tcW w:w="1079" w:type="dxa"/>
            <w:tcBorders>
              <w:top w:val="nil"/>
              <w:left w:val="nil"/>
              <w:bottom w:val="nil"/>
              <w:right w:val="nil"/>
            </w:tcBorders>
            <w:shd w:val="clear" w:color="auto" w:fill="auto"/>
            <w:noWrap/>
          </w:tcPr>
          <w:p w14:paraId="359A5442" w14:textId="77777777" w:rsidR="00371734" w:rsidRPr="00874F0E" w:rsidRDefault="00371734" w:rsidP="00371734">
            <w:pPr>
              <w:spacing w:after="0" w:line="276" w:lineRule="auto"/>
              <w:rPr>
                <w:rFonts w:eastAsia="Calibri"/>
                <w:color w:val="000000"/>
                <w:sz w:val="16"/>
                <w:szCs w:val="16"/>
              </w:rPr>
            </w:pPr>
            <w:r w:rsidRPr="00874F0E">
              <w:rPr>
                <w:rFonts w:eastAsia="Calibri"/>
                <w:color w:val="000000"/>
                <w:sz w:val="16"/>
                <w:szCs w:val="16"/>
              </w:rPr>
              <w:t>Community</w:t>
            </w:r>
          </w:p>
        </w:tc>
        <w:tc>
          <w:tcPr>
            <w:tcW w:w="1087" w:type="dxa"/>
            <w:tcBorders>
              <w:top w:val="nil"/>
              <w:left w:val="nil"/>
              <w:bottom w:val="nil"/>
              <w:right w:val="nil"/>
            </w:tcBorders>
            <w:shd w:val="clear" w:color="auto" w:fill="auto"/>
            <w:noWrap/>
          </w:tcPr>
          <w:p w14:paraId="7C9F3CB8" w14:textId="77777777" w:rsidR="00371734" w:rsidRPr="00874F0E" w:rsidRDefault="00371734" w:rsidP="00371734">
            <w:pPr>
              <w:spacing w:after="0" w:line="276" w:lineRule="auto"/>
              <w:rPr>
                <w:rFonts w:eastAsia="Calibri"/>
                <w:color w:val="000000"/>
                <w:sz w:val="16"/>
                <w:szCs w:val="16"/>
              </w:rPr>
            </w:pPr>
            <w:r w:rsidRPr="00874F0E">
              <w:rPr>
                <w:rFonts w:eastAsia="Calibri"/>
                <w:color w:val="000000"/>
                <w:sz w:val="16"/>
                <w:szCs w:val="16"/>
              </w:rPr>
              <w:t>General population</w:t>
            </w:r>
          </w:p>
        </w:tc>
        <w:tc>
          <w:tcPr>
            <w:tcW w:w="996" w:type="dxa"/>
            <w:tcBorders>
              <w:top w:val="nil"/>
              <w:left w:val="nil"/>
              <w:bottom w:val="nil"/>
              <w:right w:val="nil"/>
            </w:tcBorders>
          </w:tcPr>
          <w:p w14:paraId="03E94965" w14:textId="54CFDB58" w:rsidR="00371734" w:rsidRPr="00874F0E" w:rsidRDefault="00371734" w:rsidP="00371734">
            <w:pPr>
              <w:spacing w:after="0" w:line="276" w:lineRule="auto"/>
              <w:rPr>
                <w:rFonts w:eastAsia="Calibri"/>
                <w:color w:val="000000"/>
                <w:sz w:val="16"/>
                <w:szCs w:val="16"/>
              </w:rPr>
            </w:pPr>
            <w:r w:rsidRPr="001C2CAA">
              <w:rPr>
                <w:rFonts w:eastAsia="Calibri"/>
                <w:color w:val="000000"/>
                <w:sz w:val="16"/>
                <w:szCs w:val="16"/>
              </w:rPr>
              <w:t>Cross-sectional</w:t>
            </w:r>
          </w:p>
        </w:tc>
        <w:tc>
          <w:tcPr>
            <w:tcW w:w="1064" w:type="dxa"/>
            <w:tcBorders>
              <w:top w:val="nil"/>
              <w:left w:val="nil"/>
              <w:bottom w:val="nil"/>
              <w:right w:val="nil"/>
            </w:tcBorders>
          </w:tcPr>
          <w:p w14:paraId="27B1668F" w14:textId="77777777" w:rsidR="00371734" w:rsidRPr="00874F0E" w:rsidRDefault="00371734" w:rsidP="00371734">
            <w:pPr>
              <w:spacing w:after="0" w:line="276" w:lineRule="auto"/>
              <w:rPr>
                <w:rFonts w:eastAsia="Calibri"/>
                <w:color w:val="000000"/>
                <w:sz w:val="16"/>
                <w:szCs w:val="16"/>
              </w:rPr>
            </w:pPr>
            <w:r w:rsidRPr="00874F0E">
              <w:rPr>
                <w:rFonts w:eastAsia="Calibri"/>
                <w:color w:val="000000"/>
                <w:sz w:val="16"/>
                <w:szCs w:val="16"/>
              </w:rPr>
              <w:t>Non-probabilistic</w:t>
            </w:r>
          </w:p>
        </w:tc>
        <w:tc>
          <w:tcPr>
            <w:tcW w:w="1019" w:type="dxa"/>
            <w:tcBorders>
              <w:top w:val="nil"/>
              <w:left w:val="nil"/>
              <w:bottom w:val="nil"/>
              <w:right w:val="nil"/>
            </w:tcBorders>
          </w:tcPr>
          <w:p w14:paraId="5BB83EA2" w14:textId="77777777" w:rsidR="00371734" w:rsidRPr="00874F0E" w:rsidRDefault="00371734" w:rsidP="00371734">
            <w:pPr>
              <w:spacing w:after="0" w:line="276" w:lineRule="auto"/>
              <w:rPr>
                <w:rFonts w:eastAsia="Times New Roman"/>
                <w:color w:val="000000"/>
                <w:kern w:val="0"/>
                <w:sz w:val="16"/>
                <w:szCs w:val="16"/>
                <w:lang w:eastAsia="fr-FR"/>
                <w14:ligatures w14:val="none"/>
              </w:rPr>
            </w:pPr>
            <w:r w:rsidRPr="00874F0E">
              <w:rPr>
                <w:rFonts w:eastAsia="Times New Roman"/>
                <w:color w:val="000000"/>
                <w:kern w:val="0"/>
                <w:sz w:val="16"/>
                <w:szCs w:val="16"/>
                <w:lang w:eastAsia="fr-FR"/>
                <w14:ligatures w14:val="none"/>
              </w:rPr>
              <w:t>Low</w:t>
            </w:r>
          </w:p>
        </w:tc>
        <w:tc>
          <w:tcPr>
            <w:tcW w:w="755" w:type="dxa"/>
            <w:tcBorders>
              <w:top w:val="nil"/>
              <w:left w:val="nil"/>
              <w:bottom w:val="nil"/>
              <w:right w:val="nil"/>
            </w:tcBorders>
          </w:tcPr>
          <w:p w14:paraId="3B99266B" w14:textId="07C69AED" w:rsidR="00371734" w:rsidRPr="00874F0E" w:rsidRDefault="00371734" w:rsidP="00371734">
            <w:pPr>
              <w:spacing w:after="0" w:line="276" w:lineRule="auto"/>
              <w:rPr>
                <w:rFonts w:eastAsia="Calibri"/>
                <w:color w:val="000000"/>
                <w:sz w:val="16"/>
                <w:szCs w:val="16"/>
              </w:rPr>
            </w:pPr>
            <w:r w:rsidRPr="00874F0E">
              <w:rPr>
                <w:rFonts w:eastAsia="Calibri"/>
                <w:color w:val="000000"/>
                <w:sz w:val="16"/>
                <w:szCs w:val="16"/>
              </w:rPr>
              <w:t>50.43</w:t>
            </w:r>
          </w:p>
        </w:tc>
        <w:tc>
          <w:tcPr>
            <w:tcW w:w="806" w:type="dxa"/>
            <w:tcBorders>
              <w:top w:val="nil"/>
              <w:left w:val="nil"/>
              <w:bottom w:val="nil"/>
              <w:right w:val="nil"/>
            </w:tcBorders>
          </w:tcPr>
          <w:p w14:paraId="4647C004" w14:textId="7715C67F" w:rsidR="00371734" w:rsidRPr="00874F0E" w:rsidRDefault="00371734" w:rsidP="00371734">
            <w:pPr>
              <w:spacing w:after="0" w:line="276" w:lineRule="auto"/>
              <w:rPr>
                <w:rFonts w:eastAsia="Calibri"/>
                <w:color w:val="000000"/>
                <w:sz w:val="16"/>
                <w:szCs w:val="16"/>
              </w:rPr>
            </w:pPr>
            <w:r w:rsidRPr="00874F0E">
              <w:rPr>
                <w:rFonts w:eastAsia="Calibri"/>
                <w:color w:val="000000"/>
                <w:sz w:val="16"/>
                <w:szCs w:val="16"/>
              </w:rPr>
              <w:t>NR</w:t>
            </w:r>
          </w:p>
        </w:tc>
        <w:tc>
          <w:tcPr>
            <w:tcW w:w="4066" w:type="dxa"/>
            <w:tcBorders>
              <w:top w:val="nil"/>
              <w:left w:val="nil"/>
              <w:bottom w:val="nil"/>
              <w:right w:val="nil"/>
            </w:tcBorders>
          </w:tcPr>
          <w:p w14:paraId="3A72A998" w14:textId="77777777" w:rsidR="00371734" w:rsidRPr="00874F0E" w:rsidRDefault="00371734" w:rsidP="00371734">
            <w:pPr>
              <w:spacing w:after="0" w:line="276" w:lineRule="auto"/>
              <w:rPr>
                <w:rFonts w:eastAsia="Calibri"/>
                <w:color w:val="000000"/>
                <w:sz w:val="16"/>
                <w:szCs w:val="16"/>
              </w:rPr>
            </w:pPr>
            <w:r w:rsidRPr="00874F0E">
              <w:rPr>
                <w:rFonts w:eastAsia="Calibri"/>
                <w:color w:val="000000"/>
                <w:sz w:val="16"/>
                <w:szCs w:val="16"/>
              </w:rPr>
              <w:t>Increased incidence compared to previous decades, likely due to waning smallpox immunity.</w:t>
            </w:r>
            <w:r w:rsidRPr="00874F0E">
              <w:rPr>
                <w:rFonts w:eastAsia="Calibri"/>
                <w:color w:val="000000"/>
                <w:sz w:val="16"/>
                <w:szCs w:val="16"/>
                <w:vertAlign w:val="superscript"/>
              </w:rPr>
              <w:t xml:space="preserve"> </w:t>
            </w:r>
            <w:r w:rsidRPr="00874F0E">
              <w:rPr>
                <w:rFonts w:eastAsia="Calibri"/>
                <w:color w:val="000000"/>
                <w:sz w:val="16"/>
                <w:szCs w:val="16"/>
              </w:rPr>
              <w:t>While males generally had higher infection rates, females reported frequent contact with symptomatic individuals.</w:t>
            </w:r>
            <w:r w:rsidRPr="00874F0E">
              <w:rPr>
                <w:rFonts w:eastAsia="Calibri"/>
                <w:color w:val="000000"/>
                <w:sz w:val="16"/>
                <w:szCs w:val="16"/>
                <w:vertAlign w:val="superscript"/>
              </w:rPr>
              <w:t xml:space="preserve"> </w:t>
            </w:r>
            <w:r w:rsidRPr="00874F0E">
              <w:rPr>
                <w:rFonts w:eastAsia="Calibri"/>
                <w:color w:val="000000"/>
                <w:sz w:val="16"/>
                <w:szCs w:val="16"/>
              </w:rPr>
              <w:t>Animal exposures were most common in males.</w:t>
            </w:r>
          </w:p>
        </w:tc>
      </w:tr>
      <w:tr w:rsidR="00371734" w:rsidRPr="00881EEB" w14:paraId="3ACFE169" w14:textId="77777777" w:rsidTr="008D3341">
        <w:trPr>
          <w:trHeight w:val="290"/>
        </w:trPr>
        <w:tc>
          <w:tcPr>
            <w:tcW w:w="1560" w:type="dxa"/>
            <w:tcBorders>
              <w:top w:val="nil"/>
              <w:left w:val="nil"/>
              <w:bottom w:val="nil"/>
            </w:tcBorders>
            <w:shd w:val="clear" w:color="auto" w:fill="auto"/>
            <w:noWrap/>
          </w:tcPr>
          <w:p w14:paraId="6A610249" w14:textId="5425C8CD" w:rsidR="00371734" w:rsidRPr="00874F0E" w:rsidRDefault="00371734" w:rsidP="00371734">
            <w:pPr>
              <w:spacing w:after="0" w:line="276" w:lineRule="auto"/>
              <w:rPr>
                <w:rFonts w:eastAsia="Times New Roman"/>
                <w:color w:val="000000"/>
                <w:kern w:val="0"/>
                <w:sz w:val="16"/>
                <w:szCs w:val="16"/>
                <w:lang w:eastAsia="fr-FR"/>
                <w14:ligatures w14:val="none"/>
              </w:rPr>
            </w:pPr>
            <w:r w:rsidRPr="00874F0E">
              <w:rPr>
                <w:rFonts w:eastAsia="Times New Roman"/>
                <w:color w:val="000000"/>
                <w:kern w:val="0"/>
                <w:sz w:val="16"/>
                <w:szCs w:val="16"/>
                <w:lang w:eastAsia="fr-FR"/>
                <w14:ligatures w14:val="none"/>
              </w:rPr>
              <w:t xml:space="preserve">Mande </w:t>
            </w:r>
            <w:r w:rsidRPr="00874F0E">
              <w:rPr>
                <w:rFonts w:eastAsia="Times New Roman"/>
                <w:i/>
                <w:iCs/>
                <w:color w:val="000000"/>
                <w:kern w:val="0"/>
                <w:sz w:val="16"/>
                <w:szCs w:val="16"/>
                <w:lang w:eastAsia="fr-FR"/>
                <w14:ligatures w14:val="none"/>
              </w:rPr>
              <w:t xml:space="preserve">et al. </w:t>
            </w:r>
            <w:r w:rsidRPr="00874F0E">
              <w:rPr>
                <w:rFonts w:eastAsia="Times New Roman"/>
                <w:i/>
                <w:iCs/>
                <w:color w:val="000000"/>
                <w:kern w:val="0"/>
                <w:sz w:val="16"/>
                <w:szCs w:val="16"/>
                <w:lang w:eastAsia="fr-FR"/>
                <w14:ligatures w14:val="none"/>
              </w:rPr>
              <w:fldChar w:fldCharType="begin"/>
            </w:r>
            <w:r>
              <w:rPr>
                <w:rFonts w:eastAsia="Times New Roman"/>
                <w:i/>
                <w:iCs/>
                <w:color w:val="000000"/>
                <w:kern w:val="0"/>
                <w:sz w:val="16"/>
                <w:szCs w:val="16"/>
                <w:lang w:eastAsia="fr-FR"/>
                <w14:ligatures w14:val="none"/>
              </w:rPr>
              <w:instrText xml:space="preserve"> ADDIN ZOTERO_ITEM CSL_CITATION {"citationID":"vMuWcyQM","properties":{"formattedCitation":"[12]","plainCitation":"[12]","noteIndex":0},"citationItems":[{"id":3568,"uris":["http://zotero.org/users/1791235/items/X8ZT9GHX"],"itemData":{"id":3568,"type":"article-journal","container-title":"International Journal of Infectious Diseases","DOI":"10.1016/j.ijid.2022.06.060","ISSN":"1201-9712","journalAbbreviation":"International Journal of Infectious Diseases","language":"English","note":"publisher: Elsevier\nPMID: 35809857","page":"647-55","source":"www.ijidonline.com","title":"Enhanced surveillance of monkeypox in Bas-Uélé, Democratic Republic of Congo: the limitations of symptom-based case definitions","title-short":"Enhanced surveillance of monkeypox in Bas-Uélé, Democratic Republic of Congo","volume":"122","author":[{"family":"Mande","given":"Gaspard"},{"family":"Akonda","given":"Innocent"},{"family":"Weggheleire","given":"Anja De"},{"family":"Brosius","given":"Isabel"},{"family":"Liesenborghs","given":"Laurens"},{"family":"Bottieau","given":"Emmanuel"},{"family":"Ross","given":"Noam"},{"family":"Gembu","given":"Guy-Crispin"},{"family":"Colebunders","given":"Robert"},{"family":"Verheyen","given":"Erik"},{"family":"Ngonda","given":"Dauly"},{"family":"Leirs","given":"Herwig"},{"family":"Laudisoit","given":"Anne"}],"issued":{"date-parts":[["2022"]]}}}],"schema":"https://github.com/citation-style-language/schema/raw/master/csl-citation.json"} </w:instrText>
            </w:r>
            <w:r w:rsidRPr="00874F0E">
              <w:rPr>
                <w:rFonts w:eastAsia="Times New Roman"/>
                <w:i/>
                <w:iCs/>
                <w:color w:val="000000"/>
                <w:kern w:val="0"/>
                <w:sz w:val="16"/>
                <w:szCs w:val="16"/>
                <w:lang w:eastAsia="fr-FR"/>
                <w14:ligatures w14:val="none"/>
              </w:rPr>
              <w:fldChar w:fldCharType="separate"/>
            </w:r>
            <w:r w:rsidRPr="00874F0E">
              <w:rPr>
                <w:sz w:val="16"/>
              </w:rPr>
              <w:t>[12]</w:t>
            </w:r>
            <w:r w:rsidRPr="00874F0E">
              <w:rPr>
                <w:rFonts w:eastAsia="Times New Roman"/>
                <w:i/>
                <w:iCs/>
                <w:color w:val="000000"/>
                <w:kern w:val="0"/>
                <w:sz w:val="16"/>
                <w:szCs w:val="16"/>
                <w:lang w:eastAsia="fr-FR"/>
                <w14:ligatures w14:val="none"/>
              </w:rPr>
              <w:fldChar w:fldCharType="end"/>
            </w:r>
          </w:p>
        </w:tc>
        <w:tc>
          <w:tcPr>
            <w:tcW w:w="1003" w:type="dxa"/>
            <w:tcBorders>
              <w:top w:val="nil"/>
              <w:bottom w:val="nil"/>
              <w:right w:val="nil"/>
            </w:tcBorders>
            <w:shd w:val="clear" w:color="auto" w:fill="auto"/>
            <w:noWrap/>
          </w:tcPr>
          <w:p w14:paraId="26A194C5" w14:textId="77777777" w:rsidR="00371734" w:rsidRPr="00874F0E" w:rsidRDefault="00371734" w:rsidP="00371734">
            <w:pPr>
              <w:spacing w:after="0" w:line="276" w:lineRule="auto"/>
              <w:rPr>
                <w:rFonts w:eastAsia="Times New Roman"/>
                <w:color w:val="000000"/>
                <w:kern w:val="0"/>
                <w:sz w:val="16"/>
                <w:szCs w:val="16"/>
                <w:lang w:eastAsia="fr-FR"/>
                <w14:ligatures w14:val="none"/>
              </w:rPr>
            </w:pPr>
            <w:r w:rsidRPr="00874F0E">
              <w:rPr>
                <w:rFonts w:eastAsia="Times New Roman"/>
                <w:color w:val="000000"/>
                <w:kern w:val="0"/>
                <w:sz w:val="16"/>
                <w:szCs w:val="16"/>
                <w:lang w:eastAsia="fr-FR"/>
                <w14:ligatures w14:val="none"/>
              </w:rPr>
              <w:t>2019</w:t>
            </w:r>
          </w:p>
        </w:tc>
        <w:tc>
          <w:tcPr>
            <w:tcW w:w="1263" w:type="dxa"/>
            <w:tcBorders>
              <w:top w:val="nil"/>
              <w:left w:val="nil"/>
              <w:bottom w:val="nil"/>
              <w:right w:val="nil"/>
            </w:tcBorders>
            <w:shd w:val="clear" w:color="auto" w:fill="auto"/>
            <w:noWrap/>
          </w:tcPr>
          <w:p w14:paraId="1FD512C6" w14:textId="77777777" w:rsidR="00371734" w:rsidRPr="00874F0E" w:rsidRDefault="00371734" w:rsidP="00371734">
            <w:pPr>
              <w:spacing w:after="0" w:line="276" w:lineRule="auto"/>
              <w:rPr>
                <w:rFonts w:eastAsia="Times New Roman"/>
                <w:color w:val="000000"/>
                <w:kern w:val="0"/>
                <w:sz w:val="16"/>
                <w:szCs w:val="16"/>
                <w:lang w:eastAsia="fr-FR"/>
                <w14:ligatures w14:val="none"/>
              </w:rPr>
            </w:pPr>
            <w:r w:rsidRPr="00874F0E">
              <w:rPr>
                <w:rFonts w:eastAsia="Times New Roman"/>
                <w:color w:val="000000"/>
                <w:kern w:val="0"/>
                <w:sz w:val="16"/>
                <w:szCs w:val="16"/>
                <w:lang w:eastAsia="fr-FR"/>
                <w14:ligatures w14:val="none"/>
              </w:rPr>
              <w:t>Bas-Uélé</w:t>
            </w:r>
          </w:p>
        </w:tc>
        <w:tc>
          <w:tcPr>
            <w:tcW w:w="1079" w:type="dxa"/>
            <w:tcBorders>
              <w:top w:val="nil"/>
              <w:left w:val="nil"/>
              <w:bottom w:val="nil"/>
              <w:right w:val="nil"/>
            </w:tcBorders>
            <w:shd w:val="clear" w:color="auto" w:fill="auto"/>
            <w:noWrap/>
          </w:tcPr>
          <w:p w14:paraId="4C3DFB2A" w14:textId="77777777" w:rsidR="00371734" w:rsidRPr="00874F0E" w:rsidRDefault="00371734" w:rsidP="00371734">
            <w:pPr>
              <w:spacing w:after="0" w:line="276" w:lineRule="auto"/>
              <w:rPr>
                <w:rFonts w:eastAsia="Calibri"/>
                <w:color w:val="000000"/>
                <w:sz w:val="16"/>
                <w:szCs w:val="16"/>
              </w:rPr>
            </w:pPr>
            <w:r w:rsidRPr="00874F0E">
              <w:rPr>
                <w:rFonts w:eastAsia="Calibri"/>
                <w:color w:val="000000"/>
                <w:sz w:val="16"/>
                <w:szCs w:val="16"/>
              </w:rPr>
              <w:t>Community</w:t>
            </w:r>
          </w:p>
        </w:tc>
        <w:tc>
          <w:tcPr>
            <w:tcW w:w="1087" w:type="dxa"/>
            <w:tcBorders>
              <w:top w:val="nil"/>
              <w:left w:val="nil"/>
              <w:bottom w:val="nil"/>
              <w:right w:val="nil"/>
            </w:tcBorders>
            <w:shd w:val="clear" w:color="auto" w:fill="auto"/>
            <w:noWrap/>
          </w:tcPr>
          <w:p w14:paraId="00D94DCF" w14:textId="77777777" w:rsidR="00371734" w:rsidRPr="00874F0E" w:rsidRDefault="00371734" w:rsidP="00371734">
            <w:pPr>
              <w:spacing w:after="0" w:line="276" w:lineRule="auto"/>
              <w:rPr>
                <w:rFonts w:eastAsia="Calibri"/>
                <w:color w:val="000000"/>
                <w:sz w:val="16"/>
                <w:szCs w:val="16"/>
              </w:rPr>
            </w:pPr>
            <w:r w:rsidRPr="00874F0E">
              <w:rPr>
                <w:rFonts w:eastAsia="Calibri"/>
                <w:color w:val="000000"/>
                <w:sz w:val="16"/>
                <w:szCs w:val="16"/>
              </w:rPr>
              <w:t>General population</w:t>
            </w:r>
          </w:p>
        </w:tc>
        <w:tc>
          <w:tcPr>
            <w:tcW w:w="996" w:type="dxa"/>
            <w:tcBorders>
              <w:top w:val="nil"/>
              <w:left w:val="nil"/>
              <w:bottom w:val="nil"/>
              <w:right w:val="nil"/>
            </w:tcBorders>
          </w:tcPr>
          <w:p w14:paraId="2B8A9F9E" w14:textId="43433E93" w:rsidR="00371734" w:rsidRPr="00874F0E" w:rsidRDefault="00371734" w:rsidP="00371734">
            <w:pPr>
              <w:spacing w:after="0" w:line="276" w:lineRule="auto"/>
              <w:rPr>
                <w:rFonts w:eastAsia="Calibri"/>
                <w:color w:val="000000"/>
                <w:sz w:val="16"/>
                <w:szCs w:val="16"/>
              </w:rPr>
            </w:pPr>
            <w:r w:rsidRPr="001C2CAA">
              <w:rPr>
                <w:rFonts w:eastAsia="Calibri"/>
                <w:color w:val="000000"/>
                <w:sz w:val="16"/>
                <w:szCs w:val="16"/>
              </w:rPr>
              <w:t>Cross-sectional</w:t>
            </w:r>
          </w:p>
        </w:tc>
        <w:tc>
          <w:tcPr>
            <w:tcW w:w="1064" w:type="dxa"/>
            <w:tcBorders>
              <w:top w:val="nil"/>
              <w:left w:val="nil"/>
              <w:bottom w:val="nil"/>
              <w:right w:val="nil"/>
            </w:tcBorders>
          </w:tcPr>
          <w:p w14:paraId="001A4AB1" w14:textId="77777777" w:rsidR="00371734" w:rsidRPr="00874F0E" w:rsidRDefault="00371734" w:rsidP="00371734">
            <w:pPr>
              <w:spacing w:after="0" w:line="276" w:lineRule="auto"/>
              <w:rPr>
                <w:rFonts w:eastAsia="Calibri"/>
                <w:color w:val="000000"/>
                <w:sz w:val="16"/>
                <w:szCs w:val="16"/>
              </w:rPr>
            </w:pPr>
            <w:r w:rsidRPr="00874F0E">
              <w:rPr>
                <w:rFonts w:eastAsia="Calibri"/>
                <w:color w:val="000000"/>
                <w:sz w:val="16"/>
                <w:szCs w:val="16"/>
              </w:rPr>
              <w:t>Non-probabilistic</w:t>
            </w:r>
          </w:p>
        </w:tc>
        <w:tc>
          <w:tcPr>
            <w:tcW w:w="1019" w:type="dxa"/>
            <w:tcBorders>
              <w:top w:val="nil"/>
              <w:left w:val="nil"/>
              <w:bottom w:val="nil"/>
              <w:right w:val="nil"/>
            </w:tcBorders>
          </w:tcPr>
          <w:p w14:paraId="0BB02290" w14:textId="77777777" w:rsidR="00371734" w:rsidRPr="00874F0E" w:rsidRDefault="00371734" w:rsidP="00371734">
            <w:pPr>
              <w:spacing w:after="0" w:line="276" w:lineRule="auto"/>
              <w:rPr>
                <w:rFonts w:eastAsia="Calibri"/>
                <w:color w:val="000000"/>
                <w:sz w:val="16"/>
                <w:szCs w:val="16"/>
              </w:rPr>
            </w:pPr>
            <w:r w:rsidRPr="00874F0E">
              <w:rPr>
                <w:rFonts w:eastAsia="Times New Roman"/>
                <w:color w:val="000000"/>
                <w:kern w:val="0"/>
                <w:sz w:val="16"/>
                <w:szCs w:val="16"/>
                <w:lang w:eastAsia="fr-FR"/>
                <w14:ligatures w14:val="none"/>
              </w:rPr>
              <w:t>Low</w:t>
            </w:r>
          </w:p>
        </w:tc>
        <w:tc>
          <w:tcPr>
            <w:tcW w:w="755" w:type="dxa"/>
            <w:tcBorders>
              <w:top w:val="nil"/>
              <w:left w:val="nil"/>
              <w:bottom w:val="nil"/>
              <w:right w:val="nil"/>
            </w:tcBorders>
          </w:tcPr>
          <w:p w14:paraId="4565FE03" w14:textId="215F0297" w:rsidR="00371734" w:rsidRPr="00874F0E" w:rsidRDefault="00371734" w:rsidP="00371734">
            <w:pPr>
              <w:spacing w:after="0" w:line="276" w:lineRule="auto"/>
              <w:rPr>
                <w:rFonts w:eastAsia="Calibri"/>
                <w:color w:val="000000"/>
                <w:sz w:val="16"/>
                <w:szCs w:val="16"/>
              </w:rPr>
            </w:pPr>
            <w:r w:rsidRPr="00874F0E">
              <w:rPr>
                <w:rFonts w:eastAsia="Calibri"/>
                <w:color w:val="000000"/>
                <w:sz w:val="16"/>
                <w:szCs w:val="16"/>
              </w:rPr>
              <w:t>38.10</w:t>
            </w:r>
          </w:p>
        </w:tc>
        <w:tc>
          <w:tcPr>
            <w:tcW w:w="806" w:type="dxa"/>
            <w:tcBorders>
              <w:top w:val="nil"/>
              <w:left w:val="nil"/>
              <w:bottom w:val="nil"/>
              <w:right w:val="nil"/>
            </w:tcBorders>
          </w:tcPr>
          <w:p w14:paraId="54892173" w14:textId="4F9AB55E" w:rsidR="00371734" w:rsidRPr="00874F0E" w:rsidRDefault="00371734" w:rsidP="00371734">
            <w:pPr>
              <w:spacing w:after="0" w:line="276" w:lineRule="auto"/>
              <w:rPr>
                <w:rFonts w:eastAsia="Calibri"/>
                <w:color w:val="000000"/>
                <w:sz w:val="16"/>
                <w:szCs w:val="16"/>
              </w:rPr>
            </w:pPr>
            <w:r w:rsidRPr="00874F0E">
              <w:rPr>
                <w:rFonts w:eastAsia="Calibri"/>
                <w:color w:val="000000"/>
                <w:sz w:val="16"/>
                <w:szCs w:val="16"/>
              </w:rPr>
              <w:t>S: NR</w:t>
            </w:r>
          </w:p>
          <w:p w14:paraId="7F2A9742" w14:textId="706F748C" w:rsidR="00371734" w:rsidRPr="00874F0E" w:rsidRDefault="00371734" w:rsidP="00371734">
            <w:pPr>
              <w:spacing w:after="0" w:line="276" w:lineRule="auto"/>
              <w:rPr>
                <w:rFonts w:eastAsia="Calibri"/>
                <w:color w:val="000000"/>
                <w:sz w:val="16"/>
                <w:szCs w:val="16"/>
              </w:rPr>
            </w:pPr>
            <w:r w:rsidRPr="00874F0E">
              <w:rPr>
                <w:rFonts w:eastAsia="Calibri"/>
                <w:color w:val="000000"/>
                <w:sz w:val="16"/>
                <w:szCs w:val="16"/>
              </w:rPr>
              <w:t>C:</w:t>
            </w:r>
            <w:r w:rsidR="00E872CB">
              <w:rPr>
                <w:rFonts w:eastAsia="Calibri"/>
                <w:color w:val="000000"/>
                <w:sz w:val="16"/>
                <w:szCs w:val="16"/>
              </w:rPr>
              <w:t xml:space="preserve"> NR</w:t>
            </w:r>
          </w:p>
        </w:tc>
        <w:tc>
          <w:tcPr>
            <w:tcW w:w="4066" w:type="dxa"/>
            <w:tcBorders>
              <w:top w:val="nil"/>
              <w:left w:val="nil"/>
              <w:bottom w:val="nil"/>
              <w:right w:val="nil"/>
            </w:tcBorders>
          </w:tcPr>
          <w:p w14:paraId="098B29D1" w14:textId="77777777" w:rsidR="00371734" w:rsidRPr="00874F0E" w:rsidRDefault="00371734" w:rsidP="00371734">
            <w:pPr>
              <w:spacing w:after="0" w:line="276" w:lineRule="auto"/>
              <w:rPr>
                <w:rFonts w:eastAsia="Calibri"/>
                <w:color w:val="000000"/>
                <w:sz w:val="16"/>
                <w:szCs w:val="16"/>
              </w:rPr>
            </w:pPr>
            <w:r w:rsidRPr="00874F0E">
              <w:rPr>
                <w:rFonts w:eastAsia="Calibri"/>
                <w:color w:val="000000"/>
                <w:sz w:val="16"/>
                <w:szCs w:val="16"/>
              </w:rPr>
              <w:t>Among 77 suspected cases, PCR revealed 27.3% monkeypox, 58.4% chickenpox, and 14.3% negative. Monkeypox cases showed distinct skin lesions.</w:t>
            </w:r>
          </w:p>
        </w:tc>
      </w:tr>
      <w:tr w:rsidR="00B565D0" w:rsidRPr="00881EEB" w14:paraId="4BD517E5" w14:textId="77777777" w:rsidTr="008D3341">
        <w:trPr>
          <w:trHeight w:val="290"/>
        </w:trPr>
        <w:tc>
          <w:tcPr>
            <w:tcW w:w="1560" w:type="dxa"/>
            <w:tcBorders>
              <w:top w:val="nil"/>
              <w:left w:val="nil"/>
              <w:bottom w:val="nil"/>
            </w:tcBorders>
            <w:shd w:val="clear" w:color="auto" w:fill="auto"/>
            <w:noWrap/>
          </w:tcPr>
          <w:p w14:paraId="5407529C" w14:textId="4D2A5E77" w:rsidR="00B565D0" w:rsidRPr="00874F0E" w:rsidRDefault="00B565D0" w:rsidP="00874F0E">
            <w:pPr>
              <w:spacing w:after="0" w:line="276" w:lineRule="auto"/>
              <w:rPr>
                <w:rFonts w:eastAsia="Times New Roman"/>
                <w:color w:val="000000"/>
                <w:kern w:val="0"/>
                <w:sz w:val="16"/>
                <w:szCs w:val="16"/>
                <w:lang w:eastAsia="fr-FR"/>
                <w14:ligatures w14:val="none"/>
              </w:rPr>
            </w:pPr>
            <w:proofErr w:type="spellStart"/>
            <w:r w:rsidRPr="00874F0E">
              <w:rPr>
                <w:rFonts w:eastAsia="Times New Roman"/>
                <w:color w:val="000000"/>
                <w:kern w:val="0"/>
                <w:sz w:val="16"/>
                <w:szCs w:val="16"/>
                <w:lang w:eastAsia="fr-FR"/>
                <w14:ligatures w14:val="none"/>
              </w:rPr>
              <w:t>Ngbolua</w:t>
            </w:r>
            <w:proofErr w:type="spellEnd"/>
            <w:r w:rsidRPr="00874F0E">
              <w:rPr>
                <w:rFonts w:eastAsia="Times New Roman"/>
                <w:color w:val="000000"/>
                <w:kern w:val="0"/>
                <w:sz w:val="16"/>
                <w:szCs w:val="16"/>
                <w:lang w:eastAsia="fr-FR"/>
                <w14:ligatures w14:val="none"/>
              </w:rPr>
              <w:t xml:space="preserve"> et al. </w:t>
            </w:r>
            <w:r w:rsidRPr="00874F0E">
              <w:rPr>
                <w:rFonts w:eastAsia="Times New Roman"/>
                <w:color w:val="000000"/>
                <w:kern w:val="0"/>
                <w:sz w:val="16"/>
                <w:szCs w:val="16"/>
                <w:lang w:eastAsia="fr-FR"/>
                <w14:ligatures w14:val="none"/>
              </w:rPr>
              <w:fldChar w:fldCharType="begin"/>
            </w:r>
            <w:r w:rsidR="00874F0E">
              <w:rPr>
                <w:rFonts w:eastAsia="Times New Roman"/>
                <w:color w:val="000000"/>
                <w:kern w:val="0"/>
                <w:sz w:val="16"/>
                <w:szCs w:val="16"/>
                <w:lang w:eastAsia="fr-FR"/>
                <w14:ligatures w14:val="none"/>
              </w:rPr>
              <w:instrText xml:space="preserve"> ADDIN ZOTERO_ITEM CSL_CITATION {"citationID":"1XUS3ViM","properties":{"formattedCitation":"[13]","plainCitation":"[13]","noteIndex":0},"citationItems":[{"id":3699,"uris":["http://zotero.org/users/1791235/items/U66ZGJLB"],"itemData":{"id":3699,"type":"article-journal","abstract":"Monkey pox is a rare viral zoonotic disease of which clinical manifestations are similar to smallpox, it is transmitted to humans by direct contact with the body of an infected animal, but the transmission can also be human-to-human. The Democratic Republic of Congo is the most endemic country in the world where almost all provinces are affected by this scourge. However, in the administrative configuration currently, monkey pox has not been detected in Nord Ubangi province yet. This cross-sectional study focuses on three cases of patients diagnosed with monkey pox virus at Businga General Hospital in Nord Ubangi province. The findings show that all the three patients were male with a primary education level and their average age was 9±3.46 years. They had some epidemiological characteristics specific to monkey pox, including high fevers, rashes, pruritus and abdominal pain. After two weeks of symptomatic treatment, each patient was able to get out without further complications. For the best of our knowledge, this is the first report on the cases of Monkey pox in Nord Ubangi Province.","container-title":"Britain International of Exact Sciences (BIoEx) Journal","DOI":"10.33258/bioex.v2i1.117","ISSN":"2686-1208, 2686-1216","issue":"1","journalAbbreviation":"bioex","language":"en","page":"120-5","source":"DOI.org (Crossref)","title":"First Report on Three Cases of Monkey pox in Nord Ubangi Province (Democratic Republic of the Congo)","volume":"2","author":[{"literal":"Koto-te-Nyiwa Ngbolua"},{"literal":"Guy Kumbali Ngambika"},{"literal":"Blaise Mbembo-wa-Mbembo"},{"literal":"Kohowe Pagerezo Séraphin"},{"literal":"Kogana  Kapalata Fabrice"},{"literal":"Gédéon Ngiala Bongo"},{"literal":"Masengo Ashande Colette"},{"literal":"Djolu Djoza Ruphin"}],"issued":{"date-parts":[["2020"]]}}}],"schema":"https://github.com/citation-style-language/schema/raw/master/csl-citation.json"} </w:instrText>
            </w:r>
            <w:r w:rsidRPr="00874F0E">
              <w:rPr>
                <w:rFonts w:eastAsia="Times New Roman"/>
                <w:color w:val="000000"/>
                <w:kern w:val="0"/>
                <w:sz w:val="16"/>
                <w:szCs w:val="16"/>
                <w:lang w:eastAsia="fr-FR"/>
                <w14:ligatures w14:val="none"/>
              </w:rPr>
              <w:fldChar w:fldCharType="separate"/>
            </w:r>
            <w:r w:rsidR="00874F0E" w:rsidRPr="00874F0E">
              <w:rPr>
                <w:sz w:val="16"/>
              </w:rPr>
              <w:t>[13]</w:t>
            </w:r>
            <w:r w:rsidRPr="00874F0E">
              <w:rPr>
                <w:rFonts w:eastAsia="Times New Roman"/>
                <w:color w:val="000000"/>
                <w:kern w:val="0"/>
                <w:sz w:val="16"/>
                <w:szCs w:val="16"/>
                <w:lang w:eastAsia="fr-FR"/>
                <w14:ligatures w14:val="none"/>
              </w:rPr>
              <w:fldChar w:fldCharType="end"/>
            </w:r>
          </w:p>
        </w:tc>
        <w:tc>
          <w:tcPr>
            <w:tcW w:w="1003" w:type="dxa"/>
            <w:tcBorders>
              <w:top w:val="nil"/>
              <w:bottom w:val="nil"/>
              <w:right w:val="nil"/>
            </w:tcBorders>
            <w:shd w:val="clear" w:color="auto" w:fill="auto"/>
            <w:noWrap/>
          </w:tcPr>
          <w:p w14:paraId="37F8FFDE" w14:textId="77777777" w:rsidR="00B565D0" w:rsidRPr="00874F0E" w:rsidRDefault="00B565D0" w:rsidP="00B565D0">
            <w:pPr>
              <w:spacing w:after="0" w:line="276" w:lineRule="auto"/>
              <w:rPr>
                <w:rFonts w:eastAsia="Times New Roman"/>
                <w:color w:val="000000"/>
                <w:kern w:val="0"/>
                <w:sz w:val="16"/>
                <w:szCs w:val="16"/>
                <w:lang w:eastAsia="fr-FR"/>
                <w14:ligatures w14:val="none"/>
              </w:rPr>
            </w:pPr>
            <w:r w:rsidRPr="00874F0E">
              <w:rPr>
                <w:rFonts w:eastAsia="Times New Roman"/>
                <w:color w:val="000000"/>
                <w:kern w:val="0"/>
                <w:sz w:val="16"/>
                <w:szCs w:val="16"/>
                <w:lang w:eastAsia="fr-FR"/>
                <w14:ligatures w14:val="none"/>
              </w:rPr>
              <w:t>2019</w:t>
            </w:r>
          </w:p>
        </w:tc>
        <w:tc>
          <w:tcPr>
            <w:tcW w:w="1263" w:type="dxa"/>
            <w:tcBorders>
              <w:top w:val="nil"/>
              <w:left w:val="nil"/>
              <w:bottom w:val="nil"/>
              <w:right w:val="nil"/>
            </w:tcBorders>
            <w:shd w:val="clear" w:color="auto" w:fill="auto"/>
            <w:noWrap/>
          </w:tcPr>
          <w:p w14:paraId="667CAF47" w14:textId="77777777" w:rsidR="00B565D0" w:rsidRPr="00874F0E" w:rsidRDefault="00B565D0" w:rsidP="00B565D0">
            <w:pPr>
              <w:spacing w:after="0" w:line="276" w:lineRule="auto"/>
              <w:rPr>
                <w:rFonts w:eastAsia="Times New Roman"/>
                <w:color w:val="000000"/>
                <w:kern w:val="0"/>
                <w:sz w:val="16"/>
                <w:szCs w:val="16"/>
                <w:lang w:eastAsia="fr-FR"/>
                <w14:ligatures w14:val="none"/>
              </w:rPr>
            </w:pPr>
            <w:r w:rsidRPr="00874F0E">
              <w:rPr>
                <w:rFonts w:eastAsia="Times New Roman"/>
                <w:color w:val="000000"/>
                <w:kern w:val="0"/>
                <w:sz w:val="16"/>
                <w:szCs w:val="16"/>
                <w:lang w:eastAsia="fr-FR"/>
                <w14:ligatures w14:val="none"/>
              </w:rPr>
              <w:t xml:space="preserve">North </w:t>
            </w:r>
            <w:proofErr w:type="spellStart"/>
            <w:r w:rsidRPr="00874F0E">
              <w:rPr>
                <w:rFonts w:eastAsia="Times New Roman"/>
                <w:color w:val="000000"/>
                <w:kern w:val="0"/>
                <w:sz w:val="16"/>
                <w:szCs w:val="16"/>
                <w:lang w:eastAsia="fr-FR"/>
                <w14:ligatures w14:val="none"/>
              </w:rPr>
              <w:t>Ubangui</w:t>
            </w:r>
            <w:proofErr w:type="spellEnd"/>
          </w:p>
        </w:tc>
        <w:tc>
          <w:tcPr>
            <w:tcW w:w="1079" w:type="dxa"/>
            <w:tcBorders>
              <w:top w:val="nil"/>
              <w:left w:val="nil"/>
              <w:bottom w:val="nil"/>
              <w:right w:val="nil"/>
            </w:tcBorders>
            <w:shd w:val="clear" w:color="auto" w:fill="auto"/>
            <w:noWrap/>
          </w:tcPr>
          <w:p w14:paraId="585D2982" w14:textId="77777777" w:rsidR="00B565D0" w:rsidRPr="00874F0E" w:rsidRDefault="00B565D0" w:rsidP="00B565D0">
            <w:pPr>
              <w:spacing w:after="0" w:line="276" w:lineRule="auto"/>
              <w:rPr>
                <w:rFonts w:eastAsia="Calibri"/>
                <w:color w:val="000000"/>
                <w:sz w:val="16"/>
                <w:szCs w:val="16"/>
              </w:rPr>
            </w:pPr>
            <w:r w:rsidRPr="00874F0E">
              <w:rPr>
                <w:rFonts w:eastAsia="Calibri"/>
                <w:color w:val="000000"/>
                <w:sz w:val="16"/>
                <w:szCs w:val="16"/>
              </w:rPr>
              <w:t>Hospital</w:t>
            </w:r>
          </w:p>
        </w:tc>
        <w:tc>
          <w:tcPr>
            <w:tcW w:w="1087" w:type="dxa"/>
            <w:tcBorders>
              <w:top w:val="nil"/>
              <w:left w:val="nil"/>
              <w:bottom w:val="nil"/>
              <w:right w:val="nil"/>
            </w:tcBorders>
            <w:shd w:val="clear" w:color="auto" w:fill="auto"/>
            <w:noWrap/>
          </w:tcPr>
          <w:p w14:paraId="090E3D97" w14:textId="77777777" w:rsidR="00B565D0" w:rsidRPr="00874F0E" w:rsidRDefault="00B565D0" w:rsidP="00B565D0">
            <w:pPr>
              <w:spacing w:after="0" w:line="276" w:lineRule="auto"/>
              <w:rPr>
                <w:rFonts w:eastAsia="Calibri"/>
                <w:color w:val="000000"/>
                <w:sz w:val="16"/>
                <w:szCs w:val="16"/>
              </w:rPr>
            </w:pPr>
            <w:r w:rsidRPr="00874F0E">
              <w:rPr>
                <w:rFonts w:eastAsia="Calibri"/>
                <w:color w:val="000000"/>
                <w:sz w:val="16"/>
                <w:szCs w:val="16"/>
              </w:rPr>
              <w:t>General population</w:t>
            </w:r>
          </w:p>
        </w:tc>
        <w:tc>
          <w:tcPr>
            <w:tcW w:w="996" w:type="dxa"/>
            <w:tcBorders>
              <w:top w:val="nil"/>
              <w:left w:val="nil"/>
              <w:bottom w:val="nil"/>
              <w:right w:val="nil"/>
            </w:tcBorders>
          </w:tcPr>
          <w:p w14:paraId="025D89C6" w14:textId="046EFD27" w:rsidR="00B565D0" w:rsidRPr="00874F0E" w:rsidRDefault="00371734" w:rsidP="00B565D0">
            <w:pPr>
              <w:spacing w:after="0" w:line="276" w:lineRule="auto"/>
              <w:rPr>
                <w:rFonts w:eastAsia="Calibri"/>
                <w:color w:val="000000"/>
                <w:sz w:val="16"/>
                <w:szCs w:val="16"/>
              </w:rPr>
            </w:pPr>
            <w:r>
              <w:rPr>
                <w:rFonts w:eastAsia="Calibri"/>
                <w:color w:val="000000"/>
                <w:sz w:val="16"/>
                <w:szCs w:val="16"/>
              </w:rPr>
              <w:t>Case report</w:t>
            </w:r>
          </w:p>
        </w:tc>
        <w:tc>
          <w:tcPr>
            <w:tcW w:w="1064" w:type="dxa"/>
            <w:tcBorders>
              <w:top w:val="nil"/>
              <w:left w:val="nil"/>
              <w:bottom w:val="nil"/>
              <w:right w:val="nil"/>
            </w:tcBorders>
          </w:tcPr>
          <w:p w14:paraId="597B2215" w14:textId="77777777" w:rsidR="00B565D0" w:rsidRPr="00874F0E" w:rsidRDefault="00B565D0" w:rsidP="00B565D0">
            <w:pPr>
              <w:spacing w:after="0" w:line="276" w:lineRule="auto"/>
              <w:rPr>
                <w:rFonts w:eastAsia="Calibri"/>
                <w:color w:val="000000"/>
                <w:sz w:val="16"/>
                <w:szCs w:val="16"/>
              </w:rPr>
            </w:pPr>
            <w:r w:rsidRPr="00874F0E">
              <w:rPr>
                <w:rFonts w:eastAsia="Calibri"/>
                <w:color w:val="000000"/>
                <w:sz w:val="16"/>
                <w:szCs w:val="16"/>
              </w:rPr>
              <w:t>Non-probabilistic</w:t>
            </w:r>
          </w:p>
        </w:tc>
        <w:tc>
          <w:tcPr>
            <w:tcW w:w="1019" w:type="dxa"/>
            <w:tcBorders>
              <w:top w:val="nil"/>
              <w:left w:val="nil"/>
              <w:bottom w:val="nil"/>
              <w:right w:val="nil"/>
            </w:tcBorders>
          </w:tcPr>
          <w:p w14:paraId="63D75F76" w14:textId="77777777" w:rsidR="00B565D0" w:rsidRPr="00874F0E" w:rsidRDefault="00B565D0" w:rsidP="00B565D0">
            <w:pPr>
              <w:spacing w:after="0" w:line="276" w:lineRule="auto"/>
              <w:rPr>
                <w:rFonts w:eastAsia="Times New Roman"/>
                <w:color w:val="000000"/>
                <w:kern w:val="0"/>
                <w:sz w:val="16"/>
                <w:szCs w:val="16"/>
                <w:lang w:eastAsia="fr-FR"/>
                <w14:ligatures w14:val="none"/>
              </w:rPr>
            </w:pPr>
            <w:r w:rsidRPr="00874F0E">
              <w:rPr>
                <w:rFonts w:eastAsia="Times New Roman"/>
                <w:color w:val="000000"/>
                <w:kern w:val="0"/>
                <w:sz w:val="16"/>
                <w:szCs w:val="16"/>
                <w:lang w:eastAsia="fr-FR"/>
                <w14:ligatures w14:val="none"/>
              </w:rPr>
              <w:t>High</w:t>
            </w:r>
          </w:p>
        </w:tc>
        <w:tc>
          <w:tcPr>
            <w:tcW w:w="755" w:type="dxa"/>
            <w:tcBorders>
              <w:top w:val="nil"/>
              <w:left w:val="nil"/>
              <w:bottom w:val="nil"/>
              <w:right w:val="nil"/>
            </w:tcBorders>
          </w:tcPr>
          <w:p w14:paraId="36010DF3" w14:textId="6B04ED32" w:rsidR="00B565D0" w:rsidRPr="00874F0E" w:rsidRDefault="00B565D0" w:rsidP="00B565D0">
            <w:pPr>
              <w:spacing w:after="0" w:line="276" w:lineRule="auto"/>
              <w:rPr>
                <w:rFonts w:eastAsia="Calibri"/>
                <w:color w:val="000000"/>
                <w:sz w:val="16"/>
                <w:szCs w:val="16"/>
              </w:rPr>
            </w:pPr>
            <w:r w:rsidRPr="00874F0E">
              <w:rPr>
                <w:rFonts w:eastAsia="Calibri"/>
                <w:color w:val="000000"/>
                <w:sz w:val="16"/>
                <w:szCs w:val="16"/>
              </w:rPr>
              <w:t>NR</w:t>
            </w:r>
          </w:p>
        </w:tc>
        <w:tc>
          <w:tcPr>
            <w:tcW w:w="806" w:type="dxa"/>
            <w:tcBorders>
              <w:top w:val="nil"/>
              <w:left w:val="nil"/>
              <w:bottom w:val="nil"/>
              <w:right w:val="nil"/>
            </w:tcBorders>
          </w:tcPr>
          <w:p w14:paraId="289F846B" w14:textId="77777777" w:rsidR="00B565D0" w:rsidRPr="00874F0E" w:rsidRDefault="00B565D0" w:rsidP="00B565D0">
            <w:pPr>
              <w:spacing w:after="0" w:line="276" w:lineRule="auto"/>
              <w:rPr>
                <w:rFonts w:eastAsia="Calibri"/>
                <w:color w:val="000000"/>
                <w:sz w:val="16"/>
                <w:szCs w:val="16"/>
              </w:rPr>
            </w:pPr>
            <w:r w:rsidRPr="00874F0E">
              <w:rPr>
                <w:rFonts w:eastAsia="Calibri"/>
                <w:color w:val="000000"/>
                <w:sz w:val="16"/>
                <w:szCs w:val="16"/>
              </w:rPr>
              <w:t>S: 0.00</w:t>
            </w:r>
          </w:p>
          <w:p w14:paraId="58762EEC" w14:textId="1907105B" w:rsidR="00B565D0" w:rsidRPr="00874F0E" w:rsidRDefault="00B565D0" w:rsidP="00B565D0">
            <w:pPr>
              <w:spacing w:after="0" w:line="276" w:lineRule="auto"/>
              <w:rPr>
                <w:rFonts w:eastAsia="Calibri"/>
                <w:color w:val="000000"/>
                <w:sz w:val="16"/>
                <w:szCs w:val="16"/>
              </w:rPr>
            </w:pPr>
            <w:r w:rsidRPr="00874F0E">
              <w:rPr>
                <w:rFonts w:eastAsia="Calibri"/>
                <w:color w:val="000000"/>
                <w:sz w:val="16"/>
                <w:szCs w:val="16"/>
              </w:rPr>
              <w:t>C: NR</w:t>
            </w:r>
          </w:p>
        </w:tc>
        <w:tc>
          <w:tcPr>
            <w:tcW w:w="4066" w:type="dxa"/>
            <w:tcBorders>
              <w:top w:val="nil"/>
              <w:left w:val="nil"/>
              <w:bottom w:val="nil"/>
              <w:right w:val="nil"/>
            </w:tcBorders>
          </w:tcPr>
          <w:p w14:paraId="79EB1D6F" w14:textId="77777777" w:rsidR="00B565D0" w:rsidRPr="00874F0E" w:rsidRDefault="00B565D0" w:rsidP="008D3341">
            <w:pPr>
              <w:spacing w:after="0" w:line="276" w:lineRule="auto"/>
              <w:rPr>
                <w:rFonts w:eastAsia="Calibri"/>
                <w:color w:val="000000"/>
                <w:sz w:val="16"/>
                <w:szCs w:val="16"/>
              </w:rPr>
            </w:pPr>
            <w:r w:rsidRPr="00874F0E">
              <w:rPr>
                <w:rFonts w:eastAsia="Calibri"/>
                <w:color w:val="000000"/>
                <w:sz w:val="16"/>
                <w:szCs w:val="16"/>
              </w:rPr>
              <w:t xml:space="preserve">Three cases of monkeypox in young males with similar clinical presentations, including fever, rash, itching, and abdominal pain. No </w:t>
            </w:r>
            <w:proofErr w:type="spellStart"/>
            <w:r w:rsidRPr="00874F0E">
              <w:rPr>
                <w:rFonts w:eastAsia="Calibri"/>
                <w:color w:val="000000"/>
                <w:sz w:val="16"/>
                <w:szCs w:val="16"/>
              </w:rPr>
              <w:t>case</w:t>
            </w:r>
            <w:proofErr w:type="spellEnd"/>
            <w:r w:rsidRPr="00874F0E">
              <w:rPr>
                <w:rFonts w:eastAsia="Calibri"/>
                <w:color w:val="000000"/>
                <w:sz w:val="16"/>
                <w:szCs w:val="16"/>
              </w:rPr>
              <w:t xml:space="preserve"> of death.</w:t>
            </w:r>
          </w:p>
        </w:tc>
      </w:tr>
      <w:tr w:rsidR="00B565D0" w:rsidRPr="00881EEB" w14:paraId="1BC138D4" w14:textId="77777777" w:rsidTr="008D3341">
        <w:trPr>
          <w:trHeight w:val="290"/>
        </w:trPr>
        <w:tc>
          <w:tcPr>
            <w:tcW w:w="1560" w:type="dxa"/>
            <w:tcBorders>
              <w:top w:val="nil"/>
              <w:left w:val="nil"/>
              <w:bottom w:val="nil"/>
            </w:tcBorders>
            <w:shd w:val="clear" w:color="auto" w:fill="auto"/>
            <w:noWrap/>
          </w:tcPr>
          <w:p w14:paraId="49028DAC" w14:textId="653B55F0" w:rsidR="00B565D0" w:rsidRPr="00874F0E" w:rsidRDefault="00B565D0" w:rsidP="00874F0E">
            <w:pPr>
              <w:spacing w:after="0" w:line="276" w:lineRule="auto"/>
              <w:rPr>
                <w:rFonts w:eastAsia="Times New Roman"/>
                <w:color w:val="000000"/>
                <w:kern w:val="0"/>
                <w:sz w:val="16"/>
                <w:szCs w:val="16"/>
                <w:lang w:eastAsia="fr-FR"/>
                <w14:ligatures w14:val="none"/>
              </w:rPr>
            </w:pPr>
            <w:proofErr w:type="spellStart"/>
            <w:r w:rsidRPr="00874F0E">
              <w:rPr>
                <w:rFonts w:eastAsia="Times New Roman"/>
                <w:color w:val="000000"/>
                <w:kern w:val="0"/>
                <w:sz w:val="16"/>
                <w:szCs w:val="16"/>
                <w:lang w:eastAsia="fr-FR"/>
                <w14:ligatures w14:val="none"/>
              </w:rPr>
              <w:t>Kibungu</w:t>
            </w:r>
            <w:proofErr w:type="spellEnd"/>
            <w:r w:rsidRPr="00874F0E">
              <w:rPr>
                <w:rFonts w:eastAsia="Times New Roman"/>
                <w:color w:val="000000"/>
                <w:kern w:val="0"/>
                <w:sz w:val="16"/>
                <w:szCs w:val="16"/>
                <w:lang w:eastAsia="fr-FR"/>
                <w14:ligatures w14:val="none"/>
              </w:rPr>
              <w:t xml:space="preserve"> </w:t>
            </w:r>
            <w:r w:rsidRPr="00874F0E">
              <w:rPr>
                <w:rFonts w:eastAsia="Times New Roman"/>
                <w:i/>
                <w:iCs/>
                <w:color w:val="000000"/>
                <w:kern w:val="0"/>
                <w:sz w:val="16"/>
                <w:szCs w:val="16"/>
                <w:lang w:eastAsia="fr-FR"/>
                <w14:ligatures w14:val="none"/>
              </w:rPr>
              <w:t xml:space="preserve">et al. </w:t>
            </w:r>
            <w:r w:rsidRPr="00874F0E">
              <w:rPr>
                <w:rFonts w:eastAsia="Times New Roman"/>
                <w:i/>
                <w:iCs/>
                <w:color w:val="000000"/>
                <w:kern w:val="0"/>
                <w:sz w:val="16"/>
                <w:szCs w:val="16"/>
                <w:lang w:eastAsia="fr-FR"/>
                <w14:ligatures w14:val="none"/>
              </w:rPr>
              <w:fldChar w:fldCharType="begin"/>
            </w:r>
            <w:r w:rsidR="00874F0E">
              <w:rPr>
                <w:rFonts w:eastAsia="Times New Roman"/>
                <w:i/>
                <w:iCs/>
                <w:color w:val="000000"/>
                <w:kern w:val="0"/>
                <w:sz w:val="16"/>
                <w:szCs w:val="16"/>
                <w:lang w:eastAsia="fr-FR"/>
                <w14:ligatures w14:val="none"/>
              </w:rPr>
              <w:instrText xml:space="preserve"> ADDIN ZOTERO_ITEM CSL_CITATION {"citationID":"KLUE5zCO","properties":{"formattedCitation":"[14]","plainCitation":"[14]","noteIndex":0},"citationItems":[{"id":3572,"uris":["http://zotero.org/users/1791235/items/ZLADRLXQ"],"itemData":{"id":3572,"type":"article-journal","container-title":"Emerging Infectious Diseases","DOI":"10.3201/eid3001.231164","ISSN":"1080-6040, 1080-6059","issue":"1","journalAbbreviation":"Emerg. Infect. Dis.","page":"172-6","source":"DOI.org (Crossref)","title":"Clade I–Associated Mpox Cases Associated with Sexual Contact, the Democratic Republic of the Congo","volume":"30","author":[{"family":"Kibungu","given":"Emile M."},{"family":"Vakaniaki","given":"Emmanuel H."},{"family":"Kinganda-Lusamaki","given":"Eddy"},{"family":"Kalonji-Mukendi","given":"Thierry"},{"family":"Pukuta","given":"Elisabeth"},{"family":"Hoff","given":"Nicole A."},{"family":"Bogoch","given":"Isaac I."},{"family":"Cevik","given":"Muge"},{"family":"Gonsalves","given":"Gregg S."},{"family":"Hensley","given":"Lisa E."},{"family":"Low","given":"Nicola"},{"family":"Shaw","given":"Souradet Y."},{"family":"Schillberg","given":"Erin"},{"family":"Hunter","given":"Mikayla"},{"family":"Lunyanga","given":"Lygie"},{"family":"Linsuke","given":"Sylvie"},{"family":"Madinga","given":"Joule"},{"family":"Peeters","given":"Martine"},{"family":"Cigolo","given":"Jean-Claude Makangara"},{"family":"Ahuka-Mundeke","given":"Steve"},{"family":"Muyembe","given":"Jean-Jacques"},{"family":"Rimoin","given":"Anne W."},{"family":"Kindrachuk","given":"Jason"},{"family":"Mbala-Kingebeni","given":"Placide"},{"family":"Lushima","given":"Robert S."},{"literal":"International Mpox Research Consortium"}],"issued":{"date-parts":[["2024"]]}}}],"schema":"https://github.com/citation-style-language/schema/raw/master/csl-citation.json"} </w:instrText>
            </w:r>
            <w:r w:rsidRPr="00874F0E">
              <w:rPr>
                <w:rFonts w:eastAsia="Times New Roman"/>
                <w:i/>
                <w:iCs/>
                <w:color w:val="000000"/>
                <w:kern w:val="0"/>
                <w:sz w:val="16"/>
                <w:szCs w:val="16"/>
                <w:lang w:eastAsia="fr-FR"/>
                <w14:ligatures w14:val="none"/>
              </w:rPr>
              <w:fldChar w:fldCharType="separate"/>
            </w:r>
            <w:r w:rsidR="00874F0E" w:rsidRPr="00874F0E">
              <w:rPr>
                <w:sz w:val="16"/>
              </w:rPr>
              <w:t>[14]</w:t>
            </w:r>
            <w:r w:rsidRPr="00874F0E">
              <w:rPr>
                <w:rFonts w:eastAsia="Times New Roman"/>
                <w:i/>
                <w:iCs/>
                <w:color w:val="000000"/>
                <w:kern w:val="0"/>
                <w:sz w:val="16"/>
                <w:szCs w:val="16"/>
                <w:lang w:eastAsia="fr-FR"/>
                <w14:ligatures w14:val="none"/>
              </w:rPr>
              <w:fldChar w:fldCharType="end"/>
            </w:r>
            <w:r w:rsidRPr="00874F0E">
              <w:rPr>
                <w:rFonts w:eastAsia="Times New Roman"/>
                <w:i/>
                <w:iCs/>
                <w:color w:val="000000"/>
                <w:kern w:val="0"/>
                <w:sz w:val="16"/>
                <w:szCs w:val="16"/>
                <w:lang w:eastAsia="fr-FR"/>
                <w14:ligatures w14:val="none"/>
              </w:rPr>
              <w:t xml:space="preserve"> </w:t>
            </w:r>
          </w:p>
        </w:tc>
        <w:tc>
          <w:tcPr>
            <w:tcW w:w="1003" w:type="dxa"/>
            <w:tcBorders>
              <w:top w:val="nil"/>
              <w:bottom w:val="nil"/>
              <w:right w:val="nil"/>
            </w:tcBorders>
            <w:shd w:val="clear" w:color="auto" w:fill="auto"/>
            <w:noWrap/>
          </w:tcPr>
          <w:p w14:paraId="0201E564" w14:textId="77777777" w:rsidR="00B565D0" w:rsidRPr="00874F0E" w:rsidRDefault="00B565D0" w:rsidP="00B565D0">
            <w:pPr>
              <w:spacing w:after="0" w:line="276" w:lineRule="auto"/>
              <w:rPr>
                <w:rFonts w:eastAsia="Times New Roman"/>
                <w:color w:val="000000"/>
                <w:kern w:val="0"/>
                <w:sz w:val="16"/>
                <w:szCs w:val="16"/>
                <w:lang w:eastAsia="fr-FR"/>
                <w14:ligatures w14:val="none"/>
              </w:rPr>
            </w:pPr>
            <w:r w:rsidRPr="00874F0E">
              <w:rPr>
                <w:rFonts w:eastAsia="Times New Roman"/>
                <w:color w:val="000000"/>
                <w:kern w:val="0"/>
                <w:sz w:val="16"/>
                <w:szCs w:val="16"/>
                <w:lang w:eastAsia="fr-FR"/>
                <w14:ligatures w14:val="none"/>
              </w:rPr>
              <w:t>2023</w:t>
            </w:r>
          </w:p>
        </w:tc>
        <w:tc>
          <w:tcPr>
            <w:tcW w:w="1263" w:type="dxa"/>
            <w:tcBorders>
              <w:top w:val="nil"/>
              <w:left w:val="nil"/>
              <w:bottom w:val="nil"/>
              <w:right w:val="nil"/>
            </w:tcBorders>
            <w:shd w:val="clear" w:color="auto" w:fill="auto"/>
            <w:noWrap/>
          </w:tcPr>
          <w:p w14:paraId="1DC9E201" w14:textId="77777777" w:rsidR="00B565D0" w:rsidRPr="00874F0E" w:rsidRDefault="00B565D0" w:rsidP="00B565D0">
            <w:pPr>
              <w:spacing w:after="0" w:line="276" w:lineRule="auto"/>
              <w:rPr>
                <w:rFonts w:eastAsia="Times New Roman"/>
                <w:color w:val="000000"/>
                <w:kern w:val="0"/>
                <w:sz w:val="16"/>
                <w:szCs w:val="16"/>
                <w:lang w:eastAsia="fr-FR"/>
                <w14:ligatures w14:val="none"/>
              </w:rPr>
            </w:pPr>
            <w:r w:rsidRPr="00874F0E">
              <w:rPr>
                <w:rFonts w:eastAsia="Times New Roman"/>
                <w:color w:val="000000"/>
                <w:kern w:val="0"/>
                <w:sz w:val="16"/>
                <w:szCs w:val="16"/>
                <w:lang w:eastAsia="fr-FR"/>
                <w14:ligatures w14:val="none"/>
              </w:rPr>
              <w:t>Kwango</w:t>
            </w:r>
          </w:p>
        </w:tc>
        <w:tc>
          <w:tcPr>
            <w:tcW w:w="1079" w:type="dxa"/>
            <w:tcBorders>
              <w:top w:val="nil"/>
              <w:left w:val="nil"/>
              <w:bottom w:val="nil"/>
              <w:right w:val="nil"/>
            </w:tcBorders>
            <w:shd w:val="clear" w:color="auto" w:fill="auto"/>
            <w:noWrap/>
          </w:tcPr>
          <w:p w14:paraId="64F00E70" w14:textId="77777777" w:rsidR="00B565D0" w:rsidRPr="00874F0E" w:rsidRDefault="00B565D0" w:rsidP="00B565D0">
            <w:pPr>
              <w:spacing w:after="0" w:line="276" w:lineRule="auto"/>
              <w:rPr>
                <w:rFonts w:eastAsia="Calibri"/>
                <w:color w:val="000000"/>
                <w:sz w:val="16"/>
                <w:szCs w:val="16"/>
              </w:rPr>
            </w:pPr>
            <w:r w:rsidRPr="00874F0E">
              <w:rPr>
                <w:rFonts w:eastAsia="Calibri"/>
                <w:color w:val="000000"/>
                <w:sz w:val="16"/>
                <w:szCs w:val="16"/>
              </w:rPr>
              <w:t>Community</w:t>
            </w:r>
          </w:p>
        </w:tc>
        <w:tc>
          <w:tcPr>
            <w:tcW w:w="1087" w:type="dxa"/>
            <w:tcBorders>
              <w:top w:val="nil"/>
              <w:left w:val="nil"/>
              <w:bottom w:val="nil"/>
              <w:right w:val="nil"/>
            </w:tcBorders>
            <w:shd w:val="clear" w:color="auto" w:fill="auto"/>
            <w:noWrap/>
          </w:tcPr>
          <w:p w14:paraId="6866D9DE" w14:textId="77777777" w:rsidR="00B565D0" w:rsidRPr="00874F0E" w:rsidRDefault="00B565D0" w:rsidP="00B565D0">
            <w:pPr>
              <w:spacing w:after="0" w:line="276" w:lineRule="auto"/>
              <w:rPr>
                <w:rFonts w:eastAsia="Calibri"/>
                <w:color w:val="000000"/>
                <w:sz w:val="16"/>
                <w:szCs w:val="16"/>
              </w:rPr>
            </w:pPr>
            <w:r w:rsidRPr="00874F0E">
              <w:rPr>
                <w:rFonts w:eastAsia="Calibri"/>
                <w:color w:val="000000"/>
                <w:sz w:val="16"/>
                <w:szCs w:val="16"/>
              </w:rPr>
              <w:t>General population</w:t>
            </w:r>
          </w:p>
        </w:tc>
        <w:tc>
          <w:tcPr>
            <w:tcW w:w="996" w:type="dxa"/>
            <w:tcBorders>
              <w:top w:val="nil"/>
              <w:left w:val="nil"/>
              <w:bottom w:val="nil"/>
              <w:right w:val="nil"/>
            </w:tcBorders>
          </w:tcPr>
          <w:p w14:paraId="4CC10B2A" w14:textId="5703FFD4" w:rsidR="00B565D0" w:rsidRPr="00874F0E" w:rsidRDefault="00371734" w:rsidP="00B565D0">
            <w:pPr>
              <w:spacing w:after="0" w:line="276" w:lineRule="auto"/>
              <w:rPr>
                <w:rFonts w:eastAsia="Calibri"/>
                <w:color w:val="000000"/>
                <w:sz w:val="16"/>
                <w:szCs w:val="16"/>
              </w:rPr>
            </w:pPr>
            <w:r>
              <w:rPr>
                <w:rFonts w:eastAsia="Calibri"/>
                <w:color w:val="000000"/>
                <w:sz w:val="16"/>
                <w:szCs w:val="16"/>
              </w:rPr>
              <w:t>Case report</w:t>
            </w:r>
          </w:p>
        </w:tc>
        <w:tc>
          <w:tcPr>
            <w:tcW w:w="1064" w:type="dxa"/>
            <w:tcBorders>
              <w:top w:val="nil"/>
              <w:left w:val="nil"/>
              <w:bottom w:val="nil"/>
              <w:right w:val="nil"/>
            </w:tcBorders>
          </w:tcPr>
          <w:p w14:paraId="24D62B38" w14:textId="77777777" w:rsidR="00B565D0" w:rsidRPr="00874F0E" w:rsidRDefault="00B565D0" w:rsidP="00B565D0">
            <w:pPr>
              <w:spacing w:after="0" w:line="276" w:lineRule="auto"/>
              <w:rPr>
                <w:rFonts w:eastAsia="Calibri"/>
                <w:color w:val="000000"/>
                <w:sz w:val="16"/>
                <w:szCs w:val="16"/>
              </w:rPr>
            </w:pPr>
            <w:r w:rsidRPr="00874F0E">
              <w:rPr>
                <w:rFonts w:eastAsia="Calibri"/>
                <w:color w:val="000000"/>
                <w:sz w:val="16"/>
                <w:szCs w:val="16"/>
              </w:rPr>
              <w:t>Non-probabilistic</w:t>
            </w:r>
          </w:p>
        </w:tc>
        <w:tc>
          <w:tcPr>
            <w:tcW w:w="1019" w:type="dxa"/>
            <w:tcBorders>
              <w:top w:val="nil"/>
              <w:left w:val="nil"/>
              <w:bottom w:val="nil"/>
              <w:right w:val="nil"/>
            </w:tcBorders>
          </w:tcPr>
          <w:p w14:paraId="4744B878" w14:textId="77777777" w:rsidR="00B565D0" w:rsidRPr="00874F0E" w:rsidRDefault="00B565D0" w:rsidP="00B565D0">
            <w:pPr>
              <w:spacing w:after="0" w:line="276" w:lineRule="auto"/>
              <w:rPr>
                <w:rFonts w:eastAsia="Calibri"/>
                <w:color w:val="000000"/>
                <w:sz w:val="16"/>
                <w:szCs w:val="16"/>
              </w:rPr>
            </w:pPr>
            <w:r w:rsidRPr="00874F0E">
              <w:rPr>
                <w:rFonts w:eastAsia="Times New Roman"/>
                <w:color w:val="000000"/>
                <w:kern w:val="0"/>
                <w:sz w:val="16"/>
                <w:szCs w:val="16"/>
                <w:lang w:eastAsia="fr-FR"/>
                <w14:ligatures w14:val="none"/>
              </w:rPr>
              <w:t>Low</w:t>
            </w:r>
          </w:p>
        </w:tc>
        <w:tc>
          <w:tcPr>
            <w:tcW w:w="755" w:type="dxa"/>
            <w:tcBorders>
              <w:top w:val="nil"/>
              <w:left w:val="nil"/>
              <w:bottom w:val="nil"/>
              <w:right w:val="nil"/>
            </w:tcBorders>
          </w:tcPr>
          <w:p w14:paraId="2BEB800A" w14:textId="772A321C" w:rsidR="00B565D0" w:rsidRPr="00874F0E" w:rsidRDefault="00B565D0" w:rsidP="00B565D0">
            <w:pPr>
              <w:spacing w:after="0" w:line="276" w:lineRule="auto"/>
              <w:rPr>
                <w:rFonts w:eastAsia="Calibri"/>
                <w:color w:val="000000"/>
                <w:sz w:val="16"/>
                <w:szCs w:val="16"/>
              </w:rPr>
            </w:pPr>
            <w:r w:rsidRPr="00874F0E">
              <w:rPr>
                <w:rFonts w:eastAsia="Calibri"/>
                <w:color w:val="000000"/>
                <w:sz w:val="16"/>
                <w:szCs w:val="16"/>
              </w:rPr>
              <w:t>0.00</w:t>
            </w:r>
          </w:p>
        </w:tc>
        <w:tc>
          <w:tcPr>
            <w:tcW w:w="806" w:type="dxa"/>
            <w:tcBorders>
              <w:top w:val="nil"/>
              <w:left w:val="nil"/>
              <w:bottom w:val="nil"/>
              <w:right w:val="nil"/>
            </w:tcBorders>
          </w:tcPr>
          <w:p w14:paraId="5ED74FFC" w14:textId="77777777" w:rsidR="00B565D0" w:rsidRPr="00874F0E" w:rsidRDefault="00B565D0" w:rsidP="00B565D0">
            <w:pPr>
              <w:spacing w:after="0" w:line="276" w:lineRule="auto"/>
              <w:rPr>
                <w:rFonts w:eastAsia="Calibri"/>
                <w:color w:val="000000"/>
                <w:sz w:val="16"/>
                <w:szCs w:val="16"/>
              </w:rPr>
            </w:pPr>
            <w:r w:rsidRPr="00874F0E">
              <w:rPr>
                <w:rFonts w:eastAsia="Calibri"/>
                <w:color w:val="000000"/>
                <w:sz w:val="16"/>
                <w:szCs w:val="16"/>
              </w:rPr>
              <w:t>S: 0.00</w:t>
            </w:r>
          </w:p>
          <w:p w14:paraId="3265A51E" w14:textId="311B68E0" w:rsidR="00B565D0" w:rsidRPr="00874F0E" w:rsidRDefault="00B565D0" w:rsidP="00B565D0">
            <w:pPr>
              <w:spacing w:after="0" w:line="276" w:lineRule="auto"/>
              <w:rPr>
                <w:rFonts w:eastAsia="Calibri"/>
                <w:color w:val="000000"/>
                <w:sz w:val="16"/>
                <w:szCs w:val="16"/>
              </w:rPr>
            </w:pPr>
            <w:r w:rsidRPr="00874F0E">
              <w:rPr>
                <w:rFonts w:eastAsia="Calibri"/>
                <w:color w:val="000000"/>
                <w:sz w:val="16"/>
                <w:szCs w:val="16"/>
              </w:rPr>
              <w:t>C: 0.00</w:t>
            </w:r>
          </w:p>
        </w:tc>
        <w:tc>
          <w:tcPr>
            <w:tcW w:w="4066" w:type="dxa"/>
            <w:tcBorders>
              <w:top w:val="nil"/>
              <w:left w:val="nil"/>
              <w:bottom w:val="nil"/>
              <w:right w:val="nil"/>
            </w:tcBorders>
          </w:tcPr>
          <w:p w14:paraId="7A0E9042" w14:textId="77777777" w:rsidR="00B565D0" w:rsidRPr="00874F0E" w:rsidRDefault="00B565D0" w:rsidP="008D3341">
            <w:pPr>
              <w:spacing w:after="0" w:line="276" w:lineRule="auto"/>
              <w:rPr>
                <w:rFonts w:eastAsia="Calibri"/>
                <w:color w:val="000000"/>
                <w:sz w:val="16"/>
                <w:szCs w:val="16"/>
              </w:rPr>
            </w:pPr>
            <w:r w:rsidRPr="00874F0E">
              <w:rPr>
                <w:rFonts w:eastAsia="Calibri"/>
                <w:color w:val="000000"/>
                <w:sz w:val="16"/>
                <w:szCs w:val="16"/>
              </w:rPr>
              <w:t>A cluster of clades I monkeypox cases in the DRC shows sexual transmission, indicating this route is not limited to clade IIb.</w:t>
            </w:r>
          </w:p>
        </w:tc>
      </w:tr>
      <w:tr w:rsidR="00371734" w:rsidRPr="00881EEB" w14:paraId="6B0BBFAB" w14:textId="77777777" w:rsidTr="008D3341">
        <w:trPr>
          <w:trHeight w:val="290"/>
        </w:trPr>
        <w:tc>
          <w:tcPr>
            <w:tcW w:w="1560" w:type="dxa"/>
            <w:tcBorders>
              <w:top w:val="nil"/>
              <w:left w:val="nil"/>
              <w:bottom w:val="nil"/>
            </w:tcBorders>
            <w:shd w:val="clear" w:color="auto" w:fill="auto"/>
            <w:noWrap/>
          </w:tcPr>
          <w:p w14:paraId="5EADD270" w14:textId="45DDCADA" w:rsidR="00371734" w:rsidRPr="00874F0E" w:rsidRDefault="00371734" w:rsidP="00371734">
            <w:pPr>
              <w:spacing w:after="0" w:line="276" w:lineRule="auto"/>
              <w:rPr>
                <w:rFonts w:eastAsia="Times New Roman"/>
                <w:color w:val="000000"/>
                <w:kern w:val="0"/>
                <w:sz w:val="16"/>
                <w:szCs w:val="16"/>
                <w:lang w:eastAsia="fr-FR"/>
                <w14:ligatures w14:val="none"/>
              </w:rPr>
            </w:pPr>
            <w:r w:rsidRPr="00874F0E">
              <w:rPr>
                <w:rFonts w:eastAsia="Times New Roman"/>
                <w:color w:val="000000"/>
                <w:kern w:val="0"/>
                <w:sz w:val="16"/>
                <w:szCs w:val="16"/>
                <w:lang w:eastAsia="fr-FR"/>
                <w14:ligatures w14:val="none"/>
              </w:rPr>
              <w:t xml:space="preserve">Musuka </w:t>
            </w:r>
            <w:r w:rsidRPr="00874F0E">
              <w:rPr>
                <w:rFonts w:eastAsia="Times New Roman"/>
                <w:i/>
                <w:iCs/>
                <w:color w:val="000000"/>
                <w:kern w:val="0"/>
                <w:sz w:val="16"/>
                <w:szCs w:val="16"/>
                <w:lang w:eastAsia="fr-FR"/>
                <w14:ligatures w14:val="none"/>
              </w:rPr>
              <w:t xml:space="preserve">et al. </w:t>
            </w:r>
            <w:r w:rsidRPr="00874F0E">
              <w:rPr>
                <w:rFonts w:eastAsia="Times New Roman"/>
                <w:i/>
                <w:iCs/>
                <w:color w:val="000000"/>
                <w:kern w:val="0"/>
                <w:sz w:val="16"/>
                <w:szCs w:val="16"/>
                <w:lang w:eastAsia="fr-FR"/>
                <w14:ligatures w14:val="none"/>
              </w:rPr>
              <w:fldChar w:fldCharType="begin"/>
            </w:r>
            <w:r>
              <w:rPr>
                <w:rFonts w:eastAsia="Times New Roman"/>
                <w:i/>
                <w:iCs/>
                <w:color w:val="000000"/>
                <w:kern w:val="0"/>
                <w:sz w:val="16"/>
                <w:szCs w:val="16"/>
                <w:lang w:eastAsia="fr-FR"/>
                <w14:ligatures w14:val="none"/>
              </w:rPr>
              <w:instrText xml:space="preserve"> ADDIN ZOTERO_ITEM CSL_CITATION {"citationID":"Gs1eXUXN","properties":{"formattedCitation":"[15]","plainCitation":"[15]","noteIndex":0},"citationItems":[{"id":3574,"uris":["http://zotero.org/users/1791235/items/XLVZBVQJ"],"itemData":{"id":3574,"type":"article-journal","container-title":"IJID Regions","DOI":"10.1016/j.ijregi.2024.100402","ISSN":"27727076","issue":"2024","journalAbbreviation":"IJID Regions","language":"en","page":"100402","source":"DOI.org (Crossref)","title":"A critical review of mpox outbreaks, risk factors, and prevention efforts in Africa: lessons learned and evolving practices","title-short":"A critical review of mpox outbreaks, risk factors, and prevention efforts in Africa","volume":"12","author":[{"family":"Musuka","given":"Godfrey"},{"family":"Moyo","given":"Enos"},{"family":"Tungwarara","given":"Nigel"},{"family":"Mhango","given":"Malizgani"},{"family":"Pierre","given":"Gashema"},{"family":"Saramba","given":"Eric"},{"family":"Iradukunda","given":"Patrick Gad"},{"family":"Dzinamarira","given":"Tafadzwa"}],"issued":{"date-parts":[["2024"]]}}}],"schema":"https://github.com/citation-style-language/schema/raw/master/csl-citation.json"} </w:instrText>
            </w:r>
            <w:r w:rsidRPr="00874F0E">
              <w:rPr>
                <w:rFonts w:eastAsia="Times New Roman"/>
                <w:i/>
                <w:iCs/>
                <w:color w:val="000000"/>
                <w:kern w:val="0"/>
                <w:sz w:val="16"/>
                <w:szCs w:val="16"/>
                <w:lang w:eastAsia="fr-FR"/>
                <w14:ligatures w14:val="none"/>
              </w:rPr>
              <w:fldChar w:fldCharType="separate"/>
            </w:r>
            <w:r w:rsidRPr="00874F0E">
              <w:rPr>
                <w:sz w:val="16"/>
              </w:rPr>
              <w:t>[15]</w:t>
            </w:r>
            <w:r w:rsidRPr="00874F0E">
              <w:rPr>
                <w:rFonts w:eastAsia="Times New Roman"/>
                <w:i/>
                <w:iCs/>
                <w:color w:val="000000"/>
                <w:kern w:val="0"/>
                <w:sz w:val="16"/>
                <w:szCs w:val="16"/>
                <w:lang w:eastAsia="fr-FR"/>
                <w14:ligatures w14:val="none"/>
              </w:rPr>
              <w:fldChar w:fldCharType="end"/>
            </w:r>
          </w:p>
        </w:tc>
        <w:tc>
          <w:tcPr>
            <w:tcW w:w="1003" w:type="dxa"/>
            <w:tcBorders>
              <w:top w:val="nil"/>
              <w:bottom w:val="nil"/>
              <w:right w:val="nil"/>
            </w:tcBorders>
            <w:shd w:val="clear" w:color="auto" w:fill="auto"/>
            <w:noWrap/>
          </w:tcPr>
          <w:p w14:paraId="4D6F0015" w14:textId="77777777" w:rsidR="00371734" w:rsidRPr="00874F0E" w:rsidRDefault="00371734" w:rsidP="00371734">
            <w:pPr>
              <w:spacing w:after="0" w:line="276" w:lineRule="auto"/>
              <w:rPr>
                <w:rFonts w:eastAsia="Times New Roman"/>
                <w:color w:val="000000"/>
                <w:kern w:val="0"/>
                <w:sz w:val="16"/>
                <w:szCs w:val="16"/>
                <w:lang w:eastAsia="fr-FR"/>
                <w14:ligatures w14:val="none"/>
              </w:rPr>
            </w:pPr>
            <w:r w:rsidRPr="00874F0E">
              <w:rPr>
                <w:rFonts w:eastAsia="Times New Roman"/>
                <w:color w:val="000000"/>
                <w:kern w:val="0"/>
                <w:sz w:val="16"/>
                <w:szCs w:val="16"/>
                <w:lang w:eastAsia="fr-FR"/>
                <w14:ligatures w14:val="none"/>
              </w:rPr>
              <w:t>2023</w:t>
            </w:r>
          </w:p>
        </w:tc>
        <w:tc>
          <w:tcPr>
            <w:tcW w:w="1263" w:type="dxa"/>
            <w:tcBorders>
              <w:top w:val="nil"/>
              <w:left w:val="nil"/>
              <w:bottom w:val="nil"/>
              <w:right w:val="nil"/>
            </w:tcBorders>
            <w:shd w:val="clear" w:color="auto" w:fill="auto"/>
            <w:noWrap/>
          </w:tcPr>
          <w:p w14:paraId="366306F6" w14:textId="77777777" w:rsidR="00371734" w:rsidRPr="00874F0E" w:rsidRDefault="00371734" w:rsidP="00371734">
            <w:pPr>
              <w:spacing w:after="0" w:line="276" w:lineRule="auto"/>
              <w:rPr>
                <w:rFonts w:eastAsia="Times New Roman"/>
                <w:color w:val="000000"/>
                <w:kern w:val="0"/>
                <w:sz w:val="16"/>
                <w:szCs w:val="16"/>
                <w:lang w:eastAsia="fr-FR"/>
                <w14:ligatures w14:val="none"/>
              </w:rPr>
            </w:pPr>
            <w:r w:rsidRPr="00874F0E">
              <w:rPr>
                <w:rFonts w:eastAsia="Times New Roman"/>
                <w:color w:val="000000"/>
                <w:kern w:val="0"/>
                <w:sz w:val="16"/>
                <w:szCs w:val="16"/>
                <w:lang w:eastAsia="fr-FR"/>
                <w14:ligatures w14:val="none"/>
              </w:rPr>
              <w:t>Nationwide</w:t>
            </w:r>
          </w:p>
        </w:tc>
        <w:tc>
          <w:tcPr>
            <w:tcW w:w="1079" w:type="dxa"/>
            <w:tcBorders>
              <w:top w:val="nil"/>
              <w:left w:val="nil"/>
              <w:bottom w:val="nil"/>
              <w:right w:val="nil"/>
            </w:tcBorders>
            <w:shd w:val="clear" w:color="auto" w:fill="auto"/>
            <w:noWrap/>
          </w:tcPr>
          <w:p w14:paraId="100EE356" w14:textId="77777777" w:rsidR="00371734" w:rsidRPr="00874F0E" w:rsidRDefault="00371734" w:rsidP="00371734">
            <w:pPr>
              <w:spacing w:after="0" w:line="276" w:lineRule="auto"/>
              <w:rPr>
                <w:rFonts w:eastAsia="Calibri"/>
                <w:color w:val="000000"/>
                <w:sz w:val="16"/>
                <w:szCs w:val="16"/>
              </w:rPr>
            </w:pPr>
            <w:r w:rsidRPr="00874F0E">
              <w:rPr>
                <w:rFonts w:eastAsia="Calibri"/>
                <w:color w:val="000000"/>
                <w:sz w:val="16"/>
                <w:szCs w:val="16"/>
              </w:rPr>
              <w:t>Community</w:t>
            </w:r>
          </w:p>
        </w:tc>
        <w:tc>
          <w:tcPr>
            <w:tcW w:w="1087" w:type="dxa"/>
            <w:tcBorders>
              <w:top w:val="nil"/>
              <w:left w:val="nil"/>
              <w:bottom w:val="nil"/>
              <w:right w:val="nil"/>
            </w:tcBorders>
            <w:shd w:val="clear" w:color="auto" w:fill="auto"/>
            <w:noWrap/>
          </w:tcPr>
          <w:p w14:paraId="26341729" w14:textId="77777777" w:rsidR="00371734" w:rsidRPr="00874F0E" w:rsidRDefault="00371734" w:rsidP="00371734">
            <w:pPr>
              <w:spacing w:after="0" w:line="276" w:lineRule="auto"/>
              <w:rPr>
                <w:rFonts w:eastAsia="Calibri"/>
                <w:color w:val="000000"/>
                <w:sz w:val="16"/>
                <w:szCs w:val="16"/>
              </w:rPr>
            </w:pPr>
            <w:r w:rsidRPr="00874F0E">
              <w:rPr>
                <w:rFonts w:eastAsia="Calibri"/>
                <w:color w:val="000000"/>
                <w:sz w:val="16"/>
                <w:szCs w:val="16"/>
              </w:rPr>
              <w:t>General population</w:t>
            </w:r>
          </w:p>
        </w:tc>
        <w:tc>
          <w:tcPr>
            <w:tcW w:w="996" w:type="dxa"/>
            <w:tcBorders>
              <w:top w:val="nil"/>
              <w:left w:val="nil"/>
              <w:bottom w:val="nil"/>
              <w:right w:val="nil"/>
            </w:tcBorders>
          </w:tcPr>
          <w:p w14:paraId="37694D39" w14:textId="343D3AA8" w:rsidR="00371734" w:rsidRPr="00874F0E" w:rsidRDefault="00371734" w:rsidP="00371734">
            <w:pPr>
              <w:spacing w:after="0" w:line="276" w:lineRule="auto"/>
              <w:rPr>
                <w:rFonts w:eastAsia="Calibri"/>
                <w:color w:val="000000"/>
                <w:sz w:val="16"/>
                <w:szCs w:val="16"/>
              </w:rPr>
            </w:pPr>
            <w:r w:rsidRPr="00B976D0">
              <w:rPr>
                <w:rFonts w:eastAsia="Calibri"/>
                <w:color w:val="000000"/>
                <w:sz w:val="16"/>
                <w:szCs w:val="16"/>
              </w:rPr>
              <w:t>Cross-sectional</w:t>
            </w:r>
          </w:p>
        </w:tc>
        <w:tc>
          <w:tcPr>
            <w:tcW w:w="1064" w:type="dxa"/>
            <w:tcBorders>
              <w:top w:val="nil"/>
              <w:left w:val="nil"/>
              <w:bottom w:val="nil"/>
              <w:right w:val="nil"/>
            </w:tcBorders>
          </w:tcPr>
          <w:p w14:paraId="5DC44891" w14:textId="77777777" w:rsidR="00371734" w:rsidRPr="00874F0E" w:rsidRDefault="00371734" w:rsidP="00371734">
            <w:pPr>
              <w:spacing w:after="0" w:line="276" w:lineRule="auto"/>
              <w:rPr>
                <w:rFonts w:eastAsia="Calibri"/>
                <w:color w:val="000000"/>
                <w:sz w:val="16"/>
                <w:szCs w:val="16"/>
              </w:rPr>
            </w:pPr>
            <w:r w:rsidRPr="00874F0E">
              <w:rPr>
                <w:rFonts w:eastAsia="Calibri"/>
                <w:color w:val="000000"/>
                <w:sz w:val="16"/>
                <w:szCs w:val="16"/>
              </w:rPr>
              <w:t>Non-probabilistic</w:t>
            </w:r>
          </w:p>
        </w:tc>
        <w:tc>
          <w:tcPr>
            <w:tcW w:w="1019" w:type="dxa"/>
            <w:tcBorders>
              <w:top w:val="nil"/>
              <w:left w:val="nil"/>
              <w:bottom w:val="nil"/>
              <w:right w:val="nil"/>
            </w:tcBorders>
          </w:tcPr>
          <w:p w14:paraId="4E20B9BE" w14:textId="77777777" w:rsidR="00371734" w:rsidRPr="00874F0E" w:rsidRDefault="00371734" w:rsidP="00371734">
            <w:pPr>
              <w:spacing w:after="0" w:line="276" w:lineRule="auto"/>
              <w:rPr>
                <w:rFonts w:eastAsia="Calibri"/>
                <w:color w:val="000000"/>
                <w:sz w:val="16"/>
                <w:szCs w:val="16"/>
              </w:rPr>
            </w:pPr>
            <w:r w:rsidRPr="00874F0E">
              <w:rPr>
                <w:rFonts w:eastAsia="Times New Roman"/>
                <w:color w:val="000000"/>
                <w:kern w:val="0"/>
                <w:sz w:val="16"/>
                <w:szCs w:val="16"/>
                <w:lang w:eastAsia="fr-FR"/>
                <w14:ligatures w14:val="none"/>
              </w:rPr>
              <w:t>Low</w:t>
            </w:r>
          </w:p>
        </w:tc>
        <w:tc>
          <w:tcPr>
            <w:tcW w:w="755" w:type="dxa"/>
            <w:tcBorders>
              <w:top w:val="nil"/>
              <w:left w:val="nil"/>
              <w:bottom w:val="nil"/>
              <w:right w:val="nil"/>
            </w:tcBorders>
          </w:tcPr>
          <w:p w14:paraId="6643F30C" w14:textId="74ED52CC" w:rsidR="00371734" w:rsidRPr="00874F0E" w:rsidRDefault="00371734" w:rsidP="00371734">
            <w:pPr>
              <w:spacing w:after="0" w:line="276" w:lineRule="auto"/>
              <w:rPr>
                <w:rFonts w:eastAsia="Calibri"/>
                <w:color w:val="000000"/>
                <w:sz w:val="16"/>
                <w:szCs w:val="16"/>
              </w:rPr>
            </w:pPr>
            <w:r w:rsidRPr="00874F0E">
              <w:rPr>
                <w:rFonts w:eastAsia="Calibri"/>
                <w:color w:val="000000"/>
                <w:sz w:val="16"/>
                <w:szCs w:val="16"/>
              </w:rPr>
              <w:t>NR</w:t>
            </w:r>
          </w:p>
        </w:tc>
        <w:tc>
          <w:tcPr>
            <w:tcW w:w="806" w:type="dxa"/>
            <w:tcBorders>
              <w:top w:val="nil"/>
              <w:left w:val="nil"/>
              <w:bottom w:val="nil"/>
              <w:right w:val="nil"/>
            </w:tcBorders>
          </w:tcPr>
          <w:p w14:paraId="5F0FA1E9" w14:textId="5FBC073B" w:rsidR="00371734" w:rsidRPr="00874F0E" w:rsidRDefault="00371734" w:rsidP="00371734">
            <w:pPr>
              <w:spacing w:after="0" w:line="276" w:lineRule="auto"/>
              <w:rPr>
                <w:rFonts w:eastAsia="Calibri"/>
                <w:color w:val="000000"/>
                <w:sz w:val="16"/>
                <w:szCs w:val="16"/>
              </w:rPr>
            </w:pPr>
            <w:r w:rsidRPr="00874F0E">
              <w:rPr>
                <w:rFonts w:eastAsia="Calibri"/>
                <w:color w:val="000000"/>
                <w:sz w:val="16"/>
                <w:szCs w:val="16"/>
              </w:rPr>
              <w:t>S: 0.21</w:t>
            </w:r>
          </w:p>
          <w:p w14:paraId="58828A69" w14:textId="065E4D76" w:rsidR="00371734" w:rsidRPr="00874F0E" w:rsidRDefault="00371734" w:rsidP="00371734">
            <w:pPr>
              <w:spacing w:after="0" w:line="276" w:lineRule="auto"/>
              <w:rPr>
                <w:rFonts w:eastAsia="Calibri"/>
                <w:color w:val="000000"/>
                <w:sz w:val="16"/>
                <w:szCs w:val="16"/>
              </w:rPr>
            </w:pPr>
            <w:r w:rsidRPr="00874F0E">
              <w:rPr>
                <w:rFonts w:eastAsia="Calibri"/>
                <w:color w:val="000000"/>
                <w:sz w:val="16"/>
                <w:szCs w:val="16"/>
              </w:rPr>
              <w:t>C: 0.21</w:t>
            </w:r>
          </w:p>
        </w:tc>
        <w:tc>
          <w:tcPr>
            <w:tcW w:w="4066" w:type="dxa"/>
            <w:tcBorders>
              <w:top w:val="nil"/>
              <w:left w:val="nil"/>
              <w:bottom w:val="nil"/>
              <w:right w:val="nil"/>
            </w:tcBorders>
          </w:tcPr>
          <w:p w14:paraId="522831CF" w14:textId="77777777" w:rsidR="00371734" w:rsidRPr="00874F0E" w:rsidRDefault="00371734" w:rsidP="00371734">
            <w:pPr>
              <w:spacing w:after="0" w:line="276" w:lineRule="auto"/>
              <w:rPr>
                <w:rFonts w:eastAsia="Calibri"/>
                <w:color w:val="000000"/>
                <w:sz w:val="16"/>
                <w:szCs w:val="16"/>
              </w:rPr>
            </w:pPr>
            <w:r w:rsidRPr="00874F0E">
              <w:rPr>
                <w:rFonts w:eastAsia="Calibri"/>
                <w:color w:val="000000"/>
                <w:sz w:val="16"/>
                <w:szCs w:val="16"/>
              </w:rPr>
              <w:t xml:space="preserve">The Mpox prevalence in Central Africa is linked to bushmeat, lack of smallpox vaccination, HIV, and close contact. Clinical features included rash, fever, and lymphadenopathy. </w:t>
            </w:r>
          </w:p>
        </w:tc>
      </w:tr>
      <w:tr w:rsidR="00371734" w:rsidRPr="00881EEB" w14:paraId="710345B2" w14:textId="77777777" w:rsidTr="008D3341">
        <w:trPr>
          <w:trHeight w:val="290"/>
        </w:trPr>
        <w:tc>
          <w:tcPr>
            <w:tcW w:w="1560" w:type="dxa"/>
            <w:tcBorders>
              <w:top w:val="nil"/>
              <w:left w:val="nil"/>
              <w:bottom w:val="nil"/>
            </w:tcBorders>
            <w:shd w:val="clear" w:color="auto" w:fill="auto"/>
            <w:noWrap/>
          </w:tcPr>
          <w:p w14:paraId="31D8A420" w14:textId="08D2956A" w:rsidR="00371734" w:rsidRPr="00874F0E" w:rsidRDefault="00371734" w:rsidP="00371734">
            <w:pPr>
              <w:spacing w:after="0" w:line="276" w:lineRule="auto"/>
              <w:rPr>
                <w:rFonts w:eastAsia="Times New Roman"/>
                <w:color w:val="000000"/>
                <w:kern w:val="0"/>
                <w:sz w:val="16"/>
                <w:szCs w:val="16"/>
                <w:lang w:eastAsia="fr-FR"/>
                <w14:ligatures w14:val="none"/>
              </w:rPr>
            </w:pPr>
            <w:r w:rsidRPr="00874F0E">
              <w:rPr>
                <w:rFonts w:eastAsia="Times New Roman"/>
                <w:color w:val="000000"/>
                <w:kern w:val="0"/>
                <w:sz w:val="16"/>
                <w:szCs w:val="16"/>
                <w:lang w:eastAsia="fr-FR"/>
                <w14:ligatures w14:val="none"/>
              </w:rPr>
              <w:t xml:space="preserve">Brosius </w:t>
            </w:r>
            <w:r w:rsidRPr="00874F0E">
              <w:rPr>
                <w:rFonts w:eastAsia="Times New Roman"/>
                <w:i/>
                <w:iCs/>
                <w:color w:val="000000"/>
                <w:kern w:val="0"/>
                <w:sz w:val="16"/>
                <w:szCs w:val="16"/>
                <w:lang w:eastAsia="fr-FR"/>
                <w14:ligatures w14:val="none"/>
              </w:rPr>
              <w:t xml:space="preserve">et al. </w:t>
            </w:r>
            <w:r w:rsidRPr="00874F0E">
              <w:rPr>
                <w:rFonts w:eastAsia="Times New Roman"/>
                <w:i/>
                <w:iCs/>
                <w:color w:val="000000"/>
                <w:kern w:val="0"/>
                <w:sz w:val="16"/>
                <w:szCs w:val="16"/>
                <w:lang w:eastAsia="fr-FR"/>
                <w14:ligatures w14:val="none"/>
              </w:rPr>
              <w:fldChar w:fldCharType="begin"/>
            </w:r>
            <w:r>
              <w:rPr>
                <w:rFonts w:eastAsia="Times New Roman"/>
                <w:i/>
                <w:iCs/>
                <w:color w:val="000000"/>
                <w:kern w:val="0"/>
                <w:sz w:val="16"/>
                <w:szCs w:val="16"/>
                <w:lang w:eastAsia="fr-FR"/>
                <w14:ligatures w14:val="none"/>
              </w:rPr>
              <w:instrText xml:space="preserve"> ADDIN ZOTERO_ITEM CSL_CITATION {"citationID":"sCqYxVbu","properties":{"formattedCitation":"[16]","plainCitation":"[16]","noteIndex":0},"citationItems":[{"id":3575,"uris":["http://zotero.org/users/1791235/items/JJVH2HZE"],"itemData":{"id":3575,"type":"article-journal","container-title":"The Lancet","DOI":"10.1016/S0140-6736(25)00047-9","ISSN":"0140-6736, 1474-547X","issue":"10478","journalAbbreviation":"The Lancet","language":"English","note":"publisher: Elsevier\nPMID: 39892407","page":"547-59","source":"www.thelancet.com","title":"Epidemiological and clinical features of mpox during the clade Ib outbreak in South Kivu, Democratic Republic of the Congo: a prospective cohort study","title-short":"Epidemiological and clinical features of mpox during the clade Ib outbreak in South Kivu, Democratic Republic of the Congo","volume":"405","author":[{"family":"Brosius","given":"Isabel"},{"family":"Vakaniaki","given":"Emmanuel Hasivirwe"},{"family":"Mukari","given":"Guy"},{"family":"Munganga","given":"Papy"},{"family":"Tshomba","given":"Jean Claude"},{"family":"Vos","given":"Elise De"},{"family":"Bangwen","given":"Eugene"},{"family":"Mujula","given":"Yves"},{"family":"Tsoumanis","given":"Achilleas"},{"family":"Dijck","given":"Christophe Van"},{"family":"Alengo","given":"Aimé"},{"family":"Mutimbwa-Mambo","given":"Léandre"},{"family":"Kumbana","given":"Franklin Mweshi"},{"family":"Munga","given":"Jenestin Babingwa"},{"family":"Mambo","given":"Divin Mazambi"},{"family":"Zangilwa","given":"James Wakilongo"},{"family":"Kitwanda","given":"Steeven Bilembo"},{"family":"Houben","given":"Sarah"},{"family":"Hoff","given":"Nicole A."},{"family":"Makangara-Cigolo","given":"Jean-Claude"},{"family":"Kinganda-Lusamaki","given":"Eddy"},{"family":"Peeters","given":"Martine"},{"family":"Rimoin","given":"Anne W."},{"family":"Kindrachuk","given":"Jason"},{"family":"Low","given":"Nicola"},{"family":"Katoto","given":"Patrick D. M. C."},{"family":"Malembaka","given":"Espoir Bwenge"},{"family":"Amuasi","given":"John H."},{"family":"Tshiani-Mbaya","given":"Olivier"},{"family":"Kambaji","given":"Dally Muamba"},{"family":"Kojan","given":"Richard"},{"family":"Kacita","given":"Cris"},{"family":"Mukadi-Bamuleka","given":"Daniel"},{"family":"Ahuka-Mundeke","given":"Steve"},{"family":"Vercauteren","given":"Koen"},{"family":"Wawina-Bokalanga","given":"Tony"},{"family":"Muyembe-Tamfum","given":"Jean-Jacques"},{"family":"Nundu","given":"Sabin Sabiti"},{"family":"Liesenborghs","given":"Laurens"},{"family":"Mbala-Kingebeni","given":"Placide"}],"issued":{"date-parts":[["2025"]]}}}],"schema":"https://github.com/citation-style-language/schema/raw/master/csl-citation.json"} </w:instrText>
            </w:r>
            <w:r w:rsidRPr="00874F0E">
              <w:rPr>
                <w:rFonts w:eastAsia="Times New Roman"/>
                <w:i/>
                <w:iCs/>
                <w:color w:val="000000"/>
                <w:kern w:val="0"/>
                <w:sz w:val="16"/>
                <w:szCs w:val="16"/>
                <w:lang w:eastAsia="fr-FR"/>
                <w14:ligatures w14:val="none"/>
              </w:rPr>
              <w:fldChar w:fldCharType="separate"/>
            </w:r>
            <w:r w:rsidRPr="00874F0E">
              <w:rPr>
                <w:sz w:val="16"/>
              </w:rPr>
              <w:t>[16]</w:t>
            </w:r>
            <w:r w:rsidRPr="00874F0E">
              <w:rPr>
                <w:rFonts w:eastAsia="Times New Roman"/>
                <w:i/>
                <w:iCs/>
                <w:color w:val="000000"/>
                <w:kern w:val="0"/>
                <w:sz w:val="16"/>
                <w:szCs w:val="16"/>
                <w:lang w:eastAsia="fr-FR"/>
                <w14:ligatures w14:val="none"/>
              </w:rPr>
              <w:fldChar w:fldCharType="end"/>
            </w:r>
          </w:p>
        </w:tc>
        <w:tc>
          <w:tcPr>
            <w:tcW w:w="1003" w:type="dxa"/>
            <w:tcBorders>
              <w:top w:val="nil"/>
              <w:bottom w:val="nil"/>
              <w:right w:val="nil"/>
            </w:tcBorders>
            <w:shd w:val="clear" w:color="auto" w:fill="auto"/>
            <w:noWrap/>
          </w:tcPr>
          <w:p w14:paraId="5F1D308C" w14:textId="77777777" w:rsidR="00371734" w:rsidRPr="00874F0E" w:rsidRDefault="00371734" w:rsidP="00371734">
            <w:pPr>
              <w:spacing w:after="0" w:line="276" w:lineRule="auto"/>
              <w:rPr>
                <w:rFonts w:eastAsia="Times New Roman"/>
                <w:color w:val="000000"/>
                <w:kern w:val="0"/>
                <w:sz w:val="16"/>
                <w:szCs w:val="16"/>
                <w:lang w:eastAsia="fr-FR"/>
                <w14:ligatures w14:val="none"/>
              </w:rPr>
            </w:pPr>
            <w:r w:rsidRPr="00874F0E">
              <w:rPr>
                <w:rFonts w:eastAsia="Times New Roman"/>
                <w:color w:val="000000"/>
                <w:kern w:val="0"/>
                <w:sz w:val="16"/>
                <w:szCs w:val="16"/>
                <w:lang w:eastAsia="fr-FR"/>
                <w14:ligatures w14:val="none"/>
              </w:rPr>
              <w:t>2024</w:t>
            </w:r>
          </w:p>
        </w:tc>
        <w:tc>
          <w:tcPr>
            <w:tcW w:w="1263" w:type="dxa"/>
            <w:tcBorders>
              <w:top w:val="nil"/>
              <w:left w:val="nil"/>
              <w:bottom w:val="nil"/>
              <w:right w:val="nil"/>
            </w:tcBorders>
            <w:shd w:val="clear" w:color="auto" w:fill="auto"/>
            <w:noWrap/>
          </w:tcPr>
          <w:p w14:paraId="7DDC4B4A" w14:textId="77777777" w:rsidR="00371734" w:rsidRPr="00874F0E" w:rsidRDefault="00371734" w:rsidP="00371734">
            <w:pPr>
              <w:spacing w:after="0" w:line="276" w:lineRule="auto"/>
              <w:rPr>
                <w:rFonts w:eastAsia="Times New Roman"/>
                <w:color w:val="000000"/>
                <w:kern w:val="0"/>
                <w:sz w:val="16"/>
                <w:szCs w:val="16"/>
                <w:lang w:eastAsia="fr-FR"/>
                <w14:ligatures w14:val="none"/>
              </w:rPr>
            </w:pPr>
            <w:r w:rsidRPr="00874F0E">
              <w:rPr>
                <w:rFonts w:eastAsia="Times New Roman"/>
                <w:color w:val="000000"/>
                <w:kern w:val="0"/>
                <w:sz w:val="16"/>
                <w:szCs w:val="16"/>
                <w:lang w:eastAsia="fr-FR"/>
                <w14:ligatures w14:val="none"/>
              </w:rPr>
              <w:t>South Kivu</w:t>
            </w:r>
          </w:p>
        </w:tc>
        <w:tc>
          <w:tcPr>
            <w:tcW w:w="1079" w:type="dxa"/>
            <w:tcBorders>
              <w:top w:val="nil"/>
              <w:left w:val="nil"/>
              <w:bottom w:val="nil"/>
              <w:right w:val="nil"/>
            </w:tcBorders>
            <w:shd w:val="clear" w:color="auto" w:fill="auto"/>
            <w:noWrap/>
          </w:tcPr>
          <w:p w14:paraId="07414D53" w14:textId="77777777" w:rsidR="00371734" w:rsidRPr="00874F0E" w:rsidRDefault="00371734" w:rsidP="00371734">
            <w:pPr>
              <w:spacing w:after="0" w:line="276" w:lineRule="auto"/>
              <w:rPr>
                <w:rFonts w:eastAsia="Times New Roman"/>
                <w:color w:val="000000"/>
                <w:kern w:val="0"/>
                <w:sz w:val="16"/>
                <w:szCs w:val="16"/>
                <w:lang w:eastAsia="fr-FR"/>
                <w14:ligatures w14:val="none"/>
              </w:rPr>
            </w:pPr>
            <w:r w:rsidRPr="00874F0E">
              <w:rPr>
                <w:rFonts w:eastAsia="Times New Roman"/>
                <w:color w:val="000000"/>
                <w:kern w:val="0"/>
                <w:sz w:val="16"/>
                <w:szCs w:val="16"/>
                <w:lang w:eastAsia="fr-FR"/>
                <w14:ligatures w14:val="none"/>
              </w:rPr>
              <w:t>Hospital</w:t>
            </w:r>
          </w:p>
        </w:tc>
        <w:tc>
          <w:tcPr>
            <w:tcW w:w="1087" w:type="dxa"/>
            <w:tcBorders>
              <w:top w:val="nil"/>
              <w:left w:val="nil"/>
              <w:bottom w:val="nil"/>
              <w:right w:val="nil"/>
            </w:tcBorders>
            <w:shd w:val="clear" w:color="auto" w:fill="auto"/>
            <w:noWrap/>
          </w:tcPr>
          <w:p w14:paraId="6F400AF1" w14:textId="77777777" w:rsidR="00371734" w:rsidRPr="00874F0E" w:rsidRDefault="00371734" w:rsidP="00371734">
            <w:pPr>
              <w:spacing w:after="0" w:line="276" w:lineRule="auto"/>
              <w:rPr>
                <w:rFonts w:eastAsia="Times New Roman"/>
                <w:color w:val="000000"/>
                <w:kern w:val="0"/>
                <w:sz w:val="16"/>
                <w:szCs w:val="16"/>
                <w:lang w:eastAsia="fr-FR"/>
                <w14:ligatures w14:val="none"/>
              </w:rPr>
            </w:pPr>
            <w:r w:rsidRPr="00874F0E">
              <w:rPr>
                <w:rFonts w:eastAsia="Calibri"/>
                <w:color w:val="000000"/>
                <w:sz w:val="16"/>
                <w:szCs w:val="16"/>
              </w:rPr>
              <w:t>General population</w:t>
            </w:r>
          </w:p>
        </w:tc>
        <w:tc>
          <w:tcPr>
            <w:tcW w:w="996" w:type="dxa"/>
            <w:tcBorders>
              <w:top w:val="nil"/>
              <w:left w:val="nil"/>
              <w:bottom w:val="nil"/>
              <w:right w:val="nil"/>
            </w:tcBorders>
          </w:tcPr>
          <w:p w14:paraId="06F0BCAF" w14:textId="1B736CED" w:rsidR="00371734" w:rsidRPr="00874F0E" w:rsidRDefault="00371734" w:rsidP="00371734">
            <w:pPr>
              <w:spacing w:after="0" w:line="276" w:lineRule="auto"/>
              <w:rPr>
                <w:rFonts w:eastAsia="Calibri"/>
                <w:color w:val="000000"/>
                <w:sz w:val="16"/>
                <w:szCs w:val="16"/>
              </w:rPr>
            </w:pPr>
            <w:r w:rsidRPr="00B976D0">
              <w:rPr>
                <w:rFonts w:eastAsia="Calibri"/>
                <w:color w:val="000000"/>
                <w:sz w:val="16"/>
                <w:szCs w:val="16"/>
              </w:rPr>
              <w:t>Cross-sectional</w:t>
            </w:r>
          </w:p>
        </w:tc>
        <w:tc>
          <w:tcPr>
            <w:tcW w:w="1064" w:type="dxa"/>
            <w:tcBorders>
              <w:top w:val="nil"/>
              <w:left w:val="nil"/>
              <w:bottom w:val="nil"/>
              <w:right w:val="nil"/>
            </w:tcBorders>
          </w:tcPr>
          <w:p w14:paraId="5C83463C" w14:textId="77777777" w:rsidR="00371734" w:rsidRPr="00874F0E" w:rsidRDefault="00371734" w:rsidP="00371734">
            <w:pPr>
              <w:spacing w:after="0" w:line="276" w:lineRule="auto"/>
              <w:rPr>
                <w:rFonts w:eastAsia="Calibri"/>
                <w:color w:val="000000"/>
                <w:sz w:val="16"/>
                <w:szCs w:val="16"/>
              </w:rPr>
            </w:pPr>
            <w:r w:rsidRPr="00874F0E">
              <w:rPr>
                <w:rFonts w:eastAsia="Calibri"/>
                <w:color w:val="000000"/>
                <w:sz w:val="16"/>
                <w:szCs w:val="16"/>
              </w:rPr>
              <w:t>Non-probabilistic</w:t>
            </w:r>
          </w:p>
        </w:tc>
        <w:tc>
          <w:tcPr>
            <w:tcW w:w="1019" w:type="dxa"/>
            <w:tcBorders>
              <w:top w:val="nil"/>
              <w:left w:val="nil"/>
              <w:bottom w:val="nil"/>
              <w:right w:val="nil"/>
            </w:tcBorders>
          </w:tcPr>
          <w:p w14:paraId="332A62A2" w14:textId="77777777" w:rsidR="00371734" w:rsidRPr="00874F0E" w:rsidRDefault="00371734" w:rsidP="00371734">
            <w:pPr>
              <w:spacing w:after="0" w:line="276" w:lineRule="auto"/>
              <w:rPr>
                <w:rFonts w:eastAsia="Calibri"/>
                <w:color w:val="000000"/>
                <w:sz w:val="16"/>
                <w:szCs w:val="16"/>
              </w:rPr>
            </w:pPr>
            <w:r w:rsidRPr="00874F0E">
              <w:rPr>
                <w:rFonts w:eastAsia="Calibri"/>
                <w:color w:val="000000"/>
                <w:sz w:val="16"/>
                <w:szCs w:val="16"/>
              </w:rPr>
              <w:t>Moderate</w:t>
            </w:r>
          </w:p>
        </w:tc>
        <w:tc>
          <w:tcPr>
            <w:tcW w:w="755" w:type="dxa"/>
            <w:tcBorders>
              <w:top w:val="nil"/>
              <w:left w:val="nil"/>
              <w:bottom w:val="nil"/>
              <w:right w:val="nil"/>
            </w:tcBorders>
          </w:tcPr>
          <w:p w14:paraId="5B916CB6" w14:textId="5ECD2F40" w:rsidR="00371734" w:rsidRPr="00874F0E" w:rsidRDefault="00371734" w:rsidP="00371734">
            <w:pPr>
              <w:spacing w:after="0" w:line="276" w:lineRule="auto"/>
              <w:rPr>
                <w:rFonts w:eastAsia="Calibri"/>
                <w:color w:val="000000"/>
                <w:sz w:val="16"/>
                <w:szCs w:val="16"/>
              </w:rPr>
            </w:pPr>
            <w:r w:rsidRPr="00874F0E">
              <w:rPr>
                <w:rFonts w:eastAsia="Calibri"/>
                <w:color w:val="000000"/>
                <w:sz w:val="16"/>
                <w:szCs w:val="16"/>
              </w:rPr>
              <w:t>24.83</w:t>
            </w:r>
          </w:p>
        </w:tc>
        <w:tc>
          <w:tcPr>
            <w:tcW w:w="806" w:type="dxa"/>
            <w:tcBorders>
              <w:top w:val="nil"/>
              <w:left w:val="nil"/>
              <w:bottom w:val="nil"/>
              <w:right w:val="nil"/>
            </w:tcBorders>
          </w:tcPr>
          <w:p w14:paraId="1468FCF1" w14:textId="4A8E19D4" w:rsidR="00371734" w:rsidRPr="00874F0E" w:rsidRDefault="00371734" w:rsidP="00371734">
            <w:pPr>
              <w:spacing w:after="0" w:line="276" w:lineRule="auto"/>
              <w:rPr>
                <w:rFonts w:eastAsia="Calibri"/>
                <w:color w:val="000000"/>
                <w:sz w:val="16"/>
                <w:szCs w:val="16"/>
              </w:rPr>
            </w:pPr>
            <w:r w:rsidRPr="00874F0E">
              <w:rPr>
                <w:rFonts w:eastAsia="Calibri"/>
                <w:color w:val="000000"/>
                <w:sz w:val="16"/>
                <w:szCs w:val="16"/>
              </w:rPr>
              <w:t>S: 0.39</w:t>
            </w:r>
          </w:p>
          <w:p w14:paraId="7C16BDD6" w14:textId="7A89F553" w:rsidR="00371734" w:rsidRPr="00874F0E" w:rsidRDefault="00371734" w:rsidP="00371734">
            <w:pPr>
              <w:spacing w:after="0" w:line="276" w:lineRule="auto"/>
              <w:rPr>
                <w:rFonts w:eastAsia="Calibri"/>
                <w:color w:val="000000"/>
                <w:sz w:val="16"/>
                <w:szCs w:val="16"/>
              </w:rPr>
            </w:pPr>
            <w:r w:rsidRPr="00874F0E">
              <w:rPr>
                <w:rFonts w:eastAsia="Calibri"/>
                <w:color w:val="000000"/>
                <w:sz w:val="16"/>
                <w:szCs w:val="16"/>
              </w:rPr>
              <w:t>C: 0.46</w:t>
            </w:r>
          </w:p>
        </w:tc>
        <w:tc>
          <w:tcPr>
            <w:tcW w:w="4066" w:type="dxa"/>
            <w:tcBorders>
              <w:top w:val="nil"/>
              <w:left w:val="nil"/>
              <w:bottom w:val="nil"/>
              <w:right w:val="nil"/>
            </w:tcBorders>
          </w:tcPr>
          <w:p w14:paraId="3AE15193" w14:textId="77777777" w:rsidR="00371734" w:rsidRPr="00874F0E" w:rsidRDefault="00371734" w:rsidP="00371734">
            <w:pPr>
              <w:spacing w:after="0" w:line="276" w:lineRule="auto"/>
              <w:rPr>
                <w:rFonts w:eastAsia="Calibri"/>
                <w:color w:val="000000"/>
                <w:sz w:val="16"/>
                <w:szCs w:val="16"/>
              </w:rPr>
            </w:pPr>
            <w:r w:rsidRPr="00874F0E">
              <w:rPr>
                <w:rFonts w:eastAsia="Calibri"/>
                <w:color w:val="000000"/>
                <w:sz w:val="16"/>
                <w:szCs w:val="16"/>
              </w:rPr>
              <w:t>Most suspected cases were PCR-positive for Mpox. Most cases reported contact with known Mpox, primarily spouses/partners in adults and family in children. Genital lesions were common in adults. Hospitalized mortality was low.</w:t>
            </w:r>
          </w:p>
        </w:tc>
      </w:tr>
      <w:tr w:rsidR="00B565D0" w:rsidRPr="00881EEB" w14:paraId="59C87627" w14:textId="77777777" w:rsidTr="008D3341">
        <w:trPr>
          <w:trHeight w:val="290"/>
        </w:trPr>
        <w:tc>
          <w:tcPr>
            <w:tcW w:w="1560" w:type="dxa"/>
            <w:tcBorders>
              <w:top w:val="nil"/>
              <w:left w:val="nil"/>
              <w:bottom w:val="nil"/>
            </w:tcBorders>
            <w:shd w:val="clear" w:color="auto" w:fill="auto"/>
            <w:noWrap/>
          </w:tcPr>
          <w:p w14:paraId="2595C0F1" w14:textId="54E4447E" w:rsidR="00B565D0" w:rsidRPr="00874F0E" w:rsidRDefault="00B565D0" w:rsidP="00874F0E">
            <w:pPr>
              <w:spacing w:after="0" w:line="276" w:lineRule="auto"/>
              <w:rPr>
                <w:rFonts w:eastAsia="Times New Roman"/>
                <w:color w:val="000000"/>
                <w:kern w:val="0"/>
                <w:sz w:val="16"/>
                <w:szCs w:val="16"/>
                <w:lang w:eastAsia="fr-FR"/>
                <w14:ligatures w14:val="none"/>
              </w:rPr>
            </w:pPr>
            <w:r w:rsidRPr="00874F0E">
              <w:rPr>
                <w:rFonts w:eastAsia="Times New Roman"/>
                <w:color w:val="000000"/>
                <w:kern w:val="0"/>
                <w:sz w:val="16"/>
                <w:szCs w:val="16"/>
                <w:lang w:eastAsia="fr-FR"/>
                <w14:ligatures w14:val="none"/>
              </w:rPr>
              <w:lastRenderedPageBreak/>
              <w:t>Mukadi-Bamuleka e</w:t>
            </w:r>
            <w:r w:rsidRPr="00874F0E">
              <w:rPr>
                <w:rFonts w:eastAsia="Times New Roman"/>
                <w:i/>
                <w:iCs/>
                <w:color w:val="000000"/>
                <w:kern w:val="0"/>
                <w:sz w:val="16"/>
                <w:szCs w:val="16"/>
                <w:lang w:eastAsia="fr-FR"/>
                <w14:ligatures w14:val="none"/>
              </w:rPr>
              <w:t xml:space="preserve">t al. </w:t>
            </w:r>
            <w:r w:rsidRPr="00874F0E">
              <w:rPr>
                <w:rFonts w:eastAsia="Times New Roman"/>
                <w:i/>
                <w:iCs/>
                <w:color w:val="000000"/>
                <w:kern w:val="0"/>
                <w:sz w:val="16"/>
                <w:szCs w:val="16"/>
                <w:lang w:eastAsia="fr-FR"/>
                <w14:ligatures w14:val="none"/>
              </w:rPr>
              <w:fldChar w:fldCharType="begin"/>
            </w:r>
            <w:r w:rsidR="00874F0E">
              <w:rPr>
                <w:rFonts w:eastAsia="Times New Roman"/>
                <w:i/>
                <w:iCs/>
                <w:color w:val="000000"/>
                <w:kern w:val="0"/>
                <w:sz w:val="16"/>
                <w:szCs w:val="16"/>
                <w:lang w:eastAsia="fr-FR"/>
                <w14:ligatures w14:val="none"/>
              </w:rPr>
              <w:instrText xml:space="preserve"> ADDIN ZOTERO_ITEM CSL_CITATION {"citationID":"HzH1QGCT","properties":{"formattedCitation":"[17]","plainCitation":"[17]","noteIndex":0},"citationItems":[{"id":3580,"uris":["http://zotero.org/users/1791235/items/ATT8FU22"],"itemData":{"id":3580,"type":"article","abstract":"ABSTRACT\n          The ongoing national mpox outbreak in the Democratic Republic of the Congo has resulted in more &gt;30,000 suspected cases in the country from January 2023 to August 2024. While these historic case totals have been driven by primarily by zoonosis, the emergence of Clade Ib monkeypox virus (MPXV), which is connected to more sustained human-to-human transmission, has been associated with increasing public health impacts in eastern DRC. First identified in South Kivu province, Clade Ib MPXV has been identified in multiple non-endemic East African countries for the first time. In DRC, there have been concerns over broader Clade Ib expansion in the country that could further complicate containment and mitigation responses. Here, we report the first introductions of Clade Ib into North Kivu province, including within internal displacement camps, with suspected close contact transmission that includes non-intimate contacts and children. These findings demonstrate that mpox case investigations and community messaging campaigns should include considerations for non-sexual contact-mediated transmission of Clade Ib that includes children &lt;15 years.","DOI":"10.1101/2024.09.12.24313188","language":"en","license":"http://creativecommons.org/licenses/by-nc-nd/4.0/","publisher":"medRxiv","source":"Infectious Diseases (except HIV/AIDS)","title":"First imported Cases of MPXV Clade Ib in Goma, Democratic Republic of the Congo: Implications for Global Surveillance and Transmission Dynamics","title-short":"First imported Cases of MPXV Clade Ib in Goma, Democratic Republic of the Congo","URL":"http://medrxiv.org/lookup/doi/10.1101/2024.09.12.24313188","author":[{"family":"Mukadi-Bamuleka","given":"Daniel"},{"family":"Kinganda-Lusamaki","given":"Eddy"},{"family":"Mulopo-Mukanya","given":"Noella"},{"family":"Amuri-Aziza","given":"Adrienne"},{"family":"O’Toole","given":"Áine"},{"family":"Modadra-Madakpa","given":"Brigitte"},{"family":"Ndongala","given":"Guy Mutombo"},{"family":"Vakaniaki","given":"Emmanuel Hasivirwe"},{"family":"Merritt","given":"Sydney"},{"family":"Kacita","given":"Cris"},{"family":"Maboko","given":"Gaston Lubambo"},{"family":"Makangara-Cigolo","given":"Jean-Claude"},{"family":"Ngimba","given":"Michel"},{"family":"Lokilo","given":"Emmanuel"},{"family":"Pukuta-Simbu","given":"Elisabeth"},{"family":"Luakanda","given":"Gradi"},{"family":"Bodisa-Matamu","given":"Tavia"},{"family":"Kalimuli","given":"Zephanie Paluku"},{"family":"Akil-Bandali","given":"Prince"},{"family":"Kavira","given":"Sifa"},{"family":"Jansen","given":"Daan"},{"family":"Kamaliro","given":"Adèle Kavira"},{"family":"Muhindo-Milonde","given":"Emile"},{"family":"Mufungizi","given":"Jeriel"},{"family":"Hamisi","given":"Yves Birindwa"},{"family":"Kavunga","given":"Hugo"},{"family":"Tshiani","given":"Olivier"},{"family":"Nundu","given":"Sabin S."},{"family":"Liesenborghs","given":"Laurens"},{"family":"Hoff","given":"Nicole A."},{"family":"Nachega","given":"Jean"},{"family":"Shongo","given":"Robert"},{"family":"Ayouba","given":"Ahidjo"},{"family":"Pilarowski","given":"Genay"},{"family":"Mangolopa","given":"Alain Kakule"},{"family":"Ebondo","given":"Amos Kiuka"},{"family":"Low","given":"Nicola"},{"family":"Shaw","given":"Souradet Y."},{"family":"Wilkinson","given":"Sam"},{"family":"Tessema","given":"Sofonias Kifle"},{"family":"Subissi","given":"Lorenzo"},{"family":"Delaporte","given":"Eric"},{"family":"Vercauteren","given":"Koen"},{"family":"Wawina-Bokalanga","given":"Tony"},{"family":"Rimoin","given":"Anne W"},{"family":"Peeters","given":"Martine"},{"family":"Loman","given":"Nicholas"},{"family":"Rambaut","given":"Andrew"},{"family":"Muyembe-Tamfum","given":"Jean-Jacques"},{"family":"Hensley","given":"Lisa E."},{"family":"Kindrachuk","given":"Jason"},{"family":"Mbala-Kingebeni","given":"Placide"},{"family":"Ahuka-Mundeke","given":"Steve"}],"accessed":{"date-parts":[["2025",2,24]]},"issued":{"date-parts":[["2024"]]}}}],"schema":"https://github.com/citation-style-language/schema/raw/master/csl-citation.json"} </w:instrText>
            </w:r>
            <w:r w:rsidRPr="00874F0E">
              <w:rPr>
                <w:rFonts w:eastAsia="Times New Roman"/>
                <w:i/>
                <w:iCs/>
                <w:color w:val="000000"/>
                <w:kern w:val="0"/>
                <w:sz w:val="16"/>
                <w:szCs w:val="16"/>
                <w:lang w:eastAsia="fr-FR"/>
                <w14:ligatures w14:val="none"/>
              </w:rPr>
              <w:fldChar w:fldCharType="separate"/>
            </w:r>
            <w:r w:rsidR="00874F0E" w:rsidRPr="00874F0E">
              <w:rPr>
                <w:sz w:val="16"/>
              </w:rPr>
              <w:t>[17]</w:t>
            </w:r>
            <w:r w:rsidRPr="00874F0E">
              <w:rPr>
                <w:rFonts w:eastAsia="Times New Roman"/>
                <w:i/>
                <w:iCs/>
                <w:color w:val="000000"/>
                <w:kern w:val="0"/>
                <w:sz w:val="16"/>
                <w:szCs w:val="16"/>
                <w:lang w:eastAsia="fr-FR"/>
                <w14:ligatures w14:val="none"/>
              </w:rPr>
              <w:fldChar w:fldCharType="end"/>
            </w:r>
            <w:r w:rsidRPr="00874F0E">
              <w:rPr>
                <w:rFonts w:eastAsia="Times New Roman"/>
                <w:i/>
                <w:iCs/>
                <w:color w:val="000000"/>
                <w:kern w:val="0"/>
                <w:sz w:val="16"/>
                <w:szCs w:val="16"/>
                <w:lang w:eastAsia="fr-FR"/>
                <w14:ligatures w14:val="none"/>
              </w:rPr>
              <w:t xml:space="preserve"> </w:t>
            </w:r>
          </w:p>
        </w:tc>
        <w:tc>
          <w:tcPr>
            <w:tcW w:w="1003" w:type="dxa"/>
            <w:tcBorders>
              <w:top w:val="nil"/>
              <w:bottom w:val="nil"/>
              <w:right w:val="nil"/>
            </w:tcBorders>
            <w:shd w:val="clear" w:color="auto" w:fill="auto"/>
            <w:noWrap/>
          </w:tcPr>
          <w:p w14:paraId="7D179A04" w14:textId="77777777" w:rsidR="00B565D0" w:rsidRPr="00874F0E" w:rsidRDefault="00B565D0" w:rsidP="00B565D0">
            <w:pPr>
              <w:spacing w:after="0" w:line="276" w:lineRule="auto"/>
              <w:rPr>
                <w:rFonts w:eastAsia="Times New Roman"/>
                <w:color w:val="000000"/>
                <w:kern w:val="0"/>
                <w:sz w:val="16"/>
                <w:szCs w:val="16"/>
                <w:lang w:eastAsia="fr-FR"/>
                <w14:ligatures w14:val="none"/>
              </w:rPr>
            </w:pPr>
            <w:r w:rsidRPr="00874F0E">
              <w:rPr>
                <w:rFonts w:eastAsia="Times New Roman"/>
                <w:color w:val="000000"/>
                <w:kern w:val="0"/>
                <w:sz w:val="16"/>
                <w:szCs w:val="16"/>
                <w:lang w:eastAsia="fr-FR"/>
                <w14:ligatures w14:val="none"/>
              </w:rPr>
              <w:t>2024</w:t>
            </w:r>
          </w:p>
        </w:tc>
        <w:tc>
          <w:tcPr>
            <w:tcW w:w="1263" w:type="dxa"/>
            <w:tcBorders>
              <w:top w:val="nil"/>
              <w:left w:val="nil"/>
              <w:bottom w:val="nil"/>
              <w:right w:val="nil"/>
            </w:tcBorders>
            <w:shd w:val="clear" w:color="auto" w:fill="auto"/>
            <w:noWrap/>
          </w:tcPr>
          <w:p w14:paraId="0D7C7BB3" w14:textId="77777777" w:rsidR="00B565D0" w:rsidRPr="00874F0E" w:rsidRDefault="00B565D0" w:rsidP="00B565D0">
            <w:pPr>
              <w:spacing w:after="0" w:line="276" w:lineRule="auto"/>
              <w:rPr>
                <w:rFonts w:eastAsia="Times New Roman"/>
                <w:color w:val="000000"/>
                <w:kern w:val="0"/>
                <w:sz w:val="16"/>
                <w:szCs w:val="16"/>
                <w:lang w:eastAsia="fr-FR"/>
                <w14:ligatures w14:val="none"/>
              </w:rPr>
            </w:pPr>
            <w:r w:rsidRPr="00874F0E">
              <w:rPr>
                <w:rFonts w:eastAsia="Times New Roman"/>
                <w:color w:val="000000"/>
                <w:kern w:val="0"/>
                <w:sz w:val="16"/>
                <w:szCs w:val="16"/>
                <w:lang w:eastAsia="fr-FR"/>
                <w14:ligatures w14:val="none"/>
              </w:rPr>
              <w:t>North Kivu</w:t>
            </w:r>
          </w:p>
        </w:tc>
        <w:tc>
          <w:tcPr>
            <w:tcW w:w="1079" w:type="dxa"/>
            <w:tcBorders>
              <w:top w:val="nil"/>
              <w:left w:val="nil"/>
              <w:bottom w:val="nil"/>
              <w:right w:val="nil"/>
            </w:tcBorders>
            <w:shd w:val="clear" w:color="auto" w:fill="auto"/>
            <w:noWrap/>
          </w:tcPr>
          <w:p w14:paraId="7BA23965" w14:textId="77777777" w:rsidR="00B565D0" w:rsidRPr="00874F0E" w:rsidRDefault="00B565D0" w:rsidP="00B565D0">
            <w:pPr>
              <w:spacing w:after="0" w:line="276" w:lineRule="auto"/>
              <w:rPr>
                <w:rFonts w:eastAsia="Times New Roman"/>
                <w:color w:val="000000"/>
                <w:kern w:val="0"/>
                <w:sz w:val="16"/>
                <w:szCs w:val="16"/>
                <w:lang w:eastAsia="fr-FR"/>
                <w14:ligatures w14:val="none"/>
              </w:rPr>
            </w:pPr>
            <w:r w:rsidRPr="00874F0E">
              <w:rPr>
                <w:rFonts w:eastAsia="Calibri"/>
                <w:color w:val="000000"/>
                <w:sz w:val="16"/>
                <w:szCs w:val="16"/>
              </w:rPr>
              <w:t>Community</w:t>
            </w:r>
          </w:p>
        </w:tc>
        <w:tc>
          <w:tcPr>
            <w:tcW w:w="1087" w:type="dxa"/>
            <w:tcBorders>
              <w:top w:val="nil"/>
              <w:left w:val="nil"/>
              <w:bottom w:val="nil"/>
              <w:right w:val="nil"/>
            </w:tcBorders>
            <w:shd w:val="clear" w:color="auto" w:fill="auto"/>
            <w:noWrap/>
          </w:tcPr>
          <w:p w14:paraId="1980E0D0" w14:textId="77777777" w:rsidR="00B565D0" w:rsidRPr="00874F0E" w:rsidRDefault="00B565D0" w:rsidP="00B565D0">
            <w:pPr>
              <w:spacing w:after="0" w:line="276" w:lineRule="auto"/>
              <w:rPr>
                <w:rFonts w:eastAsia="Times New Roman"/>
                <w:color w:val="000000"/>
                <w:kern w:val="0"/>
                <w:sz w:val="16"/>
                <w:szCs w:val="16"/>
                <w:lang w:eastAsia="fr-FR"/>
                <w14:ligatures w14:val="none"/>
              </w:rPr>
            </w:pPr>
            <w:r w:rsidRPr="00874F0E">
              <w:rPr>
                <w:rFonts w:eastAsia="Calibri"/>
                <w:color w:val="000000"/>
                <w:sz w:val="16"/>
                <w:szCs w:val="16"/>
              </w:rPr>
              <w:t>General population</w:t>
            </w:r>
          </w:p>
        </w:tc>
        <w:tc>
          <w:tcPr>
            <w:tcW w:w="996" w:type="dxa"/>
            <w:tcBorders>
              <w:top w:val="nil"/>
              <w:left w:val="nil"/>
              <w:bottom w:val="nil"/>
              <w:right w:val="nil"/>
            </w:tcBorders>
          </w:tcPr>
          <w:p w14:paraId="003D4EA1" w14:textId="1A7032EF" w:rsidR="00B565D0" w:rsidRPr="00874F0E" w:rsidRDefault="00371734" w:rsidP="00B565D0">
            <w:pPr>
              <w:spacing w:after="0" w:line="276" w:lineRule="auto"/>
              <w:rPr>
                <w:rFonts w:eastAsia="Calibri"/>
                <w:color w:val="000000"/>
                <w:sz w:val="16"/>
                <w:szCs w:val="16"/>
              </w:rPr>
            </w:pPr>
            <w:r>
              <w:rPr>
                <w:rFonts w:eastAsia="Calibri"/>
                <w:color w:val="000000"/>
                <w:sz w:val="16"/>
                <w:szCs w:val="16"/>
              </w:rPr>
              <w:t>Case report</w:t>
            </w:r>
          </w:p>
        </w:tc>
        <w:tc>
          <w:tcPr>
            <w:tcW w:w="1064" w:type="dxa"/>
            <w:tcBorders>
              <w:top w:val="nil"/>
              <w:left w:val="nil"/>
              <w:bottom w:val="nil"/>
              <w:right w:val="nil"/>
            </w:tcBorders>
          </w:tcPr>
          <w:p w14:paraId="4AFE1968" w14:textId="77777777" w:rsidR="00B565D0" w:rsidRPr="00874F0E" w:rsidRDefault="00B565D0" w:rsidP="00B565D0">
            <w:pPr>
              <w:spacing w:after="0" w:line="276" w:lineRule="auto"/>
              <w:rPr>
                <w:rFonts w:eastAsia="Calibri"/>
                <w:color w:val="000000"/>
                <w:sz w:val="16"/>
                <w:szCs w:val="16"/>
              </w:rPr>
            </w:pPr>
            <w:r w:rsidRPr="00874F0E">
              <w:rPr>
                <w:rFonts w:eastAsia="Calibri"/>
                <w:color w:val="000000"/>
                <w:sz w:val="16"/>
                <w:szCs w:val="16"/>
              </w:rPr>
              <w:t>Non-probabilistic</w:t>
            </w:r>
          </w:p>
        </w:tc>
        <w:tc>
          <w:tcPr>
            <w:tcW w:w="1019" w:type="dxa"/>
            <w:tcBorders>
              <w:top w:val="nil"/>
              <w:left w:val="nil"/>
              <w:bottom w:val="nil"/>
              <w:right w:val="nil"/>
            </w:tcBorders>
          </w:tcPr>
          <w:p w14:paraId="112176FD" w14:textId="77777777" w:rsidR="00B565D0" w:rsidRPr="00874F0E" w:rsidRDefault="00B565D0" w:rsidP="00B565D0">
            <w:pPr>
              <w:spacing w:after="0" w:line="276" w:lineRule="auto"/>
              <w:rPr>
                <w:rFonts w:eastAsia="Calibri"/>
                <w:color w:val="000000"/>
                <w:sz w:val="16"/>
                <w:szCs w:val="16"/>
              </w:rPr>
            </w:pPr>
            <w:r w:rsidRPr="00874F0E">
              <w:rPr>
                <w:rFonts w:eastAsia="Times New Roman"/>
                <w:color w:val="000000"/>
                <w:kern w:val="0"/>
                <w:sz w:val="16"/>
                <w:szCs w:val="16"/>
                <w:lang w:eastAsia="fr-FR"/>
                <w14:ligatures w14:val="none"/>
              </w:rPr>
              <w:t>Low</w:t>
            </w:r>
          </w:p>
        </w:tc>
        <w:tc>
          <w:tcPr>
            <w:tcW w:w="755" w:type="dxa"/>
            <w:tcBorders>
              <w:top w:val="nil"/>
              <w:left w:val="nil"/>
              <w:bottom w:val="nil"/>
              <w:right w:val="nil"/>
            </w:tcBorders>
          </w:tcPr>
          <w:p w14:paraId="443FCC8E" w14:textId="15E4E6FF" w:rsidR="00B565D0" w:rsidRPr="00874F0E" w:rsidRDefault="00B565D0" w:rsidP="00B565D0">
            <w:pPr>
              <w:spacing w:after="0" w:line="276" w:lineRule="auto"/>
              <w:rPr>
                <w:rFonts w:eastAsia="Calibri"/>
                <w:color w:val="000000"/>
                <w:sz w:val="16"/>
                <w:szCs w:val="16"/>
              </w:rPr>
            </w:pPr>
            <w:r w:rsidRPr="00874F0E">
              <w:rPr>
                <w:rFonts w:eastAsia="Calibri"/>
                <w:color w:val="000000"/>
                <w:sz w:val="16"/>
                <w:szCs w:val="16"/>
              </w:rPr>
              <w:t>66.67</w:t>
            </w:r>
          </w:p>
        </w:tc>
        <w:tc>
          <w:tcPr>
            <w:tcW w:w="806" w:type="dxa"/>
            <w:tcBorders>
              <w:top w:val="nil"/>
              <w:left w:val="nil"/>
              <w:bottom w:val="nil"/>
              <w:right w:val="nil"/>
            </w:tcBorders>
          </w:tcPr>
          <w:p w14:paraId="4982CD9C" w14:textId="77777777" w:rsidR="00B565D0" w:rsidRPr="00874F0E" w:rsidRDefault="00B565D0" w:rsidP="00B565D0">
            <w:pPr>
              <w:spacing w:after="0" w:line="276" w:lineRule="auto"/>
              <w:rPr>
                <w:rFonts w:eastAsia="Calibri"/>
                <w:color w:val="000000"/>
                <w:sz w:val="16"/>
                <w:szCs w:val="16"/>
              </w:rPr>
            </w:pPr>
            <w:r w:rsidRPr="00874F0E">
              <w:rPr>
                <w:rFonts w:eastAsia="Calibri"/>
                <w:color w:val="000000"/>
                <w:sz w:val="16"/>
                <w:szCs w:val="16"/>
              </w:rPr>
              <w:t>S: 0.00</w:t>
            </w:r>
          </w:p>
          <w:p w14:paraId="4BDE7F5B" w14:textId="7FB69DC2" w:rsidR="00B565D0" w:rsidRPr="00874F0E" w:rsidRDefault="00B565D0" w:rsidP="00B565D0">
            <w:pPr>
              <w:spacing w:after="0" w:line="276" w:lineRule="auto"/>
              <w:rPr>
                <w:rFonts w:eastAsia="Calibri"/>
                <w:color w:val="000000"/>
                <w:sz w:val="16"/>
                <w:szCs w:val="16"/>
              </w:rPr>
            </w:pPr>
            <w:r w:rsidRPr="00874F0E">
              <w:rPr>
                <w:rFonts w:eastAsia="Calibri"/>
                <w:color w:val="000000"/>
                <w:sz w:val="16"/>
                <w:szCs w:val="16"/>
              </w:rPr>
              <w:t>C: 0.00</w:t>
            </w:r>
          </w:p>
        </w:tc>
        <w:tc>
          <w:tcPr>
            <w:tcW w:w="4066" w:type="dxa"/>
            <w:tcBorders>
              <w:top w:val="nil"/>
              <w:left w:val="nil"/>
              <w:bottom w:val="nil"/>
              <w:right w:val="nil"/>
            </w:tcBorders>
          </w:tcPr>
          <w:p w14:paraId="27509748" w14:textId="45F4228A" w:rsidR="00B565D0" w:rsidRPr="00874F0E" w:rsidRDefault="00B565D0" w:rsidP="008D3341">
            <w:pPr>
              <w:spacing w:after="0" w:line="276" w:lineRule="auto"/>
              <w:rPr>
                <w:rFonts w:eastAsia="Calibri"/>
                <w:color w:val="000000"/>
                <w:sz w:val="16"/>
                <w:szCs w:val="16"/>
              </w:rPr>
            </w:pPr>
            <w:r w:rsidRPr="00874F0E">
              <w:rPr>
                <w:rFonts w:eastAsia="Calibri"/>
                <w:color w:val="000000"/>
                <w:sz w:val="16"/>
                <w:szCs w:val="16"/>
              </w:rPr>
              <w:t>Clade Ib monkeypox was introduced into North Kivu, including displacement camps, with suspected non-intimate contact transmission, and affecting children.</w:t>
            </w:r>
          </w:p>
        </w:tc>
      </w:tr>
      <w:tr w:rsidR="00371734" w:rsidRPr="00881EEB" w14:paraId="1746315C" w14:textId="77777777" w:rsidTr="008D3341">
        <w:trPr>
          <w:trHeight w:val="290"/>
        </w:trPr>
        <w:tc>
          <w:tcPr>
            <w:tcW w:w="1560" w:type="dxa"/>
            <w:tcBorders>
              <w:top w:val="nil"/>
              <w:left w:val="nil"/>
              <w:bottom w:val="nil"/>
            </w:tcBorders>
            <w:shd w:val="clear" w:color="auto" w:fill="auto"/>
            <w:noWrap/>
          </w:tcPr>
          <w:p w14:paraId="4A5DA4EF" w14:textId="632FB889" w:rsidR="00371734" w:rsidRPr="00874F0E" w:rsidRDefault="00371734" w:rsidP="00371734">
            <w:pPr>
              <w:spacing w:after="0" w:line="276" w:lineRule="auto"/>
              <w:rPr>
                <w:rFonts w:eastAsia="Times New Roman"/>
                <w:color w:val="000000"/>
                <w:kern w:val="0"/>
                <w:sz w:val="16"/>
                <w:szCs w:val="16"/>
                <w:lang w:eastAsia="fr-FR"/>
                <w14:ligatures w14:val="none"/>
              </w:rPr>
            </w:pPr>
            <w:r w:rsidRPr="00874F0E">
              <w:rPr>
                <w:rFonts w:eastAsia="Times New Roman"/>
                <w:color w:val="000000"/>
                <w:kern w:val="0"/>
                <w:sz w:val="16"/>
                <w:szCs w:val="16"/>
                <w:lang w:eastAsia="fr-FR"/>
                <w14:ligatures w14:val="none"/>
              </w:rPr>
              <w:t xml:space="preserve">Kombozi </w:t>
            </w:r>
            <w:r w:rsidRPr="00874F0E">
              <w:rPr>
                <w:rFonts w:eastAsia="Times New Roman"/>
                <w:i/>
                <w:iCs/>
                <w:color w:val="000000"/>
                <w:kern w:val="0"/>
                <w:sz w:val="16"/>
                <w:szCs w:val="16"/>
                <w:lang w:eastAsia="fr-FR"/>
                <w14:ligatures w14:val="none"/>
              </w:rPr>
              <w:t>et al.</w:t>
            </w:r>
            <w:r w:rsidRPr="00874F0E">
              <w:rPr>
                <w:rFonts w:eastAsia="Times New Roman"/>
                <w:color w:val="000000"/>
                <w:kern w:val="0"/>
                <w:sz w:val="16"/>
                <w:szCs w:val="16"/>
                <w:lang w:eastAsia="fr-FR"/>
                <w14:ligatures w14:val="none"/>
              </w:rPr>
              <w:t xml:space="preserve"> </w:t>
            </w:r>
            <w:r w:rsidRPr="00874F0E">
              <w:rPr>
                <w:rFonts w:eastAsia="Times New Roman"/>
                <w:color w:val="000000"/>
                <w:kern w:val="0"/>
                <w:sz w:val="16"/>
                <w:szCs w:val="16"/>
                <w:lang w:eastAsia="fr-FR"/>
                <w14:ligatures w14:val="none"/>
              </w:rPr>
              <w:fldChar w:fldCharType="begin"/>
            </w:r>
            <w:r>
              <w:rPr>
                <w:rFonts w:eastAsia="Times New Roman"/>
                <w:color w:val="000000"/>
                <w:kern w:val="0"/>
                <w:sz w:val="16"/>
                <w:szCs w:val="16"/>
                <w:lang w:eastAsia="fr-FR"/>
                <w14:ligatures w14:val="none"/>
              </w:rPr>
              <w:instrText xml:space="preserve"> ADDIN ZOTERO_ITEM CSL_CITATION {"citationID":"Jd7lZLqI","properties":{"formattedCitation":"[18]","plainCitation":"[18]","noteIndex":0},"citationItems":[{"id":3613,"uris":["http://zotero.org/users/1791235/items/8VIEHH6P"],"itemData":{"id":3613,"type":"article-journal","abstract":"Introduction: The Mpox epidemic in non-endemic regions is now attracting global attention. The DRC alone reports nearly 85% of known human cases. In the Tshopo province, the Isangi Territory has experienced outbreaks of this disease in recent years. The objective of this study was to assess the link between the disease and various associated factors. Methods: An analytical cross-sectional study was conducted in three health zones of the Isangi territory (Yakusu, Yahisuli, and Yabaondo health zone) from January 2023 to January 2024. It included 460 subjects, and data was collected using investigation forms and guided interviews with a survey questionnaire. A bivariate analysis was conducted to determine the factors associated with Mpox infection. With a significance level of 5%, odds ratios were calculated with their corresponding confidence intervals. Results: Factors associated with Mpox infection were hunting, fishing, agriculture, Wildlife Trade, poverty, contact with an infected animal, interaction with a sick person, and sharing a bed with a sick person. Conclusion: Mpox epidemics are recurrent in Isangi due to various identified factors. Community sensitization, case investigation, and notification are essential for the prevention and control of this disease in Isangi.","container-title":"International Journal of Applied Science and Engineering Review","DOI":"10.52267/IJASER.2024.5503","ISSN":"25826271","issue":"5","journalAbbreviation":"IJASER","page":"27-43","source":"DOI.org (Crossref)","title":"MPOX: EPIDEMIOLOGICAL PROFILE AND FACTORS ASSOCIATED WITH ITS EMERGENCE IN THE ISANGI TERRITORY, DEMOCRATIC REPUBLIC OF CONGO","title-short":"MPOX","volume":"5","author":[{"family":"Dieu-Merci.","given":"Kombozi Yaya"},{"family":"Singa Valentin.","given":"Bolekaleka"},{"family":"Ley.","given":"Befeno Liande"},{"family":"Antoine.","given":"Ependja Towaka"},{"family":"Guild.","given":"Amosi Kikwata"},{"family":"Lwanga.","given":"Kakule"},{"family":"Venance.","given":"Feruzi Kikuni"},{"family":"Théopiste.","given":"Maloko Lotomba"},{"family":"Franck","given":"Mebwa Mohala"},{"family":"Longembe Eugène.","given":"Basandja"},{"family":"Tungipame Alliance.","given":"Tagoto"},{"family":"Kitronza","given":"Panda Lukongo"},{"family":"Joris.","given":"Losimba Likwela"}],"issued":{"date-parts":[["2024"]]}}}],"schema":"https://github.com/citation-style-language/schema/raw/master/csl-citation.json"} </w:instrText>
            </w:r>
            <w:r w:rsidRPr="00874F0E">
              <w:rPr>
                <w:rFonts w:eastAsia="Times New Roman"/>
                <w:color w:val="000000"/>
                <w:kern w:val="0"/>
                <w:sz w:val="16"/>
                <w:szCs w:val="16"/>
                <w:lang w:eastAsia="fr-FR"/>
                <w14:ligatures w14:val="none"/>
              </w:rPr>
              <w:fldChar w:fldCharType="separate"/>
            </w:r>
            <w:r w:rsidRPr="00874F0E">
              <w:rPr>
                <w:sz w:val="16"/>
              </w:rPr>
              <w:t>[18]</w:t>
            </w:r>
            <w:r w:rsidRPr="00874F0E">
              <w:rPr>
                <w:rFonts w:eastAsia="Times New Roman"/>
                <w:color w:val="000000"/>
                <w:kern w:val="0"/>
                <w:sz w:val="16"/>
                <w:szCs w:val="16"/>
                <w:lang w:eastAsia="fr-FR"/>
                <w14:ligatures w14:val="none"/>
              </w:rPr>
              <w:fldChar w:fldCharType="end"/>
            </w:r>
          </w:p>
        </w:tc>
        <w:tc>
          <w:tcPr>
            <w:tcW w:w="1003" w:type="dxa"/>
            <w:tcBorders>
              <w:top w:val="nil"/>
              <w:bottom w:val="nil"/>
              <w:right w:val="nil"/>
            </w:tcBorders>
            <w:shd w:val="clear" w:color="auto" w:fill="auto"/>
            <w:noWrap/>
          </w:tcPr>
          <w:p w14:paraId="058D548C" w14:textId="77777777" w:rsidR="00371734" w:rsidRPr="00874F0E" w:rsidRDefault="00371734" w:rsidP="00371734">
            <w:pPr>
              <w:spacing w:after="0" w:line="276" w:lineRule="auto"/>
              <w:rPr>
                <w:rFonts w:eastAsia="Times New Roman"/>
                <w:color w:val="000000"/>
                <w:kern w:val="0"/>
                <w:sz w:val="16"/>
                <w:szCs w:val="16"/>
                <w:lang w:eastAsia="fr-FR"/>
                <w14:ligatures w14:val="none"/>
              </w:rPr>
            </w:pPr>
            <w:r w:rsidRPr="00874F0E">
              <w:rPr>
                <w:rFonts w:eastAsia="Times New Roman"/>
                <w:color w:val="000000"/>
                <w:kern w:val="0"/>
                <w:sz w:val="16"/>
                <w:szCs w:val="16"/>
                <w:lang w:eastAsia="fr-FR"/>
                <w14:ligatures w14:val="none"/>
              </w:rPr>
              <w:t>2024</w:t>
            </w:r>
          </w:p>
        </w:tc>
        <w:tc>
          <w:tcPr>
            <w:tcW w:w="1263" w:type="dxa"/>
            <w:tcBorders>
              <w:top w:val="nil"/>
              <w:left w:val="nil"/>
              <w:bottom w:val="nil"/>
              <w:right w:val="nil"/>
            </w:tcBorders>
            <w:shd w:val="clear" w:color="auto" w:fill="auto"/>
            <w:noWrap/>
          </w:tcPr>
          <w:p w14:paraId="19F12BAB" w14:textId="77777777" w:rsidR="00371734" w:rsidRPr="00874F0E" w:rsidRDefault="00371734" w:rsidP="00371734">
            <w:pPr>
              <w:spacing w:after="0" w:line="276" w:lineRule="auto"/>
              <w:rPr>
                <w:rFonts w:eastAsia="Times New Roman"/>
                <w:color w:val="000000"/>
                <w:kern w:val="0"/>
                <w:sz w:val="16"/>
                <w:szCs w:val="16"/>
                <w:lang w:eastAsia="fr-FR"/>
                <w14:ligatures w14:val="none"/>
              </w:rPr>
            </w:pPr>
            <w:r w:rsidRPr="00874F0E">
              <w:rPr>
                <w:rFonts w:eastAsia="Times New Roman"/>
                <w:color w:val="000000"/>
                <w:kern w:val="0"/>
                <w:sz w:val="16"/>
                <w:szCs w:val="16"/>
                <w:lang w:eastAsia="fr-FR"/>
                <w14:ligatures w14:val="none"/>
              </w:rPr>
              <w:t>Tshopo</w:t>
            </w:r>
          </w:p>
        </w:tc>
        <w:tc>
          <w:tcPr>
            <w:tcW w:w="1079" w:type="dxa"/>
            <w:tcBorders>
              <w:top w:val="nil"/>
              <w:left w:val="nil"/>
              <w:bottom w:val="nil"/>
              <w:right w:val="nil"/>
            </w:tcBorders>
            <w:shd w:val="clear" w:color="auto" w:fill="auto"/>
            <w:noWrap/>
          </w:tcPr>
          <w:p w14:paraId="54250A6C" w14:textId="77777777" w:rsidR="00371734" w:rsidRPr="00874F0E" w:rsidRDefault="00371734" w:rsidP="00371734">
            <w:pPr>
              <w:spacing w:after="0" w:line="276" w:lineRule="auto"/>
              <w:rPr>
                <w:rFonts w:eastAsia="Times New Roman"/>
                <w:color w:val="000000"/>
                <w:kern w:val="0"/>
                <w:sz w:val="16"/>
                <w:szCs w:val="16"/>
                <w:lang w:eastAsia="fr-FR"/>
                <w14:ligatures w14:val="none"/>
              </w:rPr>
            </w:pPr>
            <w:r w:rsidRPr="00874F0E">
              <w:rPr>
                <w:rFonts w:eastAsia="Times New Roman"/>
                <w:color w:val="000000"/>
                <w:kern w:val="0"/>
                <w:sz w:val="16"/>
                <w:szCs w:val="16"/>
                <w:lang w:eastAsia="fr-FR"/>
                <w14:ligatures w14:val="none"/>
              </w:rPr>
              <w:t>Community</w:t>
            </w:r>
          </w:p>
        </w:tc>
        <w:tc>
          <w:tcPr>
            <w:tcW w:w="1087" w:type="dxa"/>
            <w:tcBorders>
              <w:top w:val="nil"/>
              <w:left w:val="nil"/>
              <w:bottom w:val="nil"/>
              <w:right w:val="nil"/>
            </w:tcBorders>
            <w:shd w:val="clear" w:color="auto" w:fill="auto"/>
            <w:noWrap/>
          </w:tcPr>
          <w:p w14:paraId="2C0DC021" w14:textId="77777777" w:rsidR="00371734" w:rsidRPr="00874F0E" w:rsidRDefault="00371734" w:rsidP="00371734">
            <w:pPr>
              <w:rPr>
                <w:rFonts w:eastAsia="Times New Roman"/>
                <w:color w:val="000000"/>
                <w:kern w:val="0"/>
                <w:sz w:val="16"/>
                <w:szCs w:val="16"/>
                <w:lang w:eastAsia="fr-FR"/>
                <w14:ligatures w14:val="none"/>
              </w:rPr>
            </w:pPr>
            <w:r w:rsidRPr="00874F0E">
              <w:rPr>
                <w:rFonts w:eastAsia="Times New Roman"/>
                <w:color w:val="000000"/>
                <w:kern w:val="0"/>
                <w:sz w:val="16"/>
                <w:szCs w:val="16"/>
                <w:lang w:eastAsia="fr-FR"/>
                <w14:ligatures w14:val="none"/>
              </w:rPr>
              <w:t>General population</w:t>
            </w:r>
          </w:p>
          <w:p w14:paraId="2690853C" w14:textId="77777777" w:rsidR="00371734" w:rsidRPr="00874F0E" w:rsidRDefault="00371734" w:rsidP="00371734">
            <w:pPr>
              <w:spacing w:after="0" w:line="276" w:lineRule="auto"/>
              <w:rPr>
                <w:rFonts w:eastAsia="Times New Roman"/>
                <w:color w:val="000000"/>
                <w:kern w:val="0"/>
                <w:sz w:val="16"/>
                <w:szCs w:val="16"/>
                <w:lang w:eastAsia="fr-FR"/>
                <w14:ligatures w14:val="none"/>
              </w:rPr>
            </w:pPr>
          </w:p>
        </w:tc>
        <w:tc>
          <w:tcPr>
            <w:tcW w:w="996" w:type="dxa"/>
            <w:tcBorders>
              <w:top w:val="nil"/>
              <w:left w:val="nil"/>
              <w:bottom w:val="nil"/>
              <w:right w:val="nil"/>
            </w:tcBorders>
          </w:tcPr>
          <w:p w14:paraId="11542112" w14:textId="7BA05E07" w:rsidR="00371734" w:rsidRPr="00874F0E" w:rsidRDefault="00371734" w:rsidP="00371734">
            <w:pPr>
              <w:spacing w:after="0" w:line="276" w:lineRule="auto"/>
              <w:rPr>
                <w:rFonts w:eastAsia="Times New Roman"/>
                <w:color w:val="000000"/>
                <w:kern w:val="0"/>
                <w:sz w:val="16"/>
                <w:szCs w:val="16"/>
                <w:lang w:eastAsia="fr-FR"/>
                <w14:ligatures w14:val="none"/>
              </w:rPr>
            </w:pPr>
            <w:r w:rsidRPr="00C52A11">
              <w:rPr>
                <w:rFonts w:eastAsia="Calibri"/>
                <w:color w:val="000000"/>
                <w:sz w:val="16"/>
                <w:szCs w:val="16"/>
              </w:rPr>
              <w:t>Cross-sectional</w:t>
            </w:r>
          </w:p>
        </w:tc>
        <w:tc>
          <w:tcPr>
            <w:tcW w:w="1064" w:type="dxa"/>
            <w:tcBorders>
              <w:top w:val="nil"/>
              <w:left w:val="nil"/>
              <w:bottom w:val="nil"/>
              <w:right w:val="nil"/>
            </w:tcBorders>
          </w:tcPr>
          <w:p w14:paraId="638573F2" w14:textId="77777777" w:rsidR="00371734" w:rsidRPr="00874F0E" w:rsidRDefault="00371734" w:rsidP="00371734">
            <w:pPr>
              <w:rPr>
                <w:rFonts w:eastAsia="Times New Roman"/>
                <w:color w:val="000000"/>
                <w:kern w:val="0"/>
                <w:sz w:val="16"/>
                <w:szCs w:val="16"/>
                <w:lang w:eastAsia="fr-FR"/>
                <w14:ligatures w14:val="none"/>
              </w:rPr>
            </w:pPr>
            <w:r w:rsidRPr="00874F0E">
              <w:rPr>
                <w:rFonts w:eastAsia="Times New Roman"/>
                <w:color w:val="000000"/>
                <w:kern w:val="0"/>
                <w:sz w:val="16"/>
                <w:szCs w:val="16"/>
                <w:lang w:eastAsia="fr-FR"/>
                <w14:ligatures w14:val="none"/>
              </w:rPr>
              <w:t>Probabilistic</w:t>
            </w:r>
          </w:p>
          <w:p w14:paraId="11BE04E7" w14:textId="77777777" w:rsidR="00371734" w:rsidRPr="00874F0E" w:rsidRDefault="00371734" w:rsidP="00371734">
            <w:pPr>
              <w:spacing w:after="0" w:line="276" w:lineRule="auto"/>
              <w:rPr>
                <w:rFonts w:eastAsia="Times New Roman"/>
                <w:color w:val="000000"/>
                <w:kern w:val="0"/>
                <w:sz w:val="16"/>
                <w:szCs w:val="16"/>
                <w:lang w:eastAsia="fr-FR"/>
                <w14:ligatures w14:val="none"/>
              </w:rPr>
            </w:pPr>
          </w:p>
        </w:tc>
        <w:tc>
          <w:tcPr>
            <w:tcW w:w="1019" w:type="dxa"/>
            <w:tcBorders>
              <w:top w:val="nil"/>
              <w:left w:val="nil"/>
              <w:bottom w:val="nil"/>
              <w:right w:val="nil"/>
            </w:tcBorders>
          </w:tcPr>
          <w:p w14:paraId="41CEBA4E" w14:textId="77777777" w:rsidR="00371734" w:rsidRPr="00874F0E" w:rsidRDefault="00371734" w:rsidP="00371734">
            <w:pPr>
              <w:spacing w:after="0" w:line="276" w:lineRule="auto"/>
              <w:rPr>
                <w:rFonts w:eastAsia="Times New Roman"/>
                <w:color w:val="000000"/>
                <w:kern w:val="0"/>
                <w:sz w:val="16"/>
                <w:szCs w:val="16"/>
                <w:lang w:eastAsia="fr-FR"/>
                <w14:ligatures w14:val="none"/>
              </w:rPr>
            </w:pPr>
            <w:r w:rsidRPr="00874F0E">
              <w:rPr>
                <w:rFonts w:eastAsia="Times New Roman"/>
                <w:color w:val="000000"/>
                <w:kern w:val="0"/>
                <w:sz w:val="16"/>
                <w:szCs w:val="16"/>
                <w:lang w:eastAsia="fr-FR"/>
                <w14:ligatures w14:val="none"/>
              </w:rPr>
              <w:t>Low</w:t>
            </w:r>
          </w:p>
        </w:tc>
        <w:tc>
          <w:tcPr>
            <w:tcW w:w="755" w:type="dxa"/>
            <w:tcBorders>
              <w:top w:val="nil"/>
              <w:left w:val="nil"/>
              <w:bottom w:val="nil"/>
              <w:right w:val="nil"/>
            </w:tcBorders>
          </w:tcPr>
          <w:p w14:paraId="69AC60D2" w14:textId="73AF3AC4" w:rsidR="00371734" w:rsidRPr="00874F0E" w:rsidRDefault="00371734" w:rsidP="00371734">
            <w:pPr>
              <w:spacing w:after="0" w:line="276" w:lineRule="auto"/>
              <w:rPr>
                <w:rFonts w:eastAsia="Calibri"/>
                <w:color w:val="000000"/>
                <w:sz w:val="16"/>
                <w:szCs w:val="16"/>
              </w:rPr>
            </w:pPr>
            <w:r w:rsidRPr="00874F0E">
              <w:rPr>
                <w:rFonts w:eastAsia="Calibri"/>
                <w:color w:val="000000"/>
                <w:sz w:val="16"/>
                <w:szCs w:val="16"/>
              </w:rPr>
              <w:t>44.35</w:t>
            </w:r>
          </w:p>
        </w:tc>
        <w:tc>
          <w:tcPr>
            <w:tcW w:w="806" w:type="dxa"/>
            <w:tcBorders>
              <w:top w:val="nil"/>
              <w:left w:val="nil"/>
              <w:bottom w:val="nil"/>
              <w:right w:val="nil"/>
            </w:tcBorders>
          </w:tcPr>
          <w:p w14:paraId="32CE1881" w14:textId="1B33BA20" w:rsidR="00371734" w:rsidRPr="00874F0E" w:rsidRDefault="00371734" w:rsidP="00371734">
            <w:pPr>
              <w:spacing w:after="0" w:line="276" w:lineRule="auto"/>
              <w:rPr>
                <w:rFonts w:eastAsia="Times New Roman"/>
                <w:color w:val="000000"/>
                <w:kern w:val="0"/>
                <w:sz w:val="16"/>
                <w:szCs w:val="16"/>
                <w:lang w:eastAsia="fr-FR"/>
                <w14:ligatures w14:val="none"/>
              </w:rPr>
            </w:pPr>
            <w:r w:rsidRPr="00874F0E">
              <w:rPr>
                <w:rFonts w:eastAsia="Calibri"/>
                <w:color w:val="000000"/>
                <w:sz w:val="16"/>
                <w:szCs w:val="16"/>
              </w:rPr>
              <w:t>NR</w:t>
            </w:r>
          </w:p>
        </w:tc>
        <w:tc>
          <w:tcPr>
            <w:tcW w:w="4066" w:type="dxa"/>
            <w:tcBorders>
              <w:top w:val="nil"/>
              <w:left w:val="nil"/>
              <w:bottom w:val="nil"/>
              <w:right w:val="nil"/>
            </w:tcBorders>
          </w:tcPr>
          <w:p w14:paraId="0DB2968C" w14:textId="77777777" w:rsidR="00371734" w:rsidRPr="00874F0E" w:rsidRDefault="00371734" w:rsidP="00371734">
            <w:pPr>
              <w:spacing w:after="0" w:line="276" w:lineRule="auto"/>
              <w:rPr>
                <w:rFonts w:eastAsia="Times New Roman"/>
                <w:color w:val="000000"/>
                <w:kern w:val="0"/>
                <w:sz w:val="16"/>
                <w:szCs w:val="16"/>
                <w:lang w:eastAsia="fr-FR"/>
                <w14:ligatures w14:val="none"/>
              </w:rPr>
            </w:pPr>
            <w:r w:rsidRPr="00874F0E">
              <w:rPr>
                <w:rFonts w:eastAsia="Times New Roman"/>
                <w:color w:val="000000"/>
                <w:kern w:val="0"/>
                <w:sz w:val="16"/>
                <w:szCs w:val="16"/>
                <w:lang w:eastAsia="fr-FR"/>
                <w14:ligatures w14:val="none"/>
              </w:rPr>
              <w:t>Occupational activities, such as hunting and agriculture, alongside economic vulnerability and direct exposure to infected animals or individuals, play a significant role in Mpox transmission. These results underscore the complex interplay between human behavior, environmental interaction, and disease spread.</w:t>
            </w:r>
          </w:p>
        </w:tc>
      </w:tr>
      <w:tr w:rsidR="00371734" w:rsidRPr="00881EEB" w14:paraId="62330B27" w14:textId="77777777" w:rsidTr="008D3341">
        <w:trPr>
          <w:trHeight w:val="290"/>
        </w:trPr>
        <w:tc>
          <w:tcPr>
            <w:tcW w:w="1560" w:type="dxa"/>
            <w:tcBorders>
              <w:top w:val="nil"/>
              <w:left w:val="nil"/>
              <w:bottom w:val="nil"/>
            </w:tcBorders>
            <w:shd w:val="clear" w:color="auto" w:fill="auto"/>
            <w:noWrap/>
          </w:tcPr>
          <w:p w14:paraId="7AE0483F" w14:textId="08FE28E1" w:rsidR="00371734" w:rsidRPr="00874F0E" w:rsidRDefault="00371734" w:rsidP="00371734">
            <w:pPr>
              <w:spacing w:after="0" w:line="276" w:lineRule="auto"/>
              <w:rPr>
                <w:rFonts w:eastAsia="Times New Roman"/>
                <w:color w:val="000000"/>
                <w:kern w:val="0"/>
                <w:sz w:val="16"/>
                <w:szCs w:val="16"/>
                <w:lang w:eastAsia="fr-FR"/>
                <w14:ligatures w14:val="none"/>
              </w:rPr>
            </w:pPr>
            <w:proofErr w:type="spellStart"/>
            <w:r w:rsidRPr="00874F0E">
              <w:rPr>
                <w:rFonts w:eastAsia="Times New Roman"/>
                <w:color w:val="000000"/>
                <w:kern w:val="0"/>
                <w:sz w:val="16"/>
                <w:szCs w:val="16"/>
                <w:lang w:eastAsia="fr-FR"/>
                <w14:ligatures w14:val="none"/>
              </w:rPr>
              <w:t>Vakaniaki</w:t>
            </w:r>
            <w:proofErr w:type="spellEnd"/>
            <w:r w:rsidRPr="00874F0E">
              <w:rPr>
                <w:rFonts w:eastAsia="Times New Roman"/>
                <w:color w:val="000000"/>
                <w:kern w:val="0"/>
                <w:sz w:val="16"/>
                <w:szCs w:val="16"/>
                <w:lang w:eastAsia="fr-FR"/>
                <w14:ligatures w14:val="none"/>
              </w:rPr>
              <w:t xml:space="preserve"> </w:t>
            </w:r>
            <w:r w:rsidRPr="00874F0E">
              <w:rPr>
                <w:rFonts w:eastAsia="Times New Roman"/>
                <w:i/>
                <w:iCs/>
                <w:color w:val="000000"/>
                <w:kern w:val="0"/>
                <w:sz w:val="16"/>
                <w:szCs w:val="16"/>
                <w:lang w:eastAsia="fr-FR"/>
                <w14:ligatures w14:val="none"/>
              </w:rPr>
              <w:t>et al</w:t>
            </w:r>
            <w:r w:rsidRPr="00874F0E">
              <w:rPr>
                <w:rFonts w:eastAsia="Times New Roman"/>
                <w:color w:val="000000"/>
                <w:kern w:val="0"/>
                <w:sz w:val="16"/>
                <w:szCs w:val="16"/>
                <w:lang w:eastAsia="fr-FR"/>
                <w14:ligatures w14:val="none"/>
              </w:rPr>
              <w:t xml:space="preserve">. </w:t>
            </w:r>
            <w:r w:rsidRPr="00874F0E">
              <w:rPr>
                <w:rFonts w:eastAsia="Times New Roman"/>
                <w:color w:val="000000"/>
                <w:kern w:val="0"/>
                <w:sz w:val="16"/>
                <w:szCs w:val="16"/>
                <w:lang w:eastAsia="fr-FR"/>
                <w14:ligatures w14:val="none"/>
              </w:rPr>
              <w:fldChar w:fldCharType="begin"/>
            </w:r>
            <w:r>
              <w:rPr>
                <w:rFonts w:eastAsia="Times New Roman"/>
                <w:color w:val="000000"/>
                <w:kern w:val="0"/>
                <w:sz w:val="16"/>
                <w:szCs w:val="16"/>
                <w:lang w:eastAsia="fr-FR"/>
                <w14:ligatures w14:val="none"/>
              </w:rPr>
              <w:instrText xml:space="preserve"> ADDIN ZOTERO_ITEM CSL_CITATION {"citationID":"C8nLicWH","properties":{"formattedCitation":"[19]","plainCitation":"[19]","noteIndex":0},"citationItems":[{"id":3614,"uris":["http://zotero.org/users/1791235/items/7JLY89V2"],"itemData":{"id":3614,"type":"article-journal","abstract":"Abstract\n            Outbreaks of monkeypox (mpox) have historically resulted from zoonotic spillover of clade I monkeypox virus (MPXV) in Central Africa and clade II MPXV in West Africa. In 2022, subclade IIb caused a global epidemic linked to transmission through sexual contact. Here we describe the epidemiological and genomic features of an mpox outbreak in a mining region in eastern Democratic Republic of the Congo, caused by clade I MPXV. Surveillance data collected between September 2023 and January 2024 identified 241 suspected cases. Genomic analysis demonstrates a distinct clade I lineage divergent from previously circulating strains in the Democratic Republic of the Congo. Of the 108 polymerase chain reaction-confirmed mpox cases, the median age of individuals was 22 years, 51.9% were female and 29% were sex workers, suggesting a potential role for sexual transmission. The predominance of APOBEC3-type mutations and the estimated emergence time around mid-September 2023 imply recent sustained human-to-human transmission.","container-title":"Nature Medicine","DOI":"10.1038/s41591-024-03130-3","ISSN":"1078-8956, 1546-170X","issue":"10","journalAbbreviation":"Nat Med","language":"en","page":"2791-5","source":"DOI.org (Crossref)","title":"Sustained human outbreak of a new MPXV clade I lineage in eastern Democratic Republic of the Congo","volume":"30","author":[{"family":"Vakaniaki","given":"Emmanuel Hasivirwe"},{"family":"Kacita","given":"Cris"},{"family":"Kinganda-Lusamaki","given":"Eddy"},{"family":"O’Toole","given":"Áine"},{"family":"Wawina-Bokalanga","given":"Tony"},{"family":"Mukadi-Bamuleka","given":"Daniel"},{"family":"Amuri-Aziza","given":"Adrienne"},{"family":"Malyamungu-Bubala","given":"Nadine"},{"family":"Mweshi-Kumbana","given":"Franklin"},{"family":"Mutimbwa-Mambo","given":"Léandre"},{"family":"Belesi-Siangoli","given":"Freddy"},{"family":"Mujula","given":"Yves"},{"family":"Parker","given":"Edyth"},{"family":"Muswamba-Kayembe","given":"Pauline-Chloé"},{"family":"Nundu","given":"Sabin S."},{"family":"Lushima","given":"Robert S."},{"family":"Makangara-Cigolo","given":"Jean-Claude"},{"family":"Mulopo-Mukanya","given":"Noella"},{"family":"Pukuta-Simbu","given":"Elisabeth"},{"family":"Akil-Bandali","given":"Prince"},{"family":"Kavunga","given":"Hugo"},{"family":"Abdramane","given":"Ombotimbe"},{"family":"Brosius","given":"Isabel"},{"family":"Bangwen","given":"Eugene"},{"family":"Vercauteren","given":"Koen"},{"family":"Sam-Agudu","given":"Nadia A."},{"family":"Mills","given":"Edward J."},{"family":"Tshiani-Mbaya","given":"Olivier"},{"family":"Hoff","given":"Nicole A."},{"family":"Rimoin","given":"Anne W."},{"family":"Hensley","given":"Lisa E."},{"family":"Kindrachuk","given":"Jason"},{"family":"Baxter","given":"Cheryl"},{"family":"De Oliveira","given":"Tulio"},{"family":"Ayouba","given":"Ahidjo"},{"family":"Peeters","given":"Martine"},{"family":"Delaporte","given":"Eric"},{"family":"Ahuka-Mundeke","given":"Steve"},{"family":"Mohr","given":"Emma L."},{"family":"Sullivan","given":"Nancy J."},{"family":"Muyembe-Tamfum","given":"Jean-Jacques"},{"family":"Nachega","given":"Jean B."},{"family":"Rambaut","given":"Andrew"},{"family":"Liesenborghs","given":"Laurens"},{"family":"Mbala-Kingebeni","given":"Placide"}],"issued":{"date-parts":[["2024"]]}}}],"schema":"https://github.com/citation-style-language/schema/raw/master/csl-citation.json"} </w:instrText>
            </w:r>
            <w:r w:rsidRPr="00874F0E">
              <w:rPr>
                <w:rFonts w:eastAsia="Times New Roman"/>
                <w:color w:val="000000"/>
                <w:kern w:val="0"/>
                <w:sz w:val="16"/>
                <w:szCs w:val="16"/>
                <w:lang w:eastAsia="fr-FR"/>
                <w14:ligatures w14:val="none"/>
              </w:rPr>
              <w:fldChar w:fldCharType="separate"/>
            </w:r>
            <w:r w:rsidRPr="00874F0E">
              <w:rPr>
                <w:sz w:val="16"/>
              </w:rPr>
              <w:t>[19]</w:t>
            </w:r>
            <w:r w:rsidRPr="00874F0E">
              <w:rPr>
                <w:rFonts w:eastAsia="Times New Roman"/>
                <w:color w:val="000000"/>
                <w:kern w:val="0"/>
                <w:sz w:val="16"/>
                <w:szCs w:val="16"/>
                <w:lang w:eastAsia="fr-FR"/>
                <w14:ligatures w14:val="none"/>
              </w:rPr>
              <w:fldChar w:fldCharType="end"/>
            </w:r>
          </w:p>
        </w:tc>
        <w:tc>
          <w:tcPr>
            <w:tcW w:w="1003" w:type="dxa"/>
            <w:tcBorders>
              <w:top w:val="nil"/>
              <w:bottom w:val="nil"/>
              <w:right w:val="nil"/>
            </w:tcBorders>
            <w:shd w:val="clear" w:color="auto" w:fill="auto"/>
            <w:noWrap/>
          </w:tcPr>
          <w:p w14:paraId="09409113" w14:textId="77777777" w:rsidR="00371734" w:rsidRPr="00874F0E" w:rsidRDefault="00371734" w:rsidP="00371734">
            <w:pPr>
              <w:spacing w:after="0" w:line="276" w:lineRule="auto"/>
              <w:rPr>
                <w:rFonts w:eastAsia="Times New Roman"/>
                <w:color w:val="000000"/>
                <w:kern w:val="0"/>
                <w:sz w:val="16"/>
                <w:szCs w:val="16"/>
                <w:lang w:eastAsia="fr-FR"/>
                <w14:ligatures w14:val="none"/>
              </w:rPr>
            </w:pPr>
            <w:r w:rsidRPr="00874F0E">
              <w:rPr>
                <w:rFonts w:eastAsia="Times New Roman"/>
                <w:color w:val="000000"/>
                <w:kern w:val="0"/>
                <w:sz w:val="16"/>
                <w:szCs w:val="16"/>
                <w:lang w:eastAsia="fr-FR"/>
                <w14:ligatures w14:val="none"/>
              </w:rPr>
              <w:t>2024</w:t>
            </w:r>
          </w:p>
        </w:tc>
        <w:tc>
          <w:tcPr>
            <w:tcW w:w="1263" w:type="dxa"/>
            <w:tcBorders>
              <w:top w:val="nil"/>
              <w:left w:val="nil"/>
              <w:bottom w:val="nil"/>
              <w:right w:val="nil"/>
            </w:tcBorders>
            <w:shd w:val="clear" w:color="auto" w:fill="auto"/>
            <w:noWrap/>
          </w:tcPr>
          <w:p w14:paraId="0D0A46DE" w14:textId="77777777" w:rsidR="00371734" w:rsidRPr="00874F0E" w:rsidRDefault="00371734" w:rsidP="00371734">
            <w:pPr>
              <w:spacing w:after="0" w:line="276" w:lineRule="auto"/>
              <w:rPr>
                <w:rFonts w:eastAsia="Times New Roman"/>
                <w:color w:val="000000"/>
                <w:kern w:val="0"/>
                <w:sz w:val="16"/>
                <w:szCs w:val="16"/>
                <w:lang w:eastAsia="fr-FR"/>
                <w14:ligatures w14:val="none"/>
              </w:rPr>
            </w:pPr>
            <w:r w:rsidRPr="00874F0E">
              <w:rPr>
                <w:rFonts w:eastAsia="Times New Roman"/>
                <w:color w:val="000000"/>
                <w:kern w:val="0"/>
                <w:sz w:val="16"/>
                <w:szCs w:val="16"/>
                <w:lang w:eastAsia="fr-FR"/>
                <w14:ligatures w14:val="none"/>
              </w:rPr>
              <w:t>South Kivu</w:t>
            </w:r>
          </w:p>
        </w:tc>
        <w:tc>
          <w:tcPr>
            <w:tcW w:w="1079" w:type="dxa"/>
            <w:tcBorders>
              <w:top w:val="nil"/>
              <w:left w:val="nil"/>
              <w:bottom w:val="nil"/>
              <w:right w:val="nil"/>
            </w:tcBorders>
            <w:shd w:val="clear" w:color="auto" w:fill="auto"/>
            <w:noWrap/>
          </w:tcPr>
          <w:p w14:paraId="5E4D78A1" w14:textId="77777777" w:rsidR="00371734" w:rsidRPr="00874F0E" w:rsidRDefault="00371734" w:rsidP="00371734">
            <w:pPr>
              <w:spacing w:after="0" w:line="276" w:lineRule="auto"/>
              <w:rPr>
                <w:rFonts w:eastAsia="Times New Roman"/>
                <w:color w:val="000000"/>
                <w:kern w:val="0"/>
                <w:sz w:val="16"/>
                <w:szCs w:val="16"/>
                <w:lang w:eastAsia="fr-FR"/>
                <w14:ligatures w14:val="none"/>
              </w:rPr>
            </w:pPr>
            <w:r w:rsidRPr="00874F0E">
              <w:rPr>
                <w:rFonts w:eastAsia="Times New Roman"/>
                <w:color w:val="000000"/>
                <w:kern w:val="0"/>
                <w:sz w:val="16"/>
                <w:szCs w:val="16"/>
                <w:lang w:eastAsia="fr-FR"/>
                <w14:ligatures w14:val="none"/>
              </w:rPr>
              <w:t>Community</w:t>
            </w:r>
          </w:p>
        </w:tc>
        <w:tc>
          <w:tcPr>
            <w:tcW w:w="1087" w:type="dxa"/>
            <w:tcBorders>
              <w:top w:val="nil"/>
              <w:left w:val="nil"/>
              <w:bottom w:val="nil"/>
              <w:right w:val="nil"/>
            </w:tcBorders>
            <w:shd w:val="clear" w:color="auto" w:fill="auto"/>
            <w:noWrap/>
          </w:tcPr>
          <w:p w14:paraId="5D19AB5A" w14:textId="77777777" w:rsidR="00371734" w:rsidRPr="00874F0E" w:rsidRDefault="00371734" w:rsidP="00371734">
            <w:pPr>
              <w:spacing w:after="0" w:line="276" w:lineRule="auto"/>
              <w:rPr>
                <w:rFonts w:eastAsia="Times New Roman"/>
                <w:color w:val="000000"/>
                <w:kern w:val="0"/>
                <w:sz w:val="16"/>
                <w:szCs w:val="16"/>
                <w:lang w:eastAsia="fr-FR"/>
                <w14:ligatures w14:val="none"/>
              </w:rPr>
            </w:pPr>
            <w:r w:rsidRPr="00874F0E">
              <w:rPr>
                <w:rFonts w:eastAsia="Times New Roman"/>
                <w:color w:val="000000"/>
                <w:kern w:val="0"/>
                <w:sz w:val="16"/>
                <w:szCs w:val="16"/>
                <w:lang w:eastAsia="fr-FR"/>
                <w14:ligatures w14:val="none"/>
              </w:rPr>
              <w:t>General population</w:t>
            </w:r>
          </w:p>
        </w:tc>
        <w:tc>
          <w:tcPr>
            <w:tcW w:w="996" w:type="dxa"/>
            <w:tcBorders>
              <w:top w:val="nil"/>
              <w:left w:val="nil"/>
              <w:bottom w:val="nil"/>
              <w:right w:val="nil"/>
            </w:tcBorders>
          </w:tcPr>
          <w:p w14:paraId="3CCF86FE" w14:textId="1CAF22E5" w:rsidR="00371734" w:rsidRPr="00874F0E" w:rsidRDefault="00371734" w:rsidP="00371734">
            <w:pPr>
              <w:spacing w:after="0" w:line="276" w:lineRule="auto"/>
              <w:rPr>
                <w:rFonts w:eastAsia="Calibri"/>
                <w:color w:val="000000"/>
                <w:sz w:val="16"/>
                <w:szCs w:val="16"/>
              </w:rPr>
            </w:pPr>
            <w:r w:rsidRPr="00C52A11">
              <w:rPr>
                <w:rFonts w:eastAsia="Calibri"/>
                <w:color w:val="000000"/>
                <w:sz w:val="16"/>
                <w:szCs w:val="16"/>
              </w:rPr>
              <w:t>Cross-sectional</w:t>
            </w:r>
          </w:p>
        </w:tc>
        <w:tc>
          <w:tcPr>
            <w:tcW w:w="1064" w:type="dxa"/>
            <w:tcBorders>
              <w:top w:val="nil"/>
              <w:left w:val="nil"/>
              <w:bottom w:val="nil"/>
              <w:right w:val="nil"/>
            </w:tcBorders>
          </w:tcPr>
          <w:p w14:paraId="007A9C50" w14:textId="77777777" w:rsidR="00371734" w:rsidRPr="00874F0E" w:rsidRDefault="00371734" w:rsidP="00371734">
            <w:pPr>
              <w:spacing w:after="0" w:line="276" w:lineRule="auto"/>
              <w:rPr>
                <w:rFonts w:eastAsia="Calibri"/>
                <w:color w:val="000000"/>
                <w:sz w:val="16"/>
                <w:szCs w:val="16"/>
              </w:rPr>
            </w:pPr>
            <w:r w:rsidRPr="00874F0E">
              <w:rPr>
                <w:rFonts w:eastAsia="Calibri"/>
                <w:color w:val="000000"/>
                <w:sz w:val="16"/>
                <w:szCs w:val="16"/>
              </w:rPr>
              <w:t>Non-probabilistic</w:t>
            </w:r>
          </w:p>
        </w:tc>
        <w:tc>
          <w:tcPr>
            <w:tcW w:w="1019" w:type="dxa"/>
            <w:tcBorders>
              <w:top w:val="nil"/>
              <w:left w:val="nil"/>
              <w:bottom w:val="nil"/>
              <w:right w:val="nil"/>
            </w:tcBorders>
          </w:tcPr>
          <w:p w14:paraId="7ACB5AF6" w14:textId="77777777" w:rsidR="00371734" w:rsidRPr="00874F0E" w:rsidRDefault="00371734" w:rsidP="00371734">
            <w:pPr>
              <w:spacing w:after="0" w:line="276" w:lineRule="auto"/>
              <w:rPr>
                <w:rFonts w:eastAsia="Calibri"/>
                <w:color w:val="000000"/>
                <w:sz w:val="16"/>
                <w:szCs w:val="16"/>
              </w:rPr>
            </w:pPr>
            <w:r w:rsidRPr="00874F0E">
              <w:rPr>
                <w:rFonts w:eastAsia="Calibri"/>
                <w:color w:val="000000"/>
                <w:sz w:val="16"/>
                <w:szCs w:val="16"/>
              </w:rPr>
              <w:t>Low</w:t>
            </w:r>
          </w:p>
        </w:tc>
        <w:tc>
          <w:tcPr>
            <w:tcW w:w="755" w:type="dxa"/>
            <w:tcBorders>
              <w:top w:val="nil"/>
              <w:left w:val="nil"/>
              <w:bottom w:val="nil"/>
              <w:right w:val="nil"/>
            </w:tcBorders>
          </w:tcPr>
          <w:p w14:paraId="6DCD7CC6" w14:textId="5A51B483" w:rsidR="00371734" w:rsidRPr="00874F0E" w:rsidRDefault="00371734" w:rsidP="00371734">
            <w:pPr>
              <w:spacing w:after="0" w:line="276" w:lineRule="auto"/>
              <w:rPr>
                <w:rFonts w:eastAsia="Calibri"/>
                <w:color w:val="000000"/>
                <w:sz w:val="16"/>
                <w:szCs w:val="16"/>
              </w:rPr>
            </w:pPr>
            <w:r w:rsidRPr="00874F0E">
              <w:rPr>
                <w:rFonts w:eastAsia="Calibri"/>
                <w:color w:val="000000"/>
                <w:sz w:val="16"/>
                <w:szCs w:val="16"/>
              </w:rPr>
              <w:t>9.26</w:t>
            </w:r>
          </w:p>
        </w:tc>
        <w:tc>
          <w:tcPr>
            <w:tcW w:w="806" w:type="dxa"/>
            <w:tcBorders>
              <w:top w:val="nil"/>
              <w:left w:val="nil"/>
              <w:bottom w:val="nil"/>
              <w:right w:val="nil"/>
            </w:tcBorders>
          </w:tcPr>
          <w:p w14:paraId="72E8F7F5" w14:textId="69A03AF1" w:rsidR="00371734" w:rsidRPr="00874F0E" w:rsidRDefault="00371734" w:rsidP="00371734">
            <w:pPr>
              <w:spacing w:after="0" w:line="276" w:lineRule="auto"/>
              <w:rPr>
                <w:rFonts w:eastAsia="Calibri"/>
                <w:color w:val="000000"/>
                <w:sz w:val="16"/>
                <w:szCs w:val="16"/>
              </w:rPr>
            </w:pPr>
            <w:r w:rsidRPr="00874F0E">
              <w:rPr>
                <w:rFonts w:eastAsia="Calibri"/>
                <w:color w:val="000000"/>
                <w:sz w:val="16"/>
                <w:szCs w:val="16"/>
              </w:rPr>
              <w:t>S: 0.83</w:t>
            </w:r>
          </w:p>
          <w:p w14:paraId="666D8E85" w14:textId="2C7DAECC" w:rsidR="00371734" w:rsidRPr="00874F0E" w:rsidRDefault="00371734" w:rsidP="00371734">
            <w:pPr>
              <w:spacing w:after="0" w:line="276" w:lineRule="auto"/>
              <w:rPr>
                <w:rFonts w:eastAsia="Calibri"/>
                <w:color w:val="000000"/>
                <w:sz w:val="16"/>
                <w:szCs w:val="16"/>
              </w:rPr>
            </w:pPr>
            <w:r w:rsidRPr="00874F0E">
              <w:rPr>
                <w:rFonts w:eastAsia="Calibri"/>
                <w:color w:val="000000"/>
                <w:sz w:val="16"/>
                <w:szCs w:val="16"/>
              </w:rPr>
              <w:t>C: NR</w:t>
            </w:r>
          </w:p>
        </w:tc>
        <w:tc>
          <w:tcPr>
            <w:tcW w:w="4066" w:type="dxa"/>
            <w:tcBorders>
              <w:top w:val="nil"/>
              <w:left w:val="nil"/>
              <w:bottom w:val="nil"/>
              <w:right w:val="nil"/>
            </w:tcBorders>
          </w:tcPr>
          <w:p w14:paraId="3246D3AB" w14:textId="77777777" w:rsidR="00371734" w:rsidRPr="00874F0E" w:rsidRDefault="00371734" w:rsidP="00371734">
            <w:pPr>
              <w:spacing w:after="0" w:line="276" w:lineRule="auto"/>
              <w:rPr>
                <w:rFonts w:eastAsia="Calibri"/>
                <w:color w:val="000000"/>
                <w:sz w:val="16"/>
                <w:szCs w:val="16"/>
              </w:rPr>
            </w:pPr>
            <w:r w:rsidRPr="00874F0E">
              <w:rPr>
                <w:rFonts w:eastAsia="Calibri"/>
                <w:color w:val="000000"/>
                <w:sz w:val="16"/>
                <w:szCs w:val="16"/>
              </w:rPr>
              <w:t>The Mpox outbreak in eastern DRC was caused by a distinct Clade I Mpox lineage, differing from historical zoonotic patterns. The outbreak, predominantly affected young adults including a significant proportion of female sex workers, suggests a shift towards human-to-human transmission, potentially involving sexual contact.</w:t>
            </w:r>
          </w:p>
        </w:tc>
      </w:tr>
      <w:tr w:rsidR="00B565D0" w:rsidRPr="00881EEB" w14:paraId="164346DD" w14:textId="77777777" w:rsidTr="008D3341">
        <w:trPr>
          <w:trHeight w:val="290"/>
        </w:trPr>
        <w:tc>
          <w:tcPr>
            <w:tcW w:w="14698" w:type="dxa"/>
            <w:gridSpan w:val="11"/>
            <w:tcBorders>
              <w:top w:val="nil"/>
              <w:left w:val="nil"/>
              <w:bottom w:val="nil"/>
            </w:tcBorders>
          </w:tcPr>
          <w:p w14:paraId="180BC2F7" w14:textId="50830D5D" w:rsidR="00B565D0" w:rsidRPr="00734C18" w:rsidRDefault="00B565D0" w:rsidP="008D3341">
            <w:pPr>
              <w:spacing w:after="0" w:line="276" w:lineRule="auto"/>
              <w:rPr>
                <w:rFonts w:eastAsia="Calibri"/>
                <w:i/>
                <w:iCs/>
                <w:color w:val="000000"/>
                <w:sz w:val="16"/>
                <w:szCs w:val="16"/>
              </w:rPr>
            </w:pPr>
            <w:r w:rsidRPr="00734C18">
              <w:rPr>
                <w:rFonts w:eastAsia="Calibri"/>
                <w:i/>
                <w:iCs/>
                <w:color w:val="000000"/>
                <w:sz w:val="20"/>
                <w:szCs w:val="20"/>
                <w:vertAlign w:val="superscript"/>
              </w:rPr>
              <w:t xml:space="preserve">1 </w:t>
            </w:r>
            <w:r w:rsidRPr="00734C18">
              <w:rPr>
                <w:rFonts w:eastAsia="Calibri"/>
                <w:i/>
                <w:iCs/>
                <w:color w:val="000000"/>
                <w:sz w:val="16"/>
                <w:szCs w:val="16"/>
              </w:rPr>
              <w:t xml:space="preserve">Date of study completion; </w:t>
            </w:r>
            <w:r>
              <w:rPr>
                <w:rFonts w:eastAsia="Calibri"/>
                <w:i/>
                <w:iCs/>
                <w:color w:val="000000"/>
                <w:sz w:val="16"/>
                <w:szCs w:val="16"/>
              </w:rPr>
              <w:t xml:space="preserve">CFR: Case Fatality Rate; </w:t>
            </w:r>
            <w:r w:rsidRPr="00734C18">
              <w:rPr>
                <w:rFonts w:eastAsia="Calibri"/>
                <w:i/>
                <w:iCs/>
                <w:color w:val="000000"/>
                <w:sz w:val="16"/>
                <w:szCs w:val="16"/>
              </w:rPr>
              <w:t xml:space="preserve">VZV: Varicella-Zoster Virus; </w:t>
            </w:r>
            <w:r w:rsidR="00417DBA">
              <w:rPr>
                <w:rFonts w:eastAsia="Calibri"/>
                <w:i/>
                <w:iCs/>
                <w:color w:val="000000"/>
                <w:sz w:val="16"/>
                <w:szCs w:val="16"/>
              </w:rPr>
              <w:t xml:space="preserve">S: Among suspected Mpox case; C: Among confirmed Mpox cases; </w:t>
            </w:r>
            <w:r w:rsidRPr="00734C18">
              <w:rPr>
                <w:rFonts w:eastAsia="Calibri"/>
                <w:i/>
                <w:iCs/>
                <w:color w:val="000000"/>
                <w:sz w:val="16"/>
                <w:szCs w:val="16"/>
              </w:rPr>
              <w:t xml:space="preserve">NR: Not Reported; DRC: Democratic Republic of </w:t>
            </w:r>
            <w:r w:rsidR="003654D0" w:rsidRPr="00734C18">
              <w:rPr>
                <w:rFonts w:eastAsia="Calibri"/>
                <w:i/>
                <w:iCs/>
                <w:color w:val="000000"/>
                <w:sz w:val="16"/>
                <w:szCs w:val="16"/>
              </w:rPr>
              <w:t>Congo; PCR</w:t>
            </w:r>
            <w:r w:rsidRPr="00734C18">
              <w:rPr>
                <w:rFonts w:eastAsia="Calibri"/>
                <w:i/>
                <w:iCs/>
                <w:color w:val="000000"/>
                <w:sz w:val="16"/>
                <w:szCs w:val="16"/>
              </w:rPr>
              <w:t>: Polymerase Chain Reaction</w:t>
            </w:r>
            <w:r>
              <w:rPr>
                <w:rFonts w:eastAsia="Calibri"/>
                <w:i/>
                <w:iCs/>
                <w:color w:val="000000"/>
                <w:sz w:val="16"/>
                <w:szCs w:val="16"/>
              </w:rPr>
              <w:t>; HIV: Human Immunodeficiency Virus</w:t>
            </w:r>
          </w:p>
        </w:tc>
      </w:tr>
    </w:tbl>
    <w:p w14:paraId="7ADDD84F" w14:textId="77777777" w:rsidR="0004303F" w:rsidRDefault="0004303F" w:rsidP="00481B10">
      <w:pPr>
        <w:ind w:firstLine="720"/>
      </w:pPr>
    </w:p>
    <w:p w14:paraId="03CEA54A" w14:textId="77777777" w:rsidR="000E1202" w:rsidRDefault="000E1202" w:rsidP="00481B10">
      <w:pPr>
        <w:ind w:firstLine="720"/>
      </w:pPr>
    </w:p>
    <w:p w14:paraId="2460D7DC" w14:textId="77777777" w:rsidR="000E1202" w:rsidRDefault="000E1202" w:rsidP="00481B10">
      <w:pPr>
        <w:ind w:firstLine="720"/>
      </w:pPr>
    </w:p>
    <w:p w14:paraId="4B6566AC" w14:textId="77777777" w:rsidR="003F6F68" w:rsidRDefault="003F6F68" w:rsidP="00481B10">
      <w:pPr>
        <w:ind w:firstLine="720"/>
      </w:pPr>
    </w:p>
    <w:p w14:paraId="5CB298FD" w14:textId="77777777" w:rsidR="003F6F68" w:rsidRDefault="003F6F68" w:rsidP="00481B10">
      <w:pPr>
        <w:ind w:firstLine="720"/>
      </w:pPr>
    </w:p>
    <w:p w14:paraId="0FBBA966" w14:textId="77777777" w:rsidR="003F6F68" w:rsidRDefault="003F6F68" w:rsidP="00481B10">
      <w:pPr>
        <w:ind w:firstLine="720"/>
      </w:pPr>
    </w:p>
    <w:p w14:paraId="1B73F1B0" w14:textId="77777777" w:rsidR="003F6F68" w:rsidRDefault="003F6F68" w:rsidP="00481B10">
      <w:pPr>
        <w:ind w:firstLine="720"/>
      </w:pPr>
    </w:p>
    <w:p w14:paraId="3F5D02E8" w14:textId="77777777" w:rsidR="003F6F68" w:rsidRDefault="003F6F68" w:rsidP="00481B10">
      <w:pPr>
        <w:ind w:firstLine="720"/>
      </w:pPr>
    </w:p>
    <w:p w14:paraId="75AB8AEC" w14:textId="77777777" w:rsidR="003F6F68" w:rsidRDefault="003F6F68" w:rsidP="00481B10">
      <w:pPr>
        <w:ind w:firstLine="720"/>
      </w:pPr>
    </w:p>
    <w:p w14:paraId="3EAFF0FD" w14:textId="77777777" w:rsidR="000E1202" w:rsidRDefault="000E1202" w:rsidP="00481B10">
      <w:pPr>
        <w:ind w:firstLine="720"/>
      </w:pPr>
    </w:p>
    <w:p w14:paraId="7B15C91E" w14:textId="45B05EC3" w:rsidR="00D607BA" w:rsidRDefault="00F1363F" w:rsidP="00A13739">
      <w:pPr>
        <w:pStyle w:val="Lgende"/>
      </w:pPr>
      <w:r w:rsidRPr="00A13739">
        <w:lastRenderedPageBreak/>
        <w:t xml:space="preserve">Supplementary Table </w:t>
      </w:r>
      <w:fldSimple w:instr=" SEQ Supplementary_Table \* ARABIC ">
        <w:r w:rsidRPr="00A13739">
          <w:rPr>
            <w:noProof/>
          </w:rPr>
          <w:t>2</w:t>
        </w:r>
      </w:fldSimple>
      <w:r w:rsidRPr="00A13739">
        <w:t xml:space="preserve"> </w:t>
      </w:r>
      <w:r w:rsidRPr="00A13739">
        <w:rPr>
          <w:b w:val="0"/>
          <w:bCs w:val="0"/>
        </w:rPr>
        <w:t xml:space="preserve">Searching </w:t>
      </w:r>
      <w:r w:rsidR="009D3548" w:rsidRPr="00A13739">
        <w:rPr>
          <w:b w:val="0"/>
          <w:bCs w:val="0"/>
        </w:rPr>
        <w:t xml:space="preserve">strategies for online databases </w:t>
      </w:r>
    </w:p>
    <w:tbl>
      <w:tblPr>
        <w:tblStyle w:val="Grilledutableau"/>
        <w:tblW w:w="0" w:type="auto"/>
        <w:tblBorders>
          <w:top w:val="single" w:sz="12" w:space="0" w:color="auto"/>
          <w:left w:val="none" w:sz="0" w:space="0" w:color="auto"/>
          <w:bottom w:val="single" w:sz="12" w:space="0" w:color="auto"/>
          <w:right w:val="none" w:sz="0" w:space="0" w:color="auto"/>
          <w:insideH w:val="none" w:sz="0" w:space="0" w:color="auto"/>
          <w:insideV w:val="none" w:sz="0" w:space="0" w:color="auto"/>
        </w:tblBorders>
        <w:tblLook w:val="04A0" w:firstRow="1" w:lastRow="0" w:firstColumn="1" w:lastColumn="0" w:noHBand="0" w:noVBand="1"/>
      </w:tblPr>
      <w:tblGrid>
        <w:gridCol w:w="1645"/>
        <w:gridCol w:w="5846"/>
        <w:gridCol w:w="5515"/>
      </w:tblGrid>
      <w:tr w:rsidR="00E53624" w:rsidRPr="001D2C96" w14:paraId="0DEA2FC5" w14:textId="173BA6B2" w:rsidTr="00E53624">
        <w:trPr>
          <w:trHeight w:val="47"/>
        </w:trPr>
        <w:tc>
          <w:tcPr>
            <w:tcW w:w="1645" w:type="dxa"/>
            <w:tcBorders>
              <w:top w:val="single" w:sz="12" w:space="0" w:color="auto"/>
              <w:bottom w:val="single" w:sz="6" w:space="0" w:color="auto"/>
            </w:tcBorders>
          </w:tcPr>
          <w:p w14:paraId="1E1A03CF" w14:textId="77777777" w:rsidR="00E53624" w:rsidRPr="001D2C96" w:rsidRDefault="00E53624" w:rsidP="001D2C96">
            <w:pPr>
              <w:widowControl w:val="0"/>
              <w:jc w:val="both"/>
              <w:rPr>
                <w:rFonts w:ascii="Segoe UI" w:hAnsi="Segoe UI" w:cs="Segoe UI"/>
                <w:sz w:val="20"/>
                <w:szCs w:val="20"/>
                <w:lang w:val="en-AU"/>
              </w:rPr>
            </w:pPr>
            <w:bookmarkStart w:id="0" w:name="_Hlk204686104"/>
            <w:r w:rsidRPr="001D2C96">
              <w:rPr>
                <w:rFonts w:ascii="Segoe UI" w:hAnsi="Segoe UI" w:cs="Segoe UI"/>
                <w:sz w:val="20"/>
                <w:szCs w:val="20"/>
                <w:lang w:val="en-AU"/>
              </w:rPr>
              <w:t>Database</w:t>
            </w:r>
          </w:p>
        </w:tc>
        <w:tc>
          <w:tcPr>
            <w:tcW w:w="5846" w:type="dxa"/>
            <w:tcBorders>
              <w:top w:val="single" w:sz="12" w:space="0" w:color="auto"/>
              <w:bottom w:val="single" w:sz="6" w:space="0" w:color="auto"/>
            </w:tcBorders>
          </w:tcPr>
          <w:p w14:paraId="6710E33B" w14:textId="77777777" w:rsidR="00E53624" w:rsidRPr="001D2C96" w:rsidRDefault="00E53624" w:rsidP="001D2C96">
            <w:pPr>
              <w:widowControl w:val="0"/>
              <w:jc w:val="both"/>
              <w:rPr>
                <w:rFonts w:ascii="Segoe UI" w:hAnsi="Segoe UI" w:cs="Segoe UI"/>
                <w:sz w:val="20"/>
                <w:szCs w:val="20"/>
                <w:lang w:val="en-AU"/>
              </w:rPr>
            </w:pPr>
            <w:r w:rsidRPr="001D2C96">
              <w:rPr>
                <w:rFonts w:ascii="Segoe UI" w:hAnsi="Segoe UI" w:cs="Segoe UI"/>
                <w:sz w:val="20"/>
                <w:szCs w:val="20"/>
                <w:lang w:val="en-AU"/>
              </w:rPr>
              <w:t>Search Term</w:t>
            </w:r>
          </w:p>
        </w:tc>
        <w:tc>
          <w:tcPr>
            <w:tcW w:w="5515" w:type="dxa"/>
            <w:tcBorders>
              <w:top w:val="single" w:sz="12" w:space="0" w:color="auto"/>
              <w:bottom w:val="single" w:sz="6" w:space="0" w:color="auto"/>
            </w:tcBorders>
          </w:tcPr>
          <w:p w14:paraId="6676B149" w14:textId="528C98A8" w:rsidR="00E53624" w:rsidRPr="001D2C96" w:rsidRDefault="00E53624" w:rsidP="001D2C96">
            <w:pPr>
              <w:widowControl w:val="0"/>
              <w:jc w:val="both"/>
              <w:rPr>
                <w:sz w:val="20"/>
                <w:szCs w:val="20"/>
                <w:lang w:val="en-AU"/>
              </w:rPr>
            </w:pPr>
            <w:r>
              <w:rPr>
                <w:sz w:val="20"/>
                <w:szCs w:val="20"/>
                <w:lang w:val="en-AU"/>
              </w:rPr>
              <w:t>Results</w:t>
            </w:r>
          </w:p>
        </w:tc>
      </w:tr>
      <w:tr w:rsidR="00E53624" w:rsidRPr="001D2C96" w14:paraId="4EB80951" w14:textId="727C2751" w:rsidTr="00E53624">
        <w:tc>
          <w:tcPr>
            <w:tcW w:w="1645" w:type="dxa"/>
            <w:tcBorders>
              <w:top w:val="single" w:sz="6" w:space="0" w:color="auto"/>
              <w:bottom w:val="dotted" w:sz="4" w:space="0" w:color="auto"/>
            </w:tcBorders>
          </w:tcPr>
          <w:p w14:paraId="6C374A2B" w14:textId="77777777" w:rsidR="00E53624" w:rsidRPr="001D2C96" w:rsidRDefault="00E53624" w:rsidP="001D2C96">
            <w:pPr>
              <w:widowControl w:val="0"/>
              <w:jc w:val="both"/>
              <w:rPr>
                <w:rFonts w:ascii="Segoe UI" w:hAnsi="Segoe UI" w:cs="Segoe UI"/>
                <w:sz w:val="20"/>
                <w:szCs w:val="20"/>
                <w:lang w:val="en-AU"/>
              </w:rPr>
            </w:pPr>
            <w:r w:rsidRPr="001D2C96">
              <w:rPr>
                <w:rFonts w:ascii="Segoe UI" w:hAnsi="Segoe UI" w:cs="Segoe UI"/>
                <w:sz w:val="20"/>
                <w:szCs w:val="20"/>
                <w:lang w:val="en-AU"/>
              </w:rPr>
              <w:t>PubMed</w:t>
            </w:r>
          </w:p>
        </w:tc>
        <w:tc>
          <w:tcPr>
            <w:tcW w:w="5846" w:type="dxa"/>
            <w:tcBorders>
              <w:top w:val="single" w:sz="6" w:space="0" w:color="auto"/>
              <w:bottom w:val="dotted" w:sz="4" w:space="0" w:color="auto"/>
            </w:tcBorders>
          </w:tcPr>
          <w:p w14:paraId="1E801FB0" w14:textId="77777777" w:rsidR="00DC3843" w:rsidRPr="00DC3843" w:rsidRDefault="00DC3843" w:rsidP="00DC3843">
            <w:pPr>
              <w:widowControl w:val="0"/>
              <w:jc w:val="both"/>
              <w:rPr>
                <w:sz w:val="20"/>
                <w:szCs w:val="20"/>
              </w:rPr>
            </w:pPr>
            <w:r w:rsidRPr="00DC3843">
              <w:rPr>
                <w:sz w:val="20"/>
                <w:szCs w:val="20"/>
              </w:rPr>
              <w:t>(</w:t>
            </w:r>
          </w:p>
          <w:p w14:paraId="344C737D" w14:textId="77777777" w:rsidR="00DC3843" w:rsidRPr="00DC3843" w:rsidRDefault="00DC3843" w:rsidP="00DC3843">
            <w:pPr>
              <w:widowControl w:val="0"/>
              <w:jc w:val="both"/>
              <w:rPr>
                <w:sz w:val="20"/>
                <w:szCs w:val="20"/>
              </w:rPr>
            </w:pPr>
            <w:r w:rsidRPr="00DC3843">
              <w:rPr>
                <w:sz w:val="20"/>
                <w:szCs w:val="20"/>
              </w:rPr>
              <w:t xml:space="preserve">  ("monkeypox"[MeSH Terms] OR "monkeypox"[Title/Abstract] OR "mpox"[Title/Abstract] OR "MPXV"[Title/Abstract] OR "monkeypox virus"[MeSH Terms])</w:t>
            </w:r>
          </w:p>
          <w:p w14:paraId="73F74000" w14:textId="77777777" w:rsidR="00DC3843" w:rsidRPr="00DC3843" w:rsidRDefault="00DC3843" w:rsidP="00DC3843">
            <w:pPr>
              <w:widowControl w:val="0"/>
              <w:jc w:val="both"/>
              <w:rPr>
                <w:sz w:val="20"/>
                <w:szCs w:val="20"/>
              </w:rPr>
            </w:pPr>
            <w:r w:rsidRPr="00DC3843">
              <w:rPr>
                <w:sz w:val="20"/>
                <w:szCs w:val="20"/>
              </w:rPr>
              <w:t xml:space="preserve">  AND</w:t>
            </w:r>
          </w:p>
          <w:p w14:paraId="6F5F25AD" w14:textId="77777777" w:rsidR="00DC3843" w:rsidRPr="00DC3843" w:rsidRDefault="00DC3843" w:rsidP="00DC3843">
            <w:pPr>
              <w:widowControl w:val="0"/>
              <w:jc w:val="both"/>
              <w:rPr>
                <w:sz w:val="20"/>
                <w:szCs w:val="20"/>
              </w:rPr>
            </w:pPr>
            <w:r w:rsidRPr="00DC3843">
              <w:rPr>
                <w:sz w:val="20"/>
                <w:szCs w:val="20"/>
              </w:rPr>
              <w:t xml:space="preserve">  ("severity"[Title/Abstract] OR "severity"[MeSH Terms] OR "surveillance"[MeSH Terms] OR "surveillance"[Title/Abstract] OR "mortality"[Title/Abstract] OR "mortality"[MeSH Terms] OR "death"[Title/Abstract] OR "death"[MeSH Terms] OR "fatality"[Title/Abstract] OR "case fatality"[Title/Abstract])</w:t>
            </w:r>
          </w:p>
          <w:p w14:paraId="30354A6C" w14:textId="77777777" w:rsidR="00DC3843" w:rsidRPr="00DC3843" w:rsidRDefault="00DC3843" w:rsidP="00DC3843">
            <w:pPr>
              <w:widowControl w:val="0"/>
              <w:jc w:val="both"/>
              <w:rPr>
                <w:sz w:val="20"/>
                <w:szCs w:val="20"/>
              </w:rPr>
            </w:pPr>
            <w:r w:rsidRPr="00DC3843">
              <w:rPr>
                <w:sz w:val="20"/>
                <w:szCs w:val="20"/>
              </w:rPr>
              <w:t xml:space="preserve">  AND</w:t>
            </w:r>
          </w:p>
          <w:p w14:paraId="0774CC5B" w14:textId="77777777" w:rsidR="00DC3843" w:rsidRPr="00DC3843" w:rsidRDefault="00DC3843" w:rsidP="00DC3843">
            <w:pPr>
              <w:widowControl w:val="0"/>
              <w:jc w:val="both"/>
              <w:rPr>
                <w:sz w:val="20"/>
                <w:szCs w:val="20"/>
              </w:rPr>
            </w:pPr>
            <w:r w:rsidRPr="00DC3843">
              <w:rPr>
                <w:sz w:val="20"/>
                <w:szCs w:val="20"/>
              </w:rPr>
              <w:t xml:space="preserve">  ("Democratic Republic of the Congo"[MeSH Terms] OR "Democratic Republic of Congo"[Title/Abstract] OR "DRC"[Title/Abstract] OR "Congo"[Title/Abstract] OR "Zaire"[Title/Abstract])</w:t>
            </w:r>
          </w:p>
          <w:p w14:paraId="26D07E9A" w14:textId="77777777" w:rsidR="00DC3843" w:rsidRPr="00DC3843" w:rsidRDefault="00DC3843" w:rsidP="00DC3843">
            <w:pPr>
              <w:widowControl w:val="0"/>
              <w:jc w:val="both"/>
              <w:rPr>
                <w:sz w:val="20"/>
                <w:szCs w:val="20"/>
                <w:lang w:val="fr-FR"/>
              </w:rPr>
            </w:pPr>
            <w:r w:rsidRPr="00DC3843">
              <w:rPr>
                <w:sz w:val="20"/>
                <w:szCs w:val="20"/>
                <w:lang w:val="fr-FR"/>
              </w:rPr>
              <w:t>)</w:t>
            </w:r>
          </w:p>
          <w:p w14:paraId="202536E7" w14:textId="7FE20FAB" w:rsidR="00E53624" w:rsidRPr="00D874AB" w:rsidRDefault="00E53624" w:rsidP="00D874AB">
            <w:pPr>
              <w:widowControl w:val="0"/>
              <w:jc w:val="both"/>
              <w:rPr>
                <w:sz w:val="20"/>
                <w:szCs w:val="20"/>
              </w:rPr>
            </w:pPr>
          </w:p>
        </w:tc>
        <w:tc>
          <w:tcPr>
            <w:tcW w:w="5515" w:type="dxa"/>
            <w:tcBorders>
              <w:top w:val="single" w:sz="6" w:space="0" w:color="auto"/>
              <w:bottom w:val="dotted" w:sz="4" w:space="0" w:color="auto"/>
            </w:tcBorders>
          </w:tcPr>
          <w:p w14:paraId="1FFD3A8D" w14:textId="0D18F4CF" w:rsidR="00E53624" w:rsidRPr="005B03C1" w:rsidRDefault="00DC3843" w:rsidP="005B03C1">
            <w:pPr>
              <w:widowControl w:val="0"/>
              <w:jc w:val="both"/>
              <w:rPr>
                <w:sz w:val="20"/>
                <w:szCs w:val="20"/>
              </w:rPr>
            </w:pPr>
            <w:r>
              <w:rPr>
                <w:sz w:val="20"/>
                <w:szCs w:val="20"/>
              </w:rPr>
              <w:t>153</w:t>
            </w:r>
          </w:p>
        </w:tc>
      </w:tr>
      <w:tr w:rsidR="00E53624" w:rsidRPr="001D2C96" w14:paraId="725378D3" w14:textId="50BBEAE5" w:rsidTr="00E53624">
        <w:tc>
          <w:tcPr>
            <w:tcW w:w="1645" w:type="dxa"/>
            <w:tcBorders>
              <w:top w:val="single" w:sz="6" w:space="0" w:color="auto"/>
              <w:bottom w:val="dotted" w:sz="4" w:space="0" w:color="auto"/>
            </w:tcBorders>
          </w:tcPr>
          <w:p w14:paraId="054A5A9F" w14:textId="77777777" w:rsidR="00E53624" w:rsidRPr="001D2C96" w:rsidRDefault="00E53624" w:rsidP="001D2C96">
            <w:pPr>
              <w:widowControl w:val="0"/>
              <w:jc w:val="both"/>
              <w:rPr>
                <w:rFonts w:ascii="Segoe UI" w:hAnsi="Segoe UI" w:cs="Segoe UI"/>
                <w:sz w:val="20"/>
                <w:szCs w:val="20"/>
                <w:lang w:val="en-AU"/>
              </w:rPr>
            </w:pPr>
            <w:r w:rsidRPr="001D2C96">
              <w:rPr>
                <w:rFonts w:ascii="Segoe UI" w:hAnsi="Segoe UI" w:cs="Segoe UI"/>
                <w:sz w:val="20"/>
                <w:szCs w:val="20"/>
                <w:lang w:val="en-AU"/>
              </w:rPr>
              <w:t>Web of Science</w:t>
            </w:r>
          </w:p>
        </w:tc>
        <w:tc>
          <w:tcPr>
            <w:tcW w:w="5846" w:type="dxa"/>
            <w:tcBorders>
              <w:top w:val="single" w:sz="6" w:space="0" w:color="auto"/>
              <w:bottom w:val="dotted" w:sz="4" w:space="0" w:color="auto"/>
            </w:tcBorders>
          </w:tcPr>
          <w:p w14:paraId="71621D05" w14:textId="10671F96" w:rsidR="00EB4AE5" w:rsidRPr="00EB4AE5" w:rsidRDefault="00EB4AE5" w:rsidP="00EB4AE5">
            <w:pPr>
              <w:widowControl w:val="0"/>
              <w:jc w:val="both"/>
              <w:rPr>
                <w:sz w:val="20"/>
                <w:szCs w:val="20"/>
              </w:rPr>
            </w:pPr>
            <w:r w:rsidRPr="00EB4AE5">
              <w:rPr>
                <w:sz w:val="20"/>
                <w:szCs w:val="20"/>
              </w:rPr>
              <w:t xml:space="preserve">("monkeypox" OR "mpox" OR "MPXV" OR "monkeypox virus") </w:t>
            </w:r>
          </w:p>
          <w:p w14:paraId="5C00305E" w14:textId="77777777" w:rsidR="00EB4AE5" w:rsidRPr="00EB4AE5" w:rsidRDefault="00EB4AE5" w:rsidP="00EB4AE5">
            <w:pPr>
              <w:widowControl w:val="0"/>
              <w:jc w:val="both"/>
              <w:rPr>
                <w:sz w:val="20"/>
                <w:szCs w:val="20"/>
              </w:rPr>
            </w:pPr>
            <w:r w:rsidRPr="00EB4AE5">
              <w:rPr>
                <w:sz w:val="20"/>
                <w:szCs w:val="20"/>
              </w:rPr>
              <w:t xml:space="preserve">AND </w:t>
            </w:r>
          </w:p>
          <w:p w14:paraId="0E4C6131" w14:textId="77777777" w:rsidR="00EB4AE5" w:rsidRPr="00EB4AE5" w:rsidRDefault="00EB4AE5" w:rsidP="00EB4AE5">
            <w:pPr>
              <w:widowControl w:val="0"/>
              <w:jc w:val="both"/>
              <w:rPr>
                <w:sz w:val="20"/>
                <w:szCs w:val="20"/>
              </w:rPr>
            </w:pPr>
            <w:r w:rsidRPr="00EB4AE5">
              <w:rPr>
                <w:sz w:val="20"/>
                <w:szCs w:val="20"/>
              </w:rPr>
              <w:t xml:space="preserve">("severity" OR "surveillance" OR "mortality" OR "death" OR "fatality" OR "case fatality") </w:t>
            </w:r>
          </w:p>
          <w:p w14:paraId="23393C84" w14:textId="77777777" w:rsidR="00EB4AE5" w:rsidRPr="00EB4AE5" w:rsidRDefault="00EB4AE5" w:rsidP="00EB4AE5">
            <w:pPr>
              <w:widowControl w:val="0"/>
              <w:jc w:val="both"/>
              <w:rPr>
                <w:sz w:val="20"/>
                <w:szCs w:val="20"/>
              </w:rPr>
            </w:pPr>
            <w:r w:rsidRPr="00EB4AE5">
              <w:rPr>
                <w:sz w:val="20"/>
                <w:szCs w:val="20"/>
              </w:rPr>
              <w:t xml:space="preserve">AND </w:t>
            </w:r>
          </w:p>
          <w:p w14:paraId="142F36BC" w14:textId="54C11202" w:rsidR="00E53624" w:rsidRPr="00970F3B" w:rsidRDefault="00EB4AE5" w:rsidP="00EB4AE5">
            <w:pPr>
              <w:widowControl w:val="0"/>
              <w:jc w:val="both"/>
              <w:rPr>
                <w:sz w:val="20"/>
                <w:szCs w:val="20"/>
              </w:rPr>
            </w:pPr>
            <w:r w:rsidRPr="00EB4AE5">
              <w:rPr>
                <w:sz w:val="20"/>
                <w:szCs w:val="20"/>
              </w:rPr>
              <w:t>("Democratic Republic of Congo" OR "DRC" OR "Congo" OR "Zaire")</w:t>
            </w:r>
            <w:r w:rsidR="00F775DA">
              <w:rPr>
                <w:sz w:val="20"/>
                <w:szCs w:val="20"/>
              </w:rPr>
              <w:t xml:space="preserve"> </w:t>
            </w:r>
          </w:p>
        </w:tc>
        <w:tc>
          <w:tcPr>
            <w:tcW w:w="5515" w:type="dxa"/>
            <w:tcBorders>
              <w:top w:val="single" w:sz="6" w:space="0" w:color="auto"/>
              <w:bottom w:val="dotted" w:sz="4" w:space="0" w:color="auto"/>
            </w:tcBorders>
          </w:tcPr>
          <w:p w14:paraId="542F2B75" w14:textId="674602C2" w:rsidR="00E53624" w:rsidRPr="00970F3B" w:rsidRDefault="00F775DA" w:rsidP="00970F3B">
            <w:pPr>
              <w:widowControl w:val="0"/>
              <w:jc w:val="both"/>
              <w:rPr>
                <w:sz w:val="20"/>
                <w:szCs w:val="20"/>
              </w:rPr>
            </w:pPr>
            <w:r>
              <w:rPr>
                <w:sz w:val="20"/>
                <w:szCs w:val="20"/>
              </w:rPr>
              <w:t>283</w:t>
            </w:r>
          </w:p>
        </w:tc>
      </w:tr>
      <w:tr w:rsidR="002429ED" w:rsidRPr="001D2C96" w14:paraId="672042E5" w14:textId="30A3004C" w:rsidTr="00E53624">
        <w:tc>
          <w:tcPr>
            <w:tcW w:w="1645" w:type="dxa"/>
            <w:tcBorders>
              <w:top w:val="single" w:sz="6" w:space="0" w:color="auto"/>
              <w:bottom w:val="dotted" w:sz="4" w:space="0" w:color="auto"/>
            </w:tcBorders>
          </w:tcPr>
          <w:p w14:paraId="174FAE75" w14:textId="28B95A51" w:rsidR="002429ED" w:rsidRPr="001D2C96" w:rsidRDefault="002429ED" w:rsidP="002429ED">
            <w:pPr>
              <w:widowControl w:val="0"/>
              <w:jc w:val="both"/>
              <w:rPr>
                <w:sz w:val="20"/>
                <w:szCs w:val="20"/>
                <w:lang w:val="en-AU"/>
              </w:rPr>
            </w:pPr>
            <w:r>
              <w:rPr>
                <w:sz w:val="20"/>
                <w:szCs w:val="20"/>
                <w:lang w:val="en-AU"/>
              </w:rPr>
              <w:t>ScienceDirect</w:t>
            </w:r>
          </w:p>
        </w:tc>
        <w:tc>
          <w:tcPr>
            <w:tcW w:w="5846" w:type="dxa"/>
            <w:tcBorders>
              <w:top w:val="single" w:sz="6" w:space="0" w:color="auto"/>
              <w:bottom w:val="dotted" w:sz="4" w:space="0" w:color="auto"/>
            </w:tcBorders>
          </w:tcPr>
          <w:p w14:paraId="66E48070" w14:textId="0DDCAD32" w:rsidR="002429ED" w:rsidRPr="00970F3B" w:rsidRDefault="002429ED" w:rsidP="002429ED">
            <w:pPr>
              <w:widowControl w:val="0"/>
              <w:jc w:val="both"/>
              <w:rPr>
                <w:sz w:val="20"/>
                <w:szCs w:val="20"/>
              </w:rPr>
            </w:pPr>
            <w:r w:rsidRPr="002429ED">
              <w:rPr>
                <w:sz w:val="20"/>
                <w:szCs w:val="20"/>
              </w:rPr>
              <w:t>("monkeypox" OR "</w:t>
            </w:r>
            <w:r w:rsidR="00B053B4" w:rsidRPr="002429ED">
              <w:rPr>
                <w:sz w:val="20"/>
                <w:szCs w:val="20"/>
              </w:rPr>
              <w:t>mpox) AND (</w:t>
            </w:r>
            <w:r w:rsidRPr="002429ED">
              <w:rPr>
                <w:sz w:val="20"/>
                <w:szCs w:val="20"/>
              </w:rPr>
              <w:t xml:space="preserve">"severity" OR </w:t>
            </w:r>
            <w:r w:rsidR="00B053B4">
              <w:rPr>
                <w:sz w:val="20"/>
                <w:szCs w:val="20"/>
              </w:rPr>
              <w:t xml:space="preserve">“surveillance” OR </w:t>
            </w:r>
            <w:r w:rsidRPr="002429ED">
              <w:rPr>
                <w:sz w:val="20"/>
                <w:szCs w:val="20"/>
              </w:rPr>
              <w:t>"mortality" OR "death</w:t>
            </w:r>
            <w:proofErr w:type="gramStart"/>
            <w:r w:rsidRPr="002429ED">
              <w:rPr>
                <w:sz w:val="20"/>
                <w:szCs w:val="20"/>
              </w:rPr>
              <w:t xml:space="preserve">")   </w:t>
            </w:r>
            <w:proofErr w:type="gramEnd"/>
            <w:r w:rsidR="00B053B4" w:rsidRPr="002429ED">
              <w:rPr>
                <w:sz w:val="20"/>
                <w:szCs w:val="20"/>
              </w:rPr>
              <w:t>AND (</w:t>
            </w:r>
            <w:r w:rsidRPr="002429ED">
              <w:rPr>
                <w:sz w:val="20"/>
                <w:szCs w:val="20"/>
              </w:rPr>
              <w:t>Democratic Republic of Congo"</w:t>
            </w:r>
            <w:r w:rsidR="00B053B4">
              <w:rPr>
                <w:sz w:val="20"/>
                <w:szCs w:val="20"/>
              </w:rPr>
              <w:t xml:space="preserve"> OR </w:t>
            </w:r>
            <w:proofErr w:type="gramStart"/>
            <w:r w:rsidR="00B053B4">
              <w:rPr>
                <w:sz w:val="20"/>
                <w:szCs w:val="20"/>
              </w:rPr>
              <w:t>DRC</w:t>
            </w:r>
            <w:r w:rsidRPr="002429ED">
              <w:rPr>
                <w:sz w:val="20"/>
                <w:szCs w:val="20"/>
              </w:rPr>
              <w:t xml:space="preserve"> )</w:t>
            </w:r>
            <w:proofErr w:type="gramEnd"/>
          </w:p>
        </w:tc>
        <w:tc>
          <w:tcPr>
            <w:tcW w:w="5515" w:type="dxa"/>
            <w:tcBorders>
              <w:top w:val="single" w:sz="6" w:space="0" w:color="auto"/>
              <w:bottom w:val="dotted" w:sz="4" w:space="0" w:color="auto"/>
            </w:tcBorders>
          </w:tcPr>
          <w:p w14:paraId="784F2073" w14:textId="72CDDDEF" w:rsidR="002429ED" w:rsidRPr="008C5E4B" w:rsidRDefault="002429ED" w:rsidP="002429ED">
            <w:pPr>
              <w:widowControl w:val="0"/>
              <w:rPr>
                <w:sz w:val="20"/>
                <w:szCs w:val="20"/>
              </w:rPr>
            </w:pPr>
            <w:r>
              <w:rPr>
                <w:sz w:val="20"/>
                <w:szCs w:val="20"/>
              </w:rPr>
              <w:t>820</w:t>
            </w:r>
          </w:p>
        </w:tc>
      </w:tr>
      <w:tr w:rsidR="002429ED" w:rsidRPr="001D2C96" w14:paraId="046120FF" w14:textId="0E9CC880" w:rsidTr="00856510">
        <w:tc>
          <w:tcPr>
            <w:tcW w:w="1645" w:type="dxa"/>
            <w:tcBorders>
              <w:top w:val="dotted" w:sz="4" w:space="0" w:color="auto"/>
              <w:bottom w:val="dotted" w:sz="4" w:space="0" w:color="auto"/>
            </w:tcBorders>
          </w:tcPr>
          <w:p w14:paraId="074F2F24" w14:textId="5CE2440E" w:rsidR="002429ED" w:rsidRPr="001D2C96" w:rsidRDefault="002429ED" w:rsidP="002429ED">
            <w:pPr>
              <w:widowControl w:val="0"/>
              <w:jc w:val="both"/>
              <w:rPr>
                <w:rFonts w:ascii="Segoe UI" w:hAnsi="Segoe UI" w:cs="Segoe UI"/>
                <w:sz w:val="20"/>
                <w:szCs w:val="20"/>
                <w:lang w:val="en-AU"/>
              </w:rPr>
            </w:pPr>
            <w:r>
              <w:rPr>
                <w:rFonts w:ascii="Segoe UI" w:hAnsi="Segoe UI" w:cs="Segoe UI"/>
                <w:sz w:val="20"/>
                <w:szCs w:val="20"/>
                <w:lang w:val="en-AU"/>
              </w:rPr>
              <w:t>Scopus</w:t>
            </w:r>
          </w:p>
        </w:tc>
        <w:tc>
          <w:tcPr>
            <w:tcW w:w="5846" w:type="dxa"/>
            <w:tcBorders>
              <w:top w:val="dotted" w:sz="4" w:space="0" w:color="auto"/>
              <w:bottom w:val="dotted" w:sz="4" w:space="0" w:color="auto"/>
            </w:tcBorders>
          </w:tcPr>
          <w:p w14:paraId="3588C316" w14:textId="77777777" w:rsidR="002429ED" w:rsidRPr="0016613E" w:rsidRDefault="002429ED" w:rsidP="002429ED">
            <w:pPr>
              <w:widowControl w:val="0"/>
              <w:jc w:val="both"/>
              <w:rPr>
                <w:sz w:val="20"/>
                <w:szCs w:val="20"/>
              </w:rPr>
            </w:pPr>
            <w:r w:rsidRPr="0016613E">
              <w:rPr>
                <w:sz w:val="20"/>
                <w:szCs w:val="20"/>
              </w:rPr>
              <w:t>(TITLE-ABS-</w:t>
            </w:r>
            <w:proofErr w:type="gramStart"/>
            <w:r w:rsidRPr="0016613E">
              <w:rPr>
                <w:sz w:val="20"/>
                <w:szCs w:val="20"/>
              </w:rPr>
              <w:t>KEY(</w:t>
            </w:r>
            <w:proofErr w:type="gramEnd"/>
            <w:r w:rsidRPr="0016613E">
              <w:rPr>
                <w:sz w:val="20"/>
                <w:szCs w:val="20"/>
              </w:rPr>
              <w:t xml:space="preserve">(monkeypox OR "monkeypox virus" OR "human monkeypox" OR Mpox OR mpox OR MPX)  </w:t>
            </w:r>
          </w:p>
          <w:p w14:paraId="5AB10140" w14:textId="77777777" w:rsidR="002429ED" w:rsidRPr="0016613E" w:rsidRDefault="002429ED" w:rsidP="002429ED">
            <w:pPr>
              <w:widowControl w:val="0"/>
              <w:jc w:val="both"/>
              <w:rPr>
                <w:sz w:val="20"/>
                <w:szCs w:val="20"/>
              </w:rPr>
            </w:pPr>
            <w:r w:rsidRPr="0016613E">
              <w:rPr>
                <w:sz w:val="20"/>
                <w:szCs w:val="20"/>
              </w:rPr>
              <w:t xml:space="preserve">AND  </w:t>
            </w:r>
          </w:p>
          <w:p w14:paraId="5389E16B" w14:textId="77777777" w:rsidR="002429ED" w:rsidRPr="0016613E" w:rsidRDefault="002429ED" w:rsidP="002429ED">
            <w:pPr>
              <w:widowControl w:val="0"/>
              <w:jc w:val="both"/>
              <w:rPr>
                <w:sz w:val="20"/>
                <w:szCs w:val="20"/>
              </w:rPr>
            </w:pPr>
            <w:r w:rsidRPr="0016613E">
              <w:rPr>
                <w:sz w:val="20"/>
                <w:szCs w:val="20"/>
              </w:rPr>
              <w:t xml:space="preserve">(epidemiology OR surveillance OR characteristics OR "clinical </w:t>
            </w:r>
            <w:r w:rsidRPr="0016613E">
              <w:rPr>
                <w:sz w:val="20"/>
                <w:szCs w:val="20"/>
              </w:rPr>
              <w:lastRenderedPageBreak/>
              <w:t xml:space="preserve">characteristics" OR severe OR mortality OR death)  </w:t>
            </w:r>
          </w:p>
          <w:p w14:paraId="6B99B8A9" w14:textId="77777777" w:rsidR="002429ED" w:rsidRPr="0016613E" w:rsidRDefault="002429ED" w:rsidP="002429ED">
            <w:pPr>
              <w:widowControl w:val="0"/>
              <w:jc w:val="both"/>
              <w:rPr>
                <w:sz w:val="20"/>
                <w:szCs w:val="20"/>
              </w:rPr>
            </w:pPr>
            <w:r w:rsidRPr="0016613E">
              <w:rPr>
                <w:sz w:val="20"/>
                <w:szCs w:val="20"/>
              </w:rPr>
              <w:t xml:space="preserve">AND  </w:t>
            </w:r>
          </w:p>
          <w:p w14:paraId="034E0FBA" w14:textId="77777777" w:rsidR="002429ED" w:rsidRPr="0016613E" w:rsidRDefault="002429ED" w:rsidP="002429ED">
            <w:pPr>
              <w:widowControl w:val="0"/>
              <w:jc w:val="both"/>
              <w:rPr>
                <w:sz w:val="20"/>
                <w:szCs w:val="20"/>
              </w:rPr>
            </w:pPr>
            <w:r w:rsidRPr="0016613E">
              <w:rPr>
                <w:sz w:val="20"/>
                <w:szCs w:val="20"/>
              </w:rPr>
              <w:t xml:space="preserve">(DRC OR "Democratic Republic of Congo" OR Zaire)) </w:t>
            </w:r>
          </w:p>
          <w:p w14:paraId="6496B315" w14:textId="51D6B91F" w:rsidR="002429ED" w:rsidRPr="0016613E" w:rsidRDefault="002429ED" w:rsidP="002429ED">
            <w:pPr>
              <w:widowControl w:val="0"/>
              <w:jc w:val="both"/>
              <w:rPr>
                <w:rFonts w:ascii="Segoe UI" w:hAnsi="Segoe UI" w:cs="Segoe UI"/>
                <w:sz w:val="20"/>
                <w:szCs w:val="20"/>
              </w:rPr>
            </w:pPr>
          </w:p>
        </w:tc>
        <w:tc>
          <w:tcPr>
            <w:tcW w:w="5515" w:type="dxa"/>
            <w:tcBorders>
              <w:top w:val="dotted" w:sz="4" w:space="0" w:color="auto"/>
              <w:bottom w:val="dotted" w:sz="4" w:space="0" w:color="auto"/>
            </w:tcBorders>
          </w:tcPr>
          <w:p w14:paraId="2FC49F8E" w14:textId="07D29521" w:rsidR="002429ED" w:rsidRPr="0016613E" w:rsidRDefault="002429ED" w:rsidP="002429ED">
            <w:pPr>
              <w:widowControl w:val="0"/>
              <w:jc w:val="both"/>
              <w:rPr>
                <w:sz w:val="20"/>
                <w:szCs w:val="20"/>
              </w:rPr>
            </w:pPr>
            <w:r>
              <w:rPr>
                <w:sz w:val="20"/>
                <w:szCs w:val="20"/>
              </w:rPr>
              <w:lastRenderedPageBreak/>
              <w:t>140</w:t>
            </w:r>
          </w:p>
        </w:tc>
      </w:tr>
      <w:tr w:rsidR="00856510" w:rsidRPr="001D2C96" w14:paraId="5359CCD4" w14:textId="77777777" w:rsidTr="00856510">
        <w:tc>
          <w:tcPr>
            <w:tcW w:w="1645" w:type="dxa"/>
            <w:tcBorders>
              <w:top w:val="dotted" w:sz="4" w:space="0" w:color="auto"/>
              <w:bottom w:val="dotted" w:sz="4" w:space="0" w:color="auto"/>
            </w:tcBorders>
          </w:tcPr>
          <w:p w14:paraId="232D90DE" w14:textId="74EC552E" w:rsidR="00856510" w:rsidRDefault="00856510" w:rsidP="002429ED">
            <w:pPr>
              <w:widowControl w:val="0"/>
              <w:jc w:val="both"/>
              <w:rPr>
                <w:sz w:val="20"/>
                <w:szCs w:val="20"/>
                <w:lang w:val="en-AU"/>
              </w:rPr>
            </w:pPr>
            <w:r>
              <w:rPr>
                <w:sz w:val="20"/>
                <w:szCs w:val="20"/>
                <w:lang w:val="en-AU"/>
              </w:rPr>
              <w:t>Embase</w:t>
            </w:r>
          </w:p>
        </w:tc>
        <w:tc>
          <w:tcPr>
            <w:tcW w:w="5846" w:type="dxa"/>
            <w:tcBorders>
              <w:top w:val="dotted" w:sz="4" w:space="0" w:color="auto"/>
              <w:bottom w:val="dotted" w:sz="4" w:space="0" w:color="auto"/>
            </w:tcBorders>
          </w:tcPr>
          <w:p w14:paraId="128F8FCD" w14:textId="77777777" w:rsidR="009344FE" w:rsidRPr="009344FE" w:rsidRDefault="009344FE" w:rsidP="009344FE">
            <w:pPr>
              <w:widowControl w:val="0"/>
              <w:jc w:val="both"/>
              <w:rPr>
                <w:sz w:val="20"/>
                <w:szCs w:val="20"/>
              </w:rPr>
            </w:pPr>
            <w:proofErr w:type="gramStart"/>
            <w:r w:rsidRPr="009344FE">
              <w:rPr>
                <w:sz w:val="20"/>
                <w:szCs w:val="20"/>
              </w:rPr>
              <w:t>( '</w:t>
            </w:r>
            <w:proofErr w:type="gramEnd"/>
            <w:r w:rsidRPr="009344FE">
              <w:rPr>
                <w:sz w:val="20"/>
                <w:szCs w:val="20"/>
              </w:rPr>
              <w:t>monkeypox'/exp OR 'monkeypox</w:t>
            </w:r>
            <w:proofErr w:type="gramStart"/>
            <w:r w:rsidRPr="009344FE">
              <w:rPr>
                <w:sz w:val="20"/>
                <w:szCs w:val="20"/>
              </w:rPr>
              <w:t>':</w:t>
            </w:r>
            <w:proofErr w:type="spellStart"/>
            <w:r w:rsidRPr="009344FE">
              <w:rPr>
                <w:sz w:val="20"/>
                <w:szCs w:val="20"/>
              </w:rPr>
              <w:t>ti</w:t>
            </w:r>
            <w:proofErr w:type="gramEnd"/>
            <w:r w:rsidRPr="009344FE">
              <w:rPr>
                <w:sz w:val="20"/>
                <w:szCs w:val="20"/>
              </w:rPr>
              <w:t>,</w:t>
            </w:r>
            <w:proofErr w:type="gramStart"/>
            <w:r w:rsidRPr="009344FE">
              <w:rPr>
                <w:sz w:val="20"/>
                <w:szCs w:val="20"/>
              </w:rPr>
              <w:t>ab</w:t>
            </w:r>
            <w:proofErr w:type="spellEnd"/>
            <w:r w:rsidRPr="009344FE">
              <w:rPr>
                <w:sz w:val="20"/>
                <w:szCs w:val="20"/>
              </w:rPr>
              <w:t xml:space="preserve"> )</w:t>
            </w:r>
            <w:proofErr w:type="gramEnd"/>
            <w:r w:rsidRPr="009344FE">
              <w:rPr>
                <w:sz w:val="20"/>
                <w:szCs w:val="20"/>
              </w:rPr>
              <w:t xml:space="preserve">  </w:t>
            </w:r>
          </w:p>
          <w:p w14:paraId="288C6013" w14:textId="77777777" w:rsidR="009344FE" w:rsidRPr="009344FE" w:rsidRDefault="009344FE" w:rsidP="009344FE">
            <w:pPr>
              <w:widowControl w:val="0"/>
              <w:jc w:val="both"/>
              <w:rPr>
                <w:sz w:val="20"/>
                <w:szCs w:val="20"/>
              </w:rPr>
            </w:pPr>
            <w:r w:rsidRPr="009344FE">
              <w:rPr>
                <w:sz w:val="20"/>
                <w:szCs w:val="20"/>
              </w:rPr>
              <w:t xml:space="preserve">AND  </w:t>
            </w:r>
          </w:p>
          <w:p w14:paraId="2C4E8003" w14:textId="77777777" w:rsidR="009344FE" w:rsidRPr="009344FE" w:rsidRDefault="009344FE" w:rsidP="009344FE">
            <w:pPr>
              <w:widowControl w:val="0"/>
              <w:jc w:val="both"/>
              <w:rPr>
                <w:sz w:val="20"/>
                <w:szCs w:val="20"/>
              </w:rPr>
            </w:pPr>
            <w:proofErr w:type="gramStart"/>
            <w:r w:rsidRPr="009344FE">
              <w:rPr>
                <w:sz w:val="20"/>
                <w:szCs w:val="20"/>
              </w:rPr>
              <w:t>( '</w:t>
            </w:r>
            <w:proofErr w:type="gramEnd"/>
            <w:r w:rsidRPr="009344FE">
              <w:rPr>
                <w:sz w:val="20"/>
                <w:szCs w:val="20"/>
              </w:rPr>
              <w:t>severity</w:t>
            </w:r>
            <w:proofErr w:type="gramStart"/>
            <w:r w:rsidRPr="009344FE">
              <w:rPr>
                <w:sz w:val="20"/>
                <w:szCs w:val="20"/>
              </w:rPr>
              <w:t>':</w:t>
            </w:r>
            <w:proofErr w:type="spellStart"/>
            <w:r w:rsidRPr="009344FE">
              <w:rPr>
                <w:sz w:val="20"/>
                <w:szCs w:val="20"/>
              </w:rPr>
              <w:t>ti</w:t>
            </w:r>
            <w:proofErr w:type="gramEnd"/>
            <w:r w:rsidRPr="009344FE">
              <w:rPr>
                <w:sz w:val="20"/>
                <w:szCs w:val="20"/>
              </w:rPr>
              <w:t>,ab</w:t>
            </w:r>
            <w:proofErr w:type="spellEnd"/>
            <w:r w:rsidRPr="009344FE">
              <w:rPr>
                <w:sz w:val="20"/>
                <w:szCs w:val="20"/>
              </w:rPr>
              <w:t xml:space="preserve"> OR 'mortality</w:t>
            </w:r>
            <w:proofErr w:type="gramStart"/>
            <w:r w:rsidRPr="009344FE">
              <w:rPr>
                <w:sz w:val="20"/>
                <w:szCs w:val="20"/>
              </w:rPr>
              <w:t>':</w:t>
            </w:r>
            <w:proofErr w:type="spellStart"/>
            <w:r w:rsidRPr="009344FE">
              <w:rPr>
                <w:sz w:val="20"/>
                <w:szCs w:val="20"/>
              </w:rPr>
              <w:t>ti</w:t>
            </w:r>
            <w:proofErr w:type="gramEnd"/>
            <w:r w:rsidRPr="009344FE">
              <w:rPr>
                <w:sz w:val="20"/>
                <w:szCs w:val="20"/>
              </w:rPr>
              <w:t>,</w:t>
            </w:r>
            <w:proofErr w:type="gramStart"/>
            <w:r w:rsidRPr="009344FE">
              <w:rPr>
                <w:sz w:val="20"/>
                <w:szCs w:val="20"/>
              </w:rPr>
              <w:t>ab</w:t>
            </w:r>
            <w:proofErr w:type="spellEnd"/>
            <w:r w:rsidRPr="009344FE">
              <w:rPr>
                <w:sz w:val="20"/>
                <w:szCs w:val="20"/>
              </w:rPr>
              <w:t xml:space="preserve"> )</w:t>
            </w:r>
            <w:proofErr w:type="gramEnd"/>
            <w:r w:rsidRPr="009344FE">
              <w:rPr>
                <w:sz w:val="20"/>
                <w:szCs w:val="20"/>
              </w:rPr>
              <w:t xml:space="preserve">  </w:t>
            </w:r>
          </w:p>
          <w:p w14:paraId="5A91B507" w14:textId="77777777" w:rsidR="009344FE" w:rsidRPr="009344FE" w:rsidRDefault="009344FE" w:rsidP="009344FE">
            <w:pPr>
              <w:widowControl w:val="0"/>
              <w:jc w:val="both"/>
              <w:rPr>
                <w:sz w:val="20"/>
                <w:szCs w:val="20"/>
              </w:rPr>
            </w:pPr>
            <w:r w:rsidRPr="009344FE">
              <w:rPr>
                <w:sz w:val="20"/>
                <w:szCs w:val="20"/>
              </w:rPr>
              <w:t xml:space="preserve">AND  </w:t>
            </w:r>
          </w:p>
          <w:p w14:paraId="22DAA164" w14:textId="77777777" w:rsidR="009344FE" w:rsidRPr="009344FE" w:rsidRDefault="009344FE" w:rsidP="009344FE">
            <w:pPr>
              <w:widowControl w:val="0"/>
              <w:jc w:val="both"/>
              <w:rPr>
                <w:sz w:val="20"/>
                <w:szCs w:val="20"/>
              </w:rPr>
            </w:pPr>
            <w:proofErr w:type="gramStart"/>
            <w:r w:rsidRPr="009344FE">
              <w:rPr>
                <w:sz w:val="20"/>
                <w:szCs w:val="20"/>
              </w:rPr>
              <w:t>( '</w:t>
            </w:r>
            <w:proofErr w:type="gramEnd"/>
            <w:r w:rsidRPr="009344FE">
              <w:rPr>
                <w:sz w:val="20"/>
                <w:szCs w:val="20"/>
              </w:rPr>
              <w:t>Democratic Republic of the Congo'/exp OR 'DRC</w:t>
            </w:r>
            <w:proofErr w:type="gramStart"/>
            <w:r w:rsidRPr="009344FE">
              <w:rPr>
                <w:sz w:val="20"/>
                <w:szCs w:val="20"/>
              </w:rPr>
              <w:t>':</w:t>
            </w:r>
            <w:proofErr w:type="spellStart"/>
            <w:r w:rsidRPr="009344FE">
              <w:rPr>
                <w:sz w:val="20"/>
                <w:szCs w:val="20"/>
              </w:rPr>
              <w:t>ti</w:t>
            </w:r>
            <w:proofErr w:type="gramEnd"/>
            <w:r w:rsidRPr="009344FE">
              <w:rPr>
                <w:sz w:val="20"/>
                <w:szCs w:val="20"/>
              </w:rPr>
              <w:t>,</w:t>
            </w:r>
            <w:proofErr w:type="gramStart"/>
            <w:r w:rsidRPr="009344FE">
              <w:rPr>
                <w:sz w:val="20"/>
                <w:szCs w:val="20"/>
              </w:rPr>
              <w:t>ab</w:t>
            </w:r>
            <w:proofErr w:type="spellEnd"/>
            <w:r w:rsidRPr="009344FE">
              <w:rPr>
                <w:sz w:val="20"/>
                <w:szCs w:val="20"/>
              </w:rPr>
              <w:t xml:space="preserve"> )</w:t>
            </w:r>
            <w:proofErr w:type="gramEnd"/>
            <w:r w:rsidRPr="009344FE">
              <w:rPr>
                <w:sz w:val="20"/>
                <w:szCs w:val="20"/>
              </w:rPr>
              <w:t xml:space="preserve"> </w:t>
            </w:r>
          </w:p>
          <w:p w14:paraId="261B4A4D" w14:textId="77777777" w:rsidR="00856510" w:rsidRPr="0016613E" w:rsidRDefault="00856510" w:rsidP="002429ED">
            <w:pPr>
              <w:widowControl w:val="0"/>
              <w:jc w:val="both"/>
              <w:rPr>
                <w:sz w:val="20"/>
                <w:szCs w:val="20"/>
              </w:rPr>
            </w:pPr>
          </w:p>
        </w:tc>
        <w:tc>
          <w:tcPr>
            <w:tcW w:w="5515" w:type="dxa"/>
            <w:tcBorders>
              <w:top w:val="dotted" w:sz="4" w:space="0" w:color="auto"/>
              <w:bottom w:val="dotted" w:sz="4" w:space="0" w:color="auto"/>
            </w:tcBorders>
          </w:tcPr>
          <w:p w14:paraId="7FFE218B" w14:textId="45603845" w:rsidR="00856510" w:rsidRDefault="00324F0D" w:rsidP="002429ED">
            <w:pPr>
              <w:widowControl w:val="0"/>
              <w:jc w:val="both"/>
              <w:rPr>
                <w:sz w:val="20"/>
                <w:szCs w:val="20"/>
              </w:rPr>
            </w:pPr>
            <w:r>
              <w:rPr>
                <w:sz w:val="20"/>
                <w:szCs w:val="20"/>
              </w:rPr>
              <w:t>25</w:t>
            </w:r>
          </w:p>
        </w:tc>
      </w:tr>
      <w:tr w:rsidR="00856510" w:rsidRPr="001D2C96" w14:paraId="53B61644" w14:textId="77777777" w:rsidTr="00651F64">
        <w:tc>
          <w:tcPr>
            <w:tcW w:w="1645" w:type="dxa"/>
            <w:tcBorders>
              <w:top w:val="dotted" w:sz="4" w:space="0" w:color="auto"/>
              <w:bottom w:val="dotted" w:sz="4" w:space="0" w:color="auto"/>
            </w:tcBorders>
          </w:tcPr>
          <w:p w14:paraId="7FA97840" w14:textId="7AF26FAD" w:rsidR="00856510" w:rsidRDefault="00856510" w:rsidP="002429ED">
            <w:pPr>
              <w:widowControl w:val="0"/>
              <w:jc w:val="both"/>
              <w:rPr>
                <w:sz w:val="20"/>
                <w:szCs w:val="20"/>
                <w:lang w:val="en-AU"/>
              </w:rPr>
            </w:pPr>
            <w:r>
              <w:rPr>
                <w:sz w:val="20"/>
                <w:szCs w:val="20"/>
                <w:lang w:val="en-AU"/>
              </w:rPr>
              <w:t>CINAHL</w:t>
            </w:r>
          </w:p>
        </w:tc>
        <w:tc>
          <w:tcPr>
            <w:tcW w:w="5846" w:type="dxa"/>
            <w:tcBorders>
              <w:top w:val="dotted" w:sz="4" w:space="0" w:color="auto"/>
              <w:bottom w:val="dotted" w:sz="4" w:space="0" w:color="auto"/>
            </w:tcBorders>
          </w:tcPr>
          <w:p w14:paraId="0018F9BB" w14:textId="77777777" w:rsidR="009344FE" w:rsidRPr="009344FE" w:rsidRDefault="009344FE" w:rsidP="009344FE">
            <w:pPr>
              <w:widowControl w:val="0"/>
              <w:jc w:val="both"/>
              <w:rPr>
                <w:sz w:val="20"/>
                <w:szCs w:val="20"/>
              </w:rPr>
            </w:pPr>
            <w:proofErr w:type="gramStart"/>
            <w:r w:rsidRPr="009344FE">
              <w:rPr>
                <w:sz w:val="20"/>
                <w:szCs w:val="20"/>
              </w:rPr>
              <w:t>( TI</w:t>
            </w:r>
            <w:proofErr w:type="gramEnd"/>
            <w:r w:rsidRPr="009344FE">
              <w:rPr>
                <w:sz w:val="20"/>
                <w:szCs w:val="20"/>
              </w:rPr>
              <w:t xml:space="preserve"> ("monkeypox" OR "mpox") OR SU "Monkeypox</w:t>
            </w:r>
            <w:proofErr w:type="gramStart"/>
            <w:r w:rsidRPr="009344FE">
              <w:rPr>
                <w:sz w:val="20"/>
                <w:szCs w:val="20"/>
              </w:rPr>
              <w:t>" )</w:t>
            </w:r>
            <w:proofErr w:type="gramEnd"/>
            <w:r w:rsidRPr="009344FE">
              <w:rPr>
                <w:sz w:val="20"/>
                <w:szCs w:val="20"/>
              </w:rPr>
              <w:t xml:space="preserve">  </w:t>
            </w:r>
          </w:p>
          <w:p w14:paraId="5931311B" w14:textId="77777777" w:rsidR="009344FE" w:rsidRPr="009344FE" w:rsidRDefault="009344FE" w:rsidP="009344FE">
            <w:pPr>
              <w:widowControl w:val="0"/>
              <w:jc w:val="both"/>
              <w:rPr>
                <w:sz w:val="20"/>
                <w:szCs w:val="20"/>
              </w:rPr>
            </w:pPr>
            <w:r w:rsidRPr="009344FE">
              <w:rPr>
                <w:sz w:val="20"/>
                <w:szCs w:val="20"/>
              </w:rPr>
              <w:t xml:space="preserve">AND  </w:t>
            </w:r>
          </w:p>
          <w:p w14:paraId="4F35BF29" w14:textId="77777777" w:rsidR="009344FE" w:rsidRPr="009344FE" w:rsidRDefault="009344FE" w:rsidP="009344FE">
            <w:pPr>
              <w:widowControl w:val="0"/>
              <w:jc w:val="both"/>
              <w:rPr>
                <w:sz w:val="20"/>
                <w:szCs w:val="20"/>
              </w:rPr>
            </w:pPr>
            <w:proofErr w:type="gramStart"/>
            <w:r w:rsidRPr="009344FE">
              <w:rPr>
                <w:sz w:val="20"/>
                <w:szCs w:val="20"/>
              </w:rPr>
              <w:t>( TI</w:t>
            </w:r>
            <w:proofErr w:type="gramEnd"/>
            <w:r w:rsidRPr="009344FE">
              <w:rPr>
                <w:sz w:val="20"/>
                <w:szCs w:val="20"/>
              </w:rPr>
              <w:t xml:space="preserve"> ("severity" OR "mortality") OR SU "Severity of Illness" OR SU "Mortality</w:t>
            </w:r>
            <w:proofErr w:type="gramStart"/>
            <w:r w:rsidRPr="009344FE">
              <w:rPr>
                <w:sz w:val="20"/>
                <w:szCs w:val="20"/>
              </w:rPr>
              <w:t>" )</w:t>
            </w:r>
            <w:proofErr w:type="gramEnd"/>
            <w:r w:rsidRPr="009344FE">
              <w:rPr>
                <w:sz w:val="20"/>
                <w:szCs w:val="20"/>
              </w:rPr>
              <w:t xml:space="preserve">  </w:t>
            </w:r>
          </w:p>
          <w:p w14:paraId="5BF37404" w14:textId="77777777" w:rsidR="009344FE" w:rsidRPr="009344FE" w:rsidRDefault="009344FE" w:rsidP="009344FE">
            <w:pPr>
              <w:widowControl w:val="0"/>
              <w:jc w:val="both"/>
              <w:rPr>
                <w:sz w:val="20"/>
                <w:szCs w:val="20"/>
              </w:rPr>
            </w:pPr>
            <w:r w:rsidRPr="009344FE">
              <w:rPr>
                <w:sz w:val="20"/>
                <w:szCs w:val="20"/>
              </w:rPr>
              <w:t xml:space="preserve">AND  </w:t>
            </w:r>
          </w:p>
          <w:p w14:paraId="23773D8A" w14:textId="1F8F917A" w:rsidR="00856510" w:rsidRPr="0016613E" w:rsidRDefault="009344FE" w:rsidP="009344FE">
            <w:pPr>
              <w:widowControl w:val="0"/>
              <w:jc w:val="both"/>
              <w:rPr>
                <w:sz w:val="20"/>
                <w:szCs w:val="20"/>
              </w:rPr>
            </w:pPr>
            <w:proofErr w:type="gramStart"/>
            <w:r w:rsidRPr="009344FE">
              <w:rPr>
                <w:sz w:val="20"/>
                <w:szCs w:val="20"/>
              </w:rPr>
              <w:t>( TI</w:t>
            </w:r>
            <w:proofErr w:type="gramEnd"/>
            <w:r w:rsidRPr="009344FE">
              <w:rPr>
                <w:sz w:val="20"/>
                <w:szCs w:val="20"/>
              </w:rPr>
              <w:t xml:space="preserve"> ("Democratic Republic of Congo" OR "DRC") OR SU "Democratic Republic of the Congo</w:t>
            </w:r>
            <w:proofErr w:type="gramStart"/>
            <w:r w:rsidRPr="009344FE">
              <w:rPr>
                <w:sz w:val="20"/>
                <w:szCs w:val="20"/>
              </w:rPr>
              <w:t>" )</w:t>
            </w:r>
            <w:proofErr w:type="gramEnd"/>
            <w:r w:rsidRPr="009344FE">
              <w:rPr>
                <w:sz w:val="20"/>
                <w:szCs w:val="20"/>
              </w:rPr>
              <w:t xml:space="preserve">  </w:t>
            </w:r>
          </w:p>
        </w:tc>
        <w:tc>
          <w:tcPr>
            <w:tcW w:w="5515" w:type="dxa"/>
            <w:tcBorders>
              <w:top w:val="dotted" w:sz="4" w:space="0" w:color="auto"/>
              <w:bottom w:val="dotted" w:sz="4" w:space="0" w:color="auto"/>
            </w:tcBorders>
          </w:tcPr>
          <w:p w14:paraId="3080AE93" w14:textId="57E84737" w:rsidR="00856510" w:rsidRDefault="00E113C0" w:rsidP="002429ED">
            <w:pPr>
              <w:widowControl w:val="0"/>
              <w:jc w:val="both"/>
              <w:rPr>
                <w:sz w:val="20"/>
                <w:szCs w:val="20"/>
              </w:rPr>
            </w:pPr>
            <w:r>
              <w:rPr>
                <w:sz w:val="20"/>
                <w:szCs w:val="20"/>
              </w:rPr>
              <w:t>4</w:t>
            </w:r>
          </w:p>
        </w:tc>
      </w:tr>
      <w:tr w:rsidR="00651F64" w:rsidRPr="001D2C96" w14:paraId="503E2C97" w14:textId="77777777" w:rsidTr="00E53624">
        <w:tc>
          <w:tcPr>
            <w:tcW w:w="1645" w:type="dxa"/>
            <w:tcBorders>
              <w:top w:val="dotted" w:sz="4" w:space="0" w:color="auto"/>
            </w:tcBorders>
          </w:tcPr>
          <w:p w14:paraId="1A5B475D" w14:textId="05393C74" w:rsidR="00651F64" w:rsidRDefault="00651F64" w:rsidP="002429ED">
            <w:pPr>
              <w:widowControl w:val="0"/>
              <w:jc w:val="both"/>
              <w:rPr>
                <w:sz w:val="20"/>
                <w:szCs w:val="20"/>
                <w:lang w:val="en-AU"/>
              </w:rPr>
            </w:pPr>
            <w:r>
              <w:rPr>
                <w:sz w:val="20"/>
                <w:szCs w:val="20"/>
                <w:lang w:val="en-AU"/>
              </w:rPr>
              <w:t>AJOL</w:t>
            </w:r>
          </w:p>
        </w:tc>
        <w:tc>
          <w:tcPr>
            <w:tcW w:w="5846" w:type="dxa"/>
            <w:tcBorders>
              <w:top w:val="dotted" w:sz="4" w:space="0" w:color="auto"/>
            </w:tcBorders>
          </w:tcPr>
          <w:p w14:paraId="3ACD6E30" w14:textId="3833B9EE" w:rsidR="00651F64" w:rsidRPr="009344FE" w:rsidRDefault="009A5EA2" w:rsidP="009344FE">
            <w:pPr>
              <w:widowControl w:val="0"/>
              <w:jc w:val="both"/>
              <w:rPr>
                <w:sz w:val="20"/>
                <w:szCs w:val="20"/>
              </w:rPr>
            </w:pPr>
            <w:r w:rsidRPr="009A5EA2">
              <w:rPr>
                <w:sz w:val="20"/>
                <w:szCs w:val="20"/>
              </w:rPr>
              <w:t>“Monkeypox” or “Mpox</w:t>
            </w:r>
            <w:r>
              <w:rPr>
                <w:sz w:val="20"/>
                <w:szCs w:val="20"/>
              </w:rPr>
              <w:t xml:space="preserve">” </w:t>
            </w:r>
            <w:r w:rsidRPr="009A5EA2">
              <w:rPr>
                <w:sz w:val="20"/>
                <w:szCs w:val="20"/>
              </w:rPr>
              <w:t>and “Democratic Republic of Congo" OR "DRC"</w:t>
            </w:r>
          </w:p>
        </w:tc>
        <w:tc>
          <w:tcPr>
            <w:tcW w:w="5515" w:type="dxa"/>
            <w:tcBorders>
              <w:top w:val="dotted" w:sz="4" w:space="0" w:color="auto"/>
            </w:tcBorders>
          </w:tcPr>
          <w:p w14:paraId="7608F223" w14:textId="0AD41962" w:rsidR="00651F64" w:rsidRDefault="009A5EA2" w:rsidP="002429ED">
            <w:pPr>
              <w:widowControl w:val="0"/>
              <w:jc w:val="both"/>
              <w:rPr>
                <w:sz w:val="20"/>
                <w:szCs w:val="20"/>
              </w:rPr>
            </w:pPr>
            <w:r>
              <w:rPr>
                <w:sz w:val="20"/>
                <w:szCs w:val="20"/>
              </w:rPr>
              <w:t>4013</w:t>
            </w:r>
          </w:p>
        </w:tc>
      </w:tr>
      <w:bookmarkEnd w:id="0"/>
    </w:tbl>
    <w:p w14:paraId="3897D8D9" w14:textId="77777777" w:rsidR="00D607BA" w:rsidRDefault="00D607BA" w:rsidP="00481B10">
      <w:pPr>
        <w:ind w:firstLine="720"/>
      </w:pPr>
    </w:p>
    <w:p w14:paraId="079F9CED" w14:textId="6903435E" w:rsidR="00D607BA" w:rsidRPr="00D607BA" w:rsidRDefault="00D607BA" w:rsidP="00D607BA">
      <w:pPr>
        <w:rPr>
          <w:b/>
          <w:bCs/>
          <w:sz w:val="28"/>
          <w:szCs w:val="28"/>
        </w:rPr>
      </w:pPr>
      <w:r w:rsidRPr="00D607BA">
        <w:rPr>
          <w:b/>
          <w:bCs/>
          <w:sz w:val="28"/>
          <w:szCs w:val="28"/>
        </w:rPr>
        <w:t>References</w:t>
      </w:r>
    </w:p>
    <w:p w14:paraId="4A18B4D7" w14:textId="77777777" w:rsidR="003F6F68" w:rsidRPr="003F6F68" w:rsidRDefault="00481B10" w:rsidP="003F6F68">
      <w:pPr>
        <w:pStyle w:val="Bibliographie"/>
      </w:pPr>
      <w:r>
        <w:fldChar w:fldCharType="begin"/>
      </w:r>
      <w:r w:rsidR="003F6F68">
        <w:instrText xml:space="preserve"> ADDIN ZOTERO_BIBL {"uncited":[],"omitted":[],"custom":[]} CSL_BIBLIOGRAPHY </w:instrText>
      </w:r>
      <w:r>
        <w:fldChar w:fldCharType="separate"/>
      </w:r>
      <w:r w:rsidR="003F6F68" w:rsidRPr="003F6F68">
        <w:t xml:space="preserve">1. </w:t>
      </w:r>
      <w:r w:rsidR="003F6F68" w:rsidRPr="003F6F68">
        <w:tab/>
        <w:t xml:space="preserve">Breman JG, Steniowski MV, Zanotto E, Gromyko AI, Arita I. Human monkeypox, 1970-79. </w:t>
      </w:r>
      <w:r w:rsidR="003F6F68" w:rsidRPr="00EC321B">
        <w:rPr>
          <w:i/>
          <w:iCs/>
        </w:rPr>
        <w:t>Bulletin of the World Health Organization.</w:t>
      </w:r>
      <w:r w:rsidR="003F6F68" w:rsidRPr="003F6F68">
        <w:t xml:space="preserve"> 1980;58(2):165. </w:t>
      </w:r>
    </w:p>
    <w:p w14:paraId="30DE73C6" w14:textId="77777777" w:rsidR="003F6F68" w:rsidRPr="003F6F68" w:rsidRDefault="003F6F68" w:rsidP="003F6F68">
      <w:pPr>
        <w:pStyle w:val="Bibliographie"/>
      </w:pPr>
      <w:r w:rsidRPr="003F6F68">
        <w:t xml:space="preserve">2. </w:t>
      </w:r>
      <w:r w:rsidRPr="003F6F68">
        <w:tab/>
        <w:t xml:space="preserve">Jezek Z, Marennikova SS, Mutumbo M, Nakano JH, Paluku KM, Szczeniowski M. Human Monkeypox: A Study of 2,510 Contacts of 214 Patients. </w:t>
      </w:r>
      <w:r w:rsidRPr="0071145C">
        <w:rPr>
          <w:i/>
          <w:iCs/>
        </w:rPr>
        <w:t>Journal of Infectious Diseases.</w:t>
      </w:r>
      <w:r w:rsidRPr="003F6F68">
        <w:t xml:space="preserve"> 1986;154(4):551–5. </w:t>
      </w:r>
    </w:p>
    <w:p w14:paraId="610C3A56" w14:textId="77777777" w:rsidR="003F6F68" w:rsidRPr="003F6F68" w:rsidRDefault="003F6F68" w:rsidP="003F6F68">
      <w:pPr>
        <w:pStyle w:val="Bibliographie"/>
      </w:pPr>
      <w:r w:rsidRPr="003F6F68">
        <w:t xml:space="preserve">3. </w:t>
      </w:r>
      <w:r w:rsidRPr="003F6F68">
        <w:tab/>
        <w:t xml:space="preserve">Jezek Z, Szczeniowski M, Paluku KM, Mutombo M. Human Monkeypox: Clinical Features of 282 Patients. </w:t>
      </w:r>
      <w:r w:rsidRPr="0071145C">
        <w:rPr>
          <w:i/>
          <w:iCs/>
        </w:rPr>
        <w:t>Journal of Infectious Diseases</w:t>
      </w:r>
      <w:r w:rsidRPr="003F6F68">
        <w:t xml:space="preserve">. 1987;156(2):293–8. </w:t>
      </w:r>
    </w:p>
    <w:p w14:paraId="2D26D30E" w14:textId="77777777" w:rsidR="003F6F68" w:rsidRPr="003F6F68" w:rsidRDefault="003F6F68" w:rsidP="003F6F68">
      <w:pPr>
        <w:pStyle w:val="Bibliographie"/>
      </w:pPr>
      <w:r w:rsidRPr="003F6F68">
        <w:t xml:space="preserve">4. </w:t>
      </w:r>
      <w:r w:rsidRPr="003F6F68">
        <w:tab/>
        <w:t xml:space="preserve">Mwanba PT, Tshioko KF, Moudi A, Mukinda V, Mwema GN, Messinger D, </w:t>
      </w:r>
      <w:r w:rsidRPr="00EC321B">
        <w:rPr>
          <w:i/>
          <w:iCs/>
        </w:rPr>
        <w:t>et al.</w:t>
      </w:r>
      <w:r w:rsidRPr="003F6F68">
        <w:t xml:space="preserve"> Human monkeypox in Kasaï Oriental, Zaire (1996-1997). </w:t>
      </w:r>
      <w:r w:rsidRPr="0071145C">
        <w:rPr>
          <w:i/>
          <w:iCs/>
        </w:rPr>
        <w:t>Eurosurveillance</w:t>
      </w:r>
      <w:r w:rsidRPr="003F6F68">
        <w:t xml:space="preserve">. 1997;2(5):33–5. </w:t>
      </w:r>
    </w:p>
    <w:p w14:paraId="457B8372" w14:textId="77777777" w:rsidR="003F6F68" w:rsidRPr="003F6F68" w:rsidRDefault="003F6F68" w:rsidP="003F6F68">
      <w:pPr>
        <w:pStyle w:val="Bibliographie"/>
      </w:pPr>
      <w:r w:rsidRPr="003F6F68">
        <w:lastRenderedPageBreak/>
        <w:t xml:space="preserve">5. </w:t>
      </w:r>
      <w:r w:rsidRPr="003F6F68">
        <w:tab/>
        <w:t xml:space="preserve">Hutin YJF, Williams RJ, Malfait P, Pebody R, Loparev VN, Ropp SL, </w:t>
      </w:r>
      <w:r w:rsidRPr="00EC321B">
        <w:rPr>
          <w:i/>
          <w:iCs/>
        </w:rPr>
        <w:t>et al.</w:t>
      </w:r>
      <w:r w:rsidRPr="003F6F68">
        <w:t xml:space="preserve"> Outbreak of Human Monkeypox, Democratic Republic of Congo, 1996 to 1997. </w:t>
      </w:r>
      <w:r w:rsidRPr="0071145C">
        <w:rPr>
          <w:i/>
          <w:iCs/>
        </w:rPr>
        <w:t>Emerg Infect Dis</w:t>
      </w:r>
      <w:r w:rsidRPr="003F6F68">
        <w:t xml:space="preserve">. 2001;7(3):434–8. </w:t>
      </w:r>
    </w:p>
    <w:p w14:paraId="2E6E9192" w14:textId="77777777" w:rsidR="003F6F68" w:rsidRPr="003F6F68" w:rsidRDefault="003F6F68" w:rsidP="003F6F68">
      <w:pPr>
        <w:pStyle w:val="Bibliographie"/>
      </w:pPr>
      <w:r w:rsidRPr="003F6F68">
        <w:t xml:space="preserve">6. </w:t>
      </w:r>
      <w:r w:rsidRPr="003F6F68">
        <w:tab/>
        <w:t xml:space="preserve">Aplogan A, Mangindula V, Muamba P, Mwema G, Okito L, Pebody R, </w:t>
      </w:r>
      <w:r w:rsidRPr="00EC321B">
        <w:rPr>
          <w:i/>
          <w:iCs/>
        </w:rPr>
        <w:t>et al.</w:t>
      </w:r>
      <w:r w:rsidRPr="003F6F68">
        <w:t xml:space="preserve"> Human monkeypox -- Kasai Oriental, Democratic Republic of Congo, February 1996-October 1997. </w:t>
      </w:r>
      <w:r w:rsidRPr="0071145C">
        <w:rPr>
          <w:i/>
          <w:iCs/>
        </w:rPr>
        <w:t xml:space="preserve">MMWR Morb Mortal Wkly Rep. </w:t>
      </w:r>
      <w:r w:rsidRPr="003F6F68">
        <w:t xml:space="preserve">1997;46(49):1168–71. </w:t>
      </w:r>
    </w:p>
    <w:p w14:paraId="62D349C1" w14:textId="77777777" w:rsidR="003F6F68" w:rsidRPr="003F6F68" w:rsidRDefault="003F6F68" w:rsidP="003F6F68">
      <w:pPr>
        <w:pStyle w:val="Bibliographie"/>
      </w:pPr>
      <w:r w:rsidRPr="003F6F68">
        <w:t xml:space="preserve">7. </w:t>
      </w:r>
      <w:r w:rsidRPr="003F6F68">
        <w:tab/>
      </w:r>
      <w:r w:rsidRPr="00EC321B">
        <w:t xml:space="preserve">Meyer H, Perrichot M, Stemmler M, Emmerich P, Schmitz H, Varaine F, </w:t>
      </w:r>
      <w:r w:rsidRPr="00EC321B">
        <w:rPr>
          <w:i/>
          <w:iCs/>
        </w:rPr>
        <w:t>et al.</w:t>
      </w:r>
      <w:r w:rsidRPr="00EC321B">
        <w:t xml:space="preserve"> </w:t>
      </w:r>
      <w:r w:rsidRPr="003F6F68">
        <w:t xml:space="preserve">Outbreaks of Disease Suspected of Being Due to Human Monkeypox Virus Infection in the Democratic Republic of Congo in 2001. </w:t>
      </w:r>
      <w:r w:rsidRPr="0071145C">
        <w:rPr>
          <w:i/>
          <w:iCs/>
        </w:rPr>
        <w:t xml:space="preserve">J Clin Microbiol. </w:t>
      </w:r>
      <w:r w:rsidRPr="003F6F68">
        <w:t xml:space="preserve">2002;40(8):2919–21. </w:t>
      </w:r>
    </w:p>
    <w:p w14:paraId="5EC16866" w14:textId="77777777" w:rsidR="003F6F68" w:rsidRPr="003F6F68" w:rsidRDefault="003F6F68" w:rsidP="003F6F68">
      <w:pPr>
        <w:pStyle w:val="Bibliographie"/>
      </w:pPr>
      <w:r w:rsidRPr="003F6F68">
        <w:t xml:space="preserve">8. </w:t>
      </w:r>
      <w:r w:rsidRPr="003F6F68">
        <w:tab/>
        <w:t xml:space="preserve">Pittman PR, Martin JW, Kingebeni PM, Tamfum JJM, Mwema G, Wan Q, </w:t>
      </w:r>
      <w:r w:rsidRPr="00EC321B">
        <w:rPr>
          <w:i/>
          <w:iCs/>
        </w:rPr>
        <w:t>et al.</w:t>
      </w:r>
      <w:r w:rsidRPr="003F6F68">
        <w:t xml:space="preserve"> Clinical characterization and placental pathology of mpox infection in hospitalized patients in the Democratic Republic of the Congo. Bowman N, editor. </w:t>
      </w:r>
      <w:r w:rsidRPr="0071145C">
        <w:rPr>
          <w:i/>
          <w:iCs/>
        </w:rPr>
        <w:t>PLoS Negl Trop Dis.</w:t>
      </w:r>
      <w:r w:rsidRPr="003F6F68">
        <w:t xml:space="preserve"> 2023;17(4):e0010384. </w:t>
      </w:r>
    </w:p>
    <w:p w14:paraId="3CCEF17D" w14:textId="77777777" w:rsidR="003F6F68" w:rsidRPr="003F6F68" w:rsidRDefault="003F6F68" w:rsidP="003F6F68">
      <w:pPr>
        <w:pStyle w:val="Bibliographie"/>
      </w:pPr>
      <w:r w:rsidRPr="003F6F68">
        <w:t xml:space="preserve">9. </w:t>
      </w:r>
      <w:r w:rsidRPr="003F6F68">
        <w:tab/>
        <w:t xml:space="preserve">Hughes CM, Liu L, Davidson WB, Radford KW, Wilkins K, Monroe B, </w:t>
      </w:r>
      <w:r w:rsidRPr="00EC321B">
        <w:rPr>
          <w:i/>
          <w:iCs/>
        </w:rPr>
        <w:t>et al.</w:t>
      </w:r>
      <w:r w:rsidRPr="003F6F68">
        <w:t xml:space="preserve"> A Tale of Two Viruses: Coinfections of Monkeypox and Varicella Zoster Virus in the Democratic Republic of Congo. </w:t>
      </w:r>
      <w:r w:rsidRPr="0071145C">
        <w:rPr>
          <w:i/>
          <w:iCs/>
        </w:rPr>
        <w:t xml:space="preserve">The American Journal of Tropical Medicine and Hygiene. </w:t>
      </w:r>
      <w:r w:rsidRPr="003F6F68">
        <w:t xml:space="preserve">2021;104(2):604–11. </w:t>
      </w:r>
    </w:p>
    <w:p w14:paraId="6A13197B" w14:textId="77777777" w:rsidR="003F6F68" w:rsidRPr="003F6F68" w:rsidRDefault="003F6F68" w:rsidP="003F6F68">
      <w:pPr>
        <w:pStyle w:val="Bibliographie"/>
      </w:pPr>
      <w:r w:rsidRPr="003F6F68">
        <w:t xml:space="preserve">10. </w:t>
      </w:r>
      <w:r w:rsidRPr="003F6F68">
        <w:tab/>
        <w:t xml:space="preserve">Osadebe L, Hughes CM, Shongo Lushima R, Kabamba J, Nguete B, Malekani J, </w:t>
      </w:r>
      <w:r w:rsidRPr="00EC321B">
        <w:rPr>
          <w:i/>
          <w:iCs/>
        </w:rPr>
        <w:t>et al.</w:t>
      </w:r>
      <w:r w:rsidRPr="003F6F68">
        <w:t xml:space="preserve"> Enhancing case definitions for surveillance of human monkeypox in the Democratic Republic of Congo. Kasper M, editor. </w:t>
      </w:r>
      <w:r w:rsidRPr="0071145C">
        <w:rPr>
          <w:i/>
          <w:iCs/>
        </w:rPr>
        <w:t>PLoS Negl Trop Dis.</w:t>
      </w:r>
      <w:r w:rsidRPr="003F6F68">
        <w:t xml:space="preserve"> 2017;11(9):e0005857. </w:t>
      </w:r>
    </w:p>
    <w:p w14:paraId="79C5720D" w14:textId="77777777" w:rsidR="003F6F68" w:rsidRPr="003F6F68" w:rsidRDefault="003F6F68" w:rsidP="003F6F68">
      <w:pPr>
        <w:pStyle w:val="Bibliographie"/>
      </w:pPr>
      <w:r w:rsidRPr="003F6F68">
        <w:t xml:space="preserve">11. </w:t>
      </w:r>
      <w:r w:rsidRPr="003F6F68">
        <w:tab/>
        <w:t xml:space="preserve">Whitehouse ER, Bonwitt J, Hughes CM, Lushima RS, Likafi T, Nguete B, </w:t>
      </w:r>
      <w:r w:rsidRPr="00EC321B">
        <w:rPr>
          <w:i/>
          <w:iCs/>
        </w:rPr>
        <w:t>et al.</w:t>
      </w:r>
      <w:r w:rsidRPr="003F6F68">
        <w:t xml:space="preserve"> Clinical and Epidemiological Findings from Enhanced Monkeypox Surveillance in Tshuapa Province, Democratic Republic of the Congo During 2011–2015. </w:t>
      </w:r>
      <w:r w:rsidRPr="0071145C">
        <w:rPr>
          <w:i/>
          <w:iCs/>
        </w:rPr>
        <w:t>The Journal of Infectious Diseases</w:t>
      </w:r>
      <w:r w:rsidRPr="003F6F68">
        <w:t xml:space="preserve">. 2021;223(11):1870–8. </w:t>
      </w:r>
    </w:p>
    <w:p w14:paraId="26B54BEB" w14:textId="77777777" w:rsidR="003F6F68" w:rsidRPr="003F6F68" w:rsidRDefault="003F6F68" w:rsidP="003F6F68">
      <w:pPr>
        <w:pStyle w:val="Bibliographie"/>
      </w:pPr>
      <w:r w:rsidRPr="003F6F68">
        <w:t xml:space="preserve">12. </w:t>
      </w:r>
      <w:r w:rsidRPr="003F6F68">
        <w:tab/>
        <w:t xml:space="preserve">Mande G, Akonda I, Weggheleire AD, Brosius I, Liesenborghs L, Bottieau E, </w:t>
      </w:r>
      <w:r w:rsidRPr="00EC321B">
        <w:rPr>
          <w:i/>
          <w:iCs/>
        </w:rPr>
        <w:t>et al.</w:t>
      </w:r>
      <w:r w:rsidRPr="003F6F68">
        <w:t xml:space="preserve"> Enhanced surveillance of monkeypox in Bas-Uélé, Democratic Republic of Congo: the limitations of symptom-based case definitions. </w:t>
      </w:r>
      <w:r w:rsidRPr="0071145C">
        <w:rPr>
          <w:i/>
          <w:iCs/>
        </w:rPr>
        <w:t xml:space="preserve">International Journal of Infectious Diseases. </w:t>
      </w:r>
      <w:r w:rsidRPr="003F6F68">
        <w:t xml:space="preserve">2022;122:647–55. </w:t>
      </w:r>
    </w:p>
    <w:p w14:paraId="142E3F21" w14:textId="54150D67" w:rsidR="003F6F68" w:rsidRPr="003F6F68" w:rsidRDefault="003F6F68" w:rsidP="003F6F68">
      <w:pPr>
        <w:pStyle w:val="Bibliographie"/>
        <w:rPr>
          <w:lang w:val="de-DE"/>
        </w:rPr>
      </w:pPr>
      <w:r w:rsidRPr="003F6F68">
        <w:t xml:space="preserve">13. </w:t>
      </w:r>
      <w:r w:rsidRPr="003F6F68">
        <w:tab/>
        <w:t xml:space="preserve">Koto-te-Nyiwa Ngbolua, Guy Kumbali Ngambika, Blaise Mbembo-wa-Mbembo, Kohowe Pagerezo Séraphin, </w:t>
      </w:r>
      <w:r w:rsidR="0071145C" w:rsidRPr="003F6F68">
        <w:t>Kogana Kapalata</w:t>
      </w:r>
      <w:r w:rsidRPr="003F6F68">
        <w:t xml:space="preserve"> Fabrice, Gédéon Ngiala Bongo, </w:t>
      </w:r>
      <w:r w:rsidRPr="00EC321B">
        <w:rPr>
          <w:i/>
          <w:iCs/>
        </w:rPr>
        <w:t>et al.</w:t>
      </w:r>
      <w:r w:rsidRPr="003F6F68">
        <w:t xml:space="preserve"> First Report on Three Cases of Monkey pox in Nord Ubangi Province (Democratic Republic of the Congo). </w:t>
      </w:r>
      <w:r w:rsidRPr="006B2F0B">
        <w:rPr>
          <w:i/>
          <w:iCs/>
        </w:rPr>
        <w:t>bioex</w:t>
      </w:r>
      <w:r w:rsidRPr="003F6F68">
        <w:t xml:space="preserve">. </w:t>
      </w:r>
      <w:r w:rsidRPr="003F6F68">
        <w:rPr>
          <w:lang w:val="de-DE"/>
        </w:rPr>
        <w:t xml:space="preserve">2020;2(1):120–5. </w:t>
      </w:r>
    </w:p>
    <w:p w14:paraId="4D3896C6" w14:textId="77777777" w:rsidR="003F6F68" w:rsidRPr="003F6F68" w:rsidRDefault="003F6F68" w:rsidP="003F6F68">
      <w:pPr>
        <w:pStyle w:val="Bibliographie"/>
        <w:rPr>
          <w:lang w:val="fr-FR"/>
        </w:rPr>
      </w:pPr>
      <w:r w:rsidRPr="003F6F68">
        <w:rPr>
          <w:lang w:val="de-DE"/>
        </w:rPr>
        <w:lastRenderedPageBreak/>
        <w:t xml:space="preserve">14. </w:t>
      </w:r>
      <w:r w:rsidRPr="003F6F68">
        <w:rPr>
          <w:lang w:val="de-DE"/>
        </w:rPr>
        <w:tab/>
        <w:t xml:space="preserve">Kibungu EM, Vakaniaki EH, Kinganda-Lusamaki E, Kalonji-Mukendi T, Pukuta E, Hoff NA, </w:t>
      </w:r>
      <w:r w:rsidRPr="00EC321B">
        <w:rPr>
          <w:i/>
          <w:iCs/>
          <w:lang w:val="de-DE"/>
        </w:rPr>
        <w:t>et al.</w:t>
      </w:r>
      <w:r w:rsidRPr="003F6F68">
        <w:rPr>
          <w:lang w:val="de-DE"/>
        </w:rPr>
        <w:t xml:space="preserve"> </w:t>
      </w:r>
      <w:r w:rsidRPr="003F6F68">
        <w:t xml:space="preserve">Clade I–Associated Mpox Cases Associated with Sexual Contact, the Democratic Republic of the Congo. </w:t>
      </w:r>
      <w:r w:rsidRPr="006B2F0B">
        <w:rPr>
          <w:i/>
          <w:iCs/>
          <w:lang w:val="fr-FR"/>
        </w:rPr>
        <w:t>Emerg Infect Dis.</w:t>
      </w:r>
      <w:r w:rsidRPr="003F6F68">
        <w:rPr>
          <w:lang w:val="fr-FR"/>
        </w:rPr>
        <w:t xml:space="preserve"> 2024;30(1):172–6. </w:t>
      </w:r>
    </w:p>
    <w:p w14:paraId="0EFD1634" w14:textId="77777777" w:rsidR="003F6F68" w:rsidRPr="003F6F68" w:rsidRDefault="003F6F68" w:rsidP="003F6F68">
      <w:pPr>
        <w:pStyle w:val="Bibliographie"/>
      </w:pPr>
      <w:r w:rsidRPr="003F6F68">
        <w:rPr>
          <w:lang w:val="fr-FR"/>
        </w:rPr>
        <w:t xml:space="preserve">15. </w:t>
      </w:r>
      <w:r w:rsidRPr="003F6F68">
        <w:rPr>
          <w:lang w:val="fr-FR"/>
        </w:rPr>
        <w:tab/>
        <w:t xml:space="preserve">Musuka G, Moyo E, Tungwarara N, Mhango M, Pierre G, Saramba E, </w:t>
      </w:r>
      <w:r w:rsidRPr="00EC321B">
        <w:rPr>
          <w:i/>
          <w:iCs/>
          <w:lang w:val="fr-FR"/>
        </w:rPr>
        <w:t>et al.</w:t>
      </w:r>
      <w:r w:rsidRPr="003F6F68">
        <w:rPr>
          <w:lang w:val="fr-FR"/>
        </w:rPr>
        <w:t xml:space="preserve"> </w:t>
      </w:r>
      <w:r w:rsidRPr="003F6F68">
        <w:t xml:space="preserve">A critical review of mpox outbreaks, risk factors, and prevention efforts in Africa: lessons learned and evolving practices. </w:t>
      </w:r>
      <w:r w:rsidRPr="006B2F0B">
        <w:rPr>
          <w:i/>
          <w:iCs/>
        </w:rPr>
        <w:t>IJID Regions.</w:t>
      </w:r>
      <w:r w:rsidRPr="003F6F68">
        <w:t xml:space="preserve"> 2024;12(2024):100402. </w:t>
      </w:r>
    </w:p>
    <w:p w14:paraId="1E498E6D" w14:textId="77777777" w:rsidR="003F6F68" w:rsidRPr="003F6F68" w:rsidRDefault="003F6F68" w:rsidP="003F6F68">
      <w:pPr>
        <w:pStyle w:val="Bibliographie"/>
      </w:pPr>
      <w:r w:rsidRPr="003F6F68">
        <w:t xml:space="preserve">16. </w:t>
      </w:r>
      <w:r w:rsidRPr="003F6F68">
        <w:tab/>
        <w:t xml:space="preserve">Brosius I, Vakaniaki EH, Mukari G, Munganga P, Tshomba JC, Vos ED, </w:t>
      </w:r>
      <w:r w:rsidRPr="00EC321B">
        <w:rPr>
          <w:i/>
          <w:iCs/>
        </w:rPr>
        <w:t>et al.</w:t>
      </w:r>
      <w:r w:rsidRPr="003F6F68">
        <w:t xml:space="preserve"> Epidemiological and clinical features of mpox during the clade Ib outbreak in South Kivu, Democratic Republic of the Congo: a prospective cohort study. </w:t>
      </w:r>
      <w:r w:rsidRPr="006B2F0B">
        <w:rPr>
          <w:i/>
          <w:iCs/>
        </w:rPr>
        <w:t xml:space="preserve">The Lancet. </w:t>
      </w:r>
      <w:r w:rsidRPr="003F6F68">
        <w:t xml:space="preserve">2025;405(10478):547–59. </w:t>
      </w:r>
    </w:p>
    <w:p w14:paraId="06E9B4A8" w14:textId="5B98A9B7" w:rsidR="003F6F68" w:rsidRPr="006B2F0B" w:rsidRDefault="003F6F68" w:rsidP="003F6F68">
      <w:pPr>
        <w:pStyle w:val="Bibliographie"/>
      </w:pPr>
      <w:r w:rsidRPr="003F6F68">
        <w:t xml:space="preserve">17. </w:t>
      </w:r>
      <w:r w:rsidRPr="003F6F68">
        <w:tab/>
        <w:t xml:space="preserve">Mukadi-Bamuleka D, Kinganda-Lusamaki E, Mulopo-Mukanya N, Amuri-Aziza A, O’Toole Á, Modadra-Madakpa B, </w:t>
      </w:r>
      <w:r w:rsidRPr="00EC321B">
        <w:rPr>
          <w:i/>
          <w:iCs/>
        </w:rPr>
        <w:t>et al.</w:t>
      </w:r>
      <w:r w:rsidRPr="003F6F68">
        <w:t xml:space="preserve"> First imported Cases of MPXV Clade Ib in Goma, Democratic Republic of the Congo: Implications for Global Surveillance and Transmission Dynamics. </w:t>
      </w:r>
      <w:r w:rsidRPr="006B2F0B">
        <w:rPr>
          <w:i/>
          <w:iCs/>
        </w:rPr>
        <w:t>medRxiv</w:t>
      </w:r>
      <w:r w:rsidRPr="003F6F68">
        <w:t>; 2024</w:t>
      </w:r>
      <w:r w:rsidR="006B2F0B">
        <w:t>. doi:</w:t>
      </w:r>
      <w:r w:rsidRPr="006B2F0B">
        <w:t>10.1101/2024.09.12.24313188</w:t>
      </w:r>
    </w:p>
    <w:p w14:paraId="4EC44854" w14:textId="77777777" w:rsidR="003F6F68" w:rsidRPr="003F6F68" w:rsidRDefault="003F6F68" w:rsidP="003F6F68">
      <w:pPr>
        <w:pStyle w:val="Bibliographie"/>
      </w:pPr>
      <w:r w:rsidRPr="003F6F68">
        <w:rPr>
          <w:lang w:val="fr-FR"/>
        </w:rPr>
        <w:t xml:space="preserve">18. </w:t>
      </w:r>
      <w:r w:rsidRPr="003F6F68">
        <w:rPr>
          <w:lang w:val="fr-FR"/>
        </w:rPr>
        <w:tab/>
        <w:t xml:space="preserve">Dieu-Merci. KY, Singa Valentin. B, Ley. BL, Antoine. ET, Guild. </w:t>
      </w:r>
      <w:r w:rsidRPr="003F6F68">
        <w:t xml:space="preserve">AK, Lwanga. K, </w:t>
      </w:r>
      <w:r w:rsidRPr="00EC321B">
        <w:rPr>
          <w:i/>
          <w:iCs/>
        </w:rPr>
        <w:t>et al.</w:t>
      </w:r>
      <w:r w:rsidRPr="003F6F68">
        <w:t xml:space="preserve"> MPOX: EPIDEMIOLOGICAL PROFILE AND FACTORS ASSOCIATED WITH ITS EMERGENCE IN THE ISANGI TERRITORY, DEMOCRATIC REPUBLIC OF CONGO. IJASER. 2024;5(5):27–43. </w:t>
      </w:r>
    </w:p>
    <w:p w14:paraId="5B179A4D" w14:textId="77777777" w:rsidR="003F6F68" w:rsidRPr="003F6F68" w:rsidRDefault="003F6F68" w:rsidP="003F6F68">
      <w:pPr>
        <w:pStyle w:val="Bibliographie"/>
      </w:pPr>
      <w:r w:rsidRPr="003F6F68">
        <w:t xml:space="preserve">19. </w:t>
      </w:r>
      <w:r w:rsidRPr="003F6F68">
        <w:tab/>
        <w:t xml:space="preserve">Vakaniaki EH, Kacita C, Kinganda-Lusamaki E, O’Toole Á, Wawina-Bokalanga T, Mukadi-Bamuleka D, </w:t>
      </w:r>
      <w:r w:rsidRPr="00EC321B">
        <w:rPr>
          <w:i/>
          <w:iCs/>
        </w:rPr>
        <w:t>et al.</w:t>
      </w:r>
      <w:r w:rsidRPr="003F6F68">
        <w:t xml:space="preserve"> Sustained human outbreak of a new MPXV clade I lineage in eastern Democratic Republic of the Congo. </w:t>
      </w:r>
      <w:r w:rsidRPr="006B2F0B">
        <w:rPr>
          <w:i/>
          <w:iCs/>
        </w:rPr>
        <w:t>Nat Med</w:t>
      </w:r>
      <w:r w:rsidRPr="003F6F68">
        <w:t xml:space="preserve">. 2024;30(10):2791–5. </w:t>
      </w:r>
    </w:p>
    <w:p w14:paraId="6F8FBE21" w14:textId="6CE21C7A" w:rsidR="00481B10" w:rsidRPr="00481B10" w:rsidRDefault="00481B10" w:rsidP="00481B10">
      <w:pPr>
        <w:ind w:firstLine="720"/>
      </w:pPr>
      <w:r>
        <w:fldChar w:fldCharType="end"/>
      </w:r>
    </w:p>
    <w:sectPr w:rsidR="00481B10" w:rsidRPr="00481B10" w:rsidSect="00881EEB">
      <w:footerReference w:type="default" r:id="rId8"/>
      <w:pgSz w:w="15840" w:h="12240" w:orient="landscape"/>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CD4538" w14:textId="77777777" w:rsidR="00147EC9" w:rsidRDefault="00147EC9" w:rsidP="00DA5875">
      <w:pPr>
        <w:spacing w:after="0" w:line="240" w:lineRule="auto"/>
      </w:pPr>
      <w:r>
        <w:separator/>
      </w:r>
    </w:p>
  </w:endnote>
  <w:endnote w:type="continuationSeparator" w:id="0">
    <w:p w14:paraId="22EE3FDB" w14:textId="77777777" w:rsidR="00147EC9" w:rsidRDefault="00147EC9" w:rsidP="00DA587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Liberation Sans">
    <w:altName w:val="Arial"/>
    <w:charset w:val="00"/>
    <w:family w:val="swiss"/>
    <w:pitch w:val="variabl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53931043"/>
      <w:docPartObj>
        <w:docPartGallery w:val="Page Numbers (Bottom of Page)"/>
        <w:docPartUnique/>
      </w:docPartObj>
    </w:sdtPr>
    <w:sdtContent>
      <w:p w14:paraId="20605D69" w14:textId="20AC78C8" w:rsidR="00DA5875" w:rsidRDefault="00DA5875">
        <w:pPr>
          <w:pStyle w:val="Pieddepage"/>
          <w:jc w:val="right"/>
        </w:pPr>
        <w:r>
          <w:fldChar w:fldCharType="begin"/>
        </w:r>
        <w:r>
          <w:instrText>PAGE   \* MERGEFORMAT</w:instrText>
        </w:r>
        <w:r>
          <w:fldChar w:fldCharType="separate"/>
        </w:r>
        <w:r>
          <w:rPr>
            <w:lang w:val="fr-FR"/>
          </w:rPr>
          <w:t>2</w:t>
        </w:r>
        <w:r>
          <w:fldChar w:fldCharType="end"/>
        </w:r>
      </w:p>
    </w:sdtContent>
  </w:sdt>
  <w:p w14:paraId="74E5F955" w14:textId="77777777" w:rsidR="00DA5875" w:rsidRDefault="00DA5875">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D78E4E" w14:textId="77777777" w:rsidR="00147EC9" w:rsidRDefault="00147EC9" w:rsidP="00DA5875">
      <w:pPr>
        <w:spacing w:after="0" w:line="240" w:lineRule="auto"/>
      </w:pPr>
      <w:r>
        <w:separator/>
      </w:r>
    </w:p>
  </w:footnote>
  <w:footnote w:type="continuationSeparator" w:id="0">
    <w:p w14:paraId="140D585F" w14:textId="77777777" w:rsidR="00147EC9" w:rsidRDefault="00147EC9" w:rsidP="00DA5875">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35B93"/>
    <w:rsid w:val="000050DE"/>
    <w:rsid w:val="00006B1A"/>
    <w:rsid w:val="0004303F"/>
    <w:rsid w:val="000602F2"/>
    <w:rsid w:val="00062530"/>
    <w:rsid w:val="0007130D"/>
    <w:rsid w:val="00076393"/>
    <w:rsid w:val="000B1E4B"/>
    <w:rsid w:val="000E1202"/>
    <w:rsid w:val="000E328F"/>
    <w:rsid w:val="0010640F"/>
    <w:rsid w:val="00106E2D"/>
    <w:rsid w:val="00107424"/>
    <w:rsid w:val="00107E7C"/>
    <w:rsid w:val="00122CDC"/>
    <w:rsid w:val="0012545B"/>
    <w:rsid w:val="00144251"/>
    <w:rsid w:val="00147EC9"/>
    <w:rsid w:val="0016613E"/>
    <w:rsid w:val="00174FC3"/>
    <w:rsid w:val="00193355"/>
    <w:rsid w:val="001B62BC"/>
    <w:rsid w:val="001D1012"/>
    <w:rsid w:val="001D2198"/>
    <w:rsid w:val="001D2C96"/>
    <w:rsid w:val="001E1654"/>
    <w:rsid w:val="0020491A"/>
    <w:rsid w:val="002429ED"/>
    <w:rsid w:val="002448AC"/>
    <w:rsid w:val="00257A03"/>
    <w:rsid w:val="00260ACF"/>
    <w:rsid w:val="00264D43"/>
    <w:rsid w:val="002770E4"/>
    <w:rsid w:val="002803B2"/>
    <w:rsid w:val="00285313"/>
    <w:rsid w:val="00292D2C"/>
    <w:rsid w:val="00296152"/>
    <w:rsid w:val="002B5846"/>
    <w:rsid w:val="002C1B82"/>
    <w:rsid w:val="002C2608"/>
    <w:rsid w:val="0032131F"/>
    <w:rsid w:val="00324F0D"/>
    <w:rsid w:val="00331732"/>
    <w:rsid w:val="003370CF"/>
    <w:rsid w:val="003520E1"/>
    <w:rsid w:val="00354B87"/>
    <w:rsid w:val="0035549E"/>
    <w:rsid w:val="003654D0"/>
    <w:rsid w:val="00371734"/>
    <w:rsid w:val="0037207E"/>
    <w:rsid w:val="00380C36"/>
    <w:rsid w:val="003C4487"/>
    <w:rsid w:val="003C5974"/>
    <w:rsid w:val="003C5C0E"/>
    <w:rsid w:val="003F6F68"/>
    <w:rsid w:val="00405624"/>
    <w:rsid w:val="00417DBA"/>
    <w:rsid w:val="00430BAD"/>
    <w:rsid w:val="00451B0E"/>
    <w:rsid w:val="00481B10"/>
    <w:rsid w:val="004A5CB1"/>
    <w:rsid w:val="004B7C63"/>
    <w:rsid w:val="004C264B"/>
    <w:rsid w:val="004D379C"/>
    <w:rsid w:val="004E2668"/>
    <w:rsid w:val="00521935"/>
    <w:rsid w:val="00523CC9"/>
    <w:rsid w:val="005525FF"/>
    <w:rsid w:val="00553178"/>
    <w:rsid w:val="005675DF"/>
    <w:rsid w:val="00587432"/>
    <w:rsid w:val="005B03C1"/>
    <w:rsid w:val="005E4450"/>
    <w:rsid w:val="005F646A"/>
    <w:rsid w:val="00612CED"/>
    <w:rsid w:val="00632EDC"/>
    <w:rsid w:val="00640D2A"/>
    <w:rsid w:val="00651F64"/>
    <w:rsid w:val="006A0973"/>
    <w:rsid w:val="006A495B"/>
    <w:rsid w:val="006A7706"/>
    <w:rsid w:val="006B2F0B"/>
    <w:rsid w:val="006E6C50"/>
    <w:rsid w:val="006F2747"/>
    <w:rsid w:val="0071145C"/>
    <w:rsid w:val="00725D4C"/>
    <w:rsid w:val="00734C18"/>
    <w:rsid w:val="007369AB"/>
    <w:rsid w:val="00777A92"/>
    <w:rsid w:val="007D0D9F"/>
    <w:rsid w:val="007D494D"/>
    <w:rsid w:val="007E00EE"/>
    <w:rsid w:val="00803774"/>
    <w:rsid w:val="00811414"/>
    <w:rsid w:val="0083365F"/>
    <w:rsid w:val="008468DB"/>
    <w:rsid w:val="0085342D"/>
    <w:rsid w:val="00856510"/>
    <w:rsid w:val="008640D9"/>
    <w:rsid w:val="00874F0E"/>
    <w:rsid w:val="00881EEB"/>
    <w:rsid w:val="00884006"/>
    <w:rsid w:val="008A097F"/>
    <w:rsid w:val="008C2CA7"/>
    <w:rsid w:val="008C5E4B"/>
    <w:rsid w:val="008D1FEB"/>
    <w:rsid w:val="008D3341"/>
    <w:rsid w:val="008E5D64"/>
    <w:rsid w:val="008F441B"/>
    <w:rsid w:val="008F6DC1"/>
    <w:rsid w:val="009344FE"/>
    <w:rsid w:val="00970F3B"/>
    <w:rsid w:val="00981B6E"/>
    <w:rsid w:val="00985214"/>
    <w:rsid w:val="009A5EA2"/>
    <w:rsid w:val="009A72B4"/>
    <w:rsid w:val="009B0206"/>
    <w:rsid w:val="009B618D"/>
    <w:rsid w:val="009C0B26"/>
    <w:rsid w:val="009C3071"/>
    <w:rsid w:val="009D3548"/>
    <w:rsid w:val="009E159A"/>
    <w:rsid w:val="009E508A"/>
    <w:rsid w:val="009E651B"/>
    <w:rsid w:val="009F37B6"/>
    <w:rsid w:val="00A04957"/>
    <w:rsid w:val="00A13739"/>
    <w:rsid w:val="00A1435E"/>
    <w:rsid w:val="00A14E77"/>
    <w:rsid w:val="00A217F9"/>
    <w:rsid w:val="00A35B93"/>
    <w:rsid w:val="00A44F86"/>
    <w:rsid w:val="00A51C00"/>
    <w:rsid w:val="00A74255"/>
    <w:rsid w:val="00A86E78"/>
    <w:rsid w:val="00AB74FB"/>
    <w:rsid w:val="00AF419A"/>
    <w:rsid w:val="00B00FBB"/>
    <w:rsid w:val="00B0498F"/>
    <w:rsid w:val="00B053B4"/>
    <w:rsid w:val="00B25938"/>
    <w:rsid w:val="00B321F9"/>
    <w:rsid w:val="00B359EF"/>
    <w:rsid w:val="00B54143"/>
    <w:rsid w:val="00B54E8A"/>
    <w:rsid w:val="00B565D0"/>
    <w:rsid w:val="00B7044E"/>
    <w:rsid w:val="00B70521"/>
    <w:rsid w:val="00B82AB5"/>
    <w:rsid w:val="00B84C26"/>
    <w:rsid w:val="00B8737E"/>
    <w:rsid w:val="00B93F39"/>
    <w:rsid w:val="00BB1A2B"/>
    <w:rsid w:val="00BB4A6E"/>
    <w:rsid w:val="00BB4DB6"/>
    <w:rsid w:val="00BC715B"/>
    <w:rsid w:val="00BC7798"/>
    <w:rsid w:val="00BD02C0"/>
    <w:rsid w:val="00BD113D"/>
    <w:rsid w:val="00BE6EA0"/>
    <w:rsid w:val="00BF3A6E"/>
    <w:rsid w:val="00BF56B6"/>
    <w:rsid w:val="00C2259B"/>
    <w:rsid w:val="00C24DD8"/>
    <w:rsid w:val="00C24EB1"/>
    <w:rsid w:val="00C34F9D"/>
    <w:rsid w:val="00C5124F"/>
    <w:rsid w:val="00C83698"/>
    <w:rsid w:val="00C92315"/>
    <w:rsid w:val="00CC5D94"/>
    <w:rsid w:val="00CF3B6B"/>
    <w:rsid w:val="00D426BD"/>
    <w:rsid w:val="00D57C93"/>
    <w:rsid w:val="00D607BA"/>
    <w:rsid w:val="00D874AB"/>
    <w:rsid w:val="00DA5875"/>
    <w:rsid w:val="00DB7C25"/>
    <w:rsid w:val="00DC3843"/>
    <w:rsid w:val="00DD468D"/>
    <w:rsid w:val="00E100C2"/>
    <w:rsid w:val="00E113C0"/>
    <w:rsid w:val="00E15321"/>
    <w:rsid w:val="00E26CA4"/>
    <w:rsid w:val="00E27449"/>
    <w:rsid w:val="00E3056F"/>
    <w:rsid w:val="00E32049"/>
    <w:rsid w:val="00E42983"/>
    <w:rsid w:val="00E51B94"/>
    <w:rsid w:val="00E53624"/>
    <w:rsid w:val="00E75C26"/>
    <w:rsid w:val="00E80A4D"/>
    <w:rsid w:val="00E8296E"/>
    <w:rsid w:val="00E872CB"/>
    <w:rsid w:val="00E972C2"/>
    <w:rsid w:val="00EB0266"/>
    <w:rsid w:val="00EB4AE5"/>
    <w:rsid w:val="00EC321B"/>
    <w:rsid w:val="00EC5A8C"/>
    <w:rsid w:val="00ED6A1B"/>
    <w:rsid w:val="00EE4697"/>
    <w:rsid w:val="00F1363F"/>
    <w:rsid w:val="00F1773F"/>
    <w:rsid w:val="00F66845"/>
    <w:rsid w:val="00F74C6B"/>
    <w:rsid w:val="00F74D66"/>
    <w:rsid w:val="00F775DA"/>
    <w:rsid w:val="00F821A2"/>
    <w:rsid w:val="00F9020F"/>
    <w:rsid w:val="00FF2D0C"/>
    <w:rsid w:val="00FF7E0E"/>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AA76E7C"/>
  <w15:chartTrackingRefBased/>
  <w15:docId w15:val="{3244DD6D-2DE1-4054-9C89-6EF2A51BD7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Segoe UI" w:eastAsiaTheme="minorHAnsi" w:hAnsi="Segoe UI" w:cs="Segoe U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uiPriority w:val="9"/>
    <w:qFormat/>
    <w:rsid w:val="00A35B93"/>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itre2">
    <w:name w:val="heading 2"/>
    <w:basedOn w:val="Normal"/>
    <w:next w:val="Normal"/>
    <w:link w:val="Titre2Car"/>
    <w:uiPriority w:val="9"/>
    <w:semiHidden/>
    <w:unhideWhenUsed/>
    <w:qFormat/>
    <w:rsid w:val="00A35B93"/>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itre3">
    <w:name w:val="heading 3"/>
    <w:basedOn w:val="Normal"/>
    <w:next w:val="Normal"/>
    <w:link w:val="Titre3Car"/>
    <w:uiPriority w:val="9"/>
    <w:semiHidden/>
    <w:unhideWhenUsed/>
    <w:qFormat/>
    <w:rsid w:val="00A35B93"/>
    <w:pPr>
      <w:keepNext/>
      <w:keepLines/>
      <w:spacing w:before="160" w:after="80"/>
      <w:outlineLvl w:val="2"/>
    </w:pPr>
    <w:rPr>
      <w:rFonts w:asciiTheme="minorHAnsi" w:eastAsiaTheme="majorEastAsia" w:hAnsiTheme="minorHAnsi" w:cstheme="majorBidi"/>
      <w:color w:val="2F5496" w:themeColor="accent1" w:themeShade="BF"/>
      <w:sz w:val="28"/>
      <w:szCs w:val="28"/>
    </w:rPr>
  </w:style>
  <w:style w:type="paragraph" w:styleId="Titre4">
    <w:name w:val="heading 4"/>
    <w:basedOn w:val="Normal"/>
    <w:next w:val="Normal"/>
    <w:link w:val="Titre4Car"/>
    <w:uiPriority w:val="9"/>
    <w:semiHidden/>
    <w:unhideWhenUsed/>
    <w:qFormat/>
    <w:rsid w:val="00A35B93"/>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Titre5">
    <w:name w:val="heading 5"/>
    <w:basedOn w:val="Normal"/>
    <w:next w:val="Normal"/>
    <w:link w:val="Titre5Car"/>
    <w:uiPriority w:val="9"/>
    <w:semiHidden/>
    <w:unhideWhenUsed/>
    <w:qFormat/>
    <w:rsid w:val="00A35B93"/>
    <w:pPr>
      <w:keepNext/>
      <w:keepLines/>
      <w:spacing w:before="80" w:after="40"/>
      <w:outlineLvl w:val="4"/>
    </w:pPr>
    <w:rPr>
      <w:rFonts w:asciiTheme="minorHAnsi" w:eastAsiaTheme="majorEastAsia" w:hAnsiTheme="minorHAnsi" w:cstheme="majorBidi"/>
      <w:color w:val="2F5496" w:themeColor="accent1" w:themeShade="BF"/>
    </w:rPr>
  </w:style>
  <w:style w:type="paragraph" w:styleId="Titre6">
    <w:name w:val="heading 6"/>
    <w:basedOn w:val="Normal"/>
    <w:next w:val="Normal"/>
    <w:link w:val="Titre6Car"/>
    <w:uiPriority w:val="9"/>
    <w:semiHidden/>
    <w:unhideWhenUsed/>
    <w:qFormat/>
    <w:rsid w:val="00A35B93"/>
    <w:pPr>
      <w:keepNext/>
      <w:keepLines/>
      <w:spacing w:before="40" w:after="0"/>
      <w:outlineLvl w:val="5"/>
    </w:pPr>
    <w:rPr>
      <w:rFonts w:asciiTheme="minorHAnsi" w:eastAsiaTheme="majorEastAsia" w:hAnsiTheme="minorHAnsi" w:cstheme="majorBidi"/>
      <w:i/>
      <w:iCs/>
      <w:color w:val="595959" w:themeColor="text1" w:themeTint="A6"/>
    </w:rPr>
  </w:style>
  <w:style w:type="paragraph" w:styleId="Titre7">
    <w:name w:val="heading 7"/>
    <w:basedOn w:val="Normal"/>
    <w:next w:val="Normal"/>
    <w:link w:val="Titre7Car"/>
    <w:uiPriority w:val="9"/>
    <w:semiHidden/>
    <w:unhideWhenUsed/>
    <w:qFormat/>
    <w:rsid w:val="00A35B93"/>
    <w:pPr>
      <w:keepNext/>
      <w:keepLines/>
      <w:spacing w:before="40" w:after="0"/>
      <w:outlineLvl w:val="6"/>
    </w:pPr>
    <w:rPr>
      <w:rFonts w:asciiTheme="minorHAnsi" w:eastAsiaTheme="majorEastAsia" w:hAnsiTheme="minorHAnsi" w:cstheme="majorBidi"/>
      <w:color w:val="595959" w:themeColor="text1" w:themeTint="A6"/>
    </w:rPr>
  </w:style>
  <w:style w:type="paragraph" w:styleId="Titre8">
    <w:name w:val="heading 8"/>
    <w:basedOn w:val="Normal"/>
    <w:next w:val="Normal"/>
    <w:link w:val="Titre8Car"/>
    <w:uiPriority w:val="9"/>
    <w:semiHidden/>
    <w:unhideWhenUsed/>
    <w:qFormat/>
    <w:rsid w:val="00A35B93"/>
    <w:pPr>
      <w:keepNext/>
      <w:keepLines/>
      <w:spacing w:after="0"/>
      <w:outlineLvl w:val="7"/>
    </w:pPr>
    <w:rPr>
      <w:rFonts w:asciiTheme="minorHAnsi" w:eastAsiaTheme="majorEastAsia" w:hAnsiTheme="minorHAnsi" w:cstheme="majorBidi"/>
      <w:i/>
      <w:iCs/>
      <w:color w:val="272727" w:themeColor="text1" w:themeTint="D8"/>
    </w:rPr>
  </w:style>
  <w:style w:type="paragraph" w:styleId="Titre9">
    <w:name w:val="heading 9"/>
    <w:basedOn w:val="Normal"/>
    <w:next w:val="Normal"/>
    <w:link w:val="Titre9Car"/>
    <w:uiPriority w:val="9"/>
    <w:semiHidden/>
    <w:unhideWhenUsed/>
    <w:qFormat/>
    <w:rsid w:val="00A35B93"/>
    <w:pPr>
      <w:keepNext/>
      <w:keepLines/>
      <w:spacing w:after="0"/>
      <w:outlineLvl w:val="8"/>
    </w:pPr>
    <w:rPr>
      <w:rFonts w:asciiTheme="minorHAnsi" w:eastAsiaTheme="majorEastAsia" w:hAnsiTheme="minorHAnsi"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A35B93"/>
    <w:rPr>
      <w:rFonts w:asciiTheme="majorHAnsi" w:eastAsiaTheme="majorEastAsia" w:hAnsiTheme="majorHAnsi" w:cstheme="majorBidi"/>
      <w:color w:val="2F5496" w:themeColor="accent1" w:themeShade="BF"/>
      <w:sz w:val="40"/>
      <w:szCs w:val="40"/>
    </w:rPr>
  </w:style>
  <w:style w:type="character" w:customStyle="1" w:styleId="Titre2Car">
    <w:name w:val="Titre 2 Car"/>
    <w:basedOn w:val="Policepardfaut"/>
    <w:link w:val="Titre2"/>
    <w:uiPriority w:val="9"/>
    <w:semiHidden/>
    <w:rsid w:val="00A35B93"/>
    <w:rPr>
      <w:rFonts w:asciiTheme="majorHAnsi" w:eastAsiaTheme="majorEastAsia" w:hAnsiTheme="majorHAnsi" w:cstheme="majorBidi"/>
      <w:color w:val="2F5496" w:themeColor="accent1" w:themeShade="BF"/>
      <w:sz w:val="32"/>
      <w:szCs w:val="32"/>
    </w:rPr>
  </w:style>
  <w:style w:type="character" w:customStyle="1" w:styleId="Titre3Car">
    <w:name w:val="Titre 3 Car"/>
    <w:basedOn w:val="Policepardfaut"/>
    <w:link w:val="Titre3"/>
    <w:uiPriority w:val="9"/>
    <w:semiHidden/>
    <w:rsid w:val="00A35B93"/>
    <w:rPr>
      <w:rFonts w:asciiTheme="minorHAnsi" w:eastAsiaTheme="majorEastAsia" w:hAnsiTheme="minorHAnsi" w:cstheme="majorBidi"/>
      <w:color w:val="2F5496" w:themeColor="accent1" w:themeShade="BF"/>
      <w:sz w:val="28"/>
      <w:szCs w:val="28"/>
    </w:rPr>
  </w:style>
  <w:style w:type="character" w:customStyle="1" w:styleId="Titre4Car">
    <w:name w:val="Titre 4 Car"/>
    <w:basedOn w:val="Policepardfaut"/>
    <w:link w:val="Titre4"/>
    <w:uiPriority w:val="9"/>
    <w:semiHidden/>
    <w:rsid w:val="00A35B93"/>
    <w:rPr>
      <w:rFonts w:asciiTheme="minorHAnsi" w:eastAsiaTheme="majorEastAsia" w:hAnsiTheme="minorHAnsi" w:cstheme="majorBidi"/>
      <w:i/>
      <w:iCs/>
      <w:color w:val="2F5496" w:themeColor="accent1" w:themeShade="BF"/>
    </w:rPr>
  </w:style>
  <w:style w:type="character" w:customStyle="1" w:styleId="Titre5Car">
    <w:name w:val="Titre 5 Car"/>
    <w:basedOn w:val="Policepardfaut"/>
    <w:link w:val="Titre5"/>
    <w:uiPriority w:val="9"/>
    <w:semiHidden/>
    <w:rsid w:val="00A35B93"/>
    <w:rPr>
      <w:rFonts w:asciiTheme="minorHAnsi" w:eastAsiaTheme="majorEastAsia" w:hAnsiTheme="minorHAnsi" w:cstheme="majorBidi"/>
      <w:color w:val="2F5496" w:themeColor="accent1" w:themeShade="BF"/>
    </w:rPr>
  </w:style>
  <w:style w:type="character" w:customStyle="1" w:styleId="Titre6Car">
    <w:name w:val="Titre 6 Car"/>
    <w:basedOn w:val="Policepardfaut"/>
    <w:link w:val="Titre6"/>
    <w:uiPriority w:val="9"/>
    <w:semiHidden/>
    <w:rsid w:val="00A35B93"/>
    <w:rPr>
      <w:rFonts w:asciiTheme="minorHAnsi" w:eastAsiaTheme="majorEastAsia" w:hAnsiTheme="minorHAnsi" w:cstheme="majorBidi"/>
      <w:i/>
      <w:iCs/>
      <w:color w:val="595959" w:themeColor="text1" w:themeTint="A6"/>
    </w:rPr>
  </w:style>
  <w:style w:type="character" w:customStyle="1" w:styleId="Titre7Car">
    <w:name w:val="Titre 7 Car"/>
    <w:basedOn w:val="Policepardfaut"/>
    <w:link w:val="Titre7"/>
    <w:uiPriority w:val="9"/>
    <w:semiHidden/>
    <w:rsid w:val="00A35B93"/>
    <w:rPr>
      <w:rFonts w:asciiTheme="minorHAnsi" w:eastAsiaTheme="majorEastAsia" w:hAnsiTheme="minorHAnsi" w:cstheme="majorBidi"/>
      <w:color w:val="595959" w:themeColor="text1" w:themeTint="A6"/>
    </w:rPr>
  </w:style>
  <w:style w:type="character" w:customStyle="1" w:styleId="Titre8Car">
    <w:name w:val="Titre 8 Car"/>
    <w:basedOn w:val="Policepardfaut"/>
    <w:link w:val="Titre8"/>
    <w:uiPriority w:val="9"/>
    <w:semiHidden/>
    <w:rsid w:val="00A35B93"/>
    <w:rPr>
      <w:rFonts w:asciiTheme="minorHAnsi" w:eastAsiaTheme="majorEastAsia" w:hAnsiTheme="minorHAnsi" w:cstheme="majorBidi"/>
      <w:i/>
      <w:iCs/>
      <w:color w:val="272727" w:themeColor="text1" w:themeTint="D8"/>
    </w:rPr>
  </w:style>
  <w:style w:type="character" w:customStyle="1" w:styleId="Titre9Car">
    <w:name w:val="Titre 9 Car"/>
    <w:basedOn w:val="Policepardfaut"/>
    <w:link w:val="Titre9"/>
    <w:uiPriority w:val="9"/>
    <w:semiHidden/>
    <w:rsid w:val="00A35B93"/>
    <w:rPr>
      <w:rFonts w:asciiTheme="minorHAnsi" w:eastAsiaTheme="majorEastAsia" w:hAnsiTheme="minorHAnsi" w:cstheme="majorBidi"/>
      <w:color w:val="272727" w:themeColor="text1" w:themeTint="D8"/>
    </w:rPr>
  </w:style>
  <w:style w:type="paragraph" w:styleId="Titre">
    <w:name w:val="Title"/>
    <w:basedOn w:val="Normal"/>
    <w:next w:val="Normal"/>
    <w:link w:val="TitreCar"/>
    <w:uiPriority w:val="10"/>
    <w:qFormat/>
    <w:rsid w:val="00A35B9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A35B93"/>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A35B93"/>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ous-titreCar">
    <w:name w:val="Sous-titre Car"/>
    <w:basedOn w:val="Policepardfaut"/>
    <w:link w:val="Sous-titre"/>
    <w:uiPriority w:val="11"/>
    <w:rsid w:val="00A35B93"/>
    <w:rPr>
      <w:rFonts w:asciiTheme="minorHAnsi" w:eastAsiaTheme="majorEastAsia" w:hAnsiTheme="minorHAnsi" w:cstheme="majorBidi"/>
      <w:color w:val="595959" w:themeColor="text1" w:themeTint="A6"/>
      <w:spacing w:val="15"/>
      <w:sz w:val="28"/>
      <w:szCs w:val="28"/>
    </w:rPr>
  </w:style>
  <w:style w:type="paragraph" w:styleId="Citation">
    <w:name w:val="Quote"/>
    <w:basedOn w:val="Normal"/>
    <w:next w:val="Normal"/>
    <w:link w:val="CitationCar"/>
    <w:uiPriority w:val="29"/>
    <w:qFormat/>
    <w:rsid w:val="00A35B93"/>
    <w:pPr>
      <w:spacing w:before="160"/>
      <w:jc w:val="center"/>
    </w:pPr>
    <w:rPr>
      <w:i/>
      <w:iCs/>
      <w:color w:val="404040" w:themeColor="text1" w:themeTint="BF"/>
    </w:rPr>
  </w:style>
  <w:style w:type="character" w:customStyle="1" w:styleId="CitationCar">
    <w:name w:val="Citation Car"/>
    <w:basedOn w:val="Policepardfaut"/>
    <w:link w:val="Citation"/>
    <w:uiPriority w:val="29"/>
    <w:rsid w:val="00A35B93"/>
    <w:rPr>
      <w:i/>
      <w:iCs/>
      <w:color w:val="404040" w:themeColor="text1" w:themeTint="BF"/>
    </w:rPr>
  </w:style>
  <w:style w:type="paragraph" w:styleId="Paragraphedeliste">
    <w:name w:val="List Paragraph"/>
    <w:basedOn w:val="Normal"/>
    <w:uiPriority w:val="34"/>
    <w:qFormat/>
    <w:rsid w:val="00A35B93"/>
    <w:pPr>
      <w:ind w:left="720"/>
      <w:contextualSpacing/>
    </w:pPr>
  </w:style>
  <w:style w:type="character" w:styleId="Accentuationintense">
    <w:name w:val="Intense Emphasis"/>
    <w:basedOn w:val="Policepardfaut"/>
    <w:uiPriority w:val="21"/>
    <w:qFormat/>
    <w:rsid w:val="00A35B93"/>
    <w:rPr>
      <w:i/>
      <w:iCs/>
      <w:color w:val="2F5496" w:themeColor="accent1" w:themeShade="BF"/>
    </w:rPr>
  </w:style>
  <w:style w:type="paragraph" w:styleId="Citationintense">
    <w:name w:val="Intense Quote"/>
    <w:basedOn w:val="Normal"/>
    <w:next w:val="Normal"/>
    <w:link w:val="CitationintenseCar"/>
    <w:uiPriority w:val="30"/>
    <w:qFormat/>
    <w:rsid w:val="00A35B93"/>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tionintenseCar">
    <w:name w:val="Citation intense Car"/>
    <w:basedOn w:val="Policepardfaut"/>
    <w:link w:val="Citationintense"/>
    <w:uiPriority w:val="30"/>
    <w:rsid w:val="00A35B93"/>
    <w:rPr>
      <w:i/>
      <w:iCs/>
      <w:color w:val="2F5496" w:themeColor="accent1" w:themeShade="BF"/>
    </w:rPr>
  </w:style>
  <w:style w:type="character" w:styleId="Rfrenceintense">
    <w:name w:val="Intense Reference"/>
    <w:basedOn w:val="Policepardfaut"/>
    <w:uiPriority w:val="32"/>
    <w:qFormat/>
    <w:rsid w:val="00A35B93"/>
    <w:rPr>
      <w:b/>
      <w:bCs/>
      <w:smallCaps/>
      <w:color w:val="2F5496" w:themeColor="accent1" w:themeShade="BF"/>
      <w:spacing w:val="5"/>
    </w:rPr>
  </w:style>
  <w:style w:type="paragraph" w:styleId="Lgende">
    <w:name w:val="caption"/>
    <w:basedOn w:val="Normal"/>
    <w:next w:val="Normal"/>
    <w:uiPriority w:val="35"/>
    <w:unhideWhenUsed/>
    <w:qFormat/>
    <w:rsid w:val="007D494D"/>
    <w:pPr>
      <w:spacing w:after="200" w:line="240" w:lineRule="auto"/>
    </w:pPr>
    <w:rPr>
      <w:b/>
      <w:bCs/>
    </w:rPr>
  </w:style>
  <w:style w:type="paragraph" w:styleId="Bibliographie">
    <w:name w:val="Bibliography"/>
    <w:basedOn w:val="Normal"/>
    <w:next w:val="Normal"/>
    <w:uiPriority w:val="37"/>
    <w:unhideWhenUsed/>
    <w:rsid w:val="00481B10"/>
    <w:pPr>
      <w:tabs>
        <w:tab w:val="left" w:pos="504"/>
      </w:tabs>
      <w:spacing w:after="240" w:line="240" w:lineRule="auto"/>
      <w:ind w:left="504" w:hanging="504"/>
    </w:pPr>
  </w:style>
  <w:style w:type="paragraph" w:styleId="En-tte">
    <w:name w:val="header"/>
    <w:basedOn w:val="Normal"/>
    <w:link w:val="En-tteCar"/>
    <w:uiPriority w:val="99"/>
    <w:unhideWhenUsed/>
    <w:rsid w:val="00DA5875"/>
    <w:pPr>
      <w:tabs>
        <w:tab w:val="center" w:pos="4703"/>
        <w:tab w:val="right" w:pos="9406"/>
      </w:tabs>
      <w:spacing w:after="0" w:line="240" w:lineRule="auto"/>
    </w:pPr>
  </w:style>
  <w:style w:type="character" w:customStyle="1" w:styleId="En-tteCar">
    <w:name w:val="En-tête Car"/>
    <w:basedOn w:val="Policepardfaut"/>
    <w:link w:val="En-tte"/>
    <w:uiPriority w:val="99"/>
    <w:rsid w:val="00DA5875"/>
  </w:style>
  <w:style w:type="paragraph" w:styleId="Pieddepage">
    <w:name w:val="footer"/>
    <w:basedOn w:val="Normal"/>
    <w:link w:val="PieddepageCar"/>
    <w:uiPriority w:val="99"/>
    <w:unhideWhenUsed/>
    <w:rsid w:val="00DA5875"/>
    <w:pPr>
      <w:tabs>
        <w:tab w:val="center" w:pos="4703"/>
        <w:tab w:val="right" w:pos="9406"/>
      </w:tabs>
      <w:spacing w:after="0" w:line="240" w:lineRule="auto"/>
    </w:pPr>
  </w:style>
  <w:style w:type="character" w:customStyle="1" w:styleId="PieddepageCar">
    <w:name w:val="Pied de page Car"/>
    <w:basedOn w:val="Policepardfaut"/>
    <w:link w:val="Pieddepage"/>
    <w:uiPriority w:val="99"/>
    <w:rsid w:val="00DA5875"/>
  </w:style>
  <w:style w:type="table" w:styleId="Grilledutableau">
    <w:name w:val="Table Grid"/>
    <w:basedOn w:val="TableauNormal"/>
    <w:uiPriority w:val="39"/>
    <w:rsid w:val="001D2C96"/>
    <w:pPr>
      <w:spacing w:after="0" w:line="240" w:lineRule="auto"/>
    </w:pPr>
    <w:rPr>
      <w:rFonts w:ascii="DengXian" w:eastAsia="DengXian" w:hAnsi="DengXian" w:cs="Arial"/>
      <w:sz w:val="21"/>
      <w:lang w:eastAsia="zh-CN"/>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3478180">
      <w:bodyDiv w:val="1"/>
      <w:marLeft w:val="0"/>
      <w:marRight w:val="0"/>
      <w:marTop w:val="0"/>
      <w:marBottom w:val="0"/>
      <w:divBdr>
        <w:top w:val="none" w:sz="0" w:space="0" w:color="auto"/>
        <w:left w:val="none" w:sz="0" w:space="0" w:color="auto"/>
        <w:bottom w:val="none" w:sz="0" w:space="0" w:color="auto"/>
        <w:right w:val="none" w:sz="0" w:space="0" w:color="auto"/>
      </w:divBdr>
    </w:div>
    <w:div w:id="345207950">
      <w:bodyDiv w:val="1"/>
      <w:marLeft w:val="0"/>
      <w:marRight w:val="0"/>
      <w:marTop w:val="0"/>
      <w:marBottom w:val="0"/>
      <w:divBdr>
        <w:top w:val="none" w:sz="0" w:space="0" w:color="auto"/>
        <w:left w:val="none" w:sz="0" w:space="0" w:color="auto"/>
        <w:bottom w:val="none" w:sz="0" w:space="0" w:color="auto"/>
        <w:right w:val="none" w:sz="0" w:space="0" w:color="auto"/>
      </w:divBdr>
    </w:div>
    <w:div w:id="406222530">
      <w:bodyDiv w:val="1"/>
      <w:marLeft w:val="0"/>
      <w:marRight w:val="0"/>
      <w:marTop w:val="0"/>
      <w:marBottom w:val="0"/>
      <w:divBdr>
        <w:top w:val="none" w:sz="0" w:space="0" w:color="auto"/>
        <w:left w:val="none" w:sz="0" w:space="0" w:color="auto"/>
        <w:bottom w:val="none" w:sz="0" w:space="0" w:color="auto"/>
        <w:right w:val="none" w:sz="0" w:space="0" w:color="auto"/>
      </w:divBdr>
    </w:div>
    <w:div w:id="413868042">
      <w:bodyDiv w:val="1"/>
      <w:marLeft w:val="0"/>
      <w:marRight w:val="0"/>
      <w:marTop w:val="0"/>
      <w:marBottom w:val="0"/>
      <w:divBdr>
        <w:top w:val="none" w:sz="0" w:space="0" w:color="auto"/>
        <w:left w:val="none" w:sz="0" w:space="0" w:color="auto"/>
        <w:bottom w:val="none" w:sz="0" w:space="0" w:color="auto"/>
        <w:right w:val="none" w:sz="0" w:space="0" w:color="auto"/>
      </w:divBdr>
    </w:div>
    <w:div w:id="509877183">
      <w:bodyDiv w:val="1"/>
      <w:marLeft w:val="0"/>
      <w:marRight w:val="0"/>
      <w:marTop w:val="0"/>
      <w:marBottom w:val="0"/>
      <w:divBdr>
        <w:top w:val="none" w:sz="0" w:space="0" w:color="auto"/>
        <w:left w:val="none" w:sz="0" w:space="0" w:color="auto"/>
        <w:bottom w:val="none" w:sz="0" w:space="0" w:color="auto"/>
        <w:right w:val="none" w:sz="0" w:space="0" w:color="auto"/>
      </w:divBdr>
    </w:div>
    <w:div w:id="535432278">
      <w:bodyDiv w:val="1"/>
      <w:marLeft w:val="0"/>
      <w:marRight w:val="0"/>
      <w:marTop w:val="0"/>
      <w:marBottom w:val="0"/>
      <w:divBdr>
        <w:top w:val="none" w:sz="0" w:space="0" w:color="auto"/>
        <w:left w:val="none" w:sz="0" w:space="0" w:color="auto"/>
        <w:bottom w:val="none" w:sz="0" w:space="0" w:color="auto"/>
        <w:right w:val="none" w:sz="0" w:space="0" w:color="auto"/>
      </w:divBdr>
    </w:div>
    <w:div w:id="760835082">
      <w:bodyDiv w:val="1"/>
      <w:marLeft w:val="0"/>
      <w:marRight w:val="0"/>
      <w:marTop w:val="0"/>
      <w:marBottom w:val="0"/>
      <w:divBdr>
        <w:top w:val="none" w:sz="0" w:space="0" w:color="auto"/>
        <w:left w:val="none" w:sz="0" w:space="0" w:color="auto"/>
        <w:bottom w:val="none" w:sz="0" w:space="0" w:color="auto"/>
        <w:right w:val="none" w:sz="0" w:space="0" w:color="auto"/>
      </w:divBdr>
    </w:div>
    <w:div w:id="1093355046">
      <w:bodyDiv w:val="1"/>
      <w:marLeft w:val="0"/>
      <w:marRight w:val="0"/>
      <w:marTop w:val="0"/>
      <w:marBottom w:val="0"/>
      <w:divBdr>
        <w:top w:val="none" w:sz="0" w:space="0" w:color="auto"/>
        <w:left w:val="none" w:sz="0" w:space="0" w:color="auto"/>
        <w:bottom w:val="none" w:sz="0" w:space="0" w:color="auto"/>
        <w:right w:val="none" w:sz="0" w:space="0" w:color="auto"/>
      </w:divBdr>
    </w:div>
    <w:div w:id="1372799371">
      <w:bodyDiv w:val="1"/>
      <w:marLeft w:val="0"/>
      <w:marRight w:val="0"/>
      <w:marTop w:val="0"/>
      <w:marBottom w:val="0"/>
      <w:divBdr>
        <w:top w:val="none" w:sz="0" w:space="0" w:color="auto"/>
        <w:left w:val="none" w:sz="0" w:space="0" w:color="auto"/>
        <w:bottom w:val="none" w:sz="0" w:space="0" w:color="auto"/>
        <w:right w:val="none" w:sz="0" w:space="0" w:color="auto"/>
      </w:divBdr>
    </w:div>
    <w:div w:id="1687318562">
      <w:bodyDiv w:val="1"/>
      <w:marLeft w:val="0"/>
      <w:marRight w:val="0"/>
      <w:marTop w:val="0"/>
      <w:marBottom w:val="0"/>
      <w:divBdr>
        <w:top w:val="none" w:sz="0" w:space="0" w:color="auto"/>
        <w:left w:val="none" w:sz="0" w:space="0" w:color="auto"/>
        <w:bottom w:val="none" w:sz="0" w:space="0" w:color="auto"/>
        <w:right w:val="none" w:sz="0" w:space="0" w:color="auto"/>
      </w:divBdr>
    </w:div>
    <w:div w:id="1840461695">
      <w:bodyDiv w:val="1"/>
      <w:marLeft w:val="0"/>
      <w:marRight w:val="0"/>
      <w:marTop w:val="0"/>
      <w:marBottom w:val="0"/>
      <w:divBdr>
        <w:top w:val="none" w:sz="0" w:space="0" w:color="auto"/>
        <w:left w:val="none" w:sz="0" w:space="0" w:color="auto"/>
        <w:bottom w:val="none" w:sz="0" w:space="0" w:color="auto"/>
        <w:right w:val="none" w:sz="0" w:space="0" w:color="auto"/>
      </w:divBdr>
    </w:div>
    <w:div w:id="18459740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mailto:zobelcheuyem@gmail.com"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CDC345-4892-45AA-97F0-04063B24C0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358</TotalTime>
  <Pages>9</Pages>
  <Words>8614</Words>
  <Characters>47379</Characters>
  <Application>Microsoft Office Word</Application>
  <DocSecurity>0</DocSecurity>
  <Lines>394</Lines>
  <Paragraphs>111</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55882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Dr. Cheuyem Zobel</dc:creator>
  <cp:keywords/>
  <dc:description/>
  <cp:lastModifiedBy>Dr. Cheuyem Zobel</cp:lastModifiedBy>
  <cp:revision>26</cp:revision>
  <dcterms:created xsi:type="dcterms:W3CDTF">2025-03-09T13:56:00Z</dcterms:created>
  <dcterms:modified xsi:type="dcterms:W3CDTF">2025-08-01T15:47:00Z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zotero-version="7.0.16"&gt;&lt;session id="9e821MfT"/&gt;&lt;style id="http://www.zotero.org/styles/vancouver-brackets" locale="en-US" hasBibliography="1" bibliographyStyleHasBeenSet="1"/&gt;&lt;prefs&gt;&lt;pref name="fieldType" value="Field"/&gt;&lt;/prefs&gt;&lt;/d</vt:lpwstr>
  </property>
  <property fmtid="{D5CDD505-2E9C-101B-9397-08002B2CF9AE}" pid="3" name="ZOTERO_PREF_2">
    <vt:lpwstr>ata&gt;</vt:lpwstr>
  </property>
</Properties>
</file>