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28F879" w14:textId="77777777" w:rsidR="0058046E" w:rsidRDefault="00884B7D">
      <w:pPr>
        <w:pStyle w:val="SupplementaryMaterial"/>
        <w:rPr>
          <w:b w:val="0"/>
        </w:rPr>
      </w:pPr>
      <w:r>
        <w:t>Supplementary Material</w:t>
      </w:r>
    </w:p>
    <w:p w14:paraId="4CD12208" w14:textId="77777777" w:rsidR="0058046E" w:rsidRDefault="00884B7D">
      <w:pPr>
        <w:pStyle w:val="1"/>
      </w:pPr>
      <w:r>
        <w:t>Supplementary Figures and Tables</w:t>
      </w:r>
    </w:p>
    <w:p w14:paraId="0E137236" w14:textId="77777777" w:rsidR="0058046E" w:rsidRDefault="00884B7D">
      <w:pPr>
        <w:pStyle w:val="2"/>
      </w:pPr>
      <w:r>
        <w:t>Supplementary Figures</w:t>
      </w:r>
    </w:p>
    <w:p w14:paraId="1B114B46" w14:textId="77777777" w:rsidR="0058046E" w:rsidRDefault="0058046E">
      <w:pPr>
        <w:keepNext/>
        <w:rPr>
          <w:rFonts w:cs="Times New Roman"/>
          <w:szCs w:val="24"/>
        </w:rPr>
      </w:pPr>
    </w:p>
    <w:p w14:paraId="0181851D" w14:textId="77777777" w:rsidR="0058046E" w:rsidRDefault="0058046E">
      <w:pPr>
        <w:keepNext/>
        <w:jc w:val="center"/>
        <w:rPr>
          <w:rFonts w:cs="Times New Roman"/>
          <w:szCs w:val="24"/>
          <w:lang w:eastAsia="zh-CN"/>
        </w:rPr>
      </w:pPr>
    </w:p>
    <w:p w14:paraId="60DC645A" w14:textId="77777777" w:rsidR="0058046E" w:rsidRDefault="0058046E">
      <w:pPr>
        <w:keepNext/>
        <w:rPr>
          <w:rFonts w:cs="Times New Roman"/>
          <w:b/>
          <w:szCs w:val="24"/>
        </w:rPr>
      </w:pPr>
    </w:p>
    <w:p w14:paraId="0202C118" w14:textId="77777777" w:rsidR="0058046E" w:rsidRDefault="0058046E">
      <w:pPr>
        <w:jc w:val="center"/>
        <w:rPr>
          <w:rFonts w:cs="Times New Roman"/>
          <w:b/>
        </w:rPr>
      </w:pPr>
    </w:p>
    <w:p w14:paraId="3EB65FFB" w14:textId="77777777" w:rsidR="0058046E" w:rsidRDefault="0058046E">
      <w:pPr>
        <w:jc w:val="center"/>
        <w:rPr>
          <w:rFonts w:cs="Times New Roman"/>
          <w:b/>
        </w:rPr>
      </w:pPr>
    </w:p>
    <w:p w14:paraId="758CE4BE" w14:textId="77777777" w:rsidR="0058046E" w:rsidRDefault="000421DD">
      <w:pPr>
        <w:spacing w:before="240"/>
        <w:jc w:val="center"/>
        <w:rPr>
          <w:lang w:eastAsia="zh-CN"/>
        </w:rPr>
      </w:pPr>
      <w:r>
        <w:rPr>
          <w:noProof/>
          <w:lang w:eastAsia="zh-CN"/>
        </w:rPr>
        <w:lastRenderedPageBreak/>
        <w:drawing>
          <wp:inline distT="0" distB="0" distL="0" distR="0" wp14:anchorId="158D6610" wp14:editId="6C914329">
            <wp:extent cx="4739660" cy="8369842"/>
            <wp:effectExtent l="0" t="0" r="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upplementary Figure 1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43073" cy="83758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304595" w14:textId="77777777" w:rsidR="0058046E" w:rsidRDefault="00884B7D">
      <w:pPr>
        <w:widowControl w:val="0"/>
        <w:spacing w:before="0" w:after="0"/>
        <w:jc w:val="both"/>
        <w:rPr>
          <w:rFonts w:eastAsia="宋体" w:cs="Times New Roman"/>
          <w:bCs/>
          <w:kern w:val="2"/>
          <w:szCs w:val="24"/>
          <w:lang w:eastAsia="zh-CN"/>
        </w:rPr>
      </w:pPr>
      <w:r>
        <w:rPr>
          <w:rFonts w:cs="Times New Roman"/>
          <w:b/>
          <w:szCs w:val="24"/>
        </w:rPr>
        <w:lastRenderedPageBreak/>
        <w:t xml:space="preserve">Supplementary Figure </w:t>
      </w:r>
      <w:r>
        <w:rPr>
          <w:rFonts w:cs="Times New Roman"/>
          <w:b/>
          <w:szCs w:val="24"/>
          <w:lang w:eastAsia="zh-CN"/>
        </w:rPr>
        <w:t>1</w:t>
      </w:r>
      <w:r>
        <w:rPr>
          <w:rFonts w:cs="Times New Roman"/>
          <w:szCs w:val="24"/>
        </w:rPr>
        <w:t xml:space="preserve">. </w:t>
      </w:r>
      <w:r>
        <w:rPr>
          <w:rFonts w:eastAsia="宋体" w:cs="Times New Roman"/>
          <w:b/>
          <w:kern w:val="2"/>
          <w:szCs w:val="24"/>
          <w:lang w:eastAsia="zh-CN"/>
        </w:rPr>
        <w:t>CBDV does not inhibit chronic morphine treatment-induced glial activation and</w:t>
      </w:r>
      <w:r>
        <w:rPr>
          <w:rFonts w:eastAsia="宋体" w:cs="Times New Roman" w:hint="eastAsia"/>
          <w:b/>
          <w:kern w:val="2"/>
          <w:szCs w:val="24"/>
          <w:lang w:eastAsia="zh-CN"/>
        </w:rPr>
        <w:t xml:space="preserve"> </w:t>
      </w:r>
      <w:r>
        <w:rPr>
          <w:rFonts w:eastAsia="宋体" w:cs="Times New Roman"/>
          <w:b/>
          <w:kern w:val="2"/>
          <w:szCs w:val="24"/>
          <w:lang w:eastAsia="zh-CN"/>
        </w:rPr>
        <w:t>pro-inflammatory factors IL-6 and TNF-α</w:t>
      </w:r>
      <w:r>
        <w:rPr>
          <w:rFonts w:eastAsia="宋体" w:cs="Times New Roman" w:hint="eastAsia"/>
          <w:b/>
          <w:kern w:val="2"/>
          <w:szCs w:val="24"/>
          <w:lang w:eastAsia="zh-CN"/>
        </w:rPr>
        <w:t xml:space="preserve"> </w:t>
      </w:r>
      <w:r>
        <w:rPr>
          <w:rFonts w:eastAsia="宋体" w:cs="Times New Roman"/>
          <w:b/>
          <w:kern w:val="2"/>
          <w:szCs w:val="24"/>
          <w:lang w:eastAsia="zh-CN"/>
        </w:rPr>
        <w:t xml:space="preserve">mRNA expression in </w:t>
      </w:r>
      <w:r>
        <w:rPr>
          <w:rFonts w:eastAsia="宋体" w:cs="Times New Roman" w:hint="eastAsia"/>
          <w:b/>
          <w:kern w:val="2"/>
          <w:szCs w:val="24"/>
          <w:lang w:eastAsia="zh-CN"/>
        </w:rPr>
        <w:t>m</w:t>
      </w:r>
      <w:r>
        <w:rPr>
          <w:rFonts w:eastAsia="宋体" w:cs="Times New Roman"/>
          <w:b/>
          <w:kern w:val="2"/>
          <w:szCs w:val="24"/>
          <w:lang w:eastAsia="zh-CN"/>
        </w:rPr>
        <w:t>PFC</w:t>
      </w:r>
      <w:r>
        <w:rPr>
          <w:rFonts w:eastAsia="宋体" w:cs="Times New Roman" w:hint="eastAsia"/>
          <w:b/>
          <w:kern w:val="2"/>
          <w:szCs w:val="24"/>
          <w:lang w:eastAsia="zh-CN"/>
        </w:rPr>
        <w:t xml:space="preserve"> region</w:t>
      </w:r>
      <w:r>
        <w:rPr>
          <w:rFonts w:eastAsia="宋体" w:cs="Times New Roman"/>
          <w:b/>
          <w:kern w:val="2"/>
          <w:szCs w:val="24"/>
          <w:lang w:eastAsia="zh-CN"/>
        </w:rPr>
        <w:t>.</w:t>
      </w:r>
      <w:r>
        <w:rPr>
          <w:rFonts w:eastAsia="宋体" w:cs="Times New Roman"/>
          <w:bCs/>
          <w:kern w:val="2"/>
          <w:szCs w:val="24"/>
          <w:lang w:eastAsia="zh-CN"/>
        </w:rPr>
        <w:t xml:space="preserve"> (A-C) Representative double </w:t>
      </w:r>
      <w:r>
        <w:rPr>
          <w:rFonts w:eastAsia="宋体" w:cs="Times New Roman"/>
          <w:bCs/>
          <w:kern w:val="2"/>
          <w:szCs w:val="24"/>
          <w:shd w:val="clear" w:color="auto" w:fill="FFFFFF"/>
          <w:lang w:eastAsia="zh-CN"/>
        </w:rPr>
        <w:t xml:space="preserve">immunofluorescent staining images of </w:t>
      </w:r>
      <w:r>
        <w:rPr>
          <w:rFonts w:eastAsia="宋体" w:cs="Times New Roman"/>
          <w:bCs/>
          <w:kern w:val="2"/>
          <w:szCs w:val="24"/>
          <w:lang w:eastAsia="zh-CN"/>
        </w:rPr>
        <w:t xml:space="preserve">Iba1 and GFAP for the control group (A), morphine group (B) and morphine + CBDV group (C). mPFC regions were dissected following the final behavioral testing shown in Figure 7B. </w:t>
      </w:r>
      <w:r>
        <w:rPr>
          <w:rFonts w:cs="Times New Roman"/>
          <w:bCs/>
        </w:rPr>
        <w:t>(D, F) The quantification of microglia (D) and astrocytes (F). (E, G) The size of the microglia (E) and astrocytes (G). (H</w:t>
      </w:r>
      <w:r>
        <w:rPr>
          <w:rFonts w:cs="Times New Roman" w:hint="eastAsia"/>
          <w:bCs/>
        </w:rPr>
        <w:t xml:space="preserve">, </w:t>
      </w:r>
      <w:r>
        <w:rPr>
          <w:rFonts w:cs="Times New Roman"/>
          <w:bCs/>
        </w:rPr>
        <w:t xml:space="preserve">I) </w:t>
      </w:r>
      <w:r>
        <w:rPr>
          <w:rFonts w:cs="Times New Roman"/>
        </w:rPr>
        <w:t>Total RNAs were extracted and qRT-PCR was performed to measure the expre</w:t>
      </w:r>
      <w:r w:rsidRPr="00A2550B">
        <w:rPr>
          <w:rFonts w:cs="Times New Roman"/>
        </w:rPr>
        <w:t xml:space="preserve">ssion of </w:t>
      </w:r>
      <w:r w:rsidR="005C3FF3" w:rsidRPr="00A2550B">
        <w:rPr>
          <w:rFonts w:cs="Times New Roman"/>
        </w:rPr>
        <w:t>TNF-α</w:t>
      </w:r>
      <w:r w:rsidR="005C3FF3" w:rsidRPr="00A2550B">
        <w:rPr>
          <w:rFonts w:cs="Times New Roman" w:hint="eastAsia"/>
          <w:lang w:eastAsia="zh-CN"/>
        </w:rPr>
        <w:t xml:space="preserve"> </w:t>
      </w:r>
      <w:r w:rsidR="00230A6C" w:rsidRPr="00A2550B">
        <w:rPr>
          <w:rFonts w:cs="Times New Roman"/>
        </w:rPr>
        <w:t>(H)</w:t>
      </w:r>
      <w:r w:rsidR="00230A6C" w:rsidRPr="00A2550B">
        <w:rPr>
          <w:rFonts w:cs="Times New Roman" w:hint="eastAsia"/>
          <w:lang w:eastAsia="zh-CN"/>
        </w:rPr>
        <w:t xml:space="preserve"> </w:t>
      </w:r>
      <w:r w:rsidRPr="00A2550B">
        <w:rPr>
          <w:rFonts w:cs="Times New Roman"/>
        </w:rPr>
        <w:t>and</w:t>
      </w:r>
      <w:r w:rsidR="00230A6C" w:rsidRPr="00A2550B">
        <w:rPr>
          <w:rFonts w:cs="Times New Roman" w:hint="eastAsia"/>
          <w:lang w:eastAsia="zh-CN"/>
        </w:rPr>
        <w:t xml:space="preserve"> </w:t>
      </w:r>
      <w:r w:rsidR="005C3FF3" w:rsidRPr="00A2550B">
        <w:rPr>
          <w:rFonts w:cs="Times New Roman"/>
        </w:rPr>
        <w:t xml:space="preserve">IL-6 </w:t>
      </w:r>
      <w:r w:rsidRPr="00A2550B">
        <w:rPr>
          <w:rFonts w:cs="Times New Roman"/>
        </w:rPr>
        <w:t>(I) in</w:t>
      </w:r>
      <w:r w:rsidRPr="00A2550B">
        <w:rPr>
          <w:rFonts w:cs="Times New Roman"/>
          <w:bCs/>
        </w:rPr>
        <w:t xml:space="preserve"> </w:t>
      </w:r>
      <w:r w:rsidRPr="00A2550B">
        <w:rPr>
          <w:rFonts w:eastAsia="宋体" w:cs="Times New Roman"/>
          <w:bCs/>
          <w:kern w:val="2"/>
          <w:szCs w:val="24"/>
          <w:lang w:eastAsia="zh-CN"/>
        </w:rPr>
        <w:t>mPFC</w:t>
      </w:r>
      <w:r w:rsidRPr="00A2550B">
        <w:rPr>
          <w:rFonts w:cs="Times New Roman"/>
          <w:bCs/>
        </w:rPr>
        <w:t>.</w:t>
      </w:r>
      <w:r w:rsidRPr="00A2550B">
        <w:rPr>
          <w:rFonts w:eastAsia="宋体" w:cs="Times New Roman" w:hint="eastAsia"/>
          <w:bCs/>
          <w:kern w:val="2"/>
          <w:szCs w:val="24"/>
          <w:lang w:eastAsia="zh-CN"/>
        </w:rPr>
        <w:t xml:space="preserve"> </w:t>
      </w:r>
      <w:r w:rsidRPr="00A2550B">
        <w:rPr>
          <w:rFonts w:eastAsia="宋体" w:cs="Times New Roman"/>
          <w:kern w:val="2"/>
          <w:szCs w:val="24"/>
          <w:lang w:eastAsia="zh-CN"/>
        </w:rPr>
        <w:t>Scale bar: 200 μm.</w:t>
      </w:r>
      <w:r w:rsidRPr="00A2550B">
        <w:rPr>
          <w:rFonts w:eastAsia="宋体" w:cs="Times New Roman" w:hint="eastAsia"/>
          <w:kern w:val="2"/>
          <w:szCs w:val="24"/>
          <w:lang w:eastAsia="zh-CN"/>
        </w:rPr>
        <w:t xml:space="preserve"> </w:t>
      </w:r>
      <w:r w:rsidRPr="00A2550B">
        <w:rPr>
          <w:rFonts w:eastAsia="宋体" w:cs="Times New Roman"/>
          <w:kern w:val="2"/>
          <w:szCs w:val="24"/>
          <w:lang w:eastAsia="zh-CN"/>
        </w:rPr>
        <w:t>All the data represented mean ± S.E.M. ns, not significant.</w:t>
      </w:r>
    </w:p>
    <w:p w14:paraId="0BEA4903" w14:textId="77777777" w:rsidR="0058046E" w:rsidRDefault="000421DD">
      <w:pPr>
        <w:spacing w:before="240"/>
        <w:jc w:val="center"/>
        <w:rPr>
          <w:lang w:eastAsia="zh-CN"/>
        </w:rPr>
      </w:pPr>
      <w:r>
        <w:rPr>
          <w:noProof/>
          <w:lang w:eastAsia="zh-CN"/>
        </w:rPr>
        <w:lastRenderedPageBreak/>
        <w:drawing>
          <wp:inline distT="0" distB="0" distL="0" distR="0" wp14:anchorId="1BCA6373" wp14:editId="3E55E774">
            <wp:extent cx="4691830" cy="8333116"/>
            <wp:effectExtent l="0" t="0" r="0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upplementary Figure 2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93998" cy="83369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FFB070" w14:textId="77777777" w:rsidR="0058046E" w:rsidRDefault="00884B7D">
      <w:pPr>
        <w:widowControl w:val="0"/>
        <w:spacing w:before="0" w:after="0"/>
        <w:jc w:val="both"/>
        <w:rPr>
          <w:rFonts w:eastAsia="宋体" w:cs="Times New Roman"/>
          <w:bCs/>
          <w:kern w:val="2"/>
          <w:szCs w:val="24"/>
          <w:lang w:eastAsia="zh-CN"/>
        </w:rPr>
      </w:pPr>
      <w:r>
        <w:rPr>
          <w:rFonts w:cs="Times New Roman"/>
          <w:b/>
          <w:szCs w:val="24"/>
        </w:rPr>
        <w:lastRenderedPageBreak/>
        <w:t>Supplementary Figure 2</w:t>
      </w:r>
      <w:r>
        <w:rPr>
          <w:rFonts w:cs="Times New Roman"/>
          <w:szCs w:val="24"/>
        </w:rPr>
        <w:t xml:space="preserve">. </w:t>
      </w:r>
      <w:r>
        <w:rPr>
          <w:rFonts w:eastAsia="宋体" w:cs="Times New Roman"/>
          <w:b/>
          <w:kern w:val="2"/>
          <w:szCs w:val="24"/>
          <w:lang w:eastAsia="zh-CN"/>
        </w:rPr>
        <w:t xml:space="preserve">CBDV does not inhibit chronic morphine treatment-induced glial activation </w:t>
      </w:r>
      <w:r>
        <w:rPr>
          <w:rFonts w:eastAsia="宋体" w:cs="Times New Roman" w:hint="eastAsia"/>
          <w:b/>
          <w:kern w:val="2"/>
          <w:szCs w:val="24"/>
          <w:lang w:eastAsia="zh-CN"/>
        </w:rPr>
        <w:t xml:space="preserve">and </w:t>
      </w:r>
      <w:r>
        <w:rPr>
          <w:rFonts w:eastAsia="宋体" w:cs="Times New Roman"/>
          <w:b/>
          <w:kern w:val="2"/>
          <w:szCs w:val="24"/>
          <w:lang w:eastAsia="zh-CN"/>
        </w:rPr>
        <w:t>pro-inflammatory factors IL-6 and TNF-α</w:t>
      </w:r>
      <w:r>
        <w:rPr>
          <w:rFonts w:eastAsia="宋体" w:cs="Times New Roman" w:hint="eastAsia"/>
          <w:b/>
          <w:kern w:val="2"/>
          <w:szCs w:val="24"/>
          <w:lang w:eastAsia="zh-CN"/>
        </w:rPr>
        <w:t xml:space="preserve"> </w:t>
      </w:r>
      <w:r>
        <w:rPr>
          <w:rFonts w:eastAsia="宋体" w:cs="Times New Roman"/>
          <w:b/>
          <w:kern w:val="2"/>
          <w:szCs w:val="24"/>
          <w:lang w:eastAsia="zh-CN"/>
        </w:rPr>
        <w:t>mRNA expression in VTA</w:t>
      </w:r>
      <w:r>
        <w:rPr>
          <w:rFonts w:eastAsia="宋体" w:cs="Times New Roman" w:hint="eastAsia"/>
          <w:b/>
          <w:kern w:val="2"/>
          <w:szCs w:val="24"/>
          <w:lang w:eastAsia="zh-CN"/>
        </w:rPr>
        <w:t xml:space="preserve"> region</w:t>
      </w:r>
      <w:r>
        <w:rPr>
          <w:rFonts w:eastAsia="宋体" w:cs="Times New Roman"/>
          <w:b/>
          <w:kern w:val="2"/>
          <w:szCs w:val="24"/>
          <w:lang w:eastAsia="zh-CN"/>
        </w:rPr>
        <w:t xml:space="preserve">. </w:t>
      </w:r>
      <w:r>
        <w:rPr>
          <w:rFonts w:eastAsia="宋体" w:cs="Times New Roman"/>
          <w:bCs/>
          <w:kern w:val="2"/>
          <w:szCs w:val="24"/>
          <w:lang w:eastAsia="zh-CN"/>
        </w:rPr>
        <w:t xml:space="preserve">(A-C) Representative double </w:t>
      </w:r>
      <w:r>
        <w:rPr>
          <w:rFonts w:eastAsia="宋体" w:cs="Times New Roman"/>
          <w:bCs/>
          <w:kern w:val="2"/>
          <w:szCs w:val="24"/>
          <w:shd w:val="clear" w:color="auto" w:fill="FFFFFF"/>
          <w:lang w:eastAsia="zh-CN"/>
        </w:rPr>
        <w:t xml:space="preserve">immunofluorescent staining images of </w:t>
      </w:r>
      <w:r>
        <w:rPr>
          <w:rFonts w:eastAsia="宋体" w:cs="Times New Roman"/>
          <w:bCs/>
          <w:kern w:val="2"/>
          <w:szCs w:val="24"/>
          <w:lang w:eastAsia="zh-CN"/>
        </w:rPr>
        <w:t xml:space="preserve">Iba1 and GFAP for the control group (A), morphine group (B), and morphine + CBDV group (C). VTA regions were collected following the final behavioral testing shown in Figure 7B. </w:t>
      </w:r>
      <w:r>
        <w:rPr>
          <w:rFonts w:cs="Times New Roman"/>
          <w:bCs/>
        </w:rPr>
        <w:t>(D, F) The quantification of microglia (D) and astrocytes (F). (E,</w:t>
      </w:r>
      <w:r w:rsidR="00C26A0C">
        <w:rPr>
          <w:rFonts w:cs="Times New Roman" w:hint="eastAsia"/>
          <w:bCs/>
          <w:lang w:eastAsia="zh-CN"/>
        </w:rPr>
        <w:t xml:space="preserve"> </w:t>
      </w:r>
      <w:r>
        <w:rPr>
          <w:rFonts w:cs="Times New Roman"/>
          <w:bCs/>
        </w:rPr>
        <w:t>G) The size of the mi</w:t>
      </w:r>
      <w:r w:rsidRPr="00A2550B">
        <w:rPr>
          <w:rFonts w:cs="Times New Roman"/>
          <w:bCs/>
        </w:rPr>
        <w:t>croglia (E) and astrocytes (G). (H</w:t>
      </w:r>
      <w:r w:rsidRPr="00A2550B">
        <w:rPr>
          <w:rFonts w:cs="Times New Roman" w:hint="eastAsia"/>
          <w:bCs/>
        </w:rPr>
        <w:t xml:space="preserve">, </w:t>
      </w:r>
      <w:r w:rsidRPr="00A2550B">
        <w:rPr>
          <w:rFonts w:cs="Times New Roman"/>
          <w:bCs/>
        </w:rPr>
        <w:t xml:space="preserve">I) </w:t>
      </w:r>
      <w:r w:rsidRPr="00A2550B">
        <w:rPr>
          <w:rFonts w:cs="Times New Roman"/>
        </w:rPr>
        <w:t xml:space="preserve">Total RNAs were extracted and qRT-PCR was performed to measure the expression of </w:t>
      </w:r>
      <w:r w:rsidR="005C3FF3" w:rsidRPr="00A2550B">
        <w:rPr>
          <w:rFonts w:cs="Times New Roman"/>
        </w:rPr>
        <w:t>TNF-α</w:t>
      </w:r>
      <w:r w:rsidR="005C3FF3" w:rsidRPr="00A2550B">
        <w:rPr>
          <w:rFonts w:cs="Times New Roman" w:hint="eastAsia"/>
          <w:lang w:eastAsia="zh-CN"/>
        </w:rPr>
        <w:t xml:space="preserve"> </w:t>
      </w:r>
      <w:r w:rsidR="005C3FF3" w:rsidRPr="00A2550B">
        <w:rPr>
          <w:rFonts w:cs="Times New Roman"/>
        </w:rPr>
        <w:t>(H)</w:t>
      </w:r>
      <w:r w:rsidR="005C3FF3" w:rsidRPr="00A2550B">
        <w:rPr>
          <w:rFonts w:cs="Times New Roman" w:hint="eastAsia"/>
          <w:lang w:eastAsia="zh-CN"/>
        </w:rPr>
        <w:t xml:space="preserve"> </w:t>
      </w:r>
      <w:r w:rsidR="005C3FF3" w:rsidRPr="00A2550B">
        <w:rPr>
          <w:rFonts w:cs="Times New Roman"/>
        </w:rPr>
        <w:t>and</w:t>
      </w:r>
      <w:r w:rsidR="005C3FF3" w:rsidRPr="00A2550B">
        <w:rPr>
          <w:rFonts w:cs="Times New Roman" w:hint="eastAsia"/>
          <w:lang w:eastAsia="zh-CN"/>
        </w:rPr>
        <w:t xml:space="preserve"> </w:t>
      </w:r>
      <w:r w:rsidR="005C3FF3" w:rsidRPr="00A2550B">
        <w:rPr>
          <w:rFonts w:cs="Times New Roman"/>
        </w:rPr>
        <w:t>IL-6 (I)</w:t>
      </w:r>
      <w:r w:rsidRPr="00A2550B">
        <w:rPr>
          <w:rFonts w:cs="Times New Roman"/>
        </w:rPr>
        <w:t xml:space="preserve"> in</w:t>
      </w:r>
      <w:r w:rsidRPr="00A2550B">
        <w:rPr>
          <w:rFonts w:cs="Times New Roman"/>
          <w:bCs/>
        </w:rPr>
        <w:t xml:space="preserve"> VTA.</w:t>
      </w:r>
      <w:r w:rsidRPr="00A2550B">
        <w:rPr>
          <w:rFonts w:eastAsia="宋体" w:cs="Times New Roman" w:hint="eastAsia"/>
          <w:bCs/>
          <w:kern w:val="2"/>
          <w:szCs w:val="24"/>
          <w:lang w:eastAsia="zh-CN"/>
        </w:rPr>
        <w:t xml:space="preserve"> </w:t>
      </w:r>
      <w:r>
        <w:rPr>
          <w:rFonts w:eastAsia="宋体" w:cs="Times New Roman"/>
          <w:bCs/>
          <w:kern w:val="2"/>
          <w:szCs w:val="24"/>
          <w:lang w:eastAsia="zh-CN"/>
        </w:rPr>
        <w:t>Scale bar: 200 μm.</w:t>
      </w:r>
      <w:r>
        <w:rPr>
          <w:rFonts w:eastAsia="宋体" w:cs="Times New Roman" w:hint="eastAsia"/>
          <w:bCs/>
          <w:kern w:val="2"/>
          <w:szCs w:val="24"/>
          <w:lang w:eastAsia="zh-CN"/>
        </w:rPr>
        <w:t xml:space="preserve"> </w:t>
      </w:r>
      <w:r>
        <w:rPr>
          <w:rFonts w:eastAsia="宋体" w:cs="Times New Roman"/>
          <w:bCs/>
          <w:kern w:val="2"/>
          <w:szCs w:val="24"/>
          <w:lang w:eastAsia="zh-CN"/>
        </w:rPr>
        <w:t>All the data represented mean ± S.E.M. ns, not significant.</w:t>
      </w:r>
    </w:p>
    <w:p w14:paraId="2D2082F1" w14:textId="77777777" w:rsidR="0058046E" w:rsidRDefault="0058046E">
      <w:pPr>
        <w:spacing w:before="240"/>
        <w:rPr>
          <w:lang w:eastAsia="zh-CN"/>
        </w:rPr>
      </w:pPr>
    </w:p>
    <w:p w14:paraId="534C319D" w14:textId="77777777" w:rsidR="0058046E" w:rsidRDefault="0058046E">
      <w:pPr>
        <w:widowControl w:val="0"/>
        <w:spacing w:before="0" w:after="0"/>
        <w:jc w:val="both"/>
        <w:rPr>
          <w:rFonts w:ascii="Calibri" w:eastAsia="宋体" w:hAnsi="Calibri" w:cs="Times New Roman"/>
          <w:kern w:val="2"/>
          <w:sz w:val="21"/>
          <w:szCs w:val="24"/>
          <w:lang w:eastAsia="zh-CN"/>
        </w:rPr>
      </w:pPr>
    </w:p>
    <w:p w14:paraId="2D183A9D" w14:textId="77777777" w:rsidR="0058046E" w:rsidRDefault="0058046E">
      <w:pPr>
        <w:spacing w:before="240"/>
        <w:rPr>
          <w:lang w:eastAsia="zh-CN"/>
        </w:rPr>
      </w:pPr>
    </w:p>
    <w:sectPr w:rsidR="0058046E">
      <w:headerReference w:type="even" r:id="rId11"/>
      <w:footerReference w:type="even" r:id="rId12"/>
      <w:footerReference w:type="default" r:id="rId13"/>
      <w:headerReference w:type="first" r:id="rId14"/>
      <w:pgSz w:w="12240" w:h="15840"/>
      <w:pgMar w:top="1138" w:right="1181" w:bottom="1138" w:left="1282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1D7F3B" w14:textId="77777777" w:rsidR="00186362" w:rsidRDefault="00186362">
      <w:pPr>
        <w:spacing w:before="0" w:after="0"/>
      </w:pPr>
      <w:r>
        <w:separator/>
      </w:r>
    </w:p>
  </w:endnote>
  <w:endnote w:type="continuationSeparator" w:id="0">
    <w:p w14:paraId="1B862375" w14:textId="77777777" w:rsidR="00186362" w:rsidRDefault="00186362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02ADDD" w14:textId="05561653" w:rsidR="0058046E" w:rsidRDefault="00A2550B">
    <w:pPr>
      <w:rPr>
        <w:color w:val="C00000"/>
        <w:szCs w:val="24"/>
      </w:rPr>
    </w:pP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57B6CD8" wp14:editId="56F80EA1">
              <wp:simplePos x="0" y="0"/>
              <wp:positionH relativeFrom="page">
                <wp:posOffset>5513705</wp:posOffset>
              </wp:positionH>
              <wp:positionV relativeFrom="page">
                <wp:posOffset>9335770</wp:posOffset>
              </wp:positionV>
              <wp:extent cx="1508760" cy="495300"/>
              <wp:effectExtent l="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508760" cy="4953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61BF0322" w14:textId="77777777" w:rsidR="0058046E" w:rsidRDefault="00884B7D">
                          <w:pPr>
                            <w:jc w:val="right"/>
                            <w:rPr>
                              <w:color w:val="000000" w:themeColor="text1"/>
                              <w:szCs w:val="40"/>
                            </w:rPr>
                          </w:pPr>
                          <w:r>
                            <w:rPr>
                              <w:color w:val="000000" w:themeColor="text1"/>
                              <w:szCs w:val="40"/>
                            </w:rPr>
                            <w:fldChar w:fldCharType="begin"/>
                          </w:r>
                          <w:r>
                            <w:rPr>
                              <w:color w:val="000000" w:themeColor="text1"/>
                              <w:szCs w:val="40"/>
                            </w:rPr>
                            <w:instrText xml:space="preserve"> PAGE  \* Arabic  \* MERGEFORMAT </w:instrText>
                          </w:r>
                          <w:r>
                            <w:rPr>
                              <w:color w:val="000000" w:themeColor="text1"/>
                              <w:szCs w:val="40"/>
                            </w:rPr>
                            <w:fldChar w:fldCharType="separate"/>
                          </w:r>
                          <w:r w:rsidR="000421DD">
                            <w:rPr>
                              <w:noProof/>
                              <w:color w:val="000000" w:themeColor="text1"/>
                              <w:szCs w:val="40"/>
                            </w:rPr>
                            <w:t>4</w:t>
                          </w:r>
                          <w:r>
                            <w:rPr>
                              <w:color w:val="000000" w:themeColor="text1"/>
                              <w:szCs w:val="40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57B6CD8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434.15pt;margin-top:735.1pt;width:118.8pt;height:39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xpPeKQIAAFMEAAAOAAAAZHJzL2Uyb0RvYy54bWysVE1v2zAMvQ/YfxB0X+ykSdoacYqsRYYB&#10;QVsgLXpWZDk2JouaqMTufv0oxflAt9Owi0KZFD/ee8zsrms02yuHNZicDwcpZ8pIKGqzzfnry/LL&#10;DWfohSmEBqNy/q6Q380/f5q1NlMjqEAXyjFKYjBrbc4r722WJCgr1QgcgFWGnCW4Rni6um1SONFS&#10;9kYnozSdJi24wjqQCpG+PhycfB7zl6WS/qksUXmmc069+Xi6eG7CmcxnIts6Yata9m2If+iiEbWh&#10;oqdUD8ILtnP1H6maWjpAKP1AQpNAWdZSxRlommH6YZp1JayKsxA4aE8w4f9LKx/3a/vsmO++QkcE&#10;xiHQrkD+QMImaS1mfUzAFDOk6DBoV7om/NIIjB4Stu8nPFXnmQzZJunN9ZRcknzj28lVGgFPzq+t&#10;Q/9NQcOCkXNHfMUOxH6FPtQX2TEkFDOwrLWOnGnD2pxPryZpfHDy0AttQqyK7Pdpzp0Hy3ebjpIE&#10;cwPFO43v4KAMtHJZUysrgf5ZOJICdU/y9k90lBqoJPQWZxW4X3/7HuKJIfJy1pK0co4/d8IpzvR3&#10;Q9zdDsfjoMV4GU+uR3Rxl57Npcfsmnsg9Q5pkayMZoj3+miWDpo32oJFqEouYSTVzrk/mvf+IHja&#10;IqkWixhE6rPCr8zayiPrAeiX7k0427PhicdHOIpQZB9IOcQGqNEudp6oiYydUe3lQ8qNRPZbFlbj&#10;8h6jzv8F898AAAD//wMAUEsDBBQABgAIAAAAIQDeUwbT4AAAAA4BAAAPAAAAZHJzL2Rvd25yZXYu&#10;eG1sTI/LTsMwEEX3SPyDNUhsELUT2hJCnApVyrpq2g9w4yEJ+BHFThP+nukKdjO6R3fOFLvFGnbF&#10;MfTeSUhWAhi6xuvetRLOp+o5AxaicloZ71DCDwbYlfd3hcq1n90Rr3VsGZW4kCsJXYxDznloOrQq&#10;rPyAjrJPP1oVaR1brkc1U7k1PBViy63qHV3o1ID7DpvverISfDo/mWOdVPvD/FWJw4SnOqCUjw/L&#10;xzuwiEv8g+GmT+pQktPFT04HZiRk2+yFUArWryIFdkMSsXkDdqFps85S4GXB/79R/gIAAP//AwBQ&#10;SwECLQAUAAYACAAAACEAtoM4kv4AAADhAQAAEwAAAAAAAAAAAAAAAAAAAAAAW0NvbnRlbnRfVHlw&#10;ZXNdLnhtbFBLAQItABQABgAIAAAAIQA4/SH/1gAAAJQBAAALAAAAAAAAAAAAAAAAAC8BAABfcmVs&#10;cy8ucmVsc1BLAQItABQABgAIAAAAIQDxxpPeKQIAAFMEAAAOAAAAAAAAAAAAAAAAAC4CAABkcnMv&#10;ZTJvRG9jLnhtbFBLAQItABQABgAIAAAAIQDeUwbT4AAAAA4BAAAPAAAAAAAAAAAAAAAAAIMEAABk&#10;cnMvZG93bnJldi54bWxQSwUGAAAAAAQABADzAAAAkAUAAAAA&#10;" filled="f" stroked="f" strokeweight=".5pt">
              <v:textbox style="mso-fit-shape-to-text:t">
                <w:txbxContent>
                  <w:p w14:paraId="61BF0322" w14:textId="77777777" w:rsidR="0058046E" w:rsidRDefault="00884B7D">
                    <w:pPr>
                      <w:jc w:val="right"/>
                      <w:rPr>
                        <w:color w:val="000000" w:themeColor="text1"/>
                        <w:szCs w:val="40"/>
                      </w:rPr>
                    </w:pPr>
                    <w:r>
                      <w:rPr>
                        <w:color w:val="000000" w:themeColor="text1"/>
                        <w:szCs w:val="40"/>
                      </w:rPr>
                      <w:fldChar w:fldCharType="begin"/>
                    </w:r>
                    <w:r>
                      <w:rPr>
                        <w:color w:val="000000" w:themeColor="text1"/>
                        <w:szCs w:val="40"/>
                      </w:rPr>
                      <w:instrText xml:space="preserve"> PAGE  \* Arabic  \* MERGEFORMAT </w:instrText>
                    </w:r>
                    <w:r>
                      <w:rPr>
                        <w:color w:val="000000" w:themeColor="text1"/>
                        <w:szCs w:val="40"/>
                      </w:rPr>
                      <w:fldChar w:fldCharType="separate"/>
                    </w:r>
                    <w:r w:rsidR="000421DD">
                      <w:rPr>
                        <w:noProof/>
                        <w:color w:val="000000" w:themeColor="text1"/>
                        <w:szCs w:val="40"/>
                      </w:rPr>
                      <w:t>4</w:t>
                    </w:r>
                    <w:r>
                      <w:rPr>
                        <w:color w:val="000000" w:themeColor="text1"/>
                        <w:szCs w:val="4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25C44A" w14:textId="43E24214" w:rsidR="0058046E" w:rsidRDefault="00A2550B">
    <w:pPr>
      <w:rPr>
        <w:b/>
        <w:sz w:val="20"/>
        <w:szCs w:val="24"/>
      </w:rPr>
    </w:pP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251646976" behindDoc="0" locked="0" layoutInCell="1" allowOverlap="1" wp14:anchorId="7B0B7222" wp14:editId="73349919">
              <wp:simplePos x="0" y="0"/>
              <wp:positionH relativeFrom="page">
                <wp:posOffset>5513705</wp:posOffset>
              </wp:positionH>
              <wp:positionV relativeFrom="page">
                <wp:posOffset>9335770</wp:posOffset>
              </wp:positionV>
              <wp:extent cx="1508760" cy="495300"/>
              <wp:effectExtent l="0" t="0" r="0" b="0"/>
              <wp:wrapNone/>
              <wp:docPr id="56" name="Text Box 5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508760" cy="4953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1E812E46" w14:textId="77777777" w:rsidR="0058046E" w:rsidRDefault="00884B7D">
                          <w:pPr>
                            <w:jc w:val="right"/>
                            <w:rPr>
                              <w:color w:val="000000" w:themeColor="text1"/>
                              <w:szCs w:val="40"/>
                            </w:rPr>
                          </w:pPr>
                          <w:r>
                            <w:rPr>
                              <w:color w:val="000000" w:themeColor="text1"/>
                              <w:szCs w:val="40"/>
                            </w:rPr>
                            <w:fldChar w:fldCharType="begin"/>
                          </w:r>
                          <w:r>
                            <w:rPr>
                              <w:color w:val="000000" w:themeColor="text1"/>
                              <w:szCs w:val="40"/>
                            </w:rPr>
                            <w:instrText xml:space="preserve"> PAGE  \* Arabic  \* MERGEFORMAT </w:instrText>
                          </w:r>
                          <w:r>
                            <w:rPr>
                              <w:color w:val="000000" w:themeColor="text1"/>
                              <w:szCs w:val="40"/>
                            </w:rPr>
                            <w:fldChar w:fldCharType="separate"/>
                          </w:r>
                          <w:r w:rsidR="000421DD">
                            <w:rPr>
                              <w:noProof/>
                              <w:color w:val="000000" w:themeColor="text1"/>
                              <w:szCs w:val="40"/>
                            </w:rPr>
                            <w:t>3</w:t>
                          </w:r>
                          <w:r>
                            <w:rPr>
                              <w:color w:val="000000" w:themeColor="text1"/>
                              <w:szCs w:val="40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B0B7222" id="_x0000_t202" coordsize="21600,21600" o:spt="202" path="m,l,21600r21600,l21600,xe">
              <v:stroke joinstyle="miter"/>
              <v:path gradientshapeok="t" o:connecttype="rect"/>
            </v:shapetype>
            <v:shape id="Text Box 56" o:spid="_x0000_s1027" type="#_x0000_t202" style="position:absolute;margin-left:434.15pt;margin-top:735.1pt;width:118.8pt;height:39pt;z-index:2516469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RyIkLQIAAFoEAAAOAAAAZHJzL2Uyb0RvYy54bWysVMtu2zAQvBfoPxC815Id20kEy4GbwEUB&#10;IwngBDnTFGUJpbgsl7aUfn2XtPxA2lPRC7XkLvcxM9Tsrms02yuHNZicDwcpZ8pIKGqzzfnry/LL&#10;DWfohSmEBqNy/q6Q380/f5q1NlMjqEAXyjFKYjBrbc4r722WJCgr1QgcgFWGnCW4Rnjaum1SONFS&#10;9kYnozSdJi24wjqQCpFOHw5OPo/5y1JJ/1SWqDzTOafefFxdXDdhTeYzkW2dsFUt+zbEP3TRiNpQ&#10;0VOqB+EF27n6j1RNLR0glH4goUmgLGup4gw0zTD9MM26ElbFWQgctCeY8P+llY/7tX12zHdfoSMC&#10;4xBoVyB/IGGTtBazPiZgihlSdBi0K10TvjQCo4uE7fsJT9V5JkO2SXpzPSWXJN/4dnKVRsCT823r&#10;0H9T0LBg5NwRX7EDsV+hD/VFdgwJxQwsa60jZ9qwNufTq0kaL5w8dEObEKsi+32ac+fB8t2mY3UR&#10;xqVc4WQDxTuh4OAgELRyWVNHK4H+WThSBA1BKvdPtJQaqDL0FmcVuF9/Ow/xRBR5OWtJYTnHnzvh&#10;FGf6uyEKb4fjcZBk3Iwn1yPauEvP5tJjds09kIiH9J6sjGaI9/polg6aN3oMi1CVXMJIqp1zfzTv&#10;/UH39JikWixiEInQCr8yayuP5Ae8X7o34WxPiic6H+GoRZF94OYQGxBHu9h5YigSd0a1VxEJOPLZ&#10;P7bwQi73Mer8S5j/BgAA//8DAFBLAwQUAAYACAAAACEA3lMG0+AAAAAOAQAADwAAAGRycy9kb3du&#10;cmV2LnhtbEyPy07DMBBF90j8gzVIbBC1E9oSQpwKVcq6atoPcOMhCfgRxU4T/p7pCnYzukd3zhS7&#10;xRp2xTH03klIVgIYusbr3rUSzqfqOQMWonJaGe9Qwg8G2JX3d4XKtZ/dEa91bBmVuJArCV2MQ855&#10;aDq0Kqz8gI6yTz9aFWkdW65HNVO5NTwVYsut6h1d6NSA+w6b73qyEnw6P5ljnVT7w/xVicOEpzqg&#10;lI8Py8c7sIhL/IPhpk/qUJLTxU9OB2YkZNvshVAK1q8iBXZDErF5A3ahabPOUuBlwf+/Uf4CAAD/&#10;/wMAUEsBAi0AFAAGAAgAAAAhALaDOJL+AAAA4QEAABMAAAAAAAAAAAAAAAAAAAAAAFtDb250ZW50&#10;X1R5cGVzXS54bWxQSwECLQAUAAYACAAAACEAOP0h/9YAAACUAQAACwAAAAAAAAAAAAAAAAAvAQAA&#10;X3JlbHMvLnJlbHNQSwECLQAUAAYACAAAACEAT0ciJC0CAABaBAAADgAAAAAAAAAAAAAAAAAuAgAA&#10;ZHJzL2Uyb0RvYy54bWxQSwECLQAUAAYACAAAACEA3lMG0+AAAAAOAQAADwAAAAAAAAAAAAAAAACH&#10;BAAAZHJzL2Rvd25yZXYueG1sUEsFBgAAAAAEAAQA8wAAAJQFAAAAAA==&#10;" filled="f" stroked="f" strokeweight=".5pt">
              <v:textbox style="mso-fit-shape-to-text:t">
                <w:txbxContent>
                  <w:p w14:paraId="1E812E46" w14:textId="77777777" w:rsidR="0058046E" w:rsidRDefault="00884B7D">
                    <w:pPr>
                      <w:jc w:val="right"/>
                      <w:rPr>
                        <w:color w:val="000000" w:themeColor="text1"/>
                        <w:szCs w:val="40"/>
                      </w:rPr>
                    </w:pPr>
                    <w:r>
                      <w:rPr>
                        <w:color w:val="000000" w:themeColor="text1"/>
                        <w:szCs w:val="40"/>
                      </w:rPr>
                      <w:fldChar w:fldCharType="begin"/>
                    </w:r>
                    <w:r>
                      <w:rPr>
                        <w:color w:val="000000" w:themeColor="text1"/>
                        <w:szCs w:val="40"/>
                      </w:rPr>
                      <w:instrText xml:space="preserve"> PAGE  \* Arabic  \* MERGEFORMAT </w:instrText>
                    </w:r>
                    <w:r>
                      <w:rPr>
                        <w:color w:val="000000" w:themeColor="text1"/>
                        <w:szCs w:val="40"/>
                      </w:rPr>
                      <w:fldChar w:fldCharType="separate"/>
                    </w:r>
                    <w:r w:rsidR="000421DD">
                      <w:rPr>
                        <w:noProof/>
                        <w:color w:val="000000" w:themeColor="text1"/>
                        <w:szCs w:val="40"/>
                      </w:rPr>
                      <w:t>3</w:t>
                    </w:r>
                    <w:r>
                      <w:rPr>
                        <w:color w:val="000000" w:themeColor="text1"/>
                        <w:szCs w:val="4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ADA8C5" w14:textId="77777777" w:rsidR="00186362" w:rsidRDefault="00186362">
      <w:pPr>
        <w:spacing w:before="0" w:after="0"/>
      </w:pPr>
      <w:r>
        <w:separator/>
      </w:r>
    </w:p>
  </w:footnote>
  <w:footnote w:type="continuationSeparator" w:id="0">
    <w:p w14:paraId="6278F47C" w14:textId="77777777" w:rsidR="00186362" w:rsidRDefault="00186362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056857" w14:textId="77777777" w:rsidR="0058046E" w:rsidRDefault="00884B7D">
    <w:pPr>
      <w:rPr>
        <w:rFonts w:cs="Times New Roman"/>
      </w:rPr>
    </w:pPr>
    <w:r>
      <w:rPr>
        <w:rFonts w:cs="Times New Roman"/>
      </w:rPr>
      <w:ptab w:relativeTo="margin" w:alignment="center" w:leader="none"/>
    </w:r>
    <w:r>
      <w:rPr>
        <w:rFonts w:cs="Times New Roman"/>
      </w:rPr>
      <w:ptab w:relativeTo="margin" w:alignment="right" w:leader="none"/>
    </w:r>
    <w:r>
      <w:rPr>
        <w:rFonts w:cs="Times New Roman"/>
      </w:rPr>
      <w:t>Supplementary Material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2E3858" w14:textId="77777777" w:rsidR="0058046E" w:rsidRDefault="00884B7D">
    <w:r>
      <w:rPr>
        <w:b/>
        <w:noProof/>
        <w:color w:val="A6A6A6" w:themeColor="background1" w:themeShade="A6"/>
        <w:lang w:eastAsia="zh-CN"/>
      </w:rPr>
      <w:drawing>
        <wp:inline distT="0" distB="0" distL="0" distR="0" wp14:anchorId="01267020" wp14:editId="3AA83326">
          <wp:extent cx="1382395" cy="496570"/>
          <wp:effectExtent l="0" t="0" r="0" b="0"/>
          <wp:docPr id="7" name="Picture 7" descr="C:\Users\Elaine.Scott\Documents\LaTex\____TEST____Frontiers_LaTeX_Templates_V2.5\Frontiers LaTeX (Science, Health and Engineering) V2.5 - with Supplementary material (V1.2)\logo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Picture 7" descr="C:\Users\Elaine.Scott\Documents\LaTex\____TEST____Frontiers_LaTeX_Templates_V2.5\Frontiers LaTeX (Science, Health and Engineering) V2.5 - with Supplementary material (V1.2)\logo1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534909" cy="55187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b/>
      </w:rPr>
      <w:ptab w:relativeTo="margin" w:alignment="center" w:leader="none"/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C0601A"/>
    <w:multiLevelType w:val="multilevel"/>
    <w:tmpl w:val="1EC0601A"/>
    <w:lvl w:ilvl="0">
      <w:start w:val="1"/>
      <w:numFmt w:val="decimal"/>
      <w:pStyle w:val="1"/>
      <w:lvlText w:val="%1"/>
      <w:lvlJc w:val="left"/>
      <w:pPr>
        <w:tabs>
          <w:tab w:val="left" w:pos="567"/>
        </w:tabs>
        <w:ind w:left="567" w:hanging="567"/>
      </w:pPr>
      <w:rPr>
        <w:rFonts w:hint="default"/>
      </w:rPr>
    </w:lvl>
    <w:lvl w:ilvl="1">
      <w:start w:val="1"/>
      <w:numFmt w:val="decimal"/>
      <w:pStyle w:val="2"/>
      <w:lvlText w:val="%1.%2"/>
      <w:lvlJc w:val="left"/>
      <w:pPr>
        <w:tabs>
          <w:tab w:val="left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3"/>
      <w:lvlText w:val="%1.%2.%3"/>
      <w:lvlJc w:val="left"/>
      <w:pPr>
        <w:tabs>
          <w:tab w:val="left" w:pos="567"/>
        </w:tabs>
        <w:ind w:left="567" w:hanging="567"/>
      </w:pPr>
      <w:rPr>
        <w:rFonts w:hint="default"/>
      </w:rPr>
    </w:lvl>
    <w:lvl w:ilvl="3">
      <w:start w:val="1"/>
      <w:numFmt w:val="decimal"/>
      <w:pStyle w:val="4"/>
      <w:lvlText w:val="%1.%2.%3.%4"/>
      <w:lvlJc w:val="left"/>
      <w:pPr>
        <w:tabs>
          <w:tab w:val="left" w:pos="567"/>
        </w:tabs>
        <w:ind w:left="567" w:hanging="567"/>
      </w:pPr>
      <w:rPr>
        <w:rFonts w:hint="default"/>
      </w:rPr>
    </w:lvl>
    <w:lvl w:ilvl="4">
      <w:start w:val="1"/>
      <w:numFmt w:val="decimal"/>
      <w:pStyle w:val="5"/>
      <w:lvlText w:val="%1.%2.%3.%4.%5"/>
      <w:lvlJc w:val="left"/>
      <w:pPr>
        <w:tabs>
          <w:tab w:val="left" w:pos="567"/>
        </w:tabs>
        <w:ind w:left="567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left" w:pos="567"/>
        </w:tabs>
        <w:ind w:left="567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left" w:pos="567"/>
        </w:tabs>
        <w:ind w:left="567" w:hanging="56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left" w:pos="567"/>
        </w:tabs>
        <w:ind w:left="567" w:hanging="567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left" w:pos="567"/>
        </w:tabs>
        <w:ind w:left="567" w:hanging="567"/>
      </w:pPr>
      <w:rPr>
        <w:rFonts w:hint="default"/>
      </w:rPr>
    </w:lvl>
  </w:abstractNum>
  <w:abstractNum w:abstractNumId="1" w15:restartNumberingAfterBreak="0">
    <w:nsid w:val="225305B5"/>
    <w:multiLevelType w:val="multilevel"/>
    <w:tmpl w:val="225305B5"/>
    <w:lvl w:ilvl="0">
      <w:start w:val="1"/>
      <w:numFmt w:val="bullet"/>
      <w:pStyle w:val="a"/>
      <w:lvlText w:val=""/>
      <w:lvlJc w:val="left"/>
      <w:pPr>
        <w:ind w:left="144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2112966148">
    <w:abstractNumId w:val="0"/>
  </w:num>
  <w:num w:numId="2" w16cid:durableId="204278392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attachedTemplate r:id="rId1"/>
  <w:defaultTabStop w:val="720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MDQ3NbQwNTEwMDc0NDNR0lEKTi0uzszPAymwqAUAGrC8iCwAAAA="/>
  </w:docVars>
  <w:rsids>
    <w:rsidRoot w:val="00ED20B5"/>
    <w:rsid w:val="0001436A"/>
    <w:rsid w:val="00034304"/>
    <w:rsid w:val="00035434"/>
    <w:rsid w:val="000421DD"/>
    <w:rsid w:val="00052A14"/>
    <w:rsid w:val="00064C2B"/>
    <w:rsid w:val="00077D53"/>
    <w:rsid w:val="000819D8"/>
    <w:rsid w:val="00085B29"/>
    <w:rsid w:val="00105FD9"/>
    <w:rsid w:val="00117666"/>
    <w:rsid w:val="00131A8C"/>
    <w:rsid w:val="001463CE"/>
    <w:rsid w:val="001473B9"/>
    <w:rsid w:val="001549D3"/>
    <w:rsid w:val="00157E3C"/>
    <w:rsid w:val="00160065"/>
    <w:rsid w:val="001702A1"/>
    <w:rsid w:val="00176D6D"/>
    <w:rsid w:val="00177D84"/>
    <w:rsid w:val="00186362"/>
    <w:rsid w:val="001A388C"/>
    <w:rsid w:val="00203017"/>
    <w:rsid w:val="00230A6C"/>
    <w:rsid w:val="0026262A"/>
    <w:rsid w:val="00267D18"/>
    <w:rsid w:val="00274347"/>
    <w:rsid w:val="002868E2"/>
    <w:rsid w:val="002869C3"/>
    <w:rsid w:val="002936E4"/>
    <w:rsid w:val="002B4A57"/>
    <w:rsid w:val="002C74CA"/>
    <w:rsid w:val="002D1DD1"/>
    <w:rsid w:val="003123F4"/>
    <w:rsid w:val="00321EFC"/>
    <w:rsid w:val="003544FB"/>
    <w:rsid w:val="00356B17"/>
    <w:rsid w:val="003939CA"/>
    <w:rsid w:val="00393CFB"/>
    <w:rsid w:val="003D2F2D"/>
    <w:rsid w:val="003D4124"/>
    <w:rsid w:val="00401590"/>
    <w:rsid w:val="00447801"/>
    <w:rsid w:val="00452E9C"/>
    <w:rsid w:val="0046091E"/>
    <w:rsid w:val="004735C8"/>
    <w:rsid w:val="004947A6"/>
    <w:rsid w:val="004961FF"/>
    <w:rsid w:val="004D5AFB"/>
    <w:rsid w:val="004E00B0"/>
    <w:rsid w:val="004F0260"/>
    <w:rsid w:val="00517A89"/>
    <w:rsid w:val="005250F2"/>
    <w:rsid w:val="0058046E"/>
    <w:rsid w:val="00593EEA"/>
    <w:rsid w:val="005A5EEE"/>
    <w:rsid w:val="005B2B42"/>
    <w:rsid w:val="005C3FF3"/>
    <w:rsid w:val="005E795F"/>
    <w:rsid w:val="00605730"/>
    <w:rsid w:val="006123E7"/>
    <w:rsid w:val="006375C7"/>
    <w:rsid w:val="00654E8F"/>
    <w:rsid w:val="00660D05"/>
    <w:rsid w:val="006820B1"/>
    <w:rsid w:val="006B7D14"/>
    <w:rsid w:val="00701727"/>
    <w:rsid w:val="0070566C"/>
    <w:rsid w:val="00714C50"/>
    <w:rsid w:val="00725A7D"/>
    <w:rsid w:val="007501BE"/>
    <w:rsid w:val="00753BBC"/>
    <w:rsid w:val="00782AC2"/>
    <w:rsid w:val="00785467"/>
    <w:rsid w:val="00790BB3"/>
    <w:rsid w:val="00791137"/>
    <w:rsid w:val="007C206C"/>
    <w:rsid w:val="00817DD6"/>
    <w:rsid w:val="00836FA5"/>
    <w:rsid w:val="0083759F"/>
    <w:rsid w:val="00884B7D"/>
    <w:rsid w:val="00885156"/>
    <w:rsid w:val="008A0DA5"/>
    <w:rsid w:val="008C39D9"/>
    <w:rsid w:val="008E57F4"/>
    <w:rsid w:val="008F3B7A"/>
    <w:rsid w:val="008F45CF"/>
    <w:rsid w:val="009151AA"/>
    <w:rsid w:val="0093429D"/>
    <w:rsid w:val="00943573"/>
    <w:rsid w:val="00964134"/>
    <w:rsid w:val="009677F0"/>
    <w:rsid w:val="00970F7D"/>
    <w:rsid w:val="00972CB3"/>
    <w:rsid w:val="00994A3D"/>
    <w:rsid w:val="009C2B12"/>
    <w:rsid w:val="00A174D9"/>
    <w:rsid w:val="00A2550B"/>
    <w:rsid w:val="00A73FB4"/>
    <w:rsid w:val="00A87AF2"/>
    <w:rsid w:val="00AA4D24"/>
    <w:rsid w:val="00AB6715"/>
    <w:rsid w:val="00AC35F0"/>
    <w:rsid w:val="00AC7FB8"/>
    <w:rsid w:val="00AF0049"/>
    <w:rsid w:val="00B01FDF"/>
    <w:rsid w:val="00B1671E"/>
    <w:rsid w:val="00B25EB8"/>
    <w:rsid w:val="00B37F4D"/>
    <w:rsid w:val="00B66FE6"/>
    <w:rsid w:val="00B72017"/>
    <w:rsid w:val="00B838B7"/>
    <w:rsid w:val="00BD1D33"/>
    <w:rsid w:val="00C26A0C"/>
    <w:rsid w:val="00C306D1"/>
    <w:rsid w:val="00C50A5E"/>
    <w:rsid w:val="00C52A7B"/>
    <w:rsid w:val="00C56BAF"/>
    <w:rsid w:val="00C679AA"/>
    <w:rsid w:val="00C75972"/>
    <w:rsid w:val="00C8419E"/>
    <w:rsid w:val="00CD066B"/>
    <w:rsid w:val="00CE23FB"/>
    <w:rsid w:val="00CE4FEE"/>
    <w:rsid w:val="00CF3EA7"/>
    <w:rsid w:val="00CF588A"/>
    <w:rsid w:val="00D060CF"/>
    <w:rsid w:val="00D45656"/>
    <w:rsid w:val="00D505CB"/>
    <w:rsid w:val="00D51187"/>
    <w:rsid w:val="00D72BD4"/>
    <w:rsid w:val="00DB59C3"/>
    <w:rsid w:val="00DC259A"/>
    <w:rsid w:val="00DE23E8"/>
    <w:rsid w:val="00E07092"/>
    <w:rsid w:val="00E423D2"/>
    <w:rsid w:val="00E52377"/>
    <w:rsid w:val="00E537AD"/>
    <w:rsid w:val="00E64E17"/>
    <w:rsid w:val="00E6742E"/>
    <w:rsid w:val="00E866C9"/>
    <w:rsid w:val="00E91B9B"/>
    <w:rsid w:val="00EA3D3C"/>
    <w:rsid w:val="00EC090A"/>
    <w:rsid w:val="00ED1DCF"/>
    <w:rsid w:val="00ED20B5"/>
    <w:rsid w:val="00EE59AD"/>
    <w:rsid w:val="00F46900"/>
    <w:rsid w:val="00F61D89"/>
    <w:rsid w:val="00F62949"/>
    <w:rsid w:val="00FC3FA6"/>
    <w:rsid w:val="00FD2DD2"/>
    <w:rsid w:val="0E431AF3"/>
    <w:rsid w:val="31F57BB4"/>
    <w:rsid w:val="53473F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4FDD746"/>
  <w15:docId w15:val="{2005A68E-9817-4DDA-9B70-ACDC8C45E3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uiPriority="2" w:qFormat="1"/>
    <w:lsdException w:name="heading 3" w:uiPriority="2" w:qFormat="1"/>
    <w:lsdException w:name="heading 4" w:uiPriority="2" w:qFormat="1"/>
    <w:lsdException w:name="heading 5" w:uiPriority="2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 w:qFormat="1"/>
    <w:lsdException w:name="line number" w:semiHidden="1" w:unhideWhenUsed="1" w:qFormat="1"/>
    <w:lsdException w:name="page number" w:semiHidden="1" w:unhideWhenUsed="1"/>
    <w:lsdException w:name="endnote reference" w:semiHidden="1" w:unhideWhenUsed="1" w:qFormat="1"/>
    <w:lsdException w:name="endnote text" w:semiHidden="1" w:unhideWhenUsed="1" w:qFormat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semiHidden="1" w:uiPriority="59" w:unhideWhenUsed="1" w:qFormat="1"/>
    <w:lsdException w:name="Table Theme" w:semiHidden="1" w:unhideWhenUsed="1"/>
    <w:lsdException w:name="Placeholder Text" w:semiHidden="1" w:unhideWhenUsed="1"/>
    <w:lsdException w:name="No Spacing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" w:qFormat="1"/>
    <w:lsdException w:name="Quote" w:uiPriority="2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pPr>
      <w:spacing w:before="120" w:after="240"/>
    </w:pPr>
    <w:rPr>
      <w:rFonts w:ascii="Times New Roman" w:hAnsi="Times New Roman"/>
      <w:sz w:val="24"/>
      <w:szCs w:val="22"/>
      <w:lang w:eastAsia="en-US"/>
    </w:rPr>
  </w:style>
  <w:style w:type="paragraph" w:styleId="1">
    <w:name w:val="heading 1"/>
    <w:basedOn w:val="a"/>
    <w:next w:val="a0"/>
    <w:link w:val="10"/>
    <w:uiPriority w:val="2"/>
    <w:qFormat/>
    <w:pPr>
      <w:numPr>
        <w:numId w:val="1"/>
      </w:numPr>
      <w:spacing w:before="240"/>
      <w:contextualSpacing w:val="0"/>
      <w:outlineLvl w:val="0"/>
    </w:pPr>
    <w:rPr>
      <w:b/>
    </w:rPr>
  </w:style>
  <w:style w:type="paragraph" w:styleId="2">
    <w:name w:val="heading 2"/>
    <w:basedOn w:val="1"/>
    <w:next w:val="a0"/>
    <w:link w:val="20"/>
    <w:uiPriority w:val="2"/>
    <w:qFormat/>
    <w:pPr>
      <w:numPr>
        <w:ilvl w:val="1"/>
      </w:numPr>
      <w:spacing w:after="200"/>
      <w:outlineLvl w:val="1"/>
    </w:pPr>
  </w:style>
  <w:style w:type="paragraph" w:styleId="3">
    <w:name w:val="heading 3"/>
    <w:basedOn w:val="a0"/>
    <w:next w:val="a0"/>
    <w:link w:val="30"/>
    <w:uiPriority w:val="2"/>
    <w:qFormat/>
    <w:pPr>
      <w:keepNext/>
      <w:keepLines/>
      <w:numPr>
        <w:ilvl w:val="2"/>
        <w:numId w:val="1"/>
      </w:numPr>
      <w:spacing w:before="40" w:after="120"/>
      <w:outlineLvl w:val="2"/>
    </w:pPr>
    <w:rPr>
      <w:rFonts w:eastAsiaTheme="majorEastAsia" w:cstheme="majorBidi"/>
      <w:b/>
      <w:szCs w:val="24"/>
    </w:rPr>
  </w:style>
  <w:style w:type="paragraph" w:styleId="4">
    <w:name w:val="heading 4"/>
    <w:basedOn w:val="3"/>
    <w:next w:val="a0"/>
    <w:link w:val="40"/>
    <w:uiPriority w:val="2"/>
    <w:qFormat/>
    <w:pPr>
      <w:numPr>
        <w:ilvl w:val="3"/>
      </w:numPr>
      <w:outlineLvl w:val="3"/>
    </w:pPr>
    <w:rPr>
      <w:iCs/>
    </w:rPr>
  </w:style>
  <w:style w:type="paragraph" w:styleId="5">
    <w:name w:val="heading 5"/>
    <w:basedOn w:val="4"/>
    <w:next w:val="a0"/>
    <w:link w:val="50"/>
    <w:uiPriority w:val="2"/>
    <w:qFormat/>
    <w:pPr>
      <w:numPr>
        <w:ilvl w:val="4"/>
      </w:numPr>
      <w:outlineLvl w:val="4"/>
    </w:p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">
    <w:name w:val="List Paragraph"/>
    <w:basedOn w:val="a0"/>
    <w:uiPriority w:val="3"/>
    <w:qFormat/>
    <w:pPr>
      <w:numPr>
        <w:numId w:val="2"/>
      </w:numPr>
      <w:contextualSpacing/>
    </w:pPr>
    <w:rPr>
      <w:rFonts w:eastAsia="Cambria" w:cs="Times New Roman"/>
      <w:szCs w:val="24"/>
    </w:rPr>
  </w:style>
  <w:style w:type="paragraph" w:styleId="a4">
    <w:name w:val="caption"/>
    <w:basedOn w:val="a0"/>
    <w:next w:val="a5"/>
    <w:uiPriority w:val="35"/>
    <w:unhideWhenUsed/>
    <w:qFormat/>
    <w:pPr>
      <w:keepNext/>
    </w:pPr>
    <w:rPr>
      <w:rFonts w:cs="Times New Roman"/>
      <w:b/>
      <w:bCs/>
      <w:szCs w:val="24"/>
    </w:rPr>
  </w:style>
  <w:style w:type="paragraph" w:styleId="a5">
    <w:name w:val="No Spacing"/>
    <w:uiPriority w:val="99"/>
    <w:unhideWhenUsed/>
    <w:qFormat/>
    <w:rPr>
      <w:rFonts w:ascii="Times New Roman" w:hAnsi="Times New Roman"/>
      <w:sz w:val="24"/>
      <w:szCs w:val="22"/>
      <w:lang w:eastAsia="en-US"/>
    </w:rPr>
  </w:style>
  <w:style w:type="paragraph" w:styleId="a6">
    <w:name w:val="annotation text"/>
    <w:basedOn w:val="a0"/>
    <w:link w:val="a7"/>
    <w:uiPriority w:val="99"/>
    <w:semiHidden/>
    <w:unhideWhenUsed/>
    <w:qFormat/>
    <w:rPr>
      <w:sz w:val="20"/>
      <w:szCs w:val="20"/>
    </w:rPr>
  </w:style>
  <w:style w:type="paragraph" w:styleId="a8">
    <w:name w:val="endnote text"/>
    <w:basedOn w:val="a0"/>
    <w:link w:val="a9"/>
    <w:uiPriority w:val="99"/>
    <w:semiHidden/>
    <w:unhideWhenUsed/>
    <w:qFormat/>
    <w:pPr>
      <w:spacing w:after="0"/>
    </w:pPr>
    <w:rPr>
      <w:sz w:val="20"/>
      <w:szCs w:val="20"/>
    </w:rPr>
  </w:style>
  <w:style w:type="paragraph" w:styleId="aa">
    <w:name w:val="Balloon Text"/>
    <w:basedOn w:val="a0"/>
    <w:link w:val="ab"/>
    <w:uiPriority w:val="99"/>
    <w:semiHidden/>
    <w:unhideWhenUsed/>
    <w:qFormat/>
    <w:pPr>
      <w:spacing w:after="0"/>
    </w:pPr>
    <w:rPr>
      <w:rFonts w:ascii="Tahoma" w:hAnsi="Tahoma" w:cs="Tahoma"/>
      <w:sz w:val="16"/>
      <w:szCs w:val="16"/>
    </w:rPr>
  </w:style>
  <w:style w:type="paragraph" w:styleId="ac">
    <w:name w:val="footer"/>
    <w:basedOn w:val="a0"/>
    <w:link w:val="ad"/>
    <w:uiPriority w:val="99"/>
    <w:unhideWhenUsed/>
    <w:qFormat/>
    <w:pPr>
      <w:tabs>
        <w:tab w:val="center" w:pos="4844"/>
        <w:tab w:val="right" w:pos="9689"/>
      </w:tabs>
      <w:spacing w:after="0"/>
    </w:pPr>
  </w:style>
  <w:style w:type="paragraph" w:styleId="ae">
    <w:name w:val="header"/>
    <w:basedOn w:val="a0"/>
    <w:link w:val="af"/>
    <w:uiPriority w:val="99"/>
    <w:unhideWhenUsed/>
    <w:qFormat/>
    <w:pPr>
      <w:tabs>
        <w:tab w:val="center" w:pos="4844"/>
        <w:tab w:val="right" w:pos="9689"/>
      </w:tabs>
    </w:pPr>
    <w:rPr>
      <w:b/>
    </w:rPr>
  </w:style>
  <w:style w:type="paragraph" w:styleId="af0">
    <w:name w:val="Subtitle"/>
    <w:basedOn w:val="a0"/>
    <w:next w:val="a0"/>
    <w:link w:val="af1"/>
    <w:uiPriority w:val="99"/>
    <w:unhideWhenUsed/>
    <w:qFormat/>
    <w:pPr>
      <w:spacing w:before="240"/>
    </w:pPr>
    <w:rPr>
      <w:rFonts w:cs="Times New Roman"/>
      <w:b/>
      <w:szCs w:val="24"/>
    </w:rPr>
  </w:style>
  <w:style w:type="paragraph" w:styleId="af2">
    <w:name w:val="footnote text"/>
    <w:basedOn w:val="a0"/>
    <w:link w:val="af3"/>
    <w:uiPriority w:val="99"/>
    <w:semiHidden/>
    <w:unhideWhenUsed/>
    <w:qFormat/>
    <w:pPr>
      <w:spacing w:after="0"/>
    </w:pPr>
    <w:rPr>
      <w:sz w:val="20"/>
      <w:szCs w:val="20"/>
    </w:rPr>
  </w:style>
  <w:style w:type="paragraph" w:styleId="af4">
    <w:name w:val="Normal (Web)"/>
    <w:basedOn w:val="a0"/>
    <w:uiPriority w:val="99"/>
    <w:unhideWhenUsed/>
    <w:qFormat/>
    <w:pPr>
      <w:spacing w:before="100" w:beforeAutospacing="1" w:after="100" w:afterAutospacing="1"/>
    </w:pPr>
    <w:rPr>
      <w:rFonts w:eastAsia="Times New Roman" w:cs="Times New Roman"/>
      <w:szCs w:val="24"/>
    </w:rPr>
  </w:style>
  <w:style w:type="paragraph" w:styleId="af5">
    <w:name w:val="Title"/>
    <w:basedOn w:val="a0"/>
    <w:next w:val="a0"/>
    <w:link w:val="af6"/>
    <w:qFormat/>
    <w:pPr>
      <w:suppressLineNumbers/>
      <w:spacing w:before="240" w:after="360"/>
      <w:jc w:val="center"/>
    </w:pPr>
    <w:rPr>
      <w:rFonts w:cs="Times New Roman"/>
      <w:b/>
      <w:sz w:val="32"/>
      <w:szCs w:val="32"/>
    </w:rPr>
  </w:style>
  <w:style w:type="paragraph" w:styleId="af7">
    <w:name w:val="annotation subject"/>
    <w:basedOn w:val="a6"/>
    <w:next w:val="a6"/>
    <w:link w:val="af8"/>
    <w:uiPriority w:val="99"/>
    <w:semiHidden/>
    <w:unhideWhenUsed/>
    <w:qFormat/>
    <w:rPr>
      <w:b/>
      <w:bCs/>
    </w:rPr>
  </w:style>
  <w:style w:type="table" w:styleId="af9">
    <w:name w:val="Table Grid"/>
    <w:basedOn w:val="a2"/>
    <w:uiPriority w:val="59"/>
    <w:qFormat/>
    <w:rPr>
      <w:rFonts w:asciiTheme="majorHAnsi" w:hAnsiTheme="maj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a">
    <w:name w:val="Strong"/>
    <w:basedOn w:val="a1"/>
    <w:uiPriority w:val="22"/>
    <w:qFormat/>
    <w:rPr>
      <w:rFonts w:ascii="Times New Roman" w:hAnsi="Times New Roman"/>
      <w:b/>
      <w:bCs/>
    </w:rPr>
  </w:style>
  <w:style w:type="character" w:styleId="afb">
    <w:name w:val="endnote reference"/>
    <w:basedOn w:val="a1"/>
    <w:uiPriority w:val="99"/>
    <w:semiHidden/>
    <w:unhideWhenUsed/>
    <w:qFormat/>
    <w:rPr>
      <w:vertAlign w:val="superscript"/>
    </w:rPr>
  </w:style>
  <w:style w:type="character" w:styleId="afc">
    <w:name w:val="FollowedHyperlink"/>
    <w:basedOn w:val="a1"/>
    <w:uiPriority w:val="99"/>
    <w:semiHidden/>
    <w:unhideWhenUsed/>
    <w:rPr>
      <w:color w:val="800080" w:themeColor="followedHyperlink"/>
      <w:u w:val="single"/>
    </w:rPr>
  </w:style>
  <w:style w:type="character" w:styleId="afd">
    <w:name w:val="Emphasis"/>
    <w:basedOn w:val="a1"/>
    <w:uiPriority w:val="20"/>
    <w:qFormat/>
    <w:rPr>
      <w:rFonts w:ascii="Times New Roman" w:hAnsi="Times New Roman"/>
      <w:i/>
      <w:iCs/>
    </w:rPr>
  </w:style>
  <w:style w:type="character" w:styleId="afe">
    <w:name w:val="line number"/>
    <w:basedOn w:val="a1"/>
    <w:uiPriority w:val="99"/>
    <w:semiHidden/>
    <w:unhideWhenUsed/>
    <w:qFormat/>
  </w:style>
  <w:style w:type="character" w:styleId="aff">
    <w:name w:val="Hyperlink"/>
    <w:basedOn w:val="a1"/>
    <w:uiPriority w:val="99"/>
    <w:unhideWhenUsed/>
    <w:qFormat/>
    <w:rPr>
      <w:color w:val="0000FF"/>
      <w:u w:val="single"/>
    </w:rPr>
  </w:style>
  <w:style w:type="character" w:styleId="aff0">
    <w:name w:val="annotation reference"/>
    <w:basedOn w:val="a1"/>
    <w:uiPriority w:val="99"/>
    <w:semiHidden/>
    <w:unhideWhenUsed/>
    <w:qFormat/>
    <w:rPr>
      <w:sz w:val="16"/>
      <w:szCs w:val="16"/>
    </w:rPr>
  </w:style>
  <w:style w:type="character" w:styleId="aff1">
    <w:name w:val="footnote reference"/>
    <w:basedOn w:val="a1"/>
    <w:uiPriority w:val="99"/>
    <w:semiHidden/>
    <w:unhideWhenUsed/>
    <w:qFormat/>
    <w:rPr>
      <w:vertAlign w:val="superscript"/>
    </w:rPr>
  </w:style>
  <w:style w:type="character" w:customStyle="1" w:styleId="10">
    <w:name w:val="标题 1 字符"/>
    <w:basedOn w:val="a1"/>
    <w:link w:val="1"/>
    <w:uiPriority w:val="2"/>
    <w:qFormat/>
    <w:rPr>
      <w:rFonts w:ascii="Times New Roman" w:eastAsia="Cambria" w:hAnsi="Times New Roman" w:cs="Times New Roman"/>
      <w:b/>
      <w:sz w:val="24"/>
      <w:szCs w:val="24"/>
    </w:rPr>
  </w:style>
  <w:style w:type="character" w:customStyle="1" w:styleId="20">
    <w:name w:val="标题 2 字符"/>
    <w:basedOn w:val="a1"/>
    <w:link w:val="2"/>
    <w:uiPriority w:val="2"/>
    <w:qFormat/>
    <w:rPr>
      <w:rFonts w:ascii="Times New Roman" w:eastAsia="Cambria" w:hAnsi="Times New Roman" w:cs="Times New Roman"/>
      <w:b/>
      <w:sz w:val="24"/>
      <w:szCs w:val="24"/>
    </w:rPr>
  </w:style>
  <w:style w:type="character" w:customStyle="1" w:styleId="af1">
    <w:name w:val="副标题 字符"/>
    <w:basedOn w:val="a1"/>
    <w:link w:val="af0"/>
    <w:uiPriority w:val="99"/>
    <w:qFormat/>
    <w:rPr>
      <w:rFonts w:ascii="Times New Roman" w:hAnsi="Times New Roman" w:cs="Times New Roman"/>
      <w:b/>
      <w:sz w:val="24"/>
      <w:szCs w:val="24"/>
    </w:rPr>
  </w:style>
  <w:style w:type="paragraph" w:customStyle="1" w:styleId="AuthorList">
    <w:name w:val="Author List"/>
    <w:basedOn w:val="af0"/>
    <w:next w:val="a0"/>
    <w:uiPriority w:val="1"/>
    <w:qFormat/>
  </w:style>
  <w:style w:type="character" w:customStyle="1" w:styleId="ab">
    <w:name w:val="批注框文本 字符"/>
    <w:basedOn w:val="a1"/>
    <w:link w:val="aa"/>
    <w:uiPriority w:val="99"/>
    <w:semiHidden/>
    <w:qFormat/>
    <w:rPr>
      <w:rFonts w:ascii="Tahoma" w:hAnsi="Tahoma" w:cs="Tahoma"/>
      <w:sz w:val="16"/>
      <w:szCs w:val="16"/>
    </w:rPr>
  </w:style>
  <w:style w:type="character" w:customStyle="1" w:styleId="11">
    <w:name w:val="书籍标题1"/>
    <w:basedOn w:val="a1"/>
    <w:uiPriority w:val="33"/>
    <w:qFormat/>
    <w:rPr>
      <w:rFonts w:ascii="Times New Roman" w:hAnsi="Times New Roman"/>
      <w:b/>
      <w:bCs/>
      <w:i/>
      <w:iCs/>
      <w:spacing w:val="5"/>
    </w:rPr>
  </w:style>
  <w:style w:type="character" w:customStyle="1" w:styleId="a7">
    <w:name w:val="批注文字 字符"/>
    <w:basedOn w:val="a1"/>
    <w:link w:val="a6"/>
    <w:uiPriority w:val="99"/>
    <w:semiHidden/>
    <w:qFormat/>
    <w:rPr>
      <w:rFonts w:ascii="Times New Roman" w:hAnsi="Times New Roman"/>
      <w:sz w:val="20"/>
      <w:szCs w:val="20"/>
    </w:rPr>
  </w:style>
  <w:style w:type="character" w:customStyle="1" w:styleId="af8">
    <w:name w:val="批注主题 字符"/>
    <w:basedOn w:val="a7"/>
    <w:link w:val="af7"/>
    <w:uiPriority w:val="99"/>
    <w:semiHidden/>
    <w:qFormat/>
    <w:rPr>
      <w:rFonts w:ascii="Times New Roman" w:hAnsi="Times New Roman"/>
      <w:b/>
      <w:bCs/>
      <w:sz w:val="20"/>
      <w:szCs w:val="20"/>
    </w:rPr>
  </w:style>
  <w:style w:type="character" w:customStyle="1" w:styleId="a9">
    <w:name w:val="尾注文本 字符"/>
    <w:basedOn w:val="a1"/>
    <w:link w:val="a8"/>
    <w:uiPriority w:val="99"/>
    <w:semiHidden/>
    <w:qFormat/>
    <w:rPr>
      <w:rFonts w:ascii="Times New Roman" w:hAnsi="Times New Roman"/>
      <w:sz w:val="20"/>
      <w:szCs w:val="20"/>
    </w:rPr>
  </w:style>
  <w:style w:type="character" w:customStyle="1" w:styleId="ad">
    <w:name w:val="页脚 字符"/>
    <w:basedOn w:val="a1"/>
    <w:link w:val="ac"/>
    <w:uiPriority w:val="99"/>
    <w:qFormat/>
    <w:rPr>
      <w:rFonts w:ascii="Times New Roman" w:hAnsi="Times New Roman"/>
      <w:sz w:val="24"/>
    </w:rPr>
  </w:style>
  <w:style w:type="character" w:customStyle="1" w:styleId="af3">
    <w:name w:val="脚注文本 字符"/>
    <w:basedOn w:val="a1"/>
    <w:link w:val="af2"/>
    <w:uiPriority w:val="99"/>
    <w:semiHidden/>
    <w:qFormat/>
    <w:rPr>
      <w:rFonts w:ascii="Times New Roman" w:hAnsi="Times New Roman"/>
      <w:sz w:val="20"/>
      <w:szCs w:val="20"/>
    </w:rPr>
  </w:style>
  <w:style w:type="character" w:customStyle="1" w:styleId="af">
    <w:name w:val="页眉 字符"/>
    <w:basedOn w:val="a1"/>
    <w:link w:val="ae"/>
    <w:uiPriority w:val="99"/>
    <w:qFormat/>
    <w:rPr>
      <w:rFonts w:ascii="Times New Roman" w:hAnsi="Times New Roman"/>
      <w:b/>
      <w:sz w:val="24"/>
    </w:rPr>
  </w:style>
  <w:style w:type="character" w:customStyle="1" w:styleId="12">
    <w:name w:val="明显强调1"/>
    <w:basedOn w:val="a1"/>
    <w:uiPriority w:val="21"/>
    <w:unhideWhenUsed/>
    <w:rPr>
      <w:rFonts w:ascii="Times New Roman" w:hAnsi="Times New Roman"/>
      <w:i/>
      <w:iCs/>
      <w:color w:val="auto"/>
    </w:rPr>
  </w:style>
  <w:style w:type="character" w:customStyle="1" w:styleId="13">
    <w:name w:val="明显参考1"/>
    <w:basedOn w:val="a1"/>
    <w:uiPriority w:val="32"/>
    <w:qFormat/>
    <w:rPr>
      <w:b/>
      <w:bCs/>
      <w:smallCaps/>
      <w:color w:val="auto"/>
      <w:spacing w:val="5"/>
    </w:rPr>
  </w:style>
  <w:style w:type="character" w:customStyle="1" w:styleId="30">
    <w:name w:val="标题 3 字符"/>
    <w:basedOn w:val="a1"/>
    <w:link w:val="3"/>
    <w:uiPriority w:val="2"/>
    <w:qFormat/>
    <w:rPr>
      <w:rFonts w:ascii="Times New Roman" w:eastAsiaTheme="majorEastAsia" w:hAnsi="Times New Roman" w:cstheme="majorBidi"/>
      <w:b/>
      <w:sz w:val="24"/>
      <w:szCs w:val="24"/>
    </w:rPr>
  </w:style>
  <w:style w:type="character" w:customStyle="1" w:styleId="40">
    <w:name w:val="标题 4 字符"/>
    <w:basedOn w:val="a1"/>
    <w:link w:val="4"/>
    <w:uiPriority w:val="2"/>
    <w:qFormat/>
    <w:rPr>
      <w:rFonts w:ascii="Times New Roman" w:eastAsiaTheme="majorEastAsia" w:hAnsi="Times New Roman" w:cstheme="majorBidi"/>
      <w:b/>
      <w:iCs/>
      <w:sz w:val="24"/>
      <w:szCs w:val="24"/>
    </w:rPr>
  </w:style>
  <w:style w:type="character" w:customStyle="1" w:styleId="50">
    <w:name w:val="标题 5 字符"/>
    <w:basedOn w:val="a1"/>
    <w:link w:val="5"/>
    <w:uiPriority w:val="2"/>
    <w:qFormat/>
    <w:rPr>
      <w:rFonts w:ascii="Times New Roman" w:eastAsiaTheme="majorEastAsia" w:hAnsi="Times New Roman" w:cstheme="majorBidi"/>
      <w:b/>
      <w:iCs/>
      <w:sz w:val="24"/>
      <w:szCs w:val="24"/>
    </w:rPr>
  </w:style>
  <w:style w:type="paragraph" w:styleId="aff2">
    <w:name w:val="Quote"/>
    <w:basedOn w:val="a0"/>
    <w:next w:val="a0"/>
    <w:link w:val="aff3"/>
    <w:uiPriority w:val="29"/>
    <w:qFormat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aff3">
    <w:name w:val="引用 字符"/>
    <w:basedOn w:val="a1"/>
    <w:link w:val="aff2"/>
    <w:uiPriority w:val="29"/>
    <w:qFormat/>
    <w:rPr>
      <w:rFonts w:ascii="Times New Roman" w:hAnsi="Times New Roman"/>
      <w:i/>
      <w:iCs/>
      <w:color w:val="404040" w:themeColor="text1" w:themeTint="BF"/>
      <w:sz w:val="24"/>
    </w:rPr>
  </w:style>
  <w:style w:type="character" w:customStyle="1" w:styleId="14">
    <w:name w:val="不明显强调1"/>
    <w:basedOn w:val="a1"/>
    <w:uiPriority w:val="19"/>
    <w:qFormat/>
    <w:rPr>
      <w:rFonts w:ascii="Times New Roman" w:hAnsi="Times New Roman"/>
      <w:i/>
      <w:iCs/>
      <w:color w:val="404040" w:themeColor="text1" w:themeTint="BF"/>
    </w:rPr>
  </w:style>
  <w:style w:type="character" w:customStyle="1" w:styleId="af6">
    <w:name w:val="标题 字符"/>
    <w:basedOn w:val="a1"/>
    <w:link w:val="af5"/>
    <w:qFormat/>
    <w:rPr>
      <w:rFonts w:ascii="Times New Roman" w:hAnsi="Times New Roman" w:cs="Times New Roman"/>
      <w:b/>
      <w:sz w:val="32"/>
      <w:szCs w:val="32"/>
    </w:rPr>
  </w:style>
  <w:style w:type="paragraph" w:customStyle="1" w:styleId="SupplementaryMaterial">
    <w:name w:val="Supplementary Material"/>
    <w:basedOn w:val="af5"/>
    <w:next w:val="af5"/>
    <w:qFormat/>
    <w:pPr>
      <w:spacing w:after="120"/>
    </w:pPr>
    <w:rPr>
      <w:i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image" Target="media/image2.jpeg"/><Relationship Id="rId4" Type="http://schemas.openxmlformats.org/officeDocument/2006/relationships/styles" Target="styles.xml"/><Relationship Id="rId9" Type="http://schemas.openxmlformats.org/officeDocument/2006/relationships/image" Target="media/image1.jpeg"/><Relationship Id="rId14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oshua.stocco\Documents\Templates\Frontiers_Word_Templates\Supplementary_Material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/>
</file>

<file path=customXml/item2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4097"/>
    <customShpInfo spid="_x0000_s4098"/>
  </customShpExts>
</s:customData>
</file>

<file path=customXml/itemProps1.xml><?xml version="1.0" encoding="utf-8"?>
<ds:datastoreItem xmlns:ds="http://schemas.openxmlformats.org/officeDocument/2006/customXml" ds:itemID="{46E46AFD-18A4-444E-9207-D274C1343F2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Supplementary_Material</Template>
  <TotalTime>0</TotalTime>
  <Pages>5</Pages>
  <Words>232</Words>
  <Characters>1328</Characters>
  <Application>Microsoft Office Word</Application>
  <DocSecurity>0</DocSecurity>
  <Lines>11</Lines>
  <Paragraphs>3</Paragraphs>
  <ScaleCrop>false</ScaleCrop>
  <Company>微软中国</Company>
  <LinksUpToDate>false</LinksUpToDate>
  <CharactersWithSpaces>1557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Frontiers Media SA</dc:creator>
  <cp:lastModifiedBy>王 晓辉</cp:lastModifiedBy>
  <cp:revision>2</cp:revision>
  <cp:lastPrinted>2013-10-03T12:51:00Z</cp:lastPrinted>
  <dcterms:created xsi:type="dcterms:W3CDTF">2022-07-17T03:08:00Z</dcterms:created>
  <dcterms:modified xsi:type="dcterms:W3CDTF">2022-07-17T03:08:00Z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2052-11.8.2.8506</vt:lpwstr>
  </property>
</Properties>
</file>