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jc w:val="both"/>
        <w:rPr>
          <w:b w:val="0"/>
          <w:sz w:val="32"/>
          <w:szCs w:val="32"/>
        </w:rPr>
      </w:pPr>
      <w:r>
        <w:rPr>
          <w:b w:val="0"/>
          <w:sz w:val="32"/>
          <w:szCs w:val="32"/>
        </w:rPr>
        <w:t xml:space="preserve">Supporting Information </w:t>
      </w:r>
    </w:p>
    <w:p>
      <w:pPr>
        <w:pStyle w:val="6"/>
        <w:jc w:val="both"/>
      </w:pPr>
    </w:p>
    <w:p>
      <w:pPr>
        <w:pStyle w:val="8"/>
        <w:widowControl/>
        <w:rPr>
          <w:b w:val="0"/>
        </w:rPr>
      </w:pPr>
      <w:r>
        <w:rPr>
          <w:lang w:val="en-US"/>
        </w:rPr>
        <w:t>N-oleoylethanolamine - Phosphatidylcholine Complex Loaded, DSPE-PEG Integrated Liposomes for Efficient Stroke Therapy</w:t>
      </w:r>
    </w:p>
    <w:p>
      <w:pPr>
        <w:pStyle w:val="7"/>
        <w:jc w:val="both"/>
      </w:pPr>
      <w:r>
        <w:rPr>
          <w:bCs/>
        </w:rPr>
        <w:t>Xiangrui Yang</w:t>
      </w:r>
      <w:r>
        <w:rPr>
          <w:rFonts w:hint="eastAsia"/>
          <w:bCs/>
          <w:lang w:val="en-US" w:eastAsia="zh-CN"/>
        </w:rPr>
        <w:t xml:space="preserve">, and </w:t>
      </w:r>
      <w:r>
        <w:rPr>
          <w:rFonts w:hint="eastAsia"/>
          <w:bCs/>
        </w:rPr>
        <w:t>S</w:t>
      </w:r>
      <w:r>
        <w:rPr>
          <w:bCs/>
        </w:rPr>
        <w:t>hichao Wu</w:t>
      </w:r>
      <w:r>
        <w:rPr>
          <w:rFonts w:hint="eastAsia"/>
          <w:bCs/>
        </w:rPr>
        <w:t>*</w:t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162300"/>
            <wp:effectExtent l="0" t="0" r="11430" b="0"/>
            <wp:docPr id="1" name="图片 1" descr="图形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形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ascii="Palatino Linotype" w:hAnsi="Palatino Linotype" w:eastAsia="宋体" w:cs="Times New Roman"/>
          <w:color w:val="000000"/>
          <w:sz w:val="20"/>
          <w:szCs w:val="20"/>
          <w:lang w:val="en-US" w:eastAsia="zh-CN" w:bidi="ar"/>
        </w:rPr>
      </w:pPr>
      <w:r>
        <w:rPr>
          <w:rFonts w:hint="default" w:ascii="Palatino Linotype" w:hAnsi="Palatino Linotype" w:eastAsia="宋体" w:cs="Times New Roman"/>
          <w:color w:val="000000"/>
          <w:sz w:val="20"/>
          <w:szCs w:val="20"/>
          <w:lang w:val="en-US" w:eastAsia="zh-CN" w:bidi="ar"/>
        </w:rPr>
        <w:t>Figure S1: The H</w:t>
      </w:r>
      <w:r>
        <w:rPr>
          <w:rFonts w:hint="default" w:ascii="Palatino Linotype" w:hAnsi="Palatino Linotype" w:eastAsia="宋体" w:cs="Times New Roman"/>
          <w:color w:val="000000"/>
          <w:sz w:val="20"/>
          <w:szCs w:val="20"/>
          <w:vertAlign w:val="superscript"/>
          <w:lang w:val="en-US" w:eastAsia="zh-CN" w:bidi="ar"/>
        </w:rPr>
        <w:t>1</w:t>
      </w:r>
      <w:r>
        <w:rPr>
          <w:rFonts w:hint="default" w:ascii="Palatino Linotype" w:hAnsi="Palatino Linotype" w:eastAsia="宋体" w:cs="Times New Roman"/>
          <w:color w:val="000000"/>
          <w:sz w:val="20"/>
          <w:szCs w:val="20"/>
          <w:lang w:val="en-US" w:eastAsia="zh-CN" w:bidi="ar"/>
        </w:rPr>
        <w:t xml:space="preserve">NMR spectra of OEA, SPC, and </w:t>
      </w:r>
      <w:r>
        <w:rPr>
          <w:rFonts w:hint="eastAsia" w:ascii="Palatino Linotype" w:hAnsi="Palatino Linotype" w:eastAsia="宋体" w:cs="Times New Roman"/>
          <w:color w:val="000000"/>
          <w:sz w:val="20"/>
          <w:szCs w:val="20"/>
          <w:lang w:val="en-US" w:eastAsia="zh-CN" w:bidi="ar"/>
        </w:rPr>
        <w:t>OEA-SPC complex</w:t>
      </w:r>
      <w:r>
        <w:rPr>
          <w:rFonts w:hint="default" w:ascii="Palatino Linotype" w:hAnsi="Palatino Linotype" w:eastAsia="宋体" w:cs="Times New Roman"/>
          <w:color w:val="000000"/>
          <w:sz w:val="20"/>
          <w:szCs w:val="20"/>
          <w:lang w:val="en-US" w:eastAsia="zh-CN" w:bidi="ar"/>
        </w:rPr>
        <w:t>.</w:t>
      </w:r>
    </w:p>
    <w:p>
      <w:pPr>
        <w:rPr>
          <w:rFonts w:hint="default" w:ascii="Palatino Linotype" w:hAnsi="Palatino Linotype" w:eastAsia="宋体" w:cs="Times New Roman"/>
          <w:color w:val="000000"/>
          <w:sz w:val="18"/>
          <w:szCs w:val="20"/>
          <w:lang w:val="en-US" w:eastAsia="zh-CN" w:bidi="ar"/>
        </w:rPr>
      </w:pPr>
      <w:r>
        <w:rPr>
          <w:rFonts w:hint="default" w:ascii="Palatino Linotype" w:hAnsi="Palatino Linotype" w:eastAsia="宋体" w:cs="Times New Roman"/>
          <w:color w:val="000000"/>
          <w:sz w:val="18"/>
          <w:szCs w:val="20"/>
          <w:lang w:val="en-US" w:eastAsia="zh-CN" w:bidi="ar"/>
        </w:rPr>
        <w:drawing>
          <wp:inline distT="0" distB="0" distL="114300" distR="114300">
            <wp:extent cx="2962275" cy="2962275"/>
            <wp:effectExtent l="0" t="0" r="9525" b="9525"/>
            <wp:docPr id="4" name="图片 4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ascii="Palatino Linotype" w:hAnsi="Palatino Linotype" w:eastAsia="宋体" w:cs="Times New Roman"/>
          <w:color w:val="000000"/>
          <w:sz w:val="18"/>
          <w:szCs w:val="20"/>
          <w:lang w:val="en-US" w:eastAsia="zh-CN" w:bidi="ar"/>
        </w:rPr>
      </w:pPr>
      <w:r>
        <w:rPr>
          <w:rFonts w:hint="eastAsia" w:ascii="Palatino Linotype" w:hAnsi="Palatino Linotype" w:eastAsia="宋体" w:cs="Times New Roman"/>
          <w:color w:val="000000"/>
          <w:sz w:val="18"/>
          <w:szCs w:val="20"/>
          <w:lang w:val="en-US" w:eastAsia="zh-CN" w:bidi="ar"/>
        </w:rPr>
        <w:t>Figure S2. the TEM image of OEA NPs (OEA-SPC:DSPE-PEG=1:1.75).</w:t>
      </w:r>
    </w:p>
    <w:p>
      <w:pPr>
        <w:rPr>
          <w:rFonts w:hint="default" w:ascii="Palatino Linotype" w:hAnsi="Palatino Linotype" w:eastAsia="宋体" w:cs="Times New Roman"/>
          <w:color w:val="000000"/>
          <w:sz w:val="20"/>
          <w:szCs w:val="20"/>
          <w:lang w:val="en-US" w:eastAsia="zh-CN" w:bidi="ar"/>
        </w:rPr>
      </w:pPr>
    </w:p>
    <w:p>
      <w:pPr>
        <w:rPr>
          <w:rFonts w:hint="default" w:ascii="Palatino Linotype" w:hAnsi="Palatino Linotype" w:eastAsia="宋体" w:cs="Times New Roman"/>
          <w:color w:val="000000"/>
          <w:sz w:val="20"/>
          <w:szCs w:val="20"/>
          <w:lang w:val="en-US" w:eastAsia="zh-CN" w:bidi="ar"/>
        </w:rPr>
      </w:pPr>
      <w:r>
        <w:rPr>
          <w:rFonts w:hint="default" w:ascii="Palatino Linotype" w:hAnsi="Palatino Linotype" w:eastAsia="宋体" w:cs="Times New Roman"/>
          <w:color w:val="000000"/>
          <w:sz w:val="20"/>
          <w:szCs w:val="20"/>
          <w:lang w:val="en-US" w:eastAsia="zh-CN" w:bidi="ar"/>
        </w:rPr>
        <w:drawing>
          <wp:inline distT="0" distB="0" distL="114300" distR="114300">
            <wp:extent cx="3496310" cy="2632710"/>
            <wp:effectExtent l="0" t="0" r="8890" b="8890"/>
            <wp:docPr id="2" name="图片 2" descr="Siz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Size"/>
                    <pic:cNvPicPr>
                      <a:picLocks noChangeAspect="1"/>
                    </pic:cNvPicPr>
                  </pic:nvPicPr>
                  <pic:blipFill>
                    <a:blip r:embed="rId6"/>
                    <a:srcRect l="10505" t="8721" r="8842" b="4412"/>
                    <a:stretch>
                      <a:fillRect/>
                    </a:stretch>
                  </pic:blipFill>
                  <pic:spPr>
                    <a:xfrm>
                      <a:off x="0" y="0"/>
                      <a:ext cx="3496310" cy="2632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ascii="Palatino Linotype" w:hAnsi="Palatino Linotype" w:eastAsia="宋体" w:cs="Times New Roman"/>
          <w:color w:val="000000"/>
          <w:sz w:val="18"/>
          <w:szCs w:val="20"/>
          <w:lang w:val="en-US" w:eastAsia="zh-CN" w:bidi="ar"/>
        </w:rPr>
      </w:pPr>
      <w:r>
        <w:rPr>
          <w:rFonts w:hint="default" w:ascii="Palatino Linotype" w:hAnsi="Palatino Linotype" w:eastAsia="宋体" w:cs="Times New Roman"/>
          <w:color w:val="000000"/>
          <w:sz w:val="20"/>
          <w:szCs w:val="20"/>
          <w:lang w:val="en-US" w:eastAsia="zh-CN" w:bidi="ar"/>
        </w:rPr>
        <w:t>Figure S</w:t>
      </w:r>
      <w:r>
        <w:rPr>
          <w:rFonts w:hint="eastAsia" w:ascii="Palatino Linotype" w:hAnsi="Palatino Linotype" w:eastAsia="宋体" w:cs="Times New Roman"/>
          <w:color w:val="000000"/>
          <w:sz w:val="20"/>
          <w:szCs w:val="20"/>
          <w:lang w:val="en-US" w:eastAsia="zh-CN" w:bidi="ar"/>
        </w:rPr>
        <w:t>3</w:t>
      </w:r>
      <w:r>
        <w:rPr>
          <w:rFonts w:hint="default" w:ascii="Palatino Linotype" w:hAnsi="Palatino Linotype" w:eastAsia="宋体" w:cs="Times New Roman"/>
          <w:color w:val="000000"/>
          <w:sz w:val="20"/>
          <w:szCs w:val="20"/>
          <w:lang w:val="en-US" w:eastAsia="zh-CN" w:bidi="ar"/>
        </w:rPr>
        <w:t xml:space="preserve">: The </w:t>
      </w:r>
      <w:r>
        <w:rPr>
          <w:rFonts w:hint="default" w:ascii="Palatino Linotype" w:hAnsi="Palatino Linotype" w:eastAsia="宋体" w:cs="Times New Roman"/>
          <w:color w:val="000000"/>
          <w:sz w:val="18"/>
          <w:szCs w:val="20"/>
          <w:lang w:val="en-US" w:eastAsia="zh-CN" w:bidi="ar"/>
        </w:rPr>
        <w:t>size distribution of OEA NPs.</w:t>
      </w:r>
    </w:p>
    <w:p>
      <w:pPr>
        <w:rPr>
          <w:rFonts w:hint="default" w:ascii="Palatino Linotype" w:hAnsi="Palatino Linotype" w:eastAsia="宋体" w:cs="Times New Roman"/>
          <w:color w:val="000000"/>
          <w:sz w:val="18"/>
          <w:szCs w:val="20"/>
          <w:lang w:val="en-US" w:eastAsia="zh-CN" w:bidi="ar"/>
        </w:rPr>
      </w:pPr>
    </w:p>
    <w:p>
      <w:pPr>
        <w:rPr>
          <w:rFonts w:hint="default" w:ascii="Palatino Linotype" w:hAnsi="Palatino Linotype" w:eastAsia="宋体" w:cs="Times New Roman"/>
          <w:color w:val="000000"/>
          <w:sz w:val="18"/>
          <w:szCs w:val="20"/>
          <w:lang w:val="en-US" w:eastAsia="zh-CN" w:bidi="ar"/>
        </w:rPr>
      </w:pPr>
      <w:r>
        <w:rPr>
          <w:rFonts w:hint="default" w:ascii="Palatino Linotype" w:hAnsi="Palatino Linotype" w:eastAsia="宋体" w:cs="Times New Roman"/>
          <w:color w:val="000000"/>
          <w:sz w:val="18"/>
          <w:szCs w:val="20"/>
          <w:lang w:val="en-US" w:eastAsia="zh-CN" w:bidi="ar"/>
        </w:rPr>
        <w:drawing>
          <wp:inline distT="0" distB="0" distL="114300" distR="114300">
            <wp:extent cx="3061335" cy="2338070"/>
            <wp:effectExtent l="0" t="0" r="12065" b="11430"/>
            <wp:docPr id="3" name="图片 3" descr="Drug relea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Drug release"/>
                    <pic:cNvPicPr>
                      <a:picLocks noChangeAspect="1"/>
                    </pic:cNvPicPr>
                  </pic:nvPicPr>
                  <pic:blipFill>
                    <a:blip r:embed="rId7"/>
                    <a:srcRect l="10905" t="9644" r="11037" b="6049"/>
                    <a:stretch>
                      <a:fillRect/>
                    </a:stretch>
                  </pic:blipFill>
                  <pic:spPr>
                    <a:xfrm>
                      <a:off x="0" y="0"/>
                      <a:ext cx="3061335" cy="233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Palatino Linotype" w:hAnsi="Palatino Linotype" w:eastAsia="宋体" w:cs="Times New Roman"/>
          <w:color w:val="000000"/>
          <w:sz w:val="18"/>
          <w:szCs w:val="20"/>
          <w:lang w:val="en-US" w:eastAsia="zh-CN" w:bidi="ar"/>
        </w:rPr>
      </w:pPr>
      <w:r>
        <w:rPr>
          <w:rFonts w:hint="default" w:ascii="Palatino Linotype" w:hAnsi="Palatino Linotype" w:eastAsia="宋体" w:cs="Times New Roman"/>
          <w:color w:val="000000"/>
          <w:sz w:val="20"/>
          <w:szCs w:val="20"/>
          <w:lang w:val="en-US" w:eastAsia="zh-CN" w:bidi="ar"/>
        </w:rPr>
        <w:t>Figure S</w:t>
      </w:r>
      <w:r>
        <w:rPr>
          <w:rFonts w:hint="eastAsia" w:ascii="Palatino Linotype" w:hAnsi="Palatino Linotype" w:eastAsia="宋体" w:cs="Times New Roman"/>
          <w:color w:val="000000"/>
          <w:sz w:val="20"/>
          <w:szCs w:val="20"/>
          <w:lang w:val="en-US" w:eastAsia="zh-CN" w:bidi="ar"/>
        </w:rPr>
        <w:t>4</w:t>
      </w:r>
      <w:r>
        <w:rPr>
          <w:rFonts w:hint="default" w:ascii="Palatino Linotype" w:hAnsi="Palatino Linotype" w:eastAsia="宋体" w:cs="Times New Roman"/>
          <w:color w:val="000000"/>
          <w:sz w:val="20"/>
          <w:szCs w:val="20"/>
          <w:lang w:val="en-US" w:eastAsia="zh-CN" w:bidi="ar"/>
        </w:rPr>
        <w:t>:</w:t>
      </w:r>
      <w:r>
        <w:rPr>
          <w:rFonts w:hint="default" w:ascii="Palatino Linotype" w:hAnsi="Palatino Linotype" w:eastAsia="宋体" w:cs="Times New Roman"/>
          <w:color w:val="000000"/>
          <w:sz w:val="18"/>
          <w:szCs w:val="20"/>
          <w:lang w:val="en-US" w:eastAsia="zh-CN" w:bidi="ar"/>
        </w:rPr>
        <w:t xml:space="preserve"> </w:t>
      </w:r>
      <w:r>
        <w:rPr>
          <w:rFonts w:hint="default" w:ascii="Palatino Linotype" w:hAnsi="Palatino Linotype" w:eastAsia="宋体" w:cs="Times New Roman"/>
          <w:color w:val="000000"/>
          <w:sz w:val="20"/>
          <w:szCs w:val="20"/>
          <w:lang w:val="en-US" w:eastAsia="zh-CN" w:bidi="ar"/>
        </w:rPr>
        <w:t>The in vitro drug release of free OEA, OEA-SPC NPs, and OEA NPs.</w:t>
      </w:r>
    </w:p>
    <w:p>
      <w:pPr>
        <w:rPr>
          <w:rFonts w:hint="default" w:ascii="Palatino Linotype" w:hAnsi="Palatino Linotype" w:eastAsia="宋体" w:cs="Times New Roman"/>
          <w:color w:val="000000"/>
          <w:sz w:val="18"/>
          <w:szCs w:val="20"/>
          <w:lang w:val="en-US" w:eastAsia="zh-CN" w:bidi="ar"/>
        </w:rPr>
      </w:pPr>
    </w:p>
    <w:p>
      <w:pPr>
        <w:jc w:val="center"/>
        <w:rPr>
          <w:rFonts w:ascii="Times New Roman" w:hAnsi="Times New Roman" w:eastAsia="Arial Unicode MS" w:cs="Times New Roman"/>
          <w:color w:val="000000"/>
          <w:sz w:val="28"/>
          <w:szCs w:val="28"/>
        </w:rPr>
      </w:pPr>
      <w:r>
        <w:rPr>
          <w:rFonts w:hint="eastAsia" w:ascii="Times New Roman" w:hAnsi="Times New Roman" w:eastAsia="Arial Unicode MS" w:cs="Times New Roman"/>
          <w:color w:val="000000"/>
          <w:sz w:val="28"/>
          <w:szCs w:val="28"/>
        </w:rPr>
        <w:br w:type="page"/>
      </w:r>
      <w:r>
        <w:rPr>
          <w:rFonts w:hint="eastAsia" w:ascii="Times New Roman" w:hAnsi="Times New Roman" w:eastAsia="Arial Unicode MS" w:cs="Times New Roman"/>
          <w:color w:val="000000"/>
          <w:sz w:val="28"/>
          <w:szCs w:val="28"/>
        </w:rPr>
        <w:t>Table S1. Factors in orthogonal-design experiments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83"/>
        <w:gridCol w:w="1607"/>
        <w:gridCol w:w="1607"/>
        <w:gridCol w:w="1609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8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Arial Unicode MS" w:cs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Arial Unicode MS" w:cs="Times New Roman"/>
                <w:color w:val="000000"/>
                <w:sz w:val="28"/>
                <w:szCs w:val="28"/>
              </w:rPr>
              <w:t>Factor</w:t>
            </w:r>
          </w:p>
        </w:tc>
        <w:tc>
          <w:tcPr>
            <w:tcW w:w="1607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Arial Unicode MS" w:cs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Arial Unicode MS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607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Arial Unicode MS" w:cs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Arial Unicode MS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60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Arial Unicode MS" w:cs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Arial Unicode MS" w:cs="Times New Roman"/>
                <w:color w:val="000000"/>
                <w:sz w:val="28"/>
                <w:szCs w:val="28"/>
              </w:rPr>
              <w:t>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83" w:type="dxa"/>
            <w:tcBorders>
              <w:bottom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1"/>
              </w:numPr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ascii="Times New Roman" w:hAnsi="Times New Roman" w:eastAsia="Arial Unicode MS" w:cs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Arial Unicode MS" w:cs="Times New Roman"/>
                <w:color w:val="000000"/>
                <w:sz w:val="28"/>
                <w:szCs w:val="28"/>
              </w:rPr>
              <w:t>The ratio of OEA-SPC to DSPE-PEG</w:t>
            </w:r>
          </w:p>
        </w:tc>
        <w:tc>
          <w:tcPr>
            <w:tcW w:w="1607" w:type="dxa"/>
            <w:tcBorders>
              <w:bottom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Arial Unicode MS" w:cs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Arial Unicode MS" w:cs="Times New Roman"/>
                <w:color w:val="000000"/>
                <w:sz w:val="28"/>
                <w:szCs w:val="28"/>
              </w:rPr>
              <w:t>1:1</w:t>
            </w:r>
          </w:p>
        </w:tc>
        <w:tc>
          <w:tcPr>
            <w:tcW w:w="1607" w:type="dxa"/>
            <w:tcBorders>
              <w:bottom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Arial Unicode MS" w:cs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Arial Unicode MS" w:cs="Times New Roman"/>
                <w:color w:val="000000"/>
                <w:sz w:val="28"/>
                <w:szCs w:val="28"/>
              </w:rPr>
              <w:t>1:1.3</w:t>
            </w:r>
          </w:p>
        </w:tc>
        <w:tc>
          <w:tcPr>
            <w:tcW w:w="1609" w:type="dxa"/>
            <w:tcBorders>
              <w:bottom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Arial Unicode MS" w:cs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Arial Unicode MS" w:cs="Times New Roman"/>
                <w:color w:val="000000"/>
                <w:sz w:val="28"/>
                <w:szCs w:val="28"/>
              </w:rPr>
              <w:t>1</w:t>
            </w:r>
            <w:bookmarkStart w:id="1" w:name="_GoBack"/>
            <w:r>
              <w:rPr>
                <w:rFonts w:hint="eastAsia" w:ascii="Times New Roman" w:hAnsi="Times New Roman" w:eastAsia="Arial Unicode MS" w:cs="Times New Roman"/>
                <w:color w:val="000000"/>
                <w:sz w:val="28"/>
                <w:szCs w:val="28"/>
              </w:rPr>
              <w:t>:</w:t>
            </w:r>
            <w:bookmarkEnd w:id="1"/>
            <w:r>
              <w:rPr>
                <w:rFonts w:hint="eastAsia" w:ascii="Times New Roman" w:hAnsi="Times New Roman" w:eastAsia="Arial Unicode MS" w:cs="Times New Roman"/>
                <w:color w:val="000000"/>
                <w:sz w:val="28"/>
                <w:szCs w:val="28"/>
              </w:rPr>
              <w:t>1.75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83" w:type="dxa"/>
            <w:tcBorders>
              <w:top w:val="nil"/>
              <w:bottom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1"/>
              </w:numPr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ascii="Times New Roman" w:hAnsi="Times New Roman" w:eastAsia="Arial Unicode MS" w:cs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Arial Unicode MS" w:cs="Times New Roman"/>
                <w:color w:val="000000"/>
                <w:sz w:val="28"/>
                <w:szCs w:val="28"/>
              </w:rPr>
              <w:t>The ultrasonic power</w:t>
            </w:r>
          </w:p>
        </w:tc>
        <w:tc>
          <w:tcPr>
            <w:tcW w:w="1607" w:type="dxa"/>
            <w:tcBorders>
              <w:top w:val="nil"/>
              <w:bottom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Arial Unicode MS" w:cs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Arial Unicode MS" w:cs="Times New Roman"/>
                <w:color w:val="000000"/>
                <w:sz w:val="28"/>
                <w:szCs w:val="28"/>
              </w:rPr>
              <w:t>100W</w:t>
            </w:r>
          </w:p>
        </w:tc>
        <w:tc>
          <w:tcPr>
            <w:tcW w:w="1607" w:type="dxa"/>
            <w:tcBorders>
              <w:top w:val="nil"/>
              <w:bottom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Arial Unicode MS" w:cs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Arial Unicode MS" w:cs="Times New Roman"/>
                <w:color w:val="000000"/>
                <w:sz w:val="28"/>
                <w:szCs w:val="28"/>
              </w:rPr>
              <w:t>200W</w:t>
            </w:r>
          </w:p>
        </w:tc>
        <w:tc>
          <w:tcPr>
            <w:tcW w:w="1609" w:type="dxa"/>
            <w:tcBorders>
              <w:top w:val="nil"/>
              <w:bottom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Arial Unicode MS" w:cs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Arial Unicode MS" w:cs="Times New Roman"/>
                <w:color w:val="000000"/>
                <w:sz w:val="28"/>
                <w:szCs w:val="28"/>
              </w:rPr>
              <w:t>400W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83" w:type="dxa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1"/>
              </w:numPr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ascii="Times New Roman" w:hAnsi="Times New Roman" w:eastAsia="Arial Unicode MS" w:cs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Arial Unicode MS" w:cs="Times New Roman"/>
                <w:color w:val="000000"/>
                <w:sz w:val="28"/>
                <w:szCs w:val="28"/>
              </w:rPr>
              <w:t>The concentration of the DSPE-PEG</w:t>
            </w:r>
          </w:p>
        </w:tc>
        <w:tc>
          <w:tcPr>
            <w:tcW w:w="1607" w:type="dxa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Arial Unicode MS" w:cs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Arial Unicode MS" w:cs="Times New Roman"/>
                <w:color w:val="000000"/>
                <w:sz w:val="28"/>
                <w:szCs w:val="28"/>
              </w:rPr>
              <w:t>0.5 mg/mL</w:t>
            </w:r>
          </w:p>
        </w:tc>
        <w:tc>
          <w:tcPr>
            <w:tcW w:w="1607" w:type="dxa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Arial Unicode MS" w:cs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Arial Unicode MS" w:cs="Times New Roman"/>
                <w:color w:val="000000"/>
                <w:sz w:val="28"/>
                <w:szCs w:val="28"/>
              </w:rPr>
              <w:t>0.75 mg/mL</w:t>
            </w:r>
          </w:p>
        </w:tc>
        <w:tc>
          <w:tcPr>
            <w:tcW w:w="1609" w:type="dxa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Arial Unicode MS" w:cs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Arial Unicode MS" w:cs="Times New Roman"/>
                <w:color w:val="000000"/>
                <w:sz w:val="28"/>
                <w:szCs w:val="28"/>
              </w:rPr>
              <w:t>1 mg/mL</w:t>
            </w:r>
          </w:p>
        </w:tc>
      </w:tr>
    </w:tbl>
    <w:p>
      <w:pPr>
        <w:spacing w:line="480" w:lineRule="auto"/>
        <w:ind w:firstLine="280" w:firstLineChars="100"/>
        <w:jc w:val="center"/>
        <w:rPr>
          <w:rFonts w:ascii="Times New Roman" w:hAnsi="Times New Roman" w:eastAsia="Arial Unicode MS" w:cs="Times New Roman"/>
          <w:color w:val="000000"/>
          <w:sz w:val="28"/>
          <w:szCs w:val="28"/>
        </w:rPr>
      </w:pPr>
    </w:p>
    <w:p>
      <w:pPr>
        <w:spacing w:line="480" w:lineRule="auto"/>
        <w:ind w:firstLine="280" w:firstLineChars="100"/>
        <w:jc w:val="center"/>
        <w:rPr>
          <w:rFonts w:ascii="Times New Roman" w:hAnsi="Times New Roman" w:eastAsia="Arial Unicode MS" w:cs="Times New Roman"/>
          <w:color w:val="000000"/>
          <w:sz w:val="28"/>
          <w:szCs w:val="28"/>
        </w:rPr>
      </w:pPr>
      <w:r>
        <w:rPr>
          <w:rFonts w:hint="eastAsia" w:ascii="Times New Roman" w:hAnsi="Times New Roman" w:eastAsia="Arial Unicode MS" w:cs="Times New Roman"/>
          <w:color w:val="000000"/>
          <w:sz w:val="28"/>
          <w:szCs w:val="28"/>
        </w:rPr>
        <w:t>Table S2. Results of orthogonal-design experiments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2"/>
        <w:gridCol w:w="2498"/>
        <w:gridCol w:w="1772"/>
        <w:gridCol w:w="2495"/>
        <w:gridCol w:w="17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2" w:type="dxa"/>
            <w:tcBorders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Arial Unicode MS" w:cs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Arial Unicode MS" w:cs="Times New Roman"/>
                <w:color w:val="000000"/>
                <w:sz w:val="28"/>
                <w:szCs w:val="28"/>
              </w:rPr>
              <w:t>Factors</w:t>
            </w:r>
          </w:p>
        </w:tc>
        <w:tc>
          <w:tcPr>
            <w:tcW w:w="2498" w:type="dxa"/>
            <w:tcBorders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Arial Unicode MS" w:cs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Arial Unicode MS" w:cs="Times New Roman"/>
                <w:color w:val="000000"/>
                <w:sz w:val="28"/>
                <w:szCs w:val="28"/>
              </w:rPr>
              <w:t>Drug loading(wt%)</w:t>
            </w:r>
          </w:p>
        </w:tc>
        <w:tc>
          <w:tcPr>
            <w:tcW w:w="1772" w:type="dxa"/>
            <w:tcBorders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Arial Unicode MS" w:cs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Arial Unicode MS" w:cs="Times New Roman"/>
                <w:color w:val="000000"/>
                <w:sz w:val="28"/>
                <w:szCs w:val="28"/>
              </w:rPr>
              <w:t>Size(d, nm)</w:t>
            </w:r>
          </w:p>
        </w:tc>
        <w:tc>
          <w:tcPr>
            <w:tcW w:w="2495" w:type="dxa"/>
            <w:tcBorders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Arial Unicode MS" w:cs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Arial Unicode MS" w:cs="Times New Roman"/>
                <w:color w:val="000000"/>
                <w:sz w:val="28"/>
                <w:szCs w:val="28"/>
              </w:rPr>
              <w:t>Zeta potential(mV)</w:t>
            </w:r>
          </w:p>
        </w:tc>
        <w:tc>
          <w:tcPr>
            <w:tcW w:w="1778" w:type="dxa"/>
            <w:tcBorders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Arial Unicode MS" w:cs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Arial Unicode MS" w:cs="Times New Roman"/>
                <w:color w:val="000000"/>
                <w:sz w:val="28"/>
                <w:szCs w:val="28"/>
              </w:rPr>
              <w:t>PDI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2" w:type="dxa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Arial Unicode MS" w:cs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Arial Unicode MS" w:cs="Times New Roman"/>
                <w:color w:val="000000"/>
                <w:sz w:val="28"/>
                <w:szCs w:val="28"/>
              </w:rPr>
              <w:t>A1,B1,C1</w:t>
            </w:r>
          </w:p>
        </w:tc>
        <w:tc>
          <w:tcPr>
            <w:tcW w:w="2498" w:type="dxa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Arial Unicode MS" w:cs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Arial Unicode MS" w:cs="Times New Roman"/>
                <w:color w:val="000000"/>
                <w:sz w:val="28"/>
                <w:szCs w:val="28"/>
              </w:rPr>
              <w:t>9.24</w:t>
            </w:r>
            <w:r>
              <w:rPr>
                <w:rFonts w:hint="default" w:ascii="Times New Roman" w:hAnsi="Times New Roman" w:eastAsia="Arial Unicode MS" w:cs="Times New Roman"/>
                <w:color w:val="000000"/>
                <w:sz w:val="28"/>
                <w:szCs w:val="28"/>
              </w:rPr>
              <w:t>±</w:t>
            </w:r>
            <w:r>
              <w:rPr>
                <w:rFonts w:hint="eastAsia" w:ascii="Times New Roman" w:hAnsi="Times New Roman" w:eastAsia="Arial Unicode MS" w:cs="Times New Roman"/>
                <w:color w:val="000000"/>
                <w:sz w:val="28"/>
                <w:szCs w:val="28"/>
              </w:rPr>
              <w:t>0.33</w:t>
            </w:r>
          </w:p>
        </w:tc>
        <w:tc>
          <w:tcPr>
            <w:tcW w:w="1772" w:type="dxa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Arial Unicode MS" w:cs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Arial Unicode MS" w:cs="Times New Roman"/>
                <w:color w:val="000000"/>
                <w:sz w:val="28"/>
                <w:szCs w:val="28"/>
              </w:rPr>
              <w:t>230.5</w:t>
            </w:r>
            <w:r>
              <w:rPr>
                <w:rFonts w:hint="default" w:ascii="Times New Roman" w:hAnsi="Times New Roman" w:eastAsia="Arial Unicode MS" w:cs="Times New Roman"/>
                <w:color w:val="000000"/>
                <w:sz w:val="28"/>
                <w:szCs w:val="28"/>
              </w:rPr>
              <w:t>±</w:t>
            </w:r>
            <w:r>
              <w:rPr>
                <w:rFonts w:hint="eastAsia" w:ascii="Times New Roman" w:hAnsi="Times New Roman" w:eastAsia="Arial Unicode MS" w:cs="Times New Roman"/>
                <w:color w:val="000000"/>
                <w:sz w:val="28"/>
                <w:szCs w:val="28"/>
              </w:rPr>
              <w:t>24.3</w:t>
            </w:r>
          </w:p>
        </w:tc>
        <w:tc>
          <w:tcPr>
            <w:tcW w:w="2495" w:type="dxa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Arial Unicode MS" w:cs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Arial Unicode MS" w:cs="Times New Roman"/>
                <w:color w:val="000000"/>
                <w:sz w:val="28"/>
                <w:szCs w:val="28"/>
              </w:rPr>
              <w:t>- 13.4</w:t>
            </w:r>
            <w:r>
              <w:rPr>
                <w:rFonts w:hint="default" w:ascii="Times New Roman" w:hAnsi="Times New Roman" w:eastAsia="Arial Unicode MS" w:cs="Times New Roman"/>
                <w:color w:val="000000"/>
                <w:sz w:val="28"/>
                <w:szCs w:val="28"/>
              </w:rPr>
              <w:t>±</w:t>
            </w:r>
            <w:r>
              <w:rPr>
                <w:rFonts w:hint="eastAsia" w:ascii="Times New Roman" w:hAnsi="Times New Roman" w:eastAsia="Arial Unicode MS" w:cs="Times New Roman"/>
                <w:color w:val="000000"/>
                <w:sz w:val="28"/>
                <w:szCs w:val="28"/>
              </w:rPr>
              <w:t>1.2</w:t>
            </w:r>
          </w:p>
        </w:tc>
        <w:tc>
          <w:tcPr>
            <w:tcW w:w="1778" w:type="dxa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Arial Unicode MS" w:cs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Arial Unicode MS" w:cs="Times New Roman"/>
                <w:color w:val="000000"/>
                <w:sz w:val="28"/>
                <w:szCs w:val="28"/>
              </w:rPr>
              <w:t>0.123</w:t>
            </w:r>
            <w:r>
              <w:rPr>
                <w:rFonts w:hint="default" w:ascii="Times New Roman" w:hAnsi="Times New Roman" w:eastAsia="Arial Unicode MS" w:cs="Times New Roman"/>
                <w:color w:val="000000"/>
                <w:sz w:val="28"/>
                <w:szCs w:val="28"/>
              </w:rPr>
              <w:t>±</w:t>
            </w:r>
            <w:r>
              <w:rPr>
                <w:rFonts w:hint="eastAsia" w:ascii="Times New Roman" w:hAnsi="Times New Roman" w:eastAsia="Arial Unicode MS" w:cs="Times New Roman"/>
                <w:color w:val="000000"/>
                <w:sz w:val="28"/>
                <w:szCs w:val="28"/>
              </w:rPr>
              <w:t>0.012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Arial Unicode MS" w:cs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Arial Unicode MS" w:cs="Times New Roman"/>
                <w:color w:val="000000"/>
                <w:sz w:val="28"/>
                <w:szCs w:val="28"/>
              </w:rPr>
              <w:t>A1,B2,C1</w:t>
            </w:r>
          </w:p>
        </w:tc>
        <w:tc>
          <w:tcPr>
            <w:tcW w:w="24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Arial Unicode MS" w:cs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Arial Unicode MS" w:cs="Times New Roman"/>
                <w:color w:val="000000"/>
                <w:sz w:val="28"/>
                <w:szCs w:val="28"/>
              </w:rPr>
              <w:t>9.31</w:t>
            </w:r>
            <w:r>
              <w:rPr>
                <w:rFonts w:hint="default" w:ascii="Times New Roman" w:hAnsi="Times New Roman" w:eastAsia="Arial Unicode MS" w:cs="Times New Roman"/>
                <w:color w:val="000000"/>
                <w:sz w:val="28"/>
                <w:szCs w:val="28"/>
              </w:rPr>
              <w:t>±</w:t>
            </w:r>
            <w:r>
              <w:rPr>
                <w:rFonts w:hint="eastAsia" w:ascii="Times New Roman" w:hAnsi="Times New Roman" w:eastAsia="Arial Unicode MS" w:cs="Times New Roman"/>
                <w:color w:val="000000"/>
                <w:sz w:val="28"/>
                <w:szCs w:val="28"/>
              </w:rPr>
              <w:t>0.16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Arial Unicode MS" w:cs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Arial Unicode MS" w:cs="Times New Roman"/>
                <w:color w:val="000000"/>
                <w:sz w:val="28"/>
                <w:szCs w:val="28"/>
              </w:rPr>
              <w:t>121.2</w:t>
            </w:r>
            <w:r>
              <w:rPr>
                <w:rFonts w:hint="default" w:ascii="Times New Roman" w:hAnsi="Times New Roman" w:eastAsia="Arial Unicode MS" w:cs="Times New Roman"/>
                <w:color w:val="000000"/>
                <w:sz w:val="28"/>
                <w:szCs w:val="28"/>
              </w:rPr>
              <w:t>±</w:t>
            </w:r>
            <w:r>
              <w:rPr>
                <w:rFonts w:hint="eastAsia" w:ascii="Times New Roman" w:hAnsi="Times New Roman" w:eastAsia="Arial Unicode MS" w:cs="Times New Roman"/>
                <w:color w:val="000000"/>
                <w:sz w:val="28"/>
                <w:szCs w:val="28"/>
              </w:rPr>
              <w:t>13.1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Arial Unicode MS" w:cs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Arial Unicode MS" w:cs="Times New Roman"/>
                <w:color w:val="000000"/>
                <w:sz w:val="28"/>
                <w:szCs w:val="28"/>
              </w:rPr>
              <w:t>- 13.9</w:t>
            </w:r>
            <w:r>
              <w:rPr>
                <w:rFonts w:hint="default" w:ascii="Times New Roman" w:hAnsi="Times New Roman" w:eastAsia="Arial Unicode MS" w:cs="Times New Roman"/>
                <w:color w:val="000000"/>
                <w:sz w:val="28"/>
                <w:szCs w:val="28"/>
              </w:rPr>
              <w:t>±</w:t>
            </w:r>
            <w:r>
              <w:rPr>
                <w:rFonts w:hint="eastAsia" w:ascii="Times New Roman" w:hAnsi="Times New Roman" w:eastAsia="Arial Unicode MS" w:cs="Times New Roman"/>
                <w:color w:val="000000"/>
                <w:sz w:val="28"/>
                <w:szCs w:val="28"/>
              </w:rPr>
              <w:t>1.4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Arial Unicode MS" w:cs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Arial Unicode MS" w:cs="Times New Roman"/>
                <w:color w:val="000000"/>
                <w:sz w:val="28"/>
                <w:szCs w:val="28"/>
              </w:rPr>
              <w:t>0.131</w:t>
            </w:r>
            <w:r>
              <w:rPr>
                <w:rFonts w:hint="default" w:ascii="Times New Roman" w:hAnsi="Times New Roman" w:eastAsia="Arial Unicode MS" w:cs="Times New Roman"/>
                <w:color w:val="000000"/>
                <w:sz w:val="28"/>
                <w:szCs w:val="28"/>
              </w:rPr>
              <w:t>±</w:t>
            </w:r>
            <w:r>
              <w:rPr>
                <w:rFonts w:hint="eastAsia" w:ascii="Times New Roman" w:hAnsi="Times New Roman" w:eastAsia="Arial Unicode MS" w:cs="Times New Roman"/>
                <w:color w:val="000000"/>
                <w:sz w:val="28"/>
                <w:szCs w:val="28"/>
              </w:rPr>
              <w:t>0.018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Arial Unicode MS" w:cs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Arial Unicode MS" w:cs="Times New Roman"/>
                <w:color w:val="000000"/>
                <w:sz w:val="28"/>
                <w:szCs w:val="28"/>
              </w:rPr>
              <w:t>A1,B3,C1</w:t>
            </w:r>
          </w:p>
        </w:tc>
        <w:tc>
          <w:tcPr>
            <w:tcW w:w="24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Arial Unicode MS" w:cs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Arial Unicode MS" w:cs="Times New Roman"/>
                <w:color w:val="000000"/>
                <w:sz w:val="28"/>
                <w:szCs w:val="28"/>
              </w:rPr>
              <w:t>8.95</w:t>
            </w:r>
            <w:r>
              <w:rPr>
                <w:rFonts w:hint="default" w:ascii="Times New Roman" w:hAnsi="Times New Roman" w:eastAsia="Arial Unicode MS" w:cs="Times New Roman"/>
                <w:color w:val="000000"/>
                <w:sz w:val="28"/>
                <w:szCs w:val="28"/>
              </w:rPr>
              <w:t>±</w:t>
            </w:r>
            <w:r>
              <w:rPr>
                <w:rFonts w:hint="eastAsia" w:ascii="Times New Roman" w:hAnsi="Times New Roman" w:eastAsia="Arial Unicode MS" w:cs="Times New Roman"/>
                <w:color w:val="000000"/>
                <w:sz w:val="28"/>
                <w:szCs w:val="28"/>
              </w:rPr>
              <w:t>0.36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Arial Unicode MS" w:cs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Arial Unicode MS" w:cs="Times New Roman"/>
                <w:color w:val="000000"/>
                <w:sz w:val="28"/>
                <w:szCs w:val="28"/>
              </w:rPr>
              <w:t>52.4</w:t>
            </w:r>
            <w:r>
              <w:rPr>
                <w:rFonts w:hint="default" w:ascii="Times New Roman" w:hAnsi="Times New Roman" w:eastAsia="Arial Unicode MS" w:cs="Times New Roman"/>
                <w:color w:val="000000"/>
                <w:sz w:val="28"/>
                <w:szCs w:val="28"/>
              </w:rPr>
              <w:t>±</w:t>
            </w:r>
            <w:r>
              <w:rPr>
                <w:rFonts w:hint="eastAsia" w:ascii="Times New Roman" w:hAnsi="Times New Roman" w:eastAsia="Arial Unicode MS" w:cs="Times New Roman"/>
                <w:color w:val="000000"/>
                <w:sz w:val="28"/>
                <w:szCs w:val="28"/>
              </w:rPr>
              <w:t>7.6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Arial Unicode MS" w:cs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Arial Unicode MS" w:cs="Times New Roman"/>
                <w:color w:val="000000"/>
                <w:sz w:val="28"/>
                <w:szCs w:val="28"/>
              </w:rPr>
              <w:t>- 8.6</w:t>
            </w:r>
            <w:r>
              <w:rPr>
                <w:rFonts w:hint="default" w:ascii="Times New Roman" w:hAnsi="Times New Roman" w:eastAsia="Arial Unicode MS" w:cs="Times New Roman"/>
                <w:color w:val="000000"/>
                <w:sz w:val="28"/>
                <w:szCs w:val="28"/>
              </w:rPr>
              <w:t>±</w:t>
            </w:r>
            <w:r>
              <w:rPr>
                <w:rFonts w:hint="eastAsia" w:ascii="Times New Roman" w:hAnsi="Times New Roman" w:eastAsia="Arial Unicode MS" w:cs="Times New Roman"/>
                <w:color w:val="000000"/>
                <w:sz w:val="28"/>
                <w:szCs w:val="28"/>
              </w:rPr>
              <w:t>2.3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Arial Unicode MS" w:cs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Arial Unicode MS" w:cs="Times New Roman"/>
                <w:color w:val="000000"/>
                <w:sz w:val="28"/>
                <w:szCs w:val="28"/>
              </w:rPr>
              <w:t>0.216</w:t>
            </w:r>
            <w:r>
              <w:rPr>
                <w:rFonts w:hint="default" w:ascii="Times New Roman" w:hAnsi="Times New Roman" w:eastAsia="Arial Unicode MS" w:cs="Times New Roman"/>
                <w:color w:val="000000"/>
                <w:sz w:val="28"/>
                <w:szCs w:val="28"/>
              </w:rPr>
              <w:t>±</w:t>
            </w:r>
            <w:r>
              <w:rPr>
                <w:rFonts w:hint="eastAsia" w:ascii="Times New Roman" w:hAnsi="Times New Roman" w:eastAsia="Arial Unicode MS" w:cs="Times New Roman"/>
                <w:color w:val="000000"/>
                <w:sz w:val="28"/>
                <w:szCs w:val="28"/>
              </w:rPr>
              <w:t>0.035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Arial Unicode MS" w:cs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Arial Unicode MS" w:cs="Times New Roman"/>
                <w:color w:val="000000"/>
                <w:sz w:val="28"/>
                <w:szCs w:val="28"/>
              </w:rPr>
              <w:t>A2,B2,C1</w:t>
            </w:r>
          </w:p>
        </w:tc>
        <w:tc>
          <w:tcPr>
            <w:tcW w:w="24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Arial Unicode MS" w:cs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Arial Unicode MS" w:cs="Times New Roman"/>
                <w:color w:val="000000"/>
                <w:sz w:val="28"/>
                <w:szCs w:val="28"/>
              </w:rPr>
              <w:t>8.21</w:t>
            </w:r>
            <w:r>
              <w:rPr>
                <w:rFonts w:hint="default" w:ascii="Times New Roman" w:hAnsi="Times New Roman" w:eastAsia="Arial Unicode MS" w:cs="Times New Roman"/>
                <w:color w:val="000000"/>
                <w:sz w:val="28"/>
                <w:szCs w:val="28"/>
              </w:rPr>
              <w:t>±</w:t>
            </w:r>
            <w:r>
              <w:rPr>
                <w:rFonts w:hint="eastAsia" w:ascii="Times New Roman" w:hAnsi="Times New Roman" w:eastAsia="Arial Unicode MS" w:cs="Times New Roman"/>
                <w:color w:val="000000"/>
                <w:sz w:val="28"/>
                <w:szCs w:val="28"/>
              </w:rPr>
              <w:t>0.18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Arial Unicode MS" w:cs="Times New Roman"/>
                <w:color w:val="000000"/>
                <w:sz w:val="28"/>
                <w:szCs w:val="28"/>
              </w:rPr>
            </w:pPr>
            <w:bookmarkStart w:id="0" w:name="OLE_LINK4"/>
            <w:r>
              <w:rPr>
                <w:rFonts w:hint="eastAsia" w:ascii="Times New Roman" w:hAnsi="Times New Roman" w:eastAsia="Arial Unicode MS" w:cs="Times New Roman"/>
                <w:color w:val="000000"/>
                <w:sz w:val="28"/>
                <w:szCs w:val="28"/>
              </w:rPr>
              <w:t>76.3</w:t>
            </w:r>
            <w:r>
              <w:rPr>
                <w:rFonts w:hint="default" w:ascii="Times New Roman" w:hAnsi="Times New Roman" w:eastAsia="Arial Unicode MS" w:cs="Times New Roman"/>
                <w:color w:val="000000"/>
                <w:sz w:val="28"/>
                <w:szCs w:val="28"/>
              </w:rPr>
              <w:t>±</w:t>
            </w:r>
            <w:r>
              <w:rPr>
                <w:rFonts w:hint="eastAsia" w:ascii="Times New Roman" w:hAnsi="Times New Roman" w:eastAsia="Arial Unicode MS" w:cs="Times New Roman"/>
                <w:color w:val="000000"/>
                <w:sz w:val="28"/>
                <w:szCs w:val="28"/>
              </w:rPr>
              <w:t>5.6</w:t>
            </w:r>
            <w:bookmarkEnd w:id="0"/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Arial Unicode MS" w:cs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Arial Unicode MS" w:cs="Times New Roman"/>
                <w:color w:val="000000"/>
                <w:sz w:val="28"/>
                <w:szCs w:val="28"/>
              </w:rPr>
              <w:t>- 15.4</w:t>
            </w:r>
            <w:r>
              <w:rPr>
                <w:rFonts w:hint="default" w:ascii="Times New Roman" w:hAnsi="Times New Roman" w:eastAsia="Arial Unicode MS" w:cs="Times New Roman"/>
                <w:color w:val="000000"/>
                <w:sz w:val="28"/>
                <w:szCs w:val="28"/>
              </w:rPr>
              <w:t>±</w:t>
            </w:r>
            <w:r>
              <w:rPr>
                <w:rFonts w:hint="eastAsia" w:ascii="Times New Roman" w:hAnsi="Times New Roman" w:eastAsia="Arial Unicode MS" w:cs="Times New Roman"/>
                <w:color w:val="000000"/>
                <w:sz w:val="28"/>
                <w:szCs w:val="28"/>
              </w:rPr>
              <w:t>3.1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Arial Unicode MS" w:cs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Arial Unicode MS" w:cs="Times New Roman"/>
                <w:color w:val="000000"/>
                <w:sz w:val="28"/>
                <w:szCs w:val="28"/>
              </w:rPr>
              <w:t>0.104</w:t>
            </w:r>
            <w:r>
              <w:rPr>
                <w:rFonts w:hint="default" w:ascii="Times New Roman" w:hAnsi="Times New Roman" w:eastAsia="Arial Unicode MS" w:cs="Times New Roman"/>
                <w:color w:val="000000"/>
                <w:sz w:val="28"/>
                <w:szCs w:val="28"/>
              </w:rPr>
              <w:t>±</w:t>
            </w:r>
            <w:r>
              <w:rPr>
                <w:rFonts w:hint="eastAsia" w:ascii="Times New Roman" w:hAnsi="Times New Roman" w:eastAsia="Arial Unicode MS" w:cs="Times New Roman"/>
                <w:color w:val="000000"/>
                <w:sz w:val="28"/>
                <w:szCs w:val="28"/>
              </w:rPr>
              <w:t>0.021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Arial Unicode MS" w:cs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Arial Unicode MS" w:cs="Times New Roman"/>
                <w:color w:val="000000"/>
                <w:sz w:val="28"/>
                <w:szCs w:val="28"/>
              </w:rPr>
              <w:t>A3,B2,C1</w:t>
            </w:r>
          </w:p>
        </w:tc>
        <w:tc>
          <w:tcPr>
            <w:tcW w:w="24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Arial Unicode MS" w:cs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Arial Unicode MS" w:cs="Times New Roman"/>
                <w:color w:val="000000"/>
                <w:sz w:val="28"/>
                <w:szCs w:val="28"/>
              </w:rPr>
              <w:t>7.26</w:t>
            </w:r>
            <w:r>
              <w:rPr>
                <w:rFonts w:hint="default" w:ascii="Times New Roman" w:hAnsi="Times New Roman" w:eastAsia="Arial Unicode MS" w:cs="Times New Roman"/>
                <w:color w:val="000000"/>
                <w:sz w:val="28"/>
                <w:szCs w:val="28"/>
              </w:rPr>
              <w:t>±</w:t>
            </w:r>
            <w:r>
              <w:rPr>
                <w:rFonts w:hint="eastAsia" w:ascii="Times New Roman" w:hAnsi="Times New Roman" w:eastAsia="Arial Unicode MS" w:cs="Times New Roman"/>
                <w:color w:val="000000"/>
                <w:sz w:val="28"/>
                <w:szCs w:val="28"/>
              </w:rPr>
              <w:t>0.15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Arial Unicode MS" w:cs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Arial Unicode MS" w:cs="Times New Roman"/>
                <w:color w:val="000000"/>
                <w:sz w:val="28"/>
                <w:szCs w:val="28"/>
              </w:rPr>
              <w:t>55.1</w:t>
            </w:r>
            <w:r>
              <w:rPr>
                <w:rFonts w:hint="default" w:ascii="Times New Roman" w:hAnsi="Times New Roman" w:eastAsia="Arial Unicode MS" w:cs="Times New Roman"/>
                <w:color w:val="000000"/>
                <w:sz w:val="28"/>
                <w:szCs w:val="28"/>
              </w:rPr>
              <w:t>±</w:t>
            </w:r>
            <w:r>
              <w:rPr>
                <w:rFonts w:hint="eastAsia" w:ascii="Times New Roman" w:hAnsi="Times New Roman" w:eastAsia="Arial Unicode MS" w:cs="Times New Roman"/>
                <w:color w:val="000000"/>
                <w:sz w:val="28"/>
                <w:szCs w:val="28"/>
              </w:rPr>
              <w:t>2.6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Arial Unicode MS" w:cs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Arial Unicode MS" w:cs="Times New Roman"/>
                <w:color w:val="000000"/>
                <w:sz w:val="28"/>
                <w:szCs w:val="28"/>
              </w:rPr>
              <w:t>-13.3</w:t>
            </w:r>
            <w:r>
              <w:rPr>
                <w:rFonts w:hint="default" w:ascii="Times New Roman" w:hAnsi="Times New Roman" w:eastAsia="Arial Unicode MS" w:cs="Times New Roman"/>
                <w:color w:val="000000"/>
                <w:sz w:val="28"/>
                <w:szCs w:val="28"/>
              </w:rPr>
              <w:t>±</w:t>
            </w:r>
            <w:r>
              <w:rPr>
                <w:rFonts w:hint="eastAsia" w:ascii="Times New Roman" w:hAnsi="Times New Roman" w:eastAsia="Arial Unicode MS" w:cs="Times New Roman"/>
                <w:color w:val="000000"/>
                <w:sz w:val="28"/>
                <w:szCs w:val="28"/>
              </w:rPr>
              <w:t>4.7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Arial Unicode MS" w:cs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Arial Unicode MS" w:cs="Times New Roman"/>
                <w:color w:val="000000"/>
                <w:sz w:val="28"/>
                <w:szCs w:val="28"/>
              </w:rPr>
              <w:t>0.086</w:t>
            </w:r>
            <w:r>
              <w:rPr>
                <w:rFonts w:hint="default" w:ascii="Times New Roman" w:hAnsi="Times New Roman" w:eastAsia="Arial Unicode MS" w:cs="Times New Roman"/>
                <w:color w:val="000000"/>
                <w:sz w:val="28"/>
                <w:szCs w:val="28"/>
              </w:rPr>
              <w:t>±</w:t>
            </w:r>
            <w:r>
              <w:rPr>
                <w:rFonts w:hint="eastAsia" w:ascii="Times New Roman" w:hAnsi="Times New Roman" w:eastAsia="Arial Unicode MS" w:cs="Times New Roman"/>
                <w:color w:val="000000"/>
                <w:sz w:val="28"/>
                <w:szCs w:val="28"/>
              </w:rPr>
              <w:t>0.011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Arial Unicode MS" w:cs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Arial Unicode MS" w:cs="Times New Roman"/>
                <w:color w:val="000000"/>
                <w:sz w:val="28"/>
                <w:szCs w:val="28"/>
              </w:rPr>
              <w:t>A2,B2,C2</w:t>
            </w:r>
          </w:p>
        </w:tc>
        <w:tc>
          <w:tcPr>
            <w:tcW w:w="24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Arial Unicode MS" w:cs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Arial Unicode MS" w:cs="Times New Roman"/>
                <w:color w:val="000000"/>
                <w:sz w:val="28"/>
                <w:szCs w:val="28"/>
              </w:rPr>
              <w:t>8.35</w:t>
            </w:r>
            <w:r>
              <w:rPr>
                <w:rFonts w:hint="default" w:ascii="Times New Roman" w:hAnsi="Times New Roman" w:eastAsia="Arial Unicode MS" w:cs="Times New Roman"/>
                <w:color w:val="000000"/>
                <w:sz w:val="28"/>
                <w:szCs w:val="28"/>
              </w:rPr>
              <w:t>±</w:t>
            </w:r>
            <w:r>
              <w:rPr>
                <w:rFonts w:hint="eastAsia" w:ascii="Times New Roman" w:hAnsi="Times New Roman" w:eastAsia="Arial Unicode MS" w:cs="Times New Roman"/>
                <w:color w:val="000000"/>
                <w:sz w:val="28"/>
                <w:szCs w:val="28"/>
              </w:rPr>
              <w:t>0.23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Arial Unicode MS" w:cs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Arial Unicode MS" w:cs="Times New Roman"/>
                <w:color w:val="000000"/>
                <w:sz w:val="28"/>
                <w:szCs w:val="28"/>
              </w:rPr>
              <w:t>65.6</w:t>
            </w:r>
            <w:r>
              <w:rPr>
                <w:rFonts w:hint="default" w:ascii="Times New Roman" w:hAnsi="Times New Roman" w:eastAsia="Arial Unicode MS" w:cs="Times New Roman"/>
                <w:color w:val="000000"/>
                <w:sz w:val="28"/>
                <w:szCs w:val="28"/>
              </w:rPr>
              <w:t>±</w:t>
            </w:r>
            <w:r>
              <w:rPr>
                <w:rFonts w:hint="eastAsia" w:ascii="Times New Roman" w:hAnsi="Times New Roman" w:eastAsia="Arial Unicode MS" w:cs="Times New Roman"/>
                <w:color w:val="000000"/>
                <w:sz w:val="28"/>
                <w:szCs w:val="28"/>
              </w:rPr>
              <w:t>3.8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Arial Unicode MS" w:cs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Arial Unicode MS" w:cs="Times New Roman"/>
                <w:color w:val="000000"/>
                <w:sz w:val="28"/>
                <w:szCs w:val="28"/>
              </w:rPr>
              <w:t>- 14.7</w:t>
            </w:r>
            <w:r>
              <w:rPr>
                <w:rFonts w:hint="default" w:ascii="Times New Roman" w:hAnsi="Times New Roman" w:eastAsia="Arial Unicode MS" w:cs="Times New Roman"/>
                <w:color w:val="000000"/>
                <w:sz w:val="28"/>
                <w:szCs w:val="28"/>
              </w:rPr>
              <w:t>±</w:t>
            </w:r>
            <w:r>
              <w:rPr>
                <w:rFonts w:hint="eastAsia" w:ascii="Times New Roman" w:hAnsi="Times New Roman" w:eastAsia="Arial Unicode MS" w:cs="Times New Roman"/>
                <w:color w:val="000000"/>
                <w:sz w:val="28"/>
                <w:szCs w:val="28"/>
              </w:rPr>
              <w:t>4.8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Arial Unicode MS" w:cs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Arial Unicode MS" w:cs="Times New Roman"/>
                <w:color w:val="000000"/>
                <w:sz w:val="28"/>
                <w:szCs w:val="28"/>
              </w:rPr>
              <w:t>0.185</w:t>
            </w:r>
            <w:r>
              <w:rPr>
                <w:rFonts w:hint="default" w:ascii="Times New Roman" w:hAnsi="Times New Roman" w:eastAsia="Arial Unicode MS" w:cs="Times New Roman"/>
                <w:color w:val="000000"/>
                <w:sz w:val="28"/>
                <w:szCs w:val="28"/>
              </w:rPr>
              <w:t>±</w:t>
            </w:r>
            <w:r>
              <w:rPr>
                <w:rFonts w:hint="eastAsia" w:ascii="Times New Roman" w:hAnsi="Times New Roman" w:eastAsia="Arial Unicode MS" w:cs="Times New Roman"/>
                <w:color w:val="000000"/>
                <w:sz w:val="28"/>
                <w:szCs w:val="28"/>
              </w:rPr>
              <w:t>0.032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2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Arial Unicode MS" w:cs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Arial Unicode MS" w:cs="Times New Roman"/>
                <w:color w:val="000000"/>
                <w:sz w:val="28"/>
                <w:szCs w:val="28"/>
              </w:rPr>
              <w:t>A2,B2,C3</w:t>
            </w:r>
          </w:p>
        </w:tc>
        <w:tc>
          <w:tcPr>
            <w:tcW w:w="2498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Arial Unicode MS" w:cs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Arial Unicode MS" w:cs="Times New Roman"/>
                <w:color w:val="000000"/>
                <w:sz w:val="28"/>
                <w:szCs w:val="28"/>
              </w:rPr>
              <w:t>8.38</w:t>
            </w:r>
            <w:r>
              <w:rPr>
                <w:rFonts w:hint="default" w:ascii="Times New Roman" w:hAnsi="Times New Roman" w:eastAsia="Arial Unicode MS" w:cs="Times New Roman"/>
                <w:color w:val="000000"/>
                <w:sz w:val="28"/>
                <w:szCs w:val="28"/>
              </w:rPr>
              <w:t>±</w:t>
            </w:r>
            <w:r>
              <w:rPr>
                <w:rFonts w:hint="eastAsia" w:ascii="Times New Roman" w:hAnsi="Times New Roman" w:eastAsia="Arial Unicode MS" w:cs="Times New Roman"/>
                <w:color w:val="000000"/>
                <w:sz w:val="28"/>
                <w:szCs w:val="28"/>
              </w:rPr>
              <w:t>0.27</w:t>
            </w:r>
          </w:p>
        </w:tc>
        <w:tc>
          <w:tcPr>
            <w:tcW w:w="1772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Arial Unicode MS" w:cs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Arial Unicode MS" w:cs="Times New Roman"/>
                <w:color w:val="000000"/>
                <w:sz w:val="28"/>
                <w:szCs w:val="28"/>
              </w:rPr>
              <w:t>56.3</w:t>
            </w:r>
            <w:r>
              <w:rPr>
                <w:rFonts w:hint="default" w:ascii="Times New Roman" w:hAnsi="Times New Roman" w:eastAsia="Arial Unicode MS" w:cs="Times New Roman"/>
                <w:color w:val="000000"/>
                <w:sz w:val="28"/>
                <w:szCs w:val="28"/>
              </w:rPr>
              <w:t>±</w:t>
            </w:r>
            <w:r>
              <w:rPr>
                <w:rFonts w:hint="eastAsia" w:ascii="Times New Roman" w:hAnsi="Times New Roman" w:eastAsia="Arial Unicode MS" w:cs="Times New Roman"/>
                <w:color w:val="000000"/>
                <w:sz w:val="28"/>
                <w:szCs w:val="28"/>
              </w:rPr>
              <w:t>4.4</w:t>
            </w:r>
          </w:p>
        </w:tc>
        <w:tc>
          <w:tcPr>
            <w:tcW w:w="2495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Arial Unicode MS" w:cs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Arial Unicode MS" w:cs="Times New Roman"/>
                <w:color w:val="000000"/>
                <w:sz w:val="28"/>
                <w:szCs w:val="28"/>
              </w:rPr>
              <w:t>- 15.9</w:t>
            </w:r>
            <w:r>
              <w:rPr>
                <w:rFonts w:hint="default" w:ascii="Times New Roman" w:hAnsi="Times New Roman" w:eastAsia="Arial Unicode MS" w:cs="Times New Roman"/>
                <w:color w:val="000000"/>
                <w:sz w:val="28"/>
                <w:szCs w:val="28"/>
              </w:rPr>
              <w:t>±</w:t>
            </w:r>
            <w:r>
              <w:rPr>
                <w:rFonts w:hint="eastAsia" w:ascii="Times New Roman" w:hAnsi="Times New Roman" w:eastAsia="Arial Unicode MS" w:cs="Times New Roman"/>
                <w:color w:val="000000"/>
                <w:sz w:val="28"/>
                <w:szCs w:val="28"/>
              </w:rPr>
              <w:t>4.2</w:t>
            </w:r>
          </w:p>
        </w:tc>
        <w:tc>
          <w:tcPr>
            <w:tcW w:w="1778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default" w:ascii="Times New Roman" w:hAnsi="Times New Roman" w:eastAsia="Arial Unicode MS" w:cs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Arial Unicode MS" w:cs="Times New Roman"/>
                <w:color w:val="000000"/>
                <w:sz w:val="28"/>
                <w:szCs w:val="28"/>
              </w:rPr>
              <w:t>0.205</w:t>
            </w:r>
            <w:r>
              <w:rPr>
                <w:rFonts w:hint="default" w:ascii="Times New Roman" w:hAnsi="Times New Roman" w:eastAsia="Arial Unicode MS" w:cs="Times New Roman"/>
                <w:color w:val="000000"/>
                <w:sz w:val="28"/>
                <w:szCs w:val="28"/>
              </w:rPr>
              <w:t>±</w:t>
            </w:r>
            <w:r>
              <w:rPr>
                <w:rFonts w:hint="eastAsia" w:ascii="Times New Roman" w:hAnsi="Times New Roman" w:eastAsia="Arial Unicode MS" w:cs="Times New Roman"/>
                <w:color w:val="000000"/>
                <w:sz w:val="28"/>
                <w:szCs w:val="28"/>
              </w:rPr>
              <w:t>0.045</w:t>
            </w:r>
          </w:p>
        </w:tc>
      </w:tr>
    </w:tbl>
    <w:p>
      <w:pPr>
        <w:spacing w:line="480" w:lineRule="auto"/>
        <w:ind w:firstLine="280" w:firstLineChars="100"/>
        <w:rPr>
          <w:rFonts w:ascii="Times New Roman" w:hAnsi="Times New Roman" w:eastAsia="Arial Unicode MS" w:cs="Times New Roman"/>
          <w:color w:val="000000"/>
          <w:sz w:val="28"/>
          <w:szCs w:val="28"/>
        </w:rPr>
      </w:pPr>
    </w:p>
    <w:p>
      <w:pPr>
        <w:rPr>
          <w:rFonts w:hint="eastAsia" w:ascii="Palatino Linotype" w:hAnsi="Palatino Linotype" w:eastAsia="宋体" w:cs="Times New Roman"/>
          <w:color w:val="000000"/>
          <w:sz w:val="18"/>
          <w:szCs w:val="20"/>
          <w:lang w:val="en-US" w:eastAsia="zh-CN" w:bidi="ar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Palatino Linotype">
    <w:panose1 w:val="02040502050505030304"/>
    <w:charset w:val="00"/>
    <w:family w:val="auto"/>
    <w:pitch w:val="default"/>
    <w:sig w:usb0="E0000287" w:usb1="40000013" w:usb2="0000000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Cambria Math">
    <w:panose1 w:val="02040503050406030204"/>
    <w:charset w:val="00"/>
    <w:family w:val="auto"/>
    <w:pitch w:val="variable"/>
    <w:sig w:usb0="E00006FF" w:usb1="420024FF" w:usb2="02000000" w:usb3="00000000" w:csb0="2000019F" w:csb1="00000000"/>
  </w:font>
  <w:font w:name="@宋体">
    <w:panose1 w:val="02010600030101010101"/>
    <w:charset w:val="86"/>
    <w:family w:val="auto"/>
    <w:pitch w:val="variable"/>
    <w:sig w:usb0="00000003" w:usb1="288F0000" w:usb2="00000006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ABDE7BF"/>
    <w:multiLevelType w:val="singleLevel"/>
    <w:tmpl w:val="EABDE7BF"/>
    <w:lvl w:ilvl="0" w:tentative="0">
      <w:start w:val="1"/>
      <w:numFmt w:val="upperLetter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7B04F3"/>
    <w:rsid w:val="0E4478C9"/>
    <w:rsid w:val="1EC6788F"/>
    <w:rsid w:val="5CD75B54"/>
    <w:rsid w:val="680B5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Title2"/>
    <w:basedOn w:val="1"/>
    <w:qFormat/>
    <w:uiPriority w:val="0"/>
    <w:rPr>
      <w:b/>
      <w:lang w:val="en-US"/>
    </w:rPr>
  </w:style>
  <w:style w:type="paragraph" w:customStyle="1" w:styleId="6">
    <w:name w:val="Table of contents"/>
    <w:basedOn w:val="1"/>
    <w:qFormat/>
    <w:uiPriority w:val="0"/>
    <w:rPr>
      <w:lang w:val="en-US"/>
    </w:rPr>
  </w:style>
  <w:style w:type="paragraph" w:customStyle="1" w:styleId="7">
    <w:name w:val="Authors Full"/>
    <w:basedOn w:val="1"/>
    <w:qFormat/>
    <w:uiPriority w:val="0"/>
    <w:rPr>
      <w:i/>
      <w:lang w:val="en-US"/>
    </w:rPr>
  </w:style>
  <w:style w:type="paragraph" w:customStyle="1" w:styleId="8">
    <w:name w:val="MDPI_1.2_title"/>
    <w:basedOn w:val="1"/>
    <w:next w:val="1"/>
    <w:qFormat/>
    <w:uiPriority w:val="0"/>
    <w:pPr>
      <w:keepNext w:val="0"/>
      <w:keepLines w:val="0"/>
      <w:widowControl/>
      <w:suppressLineNumbers w:val="0"/>
      <w:adjustRightInd w:val="0"/>
      <w:snapToGrid w:val="0"/>
      <w:spacing w:before="0" w:beforeAutospacing="0" w:after="240" w:afterAutospacing="0" w:line="240" w:lineRule="atLeast"/>
      <w:ind w:left="0" w:right="0"/>
      <w:jc w:val="left"/>
    </w:pPr>
    <w:rPr>
      <w:rFonts w:hint="default" w:ascii="Palatino Linotype" w:hAnsi="Palatino Linotype" w:eastAsia="Times New Roman" w:cs="Times New Roman"/>
      <w:b/>
      <w:color w:val="000000"/>
      <w:kern w:val="0"/>
      <w:sz w:val="36"/>
      <w:szCs w:val="20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2021-07-23T09:46:00Z</dcterms:created>
  <dc:creator>HASEE</dc:creator>
  <cp:lastModifiedBy>杨向瑞</cp:lastModifiedBy>
  <dcterms:modified xsi:type="dcterms:W3CDTF">2021-09-10T08:27:11Z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FE65E75B78DD4DD5B3E0B3DEE4206F25</vt:lpwstr>
  </property>
</Properties>
</file>