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4E37E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1. </w:t>
      </w:r>
    </w:p>
    <w:p w14:paraId="34782341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>MAGL, FAAH, and CB1R are expressed in the LHb neurons.</w:t>
      </w:r>
    </w:p>
    <w:p w14:paraId="7FED3D37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D29E0">
        <w:rPr>
          <w:rFonts w:ascii="Times New Roman" w:hAnsi="Times New Roman" w:cs="Times New Roman"/>
        </w:rPr>
        <w:t xml:space="preserve">The representative confocal micrograph demonstrates the co-localization of MAGL, FAAH, and CB1R (red) with NeuN immunoreactive cells (green) in the LHb of naïve Long-Evans rats. Scale bar=20 μm. </w:t>
      </w:r>
    </w:p>
    <w:p w14:paraId="4B52678F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5BA71A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2. </w:t>
      </w:r>
    </w:p>
    <w:p w14:paraId="5E26553A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Intra-LHb rimonabant does not significantly influence the voluntary ethanol consumption of rats with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DD29E0">
        <w:rPr>
          <w:rFonts w:ascii="Times New Roman" w:hAnsi="Times New Roman" w:cs="Times New Roman"/>
          <w:b/>
          <w:bCs/>
          <w:sz w:val="24"/>
          <w:szCs w:val="24"/>
        </w:rPr>
        <w:t>chronic intermittent ethanol (CIE) vapor exposure history. </w:t>
      </w:r>
      <w:r w:rsidRPr="00DD29E0">
        <w:rPr>
          <w:rFonts w:ascii="Times New Roman" w:hAnsi="Times New Roman" w:cs="Times New Roman"/>
        </w:rPr>
        <w:t xml:space="preserve">Adult male Long-Evans rats were subjected to </w:t>
      </w:r>
      <w:r>
        <w:rPr>
          <w:rFonts w:ascii="Times New Roman" w:hAnsi="Times New Roman" w:cs="Times New Roman"/>
        </w:rPr>
        <w:t xml:space="preserve">an </w:t>
      </w:r>
      <w:r w:rsidRPr="00DD29E0">
        <w:rPr>
          <w:rFonts w:ascii="Times New Roman" w:hAnsi="Times New Roman" w:cs="Times New Roman"/>
        </w:rPr>
        <w:t xml:space="preserve">8-weeks intermittent ethanol (EtOH) or </w:t>
      </w:r>
      <w:r>
        <w:rPr>
          <w:rFonts w:ascii="Times New Roman" w:hAnsi="Times New Roman" w:cs="Times New Roman"/>
        </w:rPr>
        <w:t>a</w:t>
      </w:r>
      <w:r w:rsidRPr="00DD29E0">
        <w:rPr>
          <w:rFonts w:ascii="Times New Roman" w:hAnsi="Times New Roman" w:cs="Times New Roman"/>
        </w:rPr>
        <w:t xml:space="preserve">ir vapor exposure and were then transferred to drink ethanol under the intermittent access 2-bottle free choice (IA2BC) paradigm for 4 weeks. Panel </w:t>
      </w:r>
      <w:r w:rsidRPr="00DD29E0">
        <w:rPr>
          <w:rFonts w:ascii="Times New Roman" w:hAnsi="Times New Roman" w:cs="Times New Roman"/>
          <w:b/>
          <w:bCs/>
        </w:rPr>
        <w:t>a</w:t>
      </w:r>
      <w:r w:rsidRPr="00DD29E0">
        <w:rPr>
          <w:rFonts w:ascii="Times New Roman" w:hAnsi="Times New Roman" w:cs="Times New Roman"/>
        </w:rPr>
        <w:t xml:space="preserve"> shows CIE exposure significantly elevated ethanol intake.  *</w:t>
      </w:r>
      <w:r w:rsidRPr="00DD29E0">
        <w:rPr>
          <w:rFonts w:ascii="Times New Roman" w:hAnsi="Times New Roman" w:cs="Times New Roman"/>
          <w:i/>
          <w:iCs/>
        </w:rPr>
        <w:t>p</w:t>
      </w:r>
      <w:r w:rsidRPr="00DD29E0">
        <w:rPr>
          <w:rFonts w:ascii="Times New Roman" w:hAnsi="Times New Roman" w:cs="Times New Roman"/>
        </w:rPr>
        <w:t>&lt;0.05 vs. A</w:t>
      </w:r>
      <w:r>
        <w:rPr>
          <w:rFonts w:ascii="Times New Roman" w:hAnsi="Times New Roman" w:cs="Times New Roman"/>
        </w:rPr>
        <w:t>IR</w:t>
      </w:r>
      <w:r w:rsidRPr="00DD29E0">
        <w:rPr>
          <w:rFonts w:ascii="Times New Roman" w:hAnsi="Times New Roman" w:cs="Times New Roman"/>
        </w:rPr>
        <w:t>, by two-way RM ANOVA, n=16 rats/group;</w:t>
      </w: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D29E0">
        <w:rPr>
          <w:rFonts w:ascii="Times New Roman" w:hAnsi="Times New Roman" w:cs="Times New Roman"/>
        </w:rPr>
        <w:t>at 24-h abstinence from the last drinking session, rimonabant (RIM</w:t>
      </w:r>
      <w:r w:rsidRPr="00DD29E0">
        <w:rPr>
          <w:rFonts w:ascii="Times New Roman" w:eastAsia="Times New Roman" w:hAnsi="Times New Roman" w:cs="Times New Roman"/>
        </w:rPr>
        <w:t>, 2μg/200nl/side</w:t>
      </w:r>
      <w:r w:rsidRPr="00DD29E0">
        <w:rPr>
          <w:rFonts w:ascii="Times New Roman" w:hAnsi="Times New Roman" w:cs="Times New Roman"/>
        </w:rPr>
        <w:t>) was bilaterally injected into the LHb 30 min before a drinking session.  There are significant vapor effects on ethanol intake (</w:t>
      </w:r>
      <w:r w:rsidRPr="00DD29E0">
        <w:rPr>
          <w:rFonts w:ascii="Times New Roman" w:eastAsia="Arial" w:hAnsi="Times New Roman" w:cs="Times New Roman"/>
        </w:rPr>
        <w:t>F</w:t>
      </w:r>
      <w:r w:rsidRPr="00DD29E0">
        <w:rPr>
          <w:rFonts w:ascii="Times New Roman" w:eastAsia="Arial" w:hAnsi="Times New Roman" w:cs="Times New Roman"/>
          <w:vertAlign w:val="subscript"/>
        </w:rPr>
        <w:t>1 47</w:t>
      </w:r>
      <w:r w:rsidRPr="00DD29E0">
        <w:rPr>
          <w:rFonts w:ascii="Times New Roman" w:eastAsia="Arial" w:hAnsi="Times New Roman" w:cs="Times New Roman"/>
        </w:rPr>
        <w:t xml:space="preserve">=28.911, </w:t>
      </w:r>
      <w:r w:rsidRPr="00DD29E0">
        <w:rPr>
          <w:rFonts w:ascii="Times New Roman" w:eastAsia="Arial" w:hAnsi="Times New Roman" w:cs="Times New Roman"/>
          <w:i/>
          <w:iCs/>
        </w:rPr>
        <w:t>p</w:t>
      </w:r>
      <w:r w:rsidRPr="00DD29E0">
        <w:rPr>
          <w:rFonts w:ascii="Times New Roman" w:eastAsia="Arial" w:hAnsi="Times New Roman" w:cs="Times New Roman"/>
        </w:rPr>
        <w:t>&lt;0.001</w:t>
      </w:r>
      <w:r w:rsidRPr="00DD29E0">
        <w:rPr>
          <w:rFonts w:ascii="Times New Roman" w:hAnsi="Times New Roman" w:cs="Times New Roman"/>
        </w:rPr>
        <w:t>), ethanol preference (</w:t>
      </w:r>
      <w:r w:rsidRPr="00DD29E0">
        <w:rPr>
          <w:rFonts w:ascii="Times New Roman" w:eastAsia="Arial" w:hAnsi="Times New Roman" w:cs="Times New Roman"/>
        </w:rPr>
        <w:t>F</w:t>
      </w:r>
      <w:r w:rsidRPr="00DD29E0">
        <w:rPr>
          <w:rFonts w:ascii="Times New Roman" w:eastAsia="Arial" w:hAnsi="Times New Roman" w:cs="Times New Roman"/>
          <w:vertAlign w:val="subscript"/>
        </w:rPr>
        <w:t>1 47</w:t>
      </w:r>
      <w:r w:rsidRPr="00DD29E0">
        <w:rPr>
          <w:rFonts w:ascii="Times New Roman" w:eastAsia="Arial" w:hAnsi="Times New Roman" w:cs="Times New Roman"/>
        </w:rPr>
        <w:t xml:space="preserve">=52.95, </w:t>
      </w:r>
      <w:r w:rsidRPr="00DD29E0">
        <w:rPr>
          <w:rFonts w:ascii="Times New Roman" w:eastAsia="Arial" w:hAnsi="Times New Roman" w:cs="Times New Roman"/>
          <w:i/>
          <w:iCs/>
        </w:rPr>
        <w:t>p</w:t>
      </w:r>
      <w:r w:rsidRPr="00DD29E0">
        <w:rPr>
          <w:rFonts w:ascii="Times New Roman" w:eastAsia="Arial" w:hAnsi="Times New Roman" w:cs="Times New Roman"/>
        </w:rPr>
        <w:t>&lt;0.001</w:t>
      </w:r>
      <w:r w:rsidRPr="00DD29E0">
        <w:rPr>
          <w:rFonts w:ascii="Times New Roman" w:hAnsi="Times New Roman" w:cs="Times New Roman"/>
        </w:rPr>
        <w:t>) and water intake (</w:t>
      </w:r>
      <w:r w:rsidRPr="00DD29E0">
        <w:rPr>
          <w:rFonts w:ascii="Times New Roman" w:eastAsia="Arial" w:hAnsi="Times New Roman" w:cs="Times New Roman"/>
        </w:rPr>
        <w:t>F</w:t>
      </w:r>
      <w:r w:rsidRPr="00DD29E0">
        <w:rPr>
          <w:rFonts w:ascii="Times New Roman" w:eastAsia="Arial" w:hAnsi="Times New Roman" w:cs="Times New Roman"/>
          <w:vertAlign w:val="subscript"/>
        </w:rPr>
        <w:t>1 47</w:t>
      </w:r>
      <w:r w:rsidRPr="00DD29E0">
        <w:rPr>
          <w:rFonts w:ascii="Times New Roman" w:eastAsia="Arial" w:hAnsi="Times New Roman" w:cs="Times New Roman"/>
        </w:rPr>
        <w:t xml:space="preserve">=33.47, </w:t>
      </w:r>
      <w:r w:rsidRPr="00DD29E0">
        <w:rPr>
          <w:rFonts w:ascii="Times New Roman" w:eastAsia="Arial" w:hAnsi="Times New Roman" w:cs="Times New Roman"/>
          <w:i/>
          <w:iCs/>
        </w:rPr>
        <w:t>p</w:t>
      </w:r>
      <w:r w:rsidRPr="00DD29E0">
        <w:rPr>
          <w:rFonts w:ascii="Times New Roman" w:eastAsia="Arial" w:hAnsi="Times New Roman" w:cs="Times New Roman"/>
        </w:rPr>
        <w:t>&lt;0.001</w:t>
      </w:r>
      <w:r w:rsidRPr="00DD29E0">
        <w:rPr>
          <w:rFonts w:ascii="Times New Roman" w:hAnsi="Times New Roman" w:cs="Times New Roman"/>
        </w:rPr>
        <w:t xml:space="preserve">). Panels </w:t>
      </w:r>
      <w:r w:rsidRPr="00DD29E0">
        <w:rPr>
          <w:rFonts w:ascii="Times New Roman" w:hAnsi="Times New Roman" w:cs="Times New Roman"/>
          <w:b/>
          <w:bCs/>
        </w:rPr>
        <w:t>b-e</w:t>
      </w:r>
      <w:r w:rsidRPr="00DD29E0">
        <w:rPr>
          <w:rFonts w:ascii="Times New Roman" w:hAnsi="Times New Roman" w:cs="Times New Roman"/>
        </w:rPr>
        <w:t xml:space="preserve"> summarize the effects of RIM on ethanol consumption behavior. All data are expressed as mean ± SEM. *</w:t>
      </w:r>
      <w:r w:rsidRPr="00DD29E0">
        <w:rPr>
          <w:rFonts w:ascii="Times New Roman" w:hAnsi="Times New Roman" w:cs="Times New Roman"/>
          <w:i/>
          <w:iCs/>
        </w:rPr>
        <w:t>p</w:t>
      </w:r>
      <w:r w:rsidRPr="00DD29E0">
        <w:rPr>
          <w:rFonts w:ascii="Times New Roman" w:hAnsi="Times New Roman" w:cs="Times New Roman"/>
        </w:rPr>
        <w:t>&lt;0.05 vs. A</w:t>
      </w:r>
      <w:r>
        <w:rPr>
          <w:rFonts w:ascii="Times New Roman" w:hAnsi="Times New Roman" w:cs="Times New Roman"/>
        </w:rPr>
        <w:t>IR</w:t>
      </w:r>
      <w:r w:rsidRPr="00DD29E0">
        <w:rPr>
          <w:rFonts w:ascii="Times New Roman" w:hAnsi="Times New Roman" w:cs="Times New Roman"/>
        </w:rPr>
        <w:t>, by two-way RM ANOVA followed by Bonferroni post hoc test, n=12 rats/vapor group.</w:t>
      </w:r>
    </w:p>
    <w:p w14:paraId="7FA08887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2A9EA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3. </w:t>
      </w:r>
    </w:p>
    <w:p w14:paraId="175D4E0D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eastAsia="SimSun"/>
          <w:b/>
          <w:bCs/>
          <w:highlight w:val="white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Intra-LHb rimonabant does not significantly affect operant self-administration in rats with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DD29E0">
        <w:rPr>
          <w:rFonts w:ascii="Times New Roman" w:hAnsi="Times New Roman" w:cs="Times New Roman"/>
          <w:b/>
          <w:bCs/>
          <w:sz w:val="24"/>
          <w:szCs w:val="24"/>
        </w:rPr>
        <w:t>chronic intermittent ethanol (CIE) vapor exposure history.</w:t>
      </w:r>
      <w:r w:rsidRPr="00DD29E0">
        <w:rPr>
          <w:rFonts w:eastAsia="SimSun"/>
          <w:b/>
          <w:bCs/>
          <w:shd w:val="clear" w:color="auto" w:fill="FFFFFF"/>
        </w:rPr>
        <w:t xml:space="preserve">  </w:t>
      </w:r>
    </w:p>
    <w:p w14:paraId="71880C9B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D29E0">
        <w:rPr>
          <w:rFonts w:ascii="Times New Roman" w:hAnsi="Times New Roman" w:cs="Times New Roman"/>
        </w:rPr>
        <w:t>Adult male Long-Evans rats were first trained to drink alcohol for 4 weeks in the intermittent access 2-bottle free choice (IA2BC) paradigm, followed by training in ethanol self-administration (SA) in the operant chambers in the FR1 paradigm for 8-10 weeks. They then were exposed to either CIE or A</w:t>
      </w:r>
      <w:r>
        <w:rPr>
          <w:rFonts w:ascii="Times New Roman" w:hAnsi="Times New Roman" w:cs="Times New Roman"/>
        </w:rPr>
        <w:t>ir</w:t>
      </w:r>
      <w:r w:rsidRPr="00DD29E0">
        <w:rPr>
          <w:rFonts w:ascii="Times New Roman" w:hAnsi="Times New Roman" w:cs="Times New Roman"/>
        </w:rPr>
        <w:t xml:space="preserve"> vapor for 8 weeks and then continued to self-administer 20% ethanol under a FR1 paradigm. </w:t>
      </w:r>
      <w:proofErr w:type="gramStart"/>
      <w:r w:rsidRPr="00DD29E0">
        <w:rPr>
          <w:rFonts w:ascii="Times New Roman" w:hAnsi="Times New Roman" w:cs="Times New Roman"/>
        </w:rPr>
        <w:t>Panels</w:t>
      </w:r>
      <w:proofErr w:type="gramEnd"/>
      <w:r w:rsidRPr="00DD29E0">
        <w:rPr>
          <w:rFonts w:ascii="Times New Roman" w:hAnsi="Times New Roman" w:cs="Times New Roman"/>
        </w:rPr>
        <w:t xml:space="preserve"> </w:t>
      </w:r>
      <w:r w:rsidRPr="00DD29E0">
        <w:rPr>
          <w:rFonts w:ascii="Times New Roman" w:hAnsi="Times New Roman" w:cs="Times New Roman"/>
          <w:b/>
          <w:bCs/>
        </w:rPr>
        <w:t>a-c</w:t>
      </w:r>
      <w:r w:rsidRPr="00DD29E0">
        <w:rPr>
          <w:rFonts w:ascii="Times New Roman" w:hAnsi="Times New Roman" w:cs="Times New Roman"/>
        </w:rPr>
        <w:t xml:space="preserve"> summarizes the effects of intra-LHb vehicle or the CB1 receptor rimonabant (RIM) on active lever presses and ethanol consumption in rats with Air and CIE exposure history. All data are expressed as mean ± SEM. *</w:t>
      </w:r>
      <w:r w:rsidRPr="00DD29E0">
        <w:rPr>
          <w:rFonts w:ascii="Times New Roman" w:hAnsi="Times New Roman" w:cs="Times New Roman"/>
          <w:i/>
          <w:iCs/>
        </w:rPr>
        <w:t>p</w:t>
      </w:r>
      <w:r w:rsidRPr="00DD29E0">
        <w:rPr>
          <w:rFonts w:ascii="Times New Roman" w:hAnsi="Times New Roman" w:cs="Times New Roman"/>
        </w:rPr>
        <w:t>&lt;0.05 vs. Air, by two-way RM ANOVA, n=15 rats/group.</w:t>
      </w:r>
    </w:p>
    <w:p w14:paraId="0B5885E1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5E14CE0C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4. </w:t>
      </w:r>
    </w:p>
    <w:p w14:paraId="5F317CDF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29E0">
        <w:rPr>
          <w:rFonts w:ascii="Times New Roman" w:hAnsi="Times New Roman" w:cs="Times New Roman"/>
          <w:b/>
          <w:bCs/>
          <w:sz w:val="24"/>
          <w:szCs w:val="24"/>
        </w:rPr>
        <w:t xml:space="preserve">LHb eCB-degrading enzyme inhibition or CB1 receptor activation increases locomotion. </w:t>
      </w:r>
    </w:p>
    <w:p w14:paraId="0890610A" w14:textId="77777777" w:rsidR="002F0E1B" w:rsidRPr="00DD29E0" w:rsidRDefault="002F0E1B" w:rsidP="002F0E1B">
      <w:pPr>
        <w:tabs>
          <w:tab w:val="right" w:pos="864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DD29E0">
        <w:rPr>
          <w:rFonts w:ascii="Times New Roman" w:hAnsi="Times New Roman" w:cs="Times New Roman"/>
        </w:rPr>
        <w:t>At 24h abstinence from operant ethanol self-administration, rats with an A</w:t>
      </w:r>
      <w:r>
        <w:rPr>
          <w:rFonts w:ascii="Times New Roman" w:hAnsi="Times New Roman" w:cs="Times New Roman"/>
        </w:rPr>
        <w:t>ir</w:t>
      </w:r>
      <w:r w:rsidRPr="00DD29E0">
        <w:rPr>
          <w:rFonts w:ascii="Times New Roman" w:hAnsi="Times New Roman" w:cs="Times New Roman"/>
        </w:rPr>
        <w:t xml:space="preserve"> or CIE vapor exposure history received bilateral intra-LHb infusion of selective FAAH inhibitor (URB597), MAGL inhibitor (JZL184), </w:t>
      </w:r>
      <w:r w:rsidRPr="00DD29E0">
        <w:rPr>
          <w:rFonts w:ascii="Times New Roman" w:hAnsi="Times New Roman" w:cs="Times New Roman"/>
        </w:rPr>
        <w:lastRenderedPageBreak/>
        <w:t>CB1R agonist WIN55,212-2 (WIN), or vehicle for 30 min. The rats were then placed in the center of an open arena (60×60×40 cm; 5.5 lux) and tracked over 10 minutes. The graphs show the total distance traveled after each chemical administration. All data are expressed as mean ± SEM. #</w:t>
      </w:r>
      <w:r w:rsidRPr="00DD29E0">
        <w:rPr>
          <w:rFonts w:ascii="Times New Roman" w:hAnsi="Times New Roman" w:cs="Times New Roman"/>
          <w:i/>
          <w:iCs/>
        </w:rPr>
        <w:t>p</w:t>
      </w:r>
      <w:r w:rsidRPr="00DD29E0">
        <w:rPr>
          <w:rFonts w:ascii="Times New Roman" w:hAnsi="Times New Roman" w:cs="Times New Roman"/>
        </w:rPr>
        <w:t>&lt;0.05 vs vehicle within A</w:t>
      </w:r>
      <w:r>
        <w:rPr>
          <w:rFonts w:ascii="Times New Roman" w:hAnsi="Times New Roman" w:cs="Times New Roman"/>
        </w:rPr>
        <w:t>ir</w:t>
      </w:r>
      <w:r w:rsidRPr="00DD29E0">
        <w:rPr>
          <w:rFonts w:ascii="Times New Roman" w:hAnsi="Times New Roman" w:cs="Times New Roman"/>
        </w:rPr>
        <w:t xml:space="preserve"> or CIE group, by two-way RM ANOVA, n=15 rats/group.</w:t>
      </w:r>
    </w:p>
    <w:p w14:paraId="40674068" w14:textId="77777777" w:rsidR="002A0DAE" w:rsidRDefault="002A0DAE"/>
    <w:sectPr w:rsidR="002A0D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BF90F" w14:textId="77777777" w:rsidR="00F5336B" w:rsidRDefault="00F5336B" w:rsidP="00995E64">
      <w:pPr>
        <w:spacing w:after="0" w:line="240" w:lineRule="auto"/>
      </w:pPr>
      <w:r>
        <w:separator/>
      </w:r>
    </w:p>
  </w:endnote>
  <w:endnote w:type="continuationSeparator" w:id="0">
    <w:p w14:paraId="58D7A5FB" w14:textId="77777777" w:rsidR="00F5336B" w:rsidRDefault="00F5336B" w:rsidP="009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2E120" w14:textId="77777777" w:rsidR="00995E64" w:rsidRDefault="00995E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19248304"/>
      <w:docPartObj>
        <w:docPartGallery w:val="Page Numbers (Bottom of Page)"/>
        <w:docPartUnique/>
      </w:docPartObj>
    </w:sdtPr>
    <w:sdtEndPr/>
    <w:sdtContent>
      <w:p w14:paraId="25E770EF" w14:textId="77777777" w:rsidR="001868E3" w:rsidRDefault="00F5336B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AE4526C" w14:textId="77777777" w:rsidR="001868E3" w:rsidRDefault="00F533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D7B32" w14:textId="77777777" w:rsidR="00995E64" w:rsidRDefault="00995E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AD181D" w14:textId="77777777" w:rsidR="00F5336B" w:rsidRDefault="00F5336B" w:rsidP="00995E64">
      <w:pPr>
        <w:spacing w:after="0" w:line="240" w:lineRule="auto"/>
      </w:pPr>
      <w:r>
        <w:separator/>
      </w:r>
    </w:p>
  </w:footnote>
  <w:footnote w:type="continuationSeparator" w:id="0">
    <w:p w14:paraId="0B0D1A8F" w14:textId="77777777" w:rsidR="00F5336B" w:rsidRDefault="00F5336B" w:rsidP="009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BF411" w14:textId="77777777" w:rsidR="00995E64" w:rsidRDefault="00995E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83CA8" w14:textId="77777777" w:rsidR="00995E64" w:rsidRDefault="00995E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D5A08" w14:textId="77777777" w:rsidR="00995E64" w:rsidRDefault="00995E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1B"/>
    <w:rsid w:val="002A0DAE"/>
    <w:rsid w:val="002F0E1B"/>
    <w:rsid w:val="00995E64"/>
    <w:rsid w:val="00A87CE0"/>
    <w:rsid w:val="00F5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794AF"/>
  <w15:chartTrackingRefBased/>
  <w15:docId w15:val="{A7F700EB-75F0-464F-8438-F408746C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E1B"/>
    <w:pPr>
      <w:suppressAutoHyphens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basedOn w:val="DefaultParagraphFont"/>
    <w:link w:val="Footer"/>
    <w:uiPriority w:val="99"/>
    <w:qFormat/>
    <w:rsid w:val="002F0E1B"/>
  </w:style>
  <w:style w:type="paragraph" w:styleId="Footer">
    <w:name w:val="footer"/>
    <w:basedOn w:val="Normal"/>
    <w:link w:val="FooterChar"/>
    <w:uiPriority w:val="99"/>
    <w:unhideWhenUsed/>
    <w:rsid w:val="002F0E1B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1">
    <w:name w:val="Footer Char1"/>
    <w:basedOn w:val="DefaultParagraphFont"/>
    <w:uiPriority w:val="99"/>
    <w:semiHidden/>
    <w:rsid w:val="002F0E1B"/>
    <w:rPr>
      <w:rFonts w:eastAsiaTheme="minorEastAsia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95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E64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Ye, Jiang-Hong</dc:creator>
  <cp:keywords/>
  <dc:description/>
  <cp:lastModifiedBy>Ye, Jiang-Hong</cp:lastModifiedBy>
  <cp:revision>2</cp:revision>
  <dcterms:created xsi:type="dcterms:W3CDTF">2021-03-26T14:28:00Z</dcterms:created>
  <dcterms:modified xsi:type="dcterms:W3CDTF">2021-03-26T14:30:00Z</dcterms:modified>
</cp:coreProperties>
</file>