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89B87" w14:textId="50A5B062" w:rsidR="008D1930" w:rsidRPr="0002495D" w:rsidRDefault="008D1930" w:rsidP="008D1930">
      <w:pPr>
        <w:spacing w:line="480" w:lineRule="auto"/>
        <w:jc w:val="center"/>
        <w:rPr>
          <w:b/>
          <w:bCs/>
          <w:iCs/>
          <w:color w:val="000000" w:themeColor="text1"/>
        </w:rPr>
      </w:pPr>
      <w:r w:rsidRPr="0002495D">
        <w:rPr>
          <w:b/>
          <w:bCs/>
          <w:iCs/>
          <w:color w:val="000000" w:themeColor="text1"/>
        </w:rPr>
        <w:t>Supplemental Materials</w:t>
      </w:r>
    </w:p>
    <w:p w14:paraId="78F9D1A7" w14:textId="7B426A65" w:rsidR="000A0D18" w:rsidRPr="0002495D" w:rsidRDefault="000A0D18" w:rsidP="001B4BBB">
      <w:pPr>
        <w:spacing w:line="480" w:lineRule="auto"/>
        <w:jc w:val="center"/>
        <w:rPr>
          <w:b/>
          <w:bCs/>
          <w:i/>
          <w:color w:val="000000" w:themeColor="text1"/>
        </w:rPr>
      </w:pPr>
      <w:r w:rsidRPr="0002495D">
        <w:rPr>
          <w:b/>
          <w:bCs/>
          <w:i/>
          <w:color w:val="000000" w:themeColor="text1"/>
        </w:rPr>
        <w:t>Supplemental Methods</w:t>
      </w:r>
    </w:p>
    <w:p w14:paraId="054C9AA6" w14:textId="30E5EE53" w:rsidR="000A0D18" w:rsidRPr="0002495D" w:rsidRDefault="001B4BBB" w:rsidP="000A0D18">
      <w:pPr>
        <w:spacing w:line="480" w:lineRule="auto"/>
        <w:ind w:firstLine="720"/>
        <w:rPr>
          <w:color w:val="000000" w:themeColor="text1"/>
        </w:rPr>
      </w:pPr>
      <w:r w:rsidRPr="0002495D">
        <w:rPr>
          <w:b/>
          <w:bCs/>
          <w:i/>
          <w:iCs/>
          <w:color w:val="000000" w:themeColor="text1"/>
        </w:rPr>
        <w:t>Information on recruitment, consent/assent, and exclusion criteria:</w:t>
      </w:r>
      <w:r w:rsidRPr="0002495D">
        <w:rPr>
          <w:color w:val="000000" w:themeColor="text1"/>
        </w:rPr>
        <w:t xml:space="preserve"> Y</w:t>
      </w:r>
      <w:r w:rsidR="000A0D18" w:rsidRPr="0002495D">
        <w:rPr>
          <w:color w:val="000000" w:themeColor="text1"/>
        </w:rPr>
        <w:t xml:space="preserve">ouths recruited from Boys Town had been referred for behavioral and mental health problems, including substance use disorders.  </w:t>
      </w:r>
      <w:r w:rsidR="001F1522" w:rsidRPr="0002495D">
        <w:rPr>
          <w:color w:val="000000" w:themeColor="text1"/>
        </w:rPr>
        <w:t xml:space="preserve">Clinical assessment occurred shortly after their arrival at Boys Town.  </w:t>
      </w:r>
      <w:r w:rsidR="000A0D18" w:rsidRPr="0002495D">
        <w:rPr>
          <w:color w:val="000000" w:themeColor="text1"/>
        </w:rPr>
        <w:t>Participants from the community were recruited through flyers</w:t>
      </w:r>
      <w:r w:rsidR="00DE0D16" w:rsidRPr="0002495D">
        <w:rPr>
          <w:color w:val="000000" w:themeColor="text1"/>
        </w:rPr>
        <w:t xml:space="preserve"> or social media</w:t>
      </w:r>
      <w:r w:rsidR="000A0D18" w:rsidRPr="0002495D">
        <w:rPr>
          <w:color w:val="000000" w:themeColor="text1"/>
        </w:rPr>
        <w:t xml:space="preserve">. Clinical characterization </w:t>
      </w:r>
      <w:r w:rsidR="00A512A6" w:rsidRPr="0002495D">
        <w:rPr>
          <w:color w:val="000000" w:themeColor="text1"/>
        </w:rPr>
        <w:t xml:space="preserve">for all participants </w:t>
      </w:r>
      <w:r w:rsidR="000A0D18" w:rsidRPr="0002495D">
        <w:rPr>
          <w:color w:val="000000" w:themeColor="text1"/>
        </w:rPr>
        <w:t xml:space="preserve">was done through psychiatric interviews by licensed and board-certified </w:t>
      </w:r>
      <w:r w:rsidR="00356A30" w:rsidRPr="0002495D">
        <w:rPr>
          <w:color w:val="000000" w:themeColor="text1"/>
        </w:rPr>
        <w:t xml:space="preserve">child and adolescent </w:t>
      </w:r>
      <w:r w:rsidR="000A0D18" w:rsidRPr="0002495D">
        <w:rPr>
          <w:color w:val="000000" w:themeColor="text1"/>
        </w:rPr>
        <w:t>psychiatrists with the participants and their parents</w:t>
      </w:r>
      <w:r w:rsidR="00356A30" w:rsidRPr="0002495D">
        <w:rPr>
          <w:color w:val="000000" w:themeColor="text1"/>
        </w:rPr>
        <w:t>/caregivers</w:t>
      </w:r>
      <w:r w:rsidR="000A0D18" w:rsidRPr="0002495D">
        <w:rPr>
          <w:color w:val="000000" w:themeColor="text1"/>
        </w:rPr>
        <w:t>, to adhere closely to common clinical practice.</w:t>
      </w:r>
    </w:p>
    <w:p w14:paraId="66D57CF0" w14:textId="55E86530" w:rsidR="000A0D18" w:rsidRPr="0002495D" w:rsidRDefault="000A0D18" w:rsidP="000A0D18">
      <w:pPr>
        <w:spacing w:line="480" w:lineRule="auto"/>
        <w:rPr>
          <w:color w:val="000000" w:themeColor="text1"/>
        </w:rPr>
      </w:pPr>
      <w:r w:rsidRPr="0002495D">
        <w:rPr>
          <w:color w:val="000000" w:themeColor="text1"/>
        </w:rPr>
        <w:tab/>
        <w:t xml:space="preserve">The Boys Town National Research Hospital </w:t>
      </w:r>
      <w:r w:rsidR="007D28C1">
        <w:rPr>
          <w:color w:val="000000" w:themeColor="text1"/>
        </w:rPr>
        <w:t>I</w:t>
      </w:r>
      <w:r w:rsidR="007D28C1" w:rsidRPr="0002495D">
        <w:rPr>
          <w:color w:val="000000" w:themeColor="text1"/>
        </w:rPr>
        <w:t xml:space="preserve">nstitutional </w:t>
      </w:r>
      <w:r w:rsidR="007D28C1">
        <w:rPr>
          <w:color w:val="000000" w:themeColor="text1"/>
        </w:rPr>
        <w:t>R</w:t>
      </w:r>
      <w:r w:rsidR="007D28C1" w:rsidRPr="0002495D">
        <w:rPr>
          <w:color w:val="000000" w:themeColor="text1"/>
        </w:rPr>
        <w:t xml:space="preserve">eview </w:t>
      </w:r>
      <w:r w:rsidR="007D28C1">
        <w:rPr>
          <w:color w:val="000000" w:themeColor="text1"/>
        </w:rPr>
        <w:t>B</w:t>
      </w:r>
      <w:r w:rsidR="007D28C1" w:rsidRPr="0002495D">
        <w:rPr>
          <w:color w:val="000000" w:themeColor="text1"/>
        </w:rPr>
        <w:t xml:space="preserve">oard </w:t>
      </w:r>
      <w:r w:rsidRPr="0002495D">
        <w:rPr>
          <w:color w:val="000000" w:themeColor="text1"/>
        </w:rPr>
        <w:t>approved this study. A doctoral level researcher or a member of the clinical research team obtained written informed consent and assent. In all cases, youth had the right to decline participation at any time before or during the study.</w:t>
      </w:r>
    </w:p>
    <w:p w14:paraId="505B5B86" w14:textId="4E730D6D" w:rsidR="004A0EF3" w:rsidRDefault="000A0D18" w:rsidP="00811DA3">
      <w:pPr>
        <w:spacing w:line="480" w:lineRule="auto"/>
        <w:ind w:firstLine="720"/>
        <w:rPr>
          <w:color w:val="000000" w:themeColor="text1"/>
        </w:rPr>
      </w:pPr>
      <w:r w:rsidRPr="0002495D">
        <w:rPr>
          <w:color w:val="000000" w:themeColor="text1"/>
        </w:rPr>
        <w:t xml:space="preserve">Exclusion criteria for the broader project included IQ&lt;75 assessed with the Wechsler Abbreviated Scale of Intelligence </w:t>
      </w:r>
      <w:r w:rsidRPr="0002495D">
        <w:rPr>
          <w:color w:val="000000" w:themeColor="text1"/>
        </w:rPr>
        <w:fldChar w:fldCharType="begin" w:fldLock="1"/>
      </w:r>
      <w:r w:rsidRPr="0002495D">
        <w:rPr>
          <w:color w:val="000000" w:themeColor="text1"/>
        </w:rPr>
        <w:instrText>ADDIN CSL_CITATION {"citationItems":[{"id":"ITEM-1","itemData":{"author":[{"dropping-particle":"","family":"Wechsler","given":"D.","non-dropping-particle":"","parse-names":false,"suffix":""}],"id":"ITEM-1","issued":{"date-parts":[["2011"]]},"publisher":"NCS Pearson","publisher-place":"San Antonio, TX","title":"Wechsler Abbreviated Scale of Intelligence–Second Edition","type":"book"},"uris":["http://www.mendeley.com/documents/?uuid=643206d1-1c63-47d1-bd6e-1843b8693187"]}],"mendeley":{"formattedCitation":"(Wechsler, 2011)","manualFormatting":"(WASI two-subtest form; Wechsler, 2011)","plainTextFormattedCitation":"(Wechsler, 2011)","previouslyFormattedCitation":"(Wechsler, 2011)"},"properties":{"noteIndex":0},"schema":"https://github.com/citation-style-language/schema/raw/master/csl-citation.json"}</w:instrText>
      </w:r>
      <w:r w:rsidRPr="0002495D">
        <w:rPr>
          <w:color w:val="000000" w:themeColor="text1"/>
        </w:rPr>
        <w:fldChar w:fldCharType="separate"/>
      </w:r>
      <w:r w:rsidRPr="0002495D">
        <w:rPr>
          <w:noProof/>
          <w:color w:val="000000" w:themeColor="text1"/>
        </w:rPr>
        <w:t>(WASI two-subtest form; Wechsler, 2011)</w:t>
      </w:r>
      <w:r w:rsidRPr="0002495D">
        <w:rPr>
          <w:color w:val="000000" w:themeColor="text1"/>
        </w:rPr>
        <w:fldChar w:fldCharType="end"/>
      </w:r>
      <w:r w:rsidRPr="0002495D">
        <w:rPr>
          <w:color w:val="000000" w:themeColor="text1"/>
        </w:rPr>
        <w:t>, pregnancy, non-psychiatric medical conditions that require the use of medication that may have psychotropic effects (e.g., beta blockers or steroids), current psychosis, pervasive developmental disorders, Tourette’s disorder</w:t>
      </w:r>
      <w:r w:rsidR="00811DA3">
        <w:rPr>
          <w:color w:val="000000" w:themeColor="text1"/>
        </w:rPr>
        <w:t xml:space="preserve"> and</w:t>
      </w:r>
      <w:r w:rsidRPr="0002495D">
        <w:rPr>
          <w:color w:val="000000" w:themeColor="text1"/>
        </w:rPr>
        <w:t xml:space="preserve"> neurological disorders.  Current psychiatric conditions (other than psychotic disorders or pervasive developmental disorders) were not exclusionary.  Use of psychotropic medications for psychiatric indications (e.g., stimulants, selective serotonin reuptake inhibitors) </w:t>
      </w:r>
      <w:r w:rsidRPr="0002495D">
        <w:rPr>
          <w:iCs/>
          <w:color w:val="000000" w:themeColor="text1"/>
        </w:rPr>
        <w:t>were not exclusory</w:t>
      </w:r>
      <w:r w:rsidRPr="0002495D">
        <w:rPr>
          <w:color w:val="000000" w:themeColor="text1"/>
        </w:rPr>
        <w:t xml:space="preserve">. </w:t>
      </w:r>
      <w:r w:rsidR="00AB13A0" w:rsidRPr="0002495D">
        <w:rPr>
          <w:color w:val="000000" w:themeColor="text1"/>
        </w:rPr>
        <w:t xml:space="preserve"> Note also that being a ward of state was exclusory for participation in this study.</w:t>
      </w:r>
    </w:p>
    <w:p w14:paraId="17E86F5B" w14:textId="4547DD5E" w:rsidR="00EF74B2" w:rsidRPr="0002495D" w:rsidRDefault="00EF74B2" w:rsidP="00EF74B2">
      <w:pPr>
        <w:spacing w:line="480" w:lineRule="auto"/>
        <w:jc w:val="center"/>
        <w:rPr>
          <w:b/>
          <w:bCs/>
          <w:i/>
          <w:color w:val="000000" w:themeColor="text1"/>
        </w:rPr>
      </w:pPr>
      <w:r w:rsidRPr="0002495D">
        <w:rPr>
          <w:b/>
          <w:bCs/>
          <w:i/>
          <w:color w:val="000000" w:themeColor="text1"/>
        </w:rPr>
        <w:t xml:space="preserve">Supplemental </w:t>
      </w:r>
      <w:r>
        <w:rPr>
          <w:b/>
          <w:bCs/>
          <w:i/>
          <w:color w:val="000000" w:themeColor="text1"/>
        </w:rPr>
        <w:t>Results</w:t>
      </w:r>
    </w:p>
    <w:p w14:paraId="13A6356D" w14:textId="7DF917BA" w:rsidR="00EF74B2" w:rsidRPr="00AD0624" w:rsidRDefault="00EF74B2" w:rsidP="00EF74B2">
      <w:pPr>
        <w:spacing w:line="480" w:lineRule="auto"/>
        <w:ind w:firstLine="720"/>
        <w:rPr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  <w:lastRenderedPageBreak/>
        <w:t xml:space="preserve">Results of the ANCOVA analysis using rankit transformed, rather than raw, CUDIT and AUDIT scores: </w:t>
      </w:r>
      <w:r w:rsidRPr="00AD0624">
        <w:rPr>
          <w:color w:val="000000" w:themeColor="text1"/>
        </w:rPr>
        <w:t xml:space="preserve">With respect to the </w:t>
      </w:r>
      <w:r>
        <w:rPr>
          <w:color w:val="000000" w:themeColor="text1"/>
        </w:rPr>
        <w:t>primary aims</w:t>
      </w:r>
      <w:r w:rsidRPr="00AD0624">
        <w:rPr>
          <w:color w:val="000000" w:themeColor="text1"/>
        </w:rPr>
        <w:t xml:space="preserve"> of the current study, </w:t>
      </w:r>
      <w:r w:rsidRPr="00AD0624">
        <w:rPr>
          <w:iCs/>
          <w:color w:val="000000" w:themeColor="text1"/>
        </w:rPr>
        <w:t xml:space="preserve">both the Morph Intensity-by-CUDIT </w:t>
      </w:r>
      <w:r w:rsidRPr="00AD0624">
        <w:rPr>
          <w:color w:val="000000" w:themeColor="text1"/>
        </w:rPr>
        <w:t>(</w:t>
      </w:r>
      <w:r w:rsidRPr="00AD0624">
        <w:rPr>
          <w:iCs/>
          <w:color w:val="000000" w:themeColor="text1"/>
        </w:rPr>
        <w:t>F(4,</w:t>
      </w:r>
      <w:r w:rsidR="00804533">
        <w:rPr>
          <w:iCs/>
          <w:color w:val="000000" w:themeColor="text1"/>
        </w:rPr>
        <w:t xml:space="preserve"> </w:t>
      </w:r>
      <w:r w:rsidRPr="00AD0624">
        <w:rPr>
          <w:iCs/>
          <w:color w:val="000000" w:themeColor="text1"/>
        </w:rPr>
        <w:t>54</w:t>
      </w:r>
      <w:r>
        <w:rPr>
          <w:iCs/>
          <w:color w:val="000000" w:themeColor="text1"/>
        </w:rPr>
        <w:t>8</w:t>
      </w:r>
      <w:r w:rsidR="00804533">
        <w:rPr>
          <w:iCs/>
          <w:color w:val="000000" w:themeColor="text1"/>
        </w:rPr>
        <w:t xml:space="preserve">) = </w:t>
      </w:r>
      <w:r w:rsidRPr="00AD0624">
        <w:rPr>
          <w:iCs/>
          <w:color w:val="000000" w:themeColor="text1"/>
        </w:rPr>
        <w:t>2.</w:t>
      </w:r>
      <w:r>
        <w:rPr>
          <w:iCs/>
          <w:color w:val="000000" w:themeColor="text1"/>
        </w:rPr>
        <w:t>89</w:t>
      </w:r>
      <w:r w:rsidRPr="00AD0624">
        <w:rPr>
          <w:iCs/>
          <w:color w:val="000000" w:themeColor="text1"/>
        </w:rPr>
        <w:t xml:space="preserve">, </w:t>
      </w:r>
      <w:r w:rsidR="00B34ED4" w:rsidRPr="00EF3A6A">
        <w:rPr>
          <w:i/>
          <w:color w:val="000000" w:themeColor="text1"/>
        </w:rPr>
        <w:t>p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 xml:space="preserve">.02, </w:t>
      </w:r>
      <w:r w:rsidRPr="00AD0624">
        <w:rPr>
          <w:color w:val="000000" w:themeColor="text1"/>
        </w:rPr>
        <w:t>η</w:t>
      </w:r>
      <w:r w:rsidRPr="00AD0624">
        <w:rPr>
          <w:color w:val="000000" w:themeColor="text1"/>
          <w:vertAlign w:val="superscript"/>
        </w:rPr>
        <w:t>2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>.02</w:t>
      </w:r>
      <w:r>
        <w:rPr>
          <w:iCs/>
          <w:color w:val="000000" w:themeColor="text1"/>
        </w:rPr>
        <w:t>1</w:t>
      </w:r>
      <w:r w:rsidRPr="00AD0624">
        <w:rPr>
          <w:iCs/>
          <w:color w:val="000000" w:themeColor="text1"/>
        </w:rPr>
        <w:t xml:space="preserve">) and Morph Intensity-by-Emotion-by-CUDIT interactions </w:t>
      </w:r>
      <w:r>
        <w:rPr>
          <w:iCs/>
          <w:color w:val="000000" w:themeColor="text1"/>
        </w:rPr>
        <w:t xml:space="preserve">remained </w:t>
      </w:r>
      <w:r w:rsidRPr="00AD0624">
        <w:rPr>
          <w:iCs/>
          <w:color w:val="000000" w:themeColor="text1"/>
        </w:rPr>
        <w:t xml:space="preserve">significant </w:t>
      </w:r>
      <w:r w:rsidRPr="00AD0624">
        <w:rPr>
          <w:color w:val="000000" w:themeColor="text1"/>
        </w:rPr>
        <w:t>(</w:t>
      </w:r>
      <w:r w:rsidRPr="00AD0624">
        <w:rPr>
          <w:iCs/>
          <w:color w:val="000000" w:themeColor="text1"/>
        </w:rPr>
        <w:t>F(12,</w:t>
      </w:r>
      <w:r w:rsidR="00804533">
        <w:rPr>
          <w:iCs/>
          <w:color w:val="000000" w:themeColor="text1"/>
        </w:rPr>
        <w:t xml:space="preserve"> </w:t>
      </w:r>
      <w:r w:rsidRPr="00AD0624">
        <w:rPr>
          <w:iCs/>
          <w:color w:val="000000" w:themeColor="text1"/>
        </w:rPr>
        <w:t>16</w:t>
      </w:r>
      <w:r>
        <w:rPr>
          <w:iCs/>
          <w:color w:val="000000" w:themeColor="text1"/>
        </w:rPr>
        <w:t>44</w:t>
      </w:r>
      <w:r w:rsidR="00804533">
        <w:rPr>
          <w:iCs/>
          <w:color w:val="000000" w:themeColor="text1"/>
        </w:rPr>
        <w:t xml:space="preserve">) = </w:t>
      </w:r>
      <w:r w:rsidRPr="00AD0624">
        <w:rPr>
          <w:iCs/>
          <w:color w:val="000000" w:themeColor="text1"/>
        </w:rPr>
        <w:t>2.</w:t>
      </w:r>
      <w:r>
        <w:rPr>
          <w:iCs/>
          <w:color w:val="000000" w:themeColor="text1"/>
        </w:rPr>
        <w:t>88</w:t>
      </w:r>
      <w:r w:rsidRPr="00AD0624">
        <w:rPr>
          <w:iCs/>
          <w:color w:val="000000" w:themeColor="text1"/>
        </w:rPr>
        <w:t xml:space="preserve">, </w:t>
      </w:r>
      <w:r w:rsidR="00B34ED4" w:rsidRPr="00EF3A6A">
        <w:rPr>
          <w:i/>
          <w:color w:val="000000" w:themeColor="text1"/>
        </w:rPr>
        <w:t>p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>.00</w:t>
      </w:r>
      <w:r>
        <w:rPr>
          <w:iCs/>
          <w:color w:val="000000" w:themeColor="text1"/>
        </w:rPr>
        <w:t>1</w:t>
      </w:r>
      <w:r w:rsidRPr="00AD0624">
        <w:rPr>
          <w:iCs/>
          <w:color w:val="000000" w:themeColor="text1"/>
        </w:rPr>
        <w:t xml:space="preserve">, </w:t>
      </w:r>
      <w:r w:rsidRPr="00AD0624">
        <w:rPr>
          <w:color w:val="000000" w:themeColor="text1"/>
        </w:rPr>
        <w:t>η</w:t>
      </w:r>
      <w:r w:rsidRPr="00AD0624">
        <w:rPr>
          <w:color w:val="000000" w:themeColor="text1"/>
          <w:vertAlign w:val="superscript"/>
        </w:rPr>
        <w:t>2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>.0</w:t>
      </w:r>
      <w:r>
        <w:rPr>
          <w:iCs/>
          <w:color w:val="000000" w:themeColor="text1"/>
        </w:rPr>
        <w:t>21</w:t>
      </w:r>
      <w:r w:rsidRPr="00AD0624">
        <w:rPr>
          <w:iCs/>
          <w:color w:val="000000" w:themeColor="text1"/>
        </w:rPr>
        <w:t>).</w:t>
      </w:r>
      <w:r>
        <w:rPr>
          <w:iCs/>
          <w:color w:val="000000" w:themeColor="text1"/>
        </w:rPr>
        <w:t xml:space="preserve"> T</w:t>
      </w:r>
      <w:r w:rsidRPr="00AD0624">
        <w:rPr>
          <w:color w:val="000000" w:themeColor="text1"/>
        </w:rPr>
        <w:t>he</w:t>
      </w:r>
      <w:r>
        <w:rPr>
          <w:color w:val="000000" w:themeColor="text1"/>
        </w:rPr>
        <w:t xml:space="preserve"> </w:t>
      </w:r>
      <w:r w:rsidRPr="00AD0624">
        <w:rPr>
          <w:color w:val="000000" w:themeColor="text1"/>
        </w:rPr>
        <w:t xml:space="preserve">Expression-by-CD interaction </w:t>
      </w:r>
      <w:r>
        <w:rPr>
          <w:color w:val="000000" w:themeColor="text1"/>
        </w:rPr>
        <w:t xml:space="preserve">also remained significant </w:t>
      </w:r>
      <w:r w:rsidRPr="00AD0624">
        <w:rPr>
          <w:iCs/>
          <w:color w:val="000000" w:themeColor="text1"/>
        </w:rPr>
        <w:t>(F(3,</w:t>
      </w:r>
      <w:r w:rsidR="00804533">
        <w:rPr>
          <w:iCs/>
          <w:color w:val="000000" w:themeColor="text1"/>
        </w:rPr>
        <w:t xml:space="preserve"> </w:t>
      </w:r>
      <w:r w:rsidRPr="00AD0624">
        <w:rPr>
          <w:iCs/>
          <w:color w:val="000000" w:themeColor="text1"/>
        </w:rPr>
        <w:t>4</w:t>
      </w:r>
      <w:r>
        <w:rPr>
          <w:iCs/>
          <w:color w:val="000000" w:themeColor="text1"/>
        </w:rPr>
        <w:t>11</w:t>
      </w:r>
      <w:r w:rsidR="00804533">
        <w:rPr>
          <w:iCs/>
          <w:color w:val="000000" w:themeColor="text1"/>
        </w:rPr>
        <w:t xml:space="preserve">) = </w:t>
      </w:r>
      <w:r w:rsidRPr="00AD0624">
        <w:rPr>
          <w:iCs/>
          <w:color w:val="000000" w:themeColor="text1"/>
        </w:rPr>
        <w:t>3.</w:t>
      </w:r>
      <w:r>
        <w:rPr>
          <w:iCs/>
          <w:color w:val="000000" w:themeColor="text1"/>
        </w:rPr>
        <w:t>24</w:t>
      </w:r>
      <w:r w:rsidRPr="00AD0624">
        <w:rPr>
          <w:iCs/>
          <w:color w:val="000000" w:themeColor="text1"/>
        </w:rPr>
        <w:t xml:space="preserve">, </w:t>
      </w:r>
      <w:r w:rsidR="00B34ED4" w:rsidRPr="00EF3A6A">
        <w:rPr>
          <w:i/>
          <w:color w:val="000000" w:themeColor="text1"/>
        </w:rPr>
        <w:t>p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 xml:space="preserve">.02, </w:t>
      </w:r>
      <w:r w:rsidRPr="00AD0624">
        <w:rPr>
          <w:color w:val="000000" w:themeColor="text1"/>
        </w:rPr>
        <w:t>η</w:t>
      </w:r>
      <w:r w:rsidRPr="00AD0624">
        <w:rPr>
          <w:color w:val="000000" w:themeColor="text1"/>
          <w:vertAlign w:val="superscript"/>
        </w:rPr>
        <w:t>2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>.023</w:t>
      </w:r>
      <w:r>
        <w:rPr>
          <w:iCs/>
          <w:color w:val="000000" w:themeColor="text1"/>
        </w:rPr>
        <w:t>).</w:t>
      </w:r>
      <w:r w:rsidRPr="00AD0624">
        <w:rPr>
          <w:iCs/>
          <w:color w:val="000000" w:themeColor="text1"/>
        </w:rPr>
        <w:t xml:space="preserve">  </w:t>
      </w:r>
      <w:r>
        <w:rPr>
          <w:iCs/>
          <w:color w:val="000000" w:themeColor="text1"/>
        </w:rPr>
        <w:t xml:space="preserve">There interactions of </w:t>
      </w:r>
      <w:r w:rsidRPr="00AD0624">
        <w:rPr>
          <w:iCs/>
          <w:color w:val="000000" w:themeColor="text1"/>
        </w:rPr>
        <w:t>AUDIT scores with Morph Intensity (F(4,</w:t>
      </w:r>
      <w:r w:rsidR="00804533">
        <w:rPr>
          <w:iCs/>
          <w:color w:val="000000" w:themeColor="text1"/>
        </w:rPr>
        <w:t xml:space="preserve"> </w:t>
      </w:r>
      <w:r w:rsidRPr="00AD0624">
        <w:rPr>
          <w:iCs/>
          <w:color w:val="000000" w:themeColor="text1"/>
        </w:rPr>
        <w:t>5</w:t>
      </w:r>
      <w:r>
        <w:rPr>
          <w:iCs/>
          <w:color w:val="000000" w:themeColor="text1"/>
        </w:rPr>
        <w:t>48</w:t>
      </w:r>
      <w:r w:rsidR="00804533">
        <w:rPr>
          <w:iCs/>
          <w:color w:val="000000" w:themeColor="text1"/>
        </w:rPr>
        <w:t xml:space="preserve">) = </w:t>
      </w:r>
      <w:r>
        <w:rPr>
          <w:iCs/>
          <w:color w:val="000000" w:themeColor="text1"/>
        </w:rPr>
        <w:t>0.81</w:t>
      </w:r>
      <w:r w:rsidRPr="00AD0624">
        <w:rPr>
          <w:iCs/>
          <w:color w:val="000000" w:themeColor="text1"/>
        </w:rPr>
        <w:t xml:space="preserve">, </w:t>
      </w:r>
      <w:r w:rsidR="00B34ED4" w:rsidRPr="00EF3A6A">
        <w:rPr>
          <w:i/>
          <w:color w:val="000000" w:themeColor="text1"/>
        </w:rPr>
        <w:t>p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>.</w:t>
      </w:r>
      <w:r>
        <w:rPr>
          <w:iCs/>
          <w:color w:val="000000" w:themeColor="text1"/>
        </w:rPr>
        <w:t>5</w:t>
      </w:r>
      <w:r w:rsidR="00804533">
        <w:rPr>
          <w:iCs/>
          <w:color w:val="000000" w:themeColor="text1"/>
        </w:rPr>
        <w:t>2</w:t>
      </w:r>
      <w:r w:rsidRPr="00AD0624">
        <w:rPr>
          <w:iCs/>
          <w:color w:val="000000" w:themeColor="text1"/>
        </w:rPr>
        <w:t xml:space="preserve">, </w:t>
      </w:r>
      <w:r w:rsidRPr="00AD0624">
        <w:rPr>
          <w:color w:val="000000" w:themeColor="text1"/>
        </w:rPr>
        <w:t>η</w:t>
      </w:r>
      <w:r w:rsidRPr="00AD0624">
        <w:rPr>
          <w:color w:val="000000" w:themeColor="text1"/>
          <w:vertAlign w:val="superscript"/>
        </w:rPr>
        <w:t>2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>.0</w:t>
      </w:r>
      <w:r>
        <w:rPr>
          <w:iCs/>
          <w:color w:val="000000" w:themeColor="text1"/>
        </w:rPr>
        <w:t>06</w:t>
      </w:r>
      <w:r w:rsidRPr="00AD0624">
        <w:rPr>
          <w:iCs/>
          <w:color w:val="000000" w:themeColor="text1"/>
        </w:rPr>
        <w:t>), Emotion (F(3,</w:t>
      </w:r>
      <w:r w:rsidR="00804533">
        <w:rPr>
          <w:iCs/>
          <w:color w:val="000000" w:themeColor="text1"/>
        </w:rPr>
        <w:t xml:space="preserve"> </w:t>
      </w:r>
      <w:r w:rsidRPr="00AD0624">
        <w:rPr>
          <w:iCs/>
          <w:color w:val="000000" w:themeColor="text1"/>
        </w:rPr>
        <w:t>4</w:t>
      </w:r>
      <w:r>
        <w:rPr>
          <w:iCs/>
          <w:color w:val="000000" w:themeColor="text1"/>
        </w:rPr>
        <w:t>11</w:t>
      </w:r>
      <w:r w:rsidR="00804533">
        <w:rPr>
          <w:iCs/>
          <w:color w:val="000000" w:themeColor="text1"/>
        </w:rPr>
        <w:t xml:space="preserve">) = </w:t>
      </w:r>
      <w:r w:rsidRPr="00AD0624">
        <w:rPr>
          <w:iCs/>
          <w:color w:val="000000" w:themeColor="text1"/>
        </w:rPr>
        <w:t>1.</w:t>
      </w:r>
      <w:r>
        <w:rPr>
          <w:iCs/>
          <w:color w:val="000000" w:themeColor="text1"/>
        </w:rPr>
        <w:t>81</w:t>
      </w:r>
      <w:r w:rsidRPr="00AD0624">
        <w:rPr>
          <w:iCs/>
          <w:color w:val="000000" w:themeColor="text1"/>
        </w:rPr>
        <w:t xml:space="preserve">, </w:t>
      </w:r>
      <w:r w:rsidR="00B34ED4" w:rsidRPr="00EF3A6A">
        <w:rPr>
          <w:i/>
          <w:color w:val="000000" w:themeColor="text1"/>
        </w:rPr>
        <w:t>p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>.</w:t>
      </w:r>
      <w:r>
        <w:rPr>
          <w:iCs/>
          <w:color w:val="000000" w:themeColor="text1"/>
        </w:rPr>
        <w:t>14</w:t>
      </w:r>
      <w:r w:rsidRPr="00AD0624">
        <w:rPr>
          <w:iCs/>
          <w:color w:val="000000" w:themeColor="text1"/>
        </w:rPr>
        <w:t xml:space="preserve">, </w:t>
      </w:r>
      <w:r w:rsidRPr="00AD0624">
        <w:rPr>
          <w:color w:val="000000" w:themeColor="text1"/>
        </w:rPr>
        <w:t>η</w:t>
      </w:r>
      <w:r w:rsidRPr="00AD0624">
        <w:rPr>
          <w:color w:val="000000" w:themeColor="text1"/>
          <w:vertAlign w:val="superscript"/>
        </w:rPr>
        <w:t>2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>.0</w:t>
      </w:r>
      <w:r>
        <w:rPr>
          <w:iCs/>
          <w:color w:val="000000" w:themeColor="text1"/>
        </w:rPr>
        <w:t>13</w:t>
      </w:r>
      <w:r w:rsidRPr="00AD0624">
        <w:rPr>
          <w:iCs/>
          <w:color w:val="000000" w:themeColor="text1"/>
        </w:rPr>
        <w:t xml:space="preserve">) or Morph Intensity-by-Emotion </w:t>
      </w:r>
      <w:r w:rsidRPr="00AD0624">
        <w:rPr>
          <w:color w:val="000000" w:themeColor="text1"/>
        </w:rPr>
        <w:t>(</w:t>
      </w:r>
      <w:r w:rsidRPr="00AD0624">
        <w:rPr>
          <w:iCs/>
          <w:color w:val="000000" w:themeColor="text1"/>
        </w:rPr>
        <w:t>F(12,</w:t>
      </w:r>
      <w:r w:rsidR="00804533">
        <w:rPr>
          <w:iCs/>
          <w:color w:val="000000" w:themeColor="text1"/>
        </w:rPr>
        <w:t xml:space="preserve"> </w:t>
      </w:r>
      <w:r w:rsidRPr="00AD0624">
        <w:rPr>
          <w:iCs/>
          <w:color w:val="000000" w:themeColor="text1"/>
        </w:rPr>
        <w:t>1</w:t>
      </w:r>
      <w:r>
        <w:rPr>
          <w:iCs/>
          <w:color w:val="000000" w:themeColor="text1"/>
        </w:rPr>
        <w:t>644</w:t>
      </w:r>
      <w:r w:rsidR="00804533">
        <w:rPr>
          <w:iCs/>
          <w:color w:val="000000" w:themeColor="text1"/>
        </w:rPr>
        <w:t xml:space="preserve">) = </w:t>
      </w:r>
      <w:r w:rsidRPr="00AD0624">
        <w:rPr>
          <w:iCs/>
          <w:color w:val="000000" w:themeColor="text1"/>
        </w:rPr>
        <w:t>0.</w:t>
      </w:r>
      <w:r>
        <w:rPr>
          <w:iCs/>
          <w:color w:val="000000" w:themeColor="text1"/>
        </w:rPr>
        <w:t>7</w:t>
      </w:r>
      <w:r w:rsidR="00804533">
        <w:rPr>
          <w:iCs/>
          <w:color w:val="000000" w:themeColor="text1"/>
        </w:rPr>
        <w:t>9</w:t>
      </w:r>
      <w:r w:rsidRPr="00AD0624">
        <w:rPr>
          <w:iCs/>
          <w:color w:val="000000" w:themeColor="text1"/>
        </w:rPr>
        <w:t xml:space="preserve">, </w:t>
      </w:r>
      <w:r w:rsidR="00B34ED4" w:rsidRPr="00EF3A6A">
        <w:rPr>
          <w:i/>
          <w:color w:val="000000" w:themeColor="text1"/>
        </w:rPr>
        <w:t>p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>.</w:t>
      </w:r>
      <w:r>
        <w:rPr>
          <w:iCs/>
          <w:color w:val="000000" w:themeColor="text1"/>
        </w:rPr>
        <w:t>66</w:t>
      </w:r>
      <w:r w:rsidRPr="00AD0624">
        <w:rPr>
          <w:iCs/>
          <w:color w:val="000000" w:themeColor="text1"/>
        </w:rPr>
        <w:t xml:space="preserve">, </w:t>
      </w:r>
      <w:r w:rsidRPr="00AD0624">
        <w:rPr>
          <w:color w:val="000000" w:themeColor="text1"/>
        </w:rPr>
        <w:t>η</w:t>
      </w:r>
      <w:r w:rsidRPr="00AD0624">
        <w:rPr>
          <w:color w:val="000000" w:themeColor="text1"/>
          <w:vertAlign w:val="superscript"/>
        </w:rPr>
        <w:t>2</w:t>
      </w:r>
      <w:r w:rsidR="00804533">
        <w:rPr>
          <w:iCs/>
          <w:color w:val="000000" w:themeColor="text1"/>
        </w:rPr>
        <w:t xml:space="preserve"> = </w:t>
      </w:r>
      <w:r w:rsidRPr="00AD0624">
        <w:rPr>
          <w:iCs/>
          <w:color w:val="000000" w:themeColor="text1"/>
        </w:rPr>
        <w:t>.00</w:t>
      </w:r>
      <w:r>
        <w:rPr>
          <w:iCs/>
          <w:color w:val="000000" w:themeColor="text1"/>
        </w:rPr>
        <w:t>6</w:t>
      </w:r>
      <w:r w:rsidRPr="00AD0624">
        <w:rPr>
          <w:iCs/>
          <w:color w:val="000000" w:themeColor="text1"/>
        </w:rPr>
        <w:t>)</w:t>
      </w:r>
      <w:r>
        <w:rPr>
          <w:iCs/>
          <w:color w:val="000000" w:themeColor="text1"/>
        </w:rPr>
        <w:t xml:space="preserve"> remained non-significant.</w:t>
      </w:r>
    </w:p>
    <w:p w14:paraId="23CA6F2D" w14:textId="77777777" w:rsidR="00EF74B2" w:rsidRDefault="00EF74B2" w:rsidP="00811DA3">
      <w:pPr>
        <w:spacing w:line="480" w:lineRule="auto"/>
        <w:ind w:firstLine="720"/>
        <w:rPr>
          <w:color w:val="000000" w:themeColor="text1"/>
        </w:rPr>
      </w:pPr>
    </w:p>
    <w:p w14:paraId="378CAEC9" w14:textId="77777777" w:rsidR="00EF74B2" w:rsidRDefault="00EF74B2">
      <w:pPr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br w:type="page"/>
      </w:r>
    </w:p>
    <w:p w14:paraId="716F51BF" w14:textId="2817E3D8" w:rsidR="004A0EF3" w:rsidRDefault="004A0EF3" w:rsidP="00220375">
      <w:pPr>
        <w:spacing w:line="480" w:lineRule="auto"/>
        <w:rPr>
          <w:color w:val="000000" w:themeColor="text1"/>
        </w:rPr>
      </w:pPr>
      <w:r w:rsidRPr="00220375">
        <w:rPr>
          <w:color w:val="000000" w:themeColor="text1"/>
          <w:u w:val="single"/>
        </w:rPr>
        <w:lastRenderedPageBreak/>
        <w:t>Supplemental Table S1:</w:t>
      </w:r>
      <w:r w:rsidRPr="004A0EF3">
        <w:rPr>
          <w:color w:val="000000" w:themeColor="text1"/>
        </w:rPr>
        <w:t xml:space="preserve"> Demographic and Clinical Variables of groups made up of participants above/below suggested cut-offs for the </w:t>
      </w:r>
      <w:r w:rsidR="00A42BC0">
        <w:rPr>
          <w:color w:val="000000" w:themeColor="text1"/>
        </w:rPr>
        <w:t xml:space="preserve">AUDIT and </w:t>
      </w:r>
      <w:r w:rsidRPr="004A0EF3">
        <w:rPr>
          <w:color w:val="000000" w:themeColor="text1"/>
        </w:rPr>
        <w:t>CUDIT in adolescents</w:t>
      </w:r>
    </w:p>
    <w:tbl>
      <w:tblPr>
        <w:tblW w:w="8190" w:type="dxa"/>
        <w:tblLayout w:type="fixed"/>
        <w:tblLook w:val="04A0" w:firstRow="1" w:lastRow="0" w:firstColumn="1" w:lastColumn="0" w:noHBand="0" w:noVBand="1"/>
      </w:tblPr>
      <w:tblGrid>
        <w:gridCol w:w="2610"/>
        <w:gridCol w:w="876"/>
        <w:gridCol w:w="834"/>
        <w:gridCol w:w="900"/>
        <w:gridCol w:w="900"/>
        <w:gridCol w:w="900"/>
        <w:gridCol w:w="1170"/>
      </w:tblGrid>
      <w:tr w:rsidR="00A168B8" w:rsidRPr="00A168B8" w14:paraId="20BC9169" w14:textId="77777777" w:rsidTr="000A5006">
        <w:trPr>
          <w:trHeight w:val="320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A0049" w14:textId="77777777" w:rsidR="00A168B8" w:rsidRPr="00A168B8" w:rsidRDefault="00A168B8" w:rsidP="00A168B8"/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9CD5B" w14:textId="76FA586C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N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7F7EB" w14:textId="30B9F41B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Age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EE6BC" w14:textId="7000FA7D" w:rsidR="00A168B8" w:rsidRPr="000A5006" w:rsidRDefault="00A168B8" w:rsidP="000A5006">
            <w:pPr>
              <w:jc w:val="center"/>
              <w:rPr>
                <w:color w:val="000000"/>
              </w:rPr>
            </w:pPr>
            <w:proofErr w:type="spellStart"/>
            <w:r w:rsidRPr="000A5006">
              <w:rPr>
                <w:color w:val="000000"/>
              </w:rPr>
              <w:t>s</w:t>
            </w:r>
            <w:r w:rsidR="002040CE">
              <w:rPr>
                <w:color w:val="000000"/>
              </w:rPr>
              <w:t>.</w:t>
            </w:r>
            <w:r w:rsidRPr="000A5006">
              <w:rPr>
                <w:color w:val="000000"/>
              </w:rPr>
              <w:t>d</w:t>
            </w:r>
            <w:r w:rsidR="002040CE">
              <w:rPr>
                <w:color w:val="000000"/>
              </w:rPr>
              <w:t>.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69782" w14:textId="41BDE4BA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IQ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F2E91" w14:textId="568DA234" w:rsidR="00A168B8" w:rsidRPr="000A5006" w:rsidRDefault="00A168B8" w:rsidP="000A5006">
            <w:pPr>
              <w:jc w:val="center"/>
              <w:rPr>
                <w:color w:val="000000"/>
              </w:rPr>
            </w:pPr>
            <w:proofErr w:type="spellStart"/>
            <w:r w:rsidRPr="000A5006">
              <w:rPr>
                <w:color w:val="000000"/>
              </w:rPr>
              <w:t>s</w:t>
            </w:r>
            <w:r w:rsidR="002040CE">
              <w:rPr>
                <w:color w:val="000000"/>
              </w:rPr>
              <w:t>.</w:t>
            </w:r>
            <w:r w:rsidRPr="000A5006">
              <w:rPr>
                <w:color w:val="000000"/>
              </w:rPr>
              <w:t>d</w:t>
            </w:r>
            <w:r w:rsidR="002040CE">
              <w:rPr>
                <w:color w:val="000000"/>
              </w:rPr>
              <w:t>.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A506F" w14:textId="2408B0DE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N (male)</w:t>
            </w:r>
          </w:p>
        </w:tc>
      </w:tr>
      <w:tr w:rsidR="00A168B8" w:rsidRPr="00A168B8" w14:paraId="5D497397" w14:textId="77777777" w:rsidTr="000A5006">
        <w:trPr>
          <w:trHeight w:val="320"/>
        </w:trPr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2FE0" w14:textId="53A1766C" w:rsidR="00A168B8" w:rsidRPr="000A5006" w:rsidRDefault="00A168B8" w:rsidP="00A168B8">
            <w:pPr>
              <w:rPr>
                <w:color w:val="000000"/>
              </w:rPr>
            </w:pPr>
            <w:r w:rsidRPr="000A5006">
              <w:rPr>
                <w:color w:val="000000"/>
              </w:rPr>
              <w:t>CUDIT&lt;8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9032" w14:textId="6257A1E9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97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B6B1" w14:textId="1BF7B913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16.50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66B1" w14:textId="22AF0919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1.28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453B" w14:textId="0DB033E6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102.72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9B35E" w14:textId="5FE1D3EF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12.09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C2D7" w14:textId="00A376C1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59</w:t>
            </w:r>
          </w:p>
        </w:tc>
      </w:tr>
      <w:tr w:rsidR="00A168B8" w:rsidRPr="00A168B8" w14:paraId="2E923B54" w14:textId="77777777" w:rsidTr="00A168B8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5E9D" w14:textId="34053CE1" w:rsidR="00A168B8" w:rsidRPr="000A5006" w:rsidRDefault="00A168B8" w:rsidP="00A168B8">
            <w:pPr>
              <w:rPr>
                <w:color w:val="000000"/>
              </w:rPr>
            </w:pPr>
            <w:r w:rsidRPr="000A5006">
              <w:rPr>
                <w:color w:val="000000"/>
              </w:rPr>
              <w:t>CUDIT≥8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A96C" w14:textId="034F7E8E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55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356E" w14:textId="2CD50EC4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16.60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C8259" w14:textId="2AB635FE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4B73" w14:textId="24576AE4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99.87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60AE" w14:textId="1A2DA889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10.70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1CE40" w14:textId="6A1A5C4B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37</w:t>
            </w:r>
          </w:p>
        </w:tc>
      </w:tr>
      <w:tr w:rsidR="00A168B8" w:rsidRPr="00A168B8" w14:paraId="330AF3A2" w14:textId="77777777" w:rsidTr="00A168B8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355" w14:textId="355FE1C9" w:rsidR="00A168B8" w:rsidRPr="000A5006" w:rsidRDefault="00A168B8" w:rsidP="00A168B8">
            <w:pPr>
              <w:rPr>
                <w:color w:val="000000"/>
              </w:rPr>
            </w:pPr>
            <w:r w:rsidRPr="000A5006">
              <w:rPr>
                <w:color w:val="000000"/>
              </w:rPr>
              <w:t>AUDIT&lt;4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6819" w14:textId="65DD0CF3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118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6737" w14:textId="5776046B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16.40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848C" w14:textId="06427C21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A0FD" w14:textId="1437C339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102.61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D13E" w14:textId="217F1515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11.89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0E5F" w14:textId="6C3DA595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76</w:t>
            </w:r>
          </w:p>
        </w:tc>
      </w:tr>
      <w:tr w:rsidR="00A168B8" w:rsidRPr="00A168B8" w14:paraId="63383239" w14:textId="77777777" w:rsidTr="00A168B8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4C45" w14:textId="4648983F" w:rsidR="00A168B8" w:rsidRPr="000A5006" w:rsidRDefault="00A168B8" w:rsidP="00A168B8">
            <w:pPr>
              <w:rPr>
                <w:color w:val="000000"/>
              </w:rPr>
            </w:pPr>
            <w:r w:rsidRPr="000A5006">
              <w:rPr>
                <w:color w:val="000000"/>
              </w:rPr>
              <w:t>AUDIT≥4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C94E" w14:textId="5DF7E248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34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B82A" w14:textId="317968C2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17.02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FDC6E" w14:textId="40A22533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3224" w14:textId="09B0340B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98.50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8622C" w14:textId="0DE940E6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10.30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1CAE" w14:textId="03AB088C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20</w:t>
            </w:r>
          </w:p>
        </w:tc>
      </w:tr>
      <w:tr w:rsidR="00A168B8" w:rsidRPr="00A168B8" w14:paraId="47C44C68" w14:textId="77777777" w:rsidTr="00A168B8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AE03" w14:textId="47DE1A1D" w:rsidR="00A168B8" w:rsidRPr="000A5006" w:rsidRDefault="00A168B8" w:rsidP="00A168B8">
            <w:pPr>
              <w:rPr>
                <w:color w:val="000000"/>
              </w:rPr>
            </w:pPr>
            <w:r w:rsidRPr="000A5006">
              <w:rPr>
                <w:color w:val="000000"/>
              </w:rPr>
              <w:t>CUDIT&lt;8 &amp; AUDIT&lt;4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AC37" w14:textId="6152C096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92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8F07" w14:textId="487ED512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16.42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B93D" w14:textId="36DB655F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1.25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2DC2" w14:textId="5D1A5B1F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102.61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21BA" w14:textId="7D4BAB6F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12.22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A386" w14:textId="524C16AF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56</w:t>
            </w:r>
          </w:p>
        </w:tc>
      </w:tr>
      <w:tr w:rsidR="00A168B8" w:rsidRPr="00A168B8" w14:paraId="30C68FBB" w14:textId="77777777" w:rsidTr="00A168B8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40E04" w14:textId="15D2D4A5" w:rsidR="00A168B8" w:rsidRPr="000A5006" w:rsidRDefault="00A168B8" w:rsidP="00A168B8">
            <w:pPr>
              <w:rPr>
                <w:color w:val="000000"/>
              </w:rPr>
            </w:pPr>
            <w:r w:rsidRPr="000A5006">
              <w:rPr>
                <w:color w:val="000000"/>
              </w:rPr>
              <w:t>CUDIT&lt;8 &amp; AUDIT≥4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A04C" w14:textId="770CC112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4C37" w14:textId="61420A02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18.07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B433" w14:textId="7A52AB9B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0.59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B050" w14:textId="00EA1E4F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104.80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D836" w14:textId="07D072C7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10.16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C5FDD" w14:textId="56EFA177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3</w:t>
            </w:r>
          </w:p>
        </w:tc>
      </w:tr>
      <w:tr w:rsidR="00A168B8" w:rsidRPr="00A168B8" w14:paraId="02CB67E1" w14:textId="77777777" w:rsidTr="000A5006">
        <w:trPr>
          <w:trHeight w:val="320"/>
        </w:trPr>
        <w:tc>
          <w:tcPr>
            <w:tcW w:w="2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C8E2" w14:textId="6DB77C4A" w:rsidR="00A168B8" w:rsidRPr="000A5006" w:rsidRDefault="00A168B8" w:rsidP="00A168B8">
            <w:pPr>
              <w:rPr>
                <w:color w:val="000000"/>
              </w:rPr>
            </w:pPr>
            <w:r w:rsidRPr="000A5006">
              <w:rPr>
                <w:color w:val="000000"/>
              </w:rPr>
              <w:t>CUDIT≥8 &amp; AUDIT&lt;4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58AD" w14:textId="661B63EA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26</w:t>
            </w: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9EC5" w14:textId="6F7B26A4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16.33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AEB3" w14:textId="58DAC1F8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1.17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FFA3" w14:textId="2FD4F6EA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102.62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FEA8" w14:textId="68EB2C99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10.87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6931" w14:textId="09444BC3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20</w:t>
            </w:r>
          </w:p>
        </w:tc>
      </w:tr>
      <w:tr w:rsidR="00A168B8" w:rsidRPr="00A168B8" w14:paraId="72235357" w14:textId="77777777" w:rsidTr="000A5006">
        <w:trPr>
          <w:trHeight w:val="32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CC581" w14:textId="1FCF4519" w:rsidR="00A168B8" w:rsidRPr="000A5006" w:rsidRDefault="00A168B8" w:rsidP="00A168B8">
            <w:pPr>
              <w:rPr>
                <w:color w:val="000000"/>
              </w:rPr>
            </w:pPr>
            <w:r w:rsidRPr="000A5006">
              <w:rPr>
                <w:color w:val="000000"/>
              </w:rPr>
              <w:t>CUDIT≥8 &amp; AUDIT≥4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1CA7F" w14:textId="2949793D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29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23271" w14:textId="024F8EB0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16.84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5FDC1" w14:textId="43AC5656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4B3C0" w14:textId="4E8FB76D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97.41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09009" w14:textId="1F499255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10.10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28774" w14:textId="79F4852D" w:rsidR="00A168B8" w:rsidRPr="000A5006" w:rsidRDefault="00A168B8" w:rsidP="000A5006">
            <w:pPr>
              <w:jc w:val="center"/>
              <w:rPr>
                <w:color w:val="000000"/>
              </w:rPr>
            </w:pPr>
            <w:r w:rsidRPr="000A5006">
              <w:rPr>
                <w:color w:val="000000"/>
              </w:rPr>
              <w:t>17</w:t>
            </w:r>
          </w:p>
        </w:tc>
      </w:tr>
    </w:tbl>
    <w:p w14:paraId="2D5E5B3E" w14:textId="77777777" w:rsidR="00CA485B" w:rsidRDefault="00CA485B" w:rsidP="00CA485B">
      <w:pPr>
        <w:spacing w:line="480" w:lineRule="auto"/>
        <w:rPr>
          <w:color w:val="000000" w:themeColor="text1"/>
          <w:u w:val="single"/>
        </w:rPr>
        <w:sectPr w:rsidR="00CA485B" w:rsidSect="00D45D8B">
          <w:footerReference w:type="even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196DE4D" w14:textId="753C2A98" w:rsidR="00CA485B" w:rsidRPr="00CA485B" w:rsidRDefault="00CA485B" w:rsidP="00CA485B">
      <w:pPr>
        <w:spacing w:line="480" w:lineRule="auto"/>
        <w:ind w:right="-202"/>
        <w:rPr>
          <w:color w:val="000000"/>
        </w:rPr>
      </w:pPr>
      <w:r w:rsidRPr="00CA485B">
        <w:rPr>
          <w:color w:val="000000" w:themeColor="text1"/>
          <w:u w:val="single"/>
        </w:rPr>
        <w:lastRenderedPageBreak/>
        <w:t>Supplemental Table S2:</w:t>
      </w:r>
      <w:r w:rsidRPr="00CA485B">
        <w:rPr>
          <w:color w:val="000000" w:themeColor="text1"/>
        </w:rPr>
        <w:t xml:space="preserve"> Results of the follow-up ANCOVA analyses examining the robustness of the main ANCOVA analysis following the addition of individual psychiatric diagnoses (or </w:t>
      </w:r>
      <w:r w:rsidRPr="00CA485B">
        <w:rPr>
          <w:color w:val="000000"/>
        </w:rPr>
        <w:t>ADHD &amp; MDD &amp; GAD combined)</w:t>
      </w:r>
      <w:r>
        <w:rPr>
          <w:color w:val="000000"/>
        </w:rPr>
        <w:t xml:space="preserve"> or the addition of individual prescription status (or </w:t>
      </w:r>
      <w:r w:rsidR="00DF73B2">
        <w:rPr>
          <w:color w:val="000000"/>
        </w:rPr>
        <w:t>anti-psychotic</w:t>
      </w:r>
      <w:r>
        <w:rPr>
          <w:color w:val="000000"/>
        </w:rPr>
        <w:t xml:space="preserve"> &amp; SSRI &amp; </w:t>
      </w:r>
      <w:r w:rsidR="00DF73B2">
        <w:rPr>
          <w:color w:val="000000"/>
        </w:rPr>
        <w:t xml:space="preserve">stimulant medication </w:t>
      </w:r>
      <w:r>
        <w:rPr>
          <w:color w:val="000000"/>
        </w:rPr>
        <w:t>combined).</w:t>
      </w:r>
    </w:p>
    <w:tbl>
      <w:tblPr>
        <w:tblW w:w="13285" w:type="dxa"/>
        <w:tblLook w:val="04A0" w:firstRow="1" w:lastRow="0" w:firstColumn="1" w:lastColumn="0" w:noHBand="0" w:noVBand="1"/>
      </w:tblPr>
      <w:tblGrid>
        <w:gridCol w:w="3292"/>
        <w:gridCol w:w="1119"/>
        <w:gridCol w:w="720"/>
        <w:gridCol w:w="1170"/>
        <w:gridCol w:w="630"/>
        <w:gridCol w:w="1440"/>
        <w:gridCol w:w="566"/>
        <w:gridCol w:w="1414"/>
        <w:gridCol w:w="566"/>
        <w:gridCol w:w="1233"/>
        <w:gridCol w:w="66"/>
        <w:gridCol w:w="266"/>
        <w:gridCol w:w="266"/>
        <w:gridCol w:w="122"/>
        <w:gridCol w:w="90"/>
        <w:gridCol w:w="325"/>
      </w:tblGrid>
      <w:tr w:rsidR="00563E65" w14:paraId="589872C9" w14:textId="77777777" w:rsidTr="004675F5">
        <w:trPr>
          <w:gridAfter w:val="1"/>
          <w:wAfter w:w="325" w:type="dxa"/>
          <w:trHeight w:val="340"/>
        </w:trPr>
        <w:tc>
          <w:tcPr>
            <w:tcW w:w="32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ED73E" w14:textId="77777777" w:rsidR="00563E65" w:rsidRDefault="00563E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1F326" w14:textId="79218458" w:rsidR="00563E65" w:rsidRDefault="00563E65" w:rsidP="00563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ADHD</w:t>
            </w: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D0739" w14:textId="30EB6B9E" w:rsidR="00563E65" w:rsidRDefault="00563E65" w:rsidP="00563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    MDD</w:t>
            </w: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490E0" w14:textId="51C7BFA7" w:rsidR="00563E65" w:rsidRDefault="00563E65" w:rsidP="00563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GAD</w:t>
            </w: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6D0A6" w14:textId="7EA68FE0" w:rsidR="00563E65" w:rsidRDefault="00563E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SAD</w:t>
            </w:r>
          </w:p>
        </w:tc>
        <w:tc>
          <w:tcPr>
            <w:tcW w:w="20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F19AA" w14:textId="77777777" w:rsidR="00563E65" w:rsidRDefault="00563E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PTSD</w:t>
            </w:r>
          </w:p>
        </w:tc>
      </w:tr>
      <w:tr w:rsidR="00563E65" w14:paraId="0720B814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75A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6E323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46A3D" w14:textId="497A8F04" w:rsidR="00804533" w:rsidRDefault="00B34ED4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 w:rsidR="00804533">
              <w:rPr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C8CAB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1BD1" w14:textId="7F0FF0D0" w:rsidR="00804533" w:rsidRDefault="00B34ED4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 w:rsidR="00804533">
              <w:rPr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F465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ADDE" w14:textId="1AFD9EE2" w:rsidR="00804533" w:rsidRDefault="00B34ED4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 w:rsidR="00804533">
              <w:rPr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FC0F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0A031" w14:textId="0EB42975" w:rsidR="00804533" w:rsidRDefault="00B34ED4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 w:rsidR="00804533">
              <w:rPr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E625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D590" w14:textId="576B6A2C" w:rsidR="00804533" w:rsidRDefault="00563E65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 w:rsidR="00804533">
              <w:rPr>
                <w:color w:val="000000"/>
                <w:sz w:val="20"/>
                <w:szCs w:val="20"/>
              </w:rPr>
              <w:t xml:space="preserve"> =</w:t>
            </w:r>
          </w:p>
        </w:tc>
      </w:tr>
      <w:tr w:rsidR="00563E65" w14:paraId="7BBCFFFB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284AD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Morph Intensity-by-CUDIT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8972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C40E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00E3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5E0E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2C37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284B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7A3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A04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B30F1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2.61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16358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</w:tr>
      <w:tr w:rsidR="00563E65" w14:paraId="2A047133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5384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Morph Intensity-by-Emotion-by-CUDIT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D75AD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8654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69AD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E89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4B5E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948B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7DB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0B54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98FA6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2.48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AFF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563E65" w14:paraId="7D015884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787C6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Expression-by-CD interaction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6D08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84E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F5AB5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86B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7786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DFD2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F18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7808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7B2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6ACD7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</w:tr>
      <w:tr w:rsidR="00563E65" w14:paraId="4AC210A7" w14:textId="77777777" w:rsidTr="00563E65">
        <w:trPr>
          <w:gridAfter w:val="2"/>
          <w:wAfter w:w="415" w:type="dxa"/>
          <w:trHeight w:val="340"/>
        </w:trPr>
        <w:tc>
          <w:tcPr>
            <w:tcW w:w="32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DCAC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Morph Intensity-by-ICU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9BDE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790A0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42311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20DF5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E2E1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C24FF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3F3ED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181CD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D3983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3.41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43E98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563E65" w14:paraId="7CAD0B81" w14:textId="77777777" w:rsidTr="00257CE6">
        <w:trPr>
          <w:gridAfter w:val="2"/>
          <w:wAfter w:w="415" w:type="dxa"/>
          <w:trHeight w:val="340"/>
        </w:trPr>
        <w:tc>
          <w:tcPr>
            <w:tcW w:w="32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5C2CB" w14:textId="77777777" w:rsidR="00563E65" w:rsidRDefault="00563E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70A45" w14:textId="5D68F130" w:rsidR="00563E65" w:rsidRDefault="00563E65" w:rsidP="00563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Stimulant</w:t>
            </w: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B13DB" w14:textId="3D47F9D5" w:rsidR="00563E65" w:rsidRDefault="00563E65" w:rsidP="00563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SSRI</w:t>
            </w: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5B6D0" w14:textId="5D44F1DC" w:rsidR="00563E65" w:rsidRDefault="00563E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Anti-psychotic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325F3" w14:textId="77777777" w:rsidR="00563E65" w:rsidRDefault="00563E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Stimulant &amp; SSRI &amp; Antipsychotic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93B3B2" w14:textId="77777777" w:rsidR="00563E65" w:rsidRDefault="00563E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617406" w14:textId="77777777" w:rsidR="00563E65" w:rsidRDefault="00563E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63E65" w14:paraId="26557B4F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417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001FF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96636" w14:textId="43659753" w:rsidR="00804533" w:rsidRDefault="00B34ED4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 w:rsidR="00804533">
              <w:rPr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2DF8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67445" w14:textId="2CA2034F" w:rsidR="00804533" w:rsidRDefault="00B34ED4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 w:rsidR="00804533">
              <w:rPr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4B51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12A83" w14:textId="1119D0EE" w:rsidR="00804533" w:rsidRDefault="00B34ED4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 w:rsidR="00804533">
              <w:rPr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88D06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70A2D" w14:textId="7CB1E565" w:rsidR="00804533" w:rsidRDefault="00B34ED4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 w:rsidR="00804533">
              <w:rPr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E5FE1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F436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</w:tr>
      <w:tr w:rsidR="00563E65" w14:paraId="555547F1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4850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Morph Intensity-by-CUDIT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AEAE6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2381F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CA70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07F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BAC5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5CCD8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03391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704E2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34FA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B088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</w:tr>
      <w:tr w:rsidR="00563E65" w14:paraId="25E44A56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D02D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Morph Intensity-by-Emotion-by-CUDIT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03035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61D45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DCCD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0A3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7272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5404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AF5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E052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16E5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2DE4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</w:tr>
      <w:tr w:rsidR="00563E65" w14:paraId="0C18BB0A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9C2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Expression-by-CD interaction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79F58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D3A0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B871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D274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87618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5B47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55D21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8684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F5EE5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2678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</w:tr>
      <w:tr w:rsidR="00563E65" w14:paraId="44777E50" w14:textId="77777777" w:rsidTr="00563E65">
        <w:trPr>
          <w:gridAfter w:val="2"/>
          <w:wAfter w:w="415" w:type="dxa"/>
          <w:trHeight w:val="340"/>
        </w:trPr>
        <w:tc>
          <w:tcPr>
            <w:tcW w:w="32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C2243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Morph Intensity-by-ICU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B1D96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AD4A4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C668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71A4D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89EB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E9D4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50E8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C1BE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6831B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48BC96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63E65" w14:paraId="0BEDE44B" w14:textId="77777777" w:rsidTr="00563E65">
        <w:trPr>
          <w:gridAfter w:val="1"/>
          <w:wAfter w:w="325" w:type="dxa"/>
          <w:trHeight w:val="340"/>
        </w:trPr>
        <w:tc>
          <w:tcPr>
            <w:tcW w:w="32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5A944" w14:textId="77777777" w:rsidR="00804533" w:rsidRDefault="0080453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B6641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Cocaine/crack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E8934" w14:textId="454D9024" w:rsidR="00804533" w:rsidRDefault="00563E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804533">
              <w:rPr>
                <w:color w:val="000000"/>
                <w:sz w:val="20"/>
                <w:szCs w:val="20"/>
              </w:rPr>
              <w:t>Methamphetamine</w:t>
            </w:r>
          </w:p>
        </w:tc>
        <w:tc>
          <w:tcPr>
            <w:tcW w:w="20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27592" w14:textId="1627007E" w:rsidR="00804533" w:rsidRDefault="00563E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="00804533">
              <w:rPr>
                <w:color w:val="000000"/>
                <w:sz w:val="20"/>
                <w:szCs w:val="20"/>
              </w:rPr>
              <w:t>Inhalants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5282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2FA6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63E65" w14:paraId="6104DDE6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BC9AB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4765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E3E9" w14:textId="21859A68" w:rsidR="00804533" w:rsidRDefault="00B34ED4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804533">
              <w:rPr>
                <w:color w:val="000000"/>
                <w:sz w:val="20"/>
                <w:szCs w:val="20"/>
              </w:rPr>
              <w:t>=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04898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DDF3D" w14:textId="2E3E9933" w:rsidR="00804533" w:rsidRDefault="00B34ED4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 w:rsidR="00804533">
              <w:rPr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EFEB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 =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5CC29" w14:textId="4D17B1AC" w:rsidR="00804533" w:rsidRDefault="00B34ED4">
            <w:pPr>
              <w:jc w:val="center"/>
              <w:rPr>
                <w:color w:val="000000"/>
                <w:sz w:val="20"/>
                <w:szCs w:val="20"/>
              </w:rPr>
            </w:pPr>
            <w:r w:rsidRPr="00EF3A6A">
              <w:rPr>
                <w:i/>
                <w:color w:val="000000" w:themeColor="text1"/>
              </w:rPr>
              <w:t>p</w:t>
            </w:r>
            <w:r w:rsidR="00804533">
              <w:rPr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06C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FD25E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64F92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74B69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</w:tr>
      <w:tr w:rsidR="00563E65" w14:paraId="4CCA424E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1A9D5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Morph Intensity-by-CUDIT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0BB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78CA6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B158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4C2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9E73C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CBE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28D9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0004D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839EE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1C87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</w:tr>
      <w:tr w:rsidR="00563E65" w14:paraId="2C182722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8D52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Morph Intensity-by-Emotion-by-CUDIT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343D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03D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314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D553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AB4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236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0FBDD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4360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4778A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D5C7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</w:tr>
      <w:tr w:rsidR="00563E65" w14:paraId="5EF7429C" w14:textId="77777777" w:rsidTr="00563E65">
        <w:trPr>
          <w:gridAfter w:val="2"/>
          <w:wAfter w:w="415" w:type="dxa"/>
          <w:trHeight w:val="320"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21626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Expression-by-CD interaction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87EA2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C39F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A280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DC605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2662A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62384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D32A8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173F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198EB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185C" w14:textId="77777777" w:rsidR="00804533" w:rsidRDefault="00804533">
            <w:pPr>
              <w:jc w:val="center"/>
              <w:rPr>
                <w:sz w:val="20"/>
                <w:szCs w:val="20"/>
              </w:rPr>
            </w:pPr>
          </w:p>
        </w:tc>
      </w:tr>
      <w:tr w:rsidR="00563E65" w14:paraId="37FDE8CA" w14:textId="77777777" w:rsidTr="00563E65">
        <w:trPr>
          <w:trHeight w:val="340"/>
        </w:trPr>
        <w:tc>
          <w:tcPr>
            <w:tcW w:w="32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3358F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Morph Intensity-by-ICU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A9574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44934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8FCFF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EA9CF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56F0D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1FB25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27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CA7D6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F9E14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7016D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2A25EE" w14:textId="77777777" w:rsidR="00804533" w:rsidRDefault="00804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3F7D8BAA" w14:textId="2CFBAC8C" w:rsidR="00CA485B" w:rsidRDefault="00CA485B" w:rsidP="001846D3">
      <w:pPr>
        <w:spacing w:line="480" w:lineRule="auto"/>
        <w:ind w:firstLine="720"/>
        <w:rPr>
          <w:color w:val="000000" w:themeColor="text1"/>
        </w:rPr>
      </w:pPr>
    </w:p>
    <w:sectPr w:rsidR="00CA485B" w:rsidSect="00B34ED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0222A" w14:textId="77777777" w:rsidR="00791629" w:rsidRDefault="00791629" w:rsidP="00F22444">
      <w:r>
        <w:separator/>
      </w:r>
    </w:p>
  </w:endnote>
  <w:endnote w:type="continuationSeparator" w:id="0">
    <w:p w14:paraId="5B2E006D" w14:textId="77777777" w:rsidR="00791629" w:rsidRDefault="00791629" w:rsidP="00F22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580882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1FA7A4" w14:textId="0BA72DF7" w:rsidR="00F22444" w:rsidRDefault="00F22444" w:rsidP="00CE53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AA21C2B" w14:textId="77777777" w:rsidR="00F22444" w:rsidRDefault="00F22444" w:rsidP="00F2244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188234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D955A7" w14:textId="5BC26E8C" w:rsidR="00F22444" w:rsidRDefault="00F22444" w:rsidP="00CE53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FF4A134" w14:textId="77777777" w:rsidR="00F22444" w:rsidRDefault="00F22444" w:rsidP="00F2244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D3112" w14:textId="77777777" w:rsidR="00791629" w:rsidRDefault="00791629" w:rsidP="00F22444">
      <w:r>
        <w:separator/>
      </w:r>
    </w:p>
  </w:footnote>
  <w:footnote w:type="continuationSeparator" w:id="0">
    <w:p w14:paraId="4178474D" w14:textId="77777777" w:rsidR="00791629" w:rsidRDefault="00791629" w:rsidP="00F22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992"/>
    <w:multiLevelType w:val="hybridMultilevel"/>
    <w:tmpl w:val="1436D7E4"/>
    <w:lvl w:ilvl="0" w:tplc="E304C7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rontiers in Psych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vz9a0ww9wef9e0fxk52vdp9s2fr0zsxzw9&quot;&gt;New Reference List Copy-Saved Copy-Converted&lt;record-ids&gt;&lt;item&gt;2710&lt;/item&gt;&lt;item&gt;4067&lt;/item&gt;&lt;item&gt;4118&lt;/item&gt;&lt;item&gt;5279&lt;/item&gt;&lt;item&gt;5512&lt;/item&gt;&lt;item&gt;5632&lt;/item&gt;&lt;item&gt;6140&lt;/item&gt;&lt;item&gt;7191&lt;/item&gt;&lt;item&gt;7192&lt;/item&gt;&lt;/record-ids&gt;&lt;/item&gt;&lt;/Libraries&gt;"/>
  </w:docVars>
  <w:rsids>
    <w:rsidRoot w:val="001D3CD3"/>
    <w:rsid w:val="0002431A"/>
    <w:rsid w:val="0002495D"/>
    <w:rsid w:val="000249EB"/>
    <w:rsid w:val="000476BF"/>
    <w:rsid w:val="00050BAE"/>
    <w:rsid w:val="00061008"/>
    <w:rsid w:val="000646F8"/>
    <w:rsid w:val="00075838"/>
    <w:rsid w:val="00087C40"/>
    <w:rsid w:val="000A0D18"/>
    <w:rsid w:val="000A5006"/>
    <w:rsid w:val="000B293A"/>
    <w:rsid w:val="000B48FB"/>
    <w:rsid w:val="000D63F8"/>
    <w:rsid w:val="000F5D44"/>
    <w:rsid w:val="00112DA5"/>
    <w:rsid w:val="001248F3"/>
    <w:rsid w:val="00152F45"/>
    <w:rsid w:val="00176676"/>
    <w:rsid w:val="00177198"/>
    <w:rsid w:val="001846D3"/>
    <w:rsid w:val="001929DA"/>
    <w:rsid w:val="001A254A"/>
    <w:rsid w:val="001B4BBB"/>
    <w:rsid w:val="001B632A"/>
    <w:rsid w:val="001B7460"/>
    <w:rsid w:val="001D3CD3"/>
    <w:rsid w:val="001D60BF"/>
    <w:rsid w:val="001F1522"/>
    <w:rsid w:val="002040CE"/>
    <w:rsid w:val="00220375"/>
    <w:rsid w:val="00293DE4"/>
    <w:rsid w:val="002B42AB"/>
    <w:rsid w:val="00310BD5"/>
    <w:rsid w:val="00356A30"/>
    <w:rsid w:val="00366B44"/>
    <w:rsid w:val="00393A99"/>
    <w:rsid w:val="003B6A18"/>
    <w:rsid w:val="003C113E"/>
    <w:rsid w:val="003C6307"/>
    <w:rsid w:val="003E51A1"/>
    <w:rsid w:val="003F170F"/>
    <w:rsid w:val="004502A7"/>
    <w:rsid w:val="00491471"/>
    <w:rsid w:val="00493E79"/>
    <w:rsid w:val="004A0EF3"/>
    <w:rsid w:val="004E4C93"/>
    <w:rsid w:val="0050346F"/>
    <w:rsid w:val="005213A1"/>
    <w:rsid w:val="00550B3F"/>
    <w:rsid w:val="00563E65"/>
    <w:rsid w:val="005866CE"/>
    <w:rsid w:val="005B7448"/>
    <w:rsid w:val="005E03DC"/>
    <w:rsid w:val="005E5626"/>
    <w:rsid w:val="00611AA5"/>
    <w:rsid w:val="006153EC"/>
    <w:rsid w:val="0062148D"/>
    <w:rsid w:val="00646976"/>
    <w:rsid w:val="0068253E"/>
    <w:rsid w:val="00686CD1"/>
    <w:rsid w:val="006D069E"/>
    <w:rsid w:val="006D7B7D"/>
    <w:rsid w:val="006F1509"/>
    <w:rsid w:val="0073517E"/>
    <w:rsid w:val="007536E6"/>
    <w:rsid w:val="0077616C"/>
    <w:rsid w:val="00791629"/>
    <w:rsid w:val="007A6DF8"/>
    <w:rsid w:val="007D28C1"/>
    <w:rsid w:val="007F47A2"/>
    <w:rsid w:val="00804533"/>
    <w:rsid w:val="00811DA3"/>
    <w:rsid w:val="00852C02"/>
    <w:rsid w:val="00865F69"/>
    <w:rsid w:val="008A5DFB"/>
    <w:rsid w:val="008D1930"/>
    <w:rsid w:val="008E48DA"/>
    <w:rsid w:val="008E6E68"/>
    <w:rsid w:val="009148ED"/>
    <w:rsid w:val="009A358F"/>
    <w:rsid w:val="009F619D"/>
    <w:rsid w:val="00A168B8"/>
    <w:rsid w:val="00A3042A"/>
    <w:rsid w:val="00A42BC0"/>
    <w:rsid w:val="00A512A6"/>
    <w:rsid w:val="00AA410C"/>
    <w:rsid w:val="00AB13A0"/>
    <w:rsid w:val="00AB6819"/>
    <w:rsid w:val="00B045A9"/>
    <w:rsid w:val="00B34ED4"/>
    <w:rsid w:val="00B5003B"/>
    <w:rsid w:val="00B849CF"/>
    <w:rsid w:val="00B919BC"/>
    <w:rsid w:val="00BA1D62"/>
    <w:rsid w:val="00BE2B76"/>
    <w:rsid w:val="00C12D76"/>
    <w:rsid w:val="00C326A4"/>
    <w:rsid w:val="00C500EB"/>
    <w:rsid w:val="00C560D7"/>
    <w:rsid w:val="00CA3796"/>
    <w:rsid w:val="00CA485B"/>
    <w:rsid w:val="00CB1D56"/>
    <w:rsid w:val="00CD517C"/>
    <w:rsid w:val="00CF6050"/>
    <w:rsid w:val="00D30EDB"/>
    <w:rsid w:val="00D41E7F"/>
    <w:rsid w:val="00D45D8B"/>
    <w:rsid w:val="00D80625"/>
    <w:rsid w:val="00D932C0"/>
    <w:rsid w:val="00D94103"/>
    <w:rsid w:val="00DB2456"/>
    <w:rsid w:val="00DD5156"/>
    <w:rsid w:val="00DD742E"/>
    <w:rsid w:val="00DE0D16"/>
    <w:rsid w:val="00DF73B2"/>
    <w:rsid w:val="00E005DA"/>
    <w:rsid w:val="00E22C77"/>
    <w:rsid w:val="00E32F95"/>
    <w:rsid w:val="00E642EC"/>
    <w:rsid w:val="00EC7630"/>
    <w:rsid w:val="00EE2138"/>
    <w:rsid w:val="00EF74B2"/>
    <w:rsid w:val="00F018CA"/>
    <w:rsid w:val="00F06ED7"/>
    <w:rsid w:val="00F22444"/>
    <w:rsid w:val="00F722F4"/>
    <w:rsid w:val="00FB1D6E"/>
    <w:rsid w:val="00FB7002"/>
    <w:rsid w:val="00FC1BA5"/>
    <w:rsid w:val="00FE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6E476"/>
  <w15:chartTrackingRefBased/>
  <w15:docId w15:val="{DCDCC23C-DAAD-4242-99B9-01C75A878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53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0BD5"/>
    <w:rPr>
      <w:rFonts w:eastAsiaTheme="minorEastAs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BD5"/>
    <w:rPr>
      <w:rFonts w:ascii="Times New Roman" w:eastAsiaTheme="minorEastAsia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310BD5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0B3F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087C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C40"/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C4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C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C40"/>
    <w:rPr>
      <w:rFonts w:eastAsiaTheme="minorEastAsia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865F69"/>
    <w:pPr>
      <w:jc w:val="center"/>
    </w:pPr>
    <w:rPr>
      <w:rFonts w:ascii="Calibri" w:eastAsiaTheme="minorEastAsia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65F69"/>
    <w:rPr>
      <w:rFonts w:ascii="Calibri" w:eastAsiaTheme="minorEastAsia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865F69"/>
    <w:rPr>
      <w:rFonts w:ascii="Calibri" w:eastAsiaTheme="minorEastAsia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865F69"/>
    <w:rPr>
      <w:rFonts w:ascii="Calibri" w:eastAsiaTheme="minorEastAsia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22444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F22444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F22444"/>
  </w:style>
  <w:style w:type="paragraph" w:styleId="Revision">
    <w:name w:val="Revision"/>
    <w:hidden/>
    <w:uiPriority w:val="99"/>
    <w:semiHidden/>
    <w:rsid w:val="00A42BC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Aloi, Joseph</dc:creator>
  <cp:keywords/>
  <dc:description/>
  <cp:lastModifiedBy>Dawid Kedra</cp:lastModifiedBy>
  <cp:revision>2</cp:revision>
  <dcterms:created xsi:type="dcterms:W3CDTF">2021-08-18T09:16:00Z</dcterms:created>
  <dcterms:modified xsi:type="dcterms:W3CDTF">2021-08-18T09:16:00Z</dcterms:modified>
</cp:coreProperties>
</file>