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2F918" w14:textId="0064CEC6" w:rsidR="005E6143" w:rsidRPr="00D63D8B" w:rsidRDefault="005E6143" w:rsidP="00E77B9D">
      <w:pPr>
        <w:spacing w:before="240"/>
        <w:jc w:val="center"/>
        <w:rPr>
          <w:rFonts w:ascii="Arial" w:hAnsi="Arial" w:cs="Arial"/>
          <w:b/>
          <w:sz w:val="28"/>
        </w:rPr>
      </w:pPr>
      <w:r w:rsidRPr="00D63D8B">
        <w:rPr>
          <w:rFonts w:ascii="Arial" w:hAnsi="Arial" w:cs="Arial"/>
          <w:b/>
          <w:sz w:val="28"/>
        </w:rPr>
        <w:t>Revised Supplementary Information</w:t>
      </w:r>
    </w:p>
    <w:p w14:paraId="1547F3E5" w14:textId="30695FF5" w:rsidR="006B4A73" w:rsidRPr="00D63D8B" w:rsidRDefault="006B4A73">
      <w:pPr>
        <w:rPr>
          <w:rFonts w:ascii="Arial" w:hAnsi="Arial" w:cs="Arial"/>
          <w:b/>
          <w:sz w:val="28"/>
        </w:rPr>
      </w:pPr>
      <w:r w:rsidRPr="00D63D8B">
        <w:rPr>
          <w:rFonts w:ascii="Arial" w:hAnsi="Arial" w:cs="Arial"/>
          <w:b/>
          <w:sz w:val="28"/>
        </w:rPr>
        <w:t>Supplementary Information</w:t>
      </w:r>
    </w:p>
    <w:p w14:paraId="7849D38A" w14:textId="0DDD6DBE" w:rsidR="006B4A73" w:rsidRPr="00D63D8B" w:rsidRDefault="006B4A73" w:rsidP="00017927">
      <w:pPr>
        <w:spacing w:line="480" w:lineRule="auto"/>
        <w:rPr>
          <w:rFonts w:ascii="Arial" w:hAnsi="Arial" w:cs="Arial"/>
          <w:b/>
        </w:rPr>
      </w:pPr>
      <w:r w:rsidRPr="00D63D8B">
        <w:rPr>
          <w:rFonts w:ascii="Arial" w:hAnsi="Arial" w:cs="Arial"/>
          <w:b/>
        </w:rPr>
        <w:t>Supplementary Materials and Methods</w:t>
      </w:r>
    </w:p>
    <w:p w14:paraId="45F90546" w14:textId="1B22EA85" w:rsidR="00017927" w:rsidRPr="00D63D8B" w:rsidRDefault="00017927" w:rsidP="00017927">
      <w:pPr>
        <w:pStyle w:val="ListParagraph"/>
        <w:numPr>
          <w:ilvl w:val="0"/>
          <w:numId w:val="7"/>
        </w:numPr>
        <w:spacing w:line="480" w:lineRule="auto"/>
        <w:rPr>
          <w:rFonts w:ascii="Arial" w:hAnsi="Arial" w:cs="Arial"/>
        </w:rPr>
      </w:pPr>
      <w:r w:rsidRPr="00D63D8B">
        <w:rPr>
          <w:rFonts w:ascii="Arial" w:hAnsi="Arial" w:cs="Arial"/>
        </w:rPr>
        <w:t xml:space="preserve">Metabolomics analysis </w:t>
      </w:r>
    </w:p>
    <w:p w14:paraId="7B8FD7F7" w14:textId="77777777" w:rsidR="00017927" w:rsidRPr="00D63D8B" w:rsidRDefault="00017927" w:rsidP="008F2276">
      <w:pPr>
        <w:pStyle w:val="ListParagraph"/>
        <w:numPr>
          <w:ilvl w:val="0"/>
          <w:numId w:val="7"/>
        </w:numPr>
        <w:spacing w:line="480" w:lineRule="auto"/>
        <w:rPr>
          <w:rFonts w:ascii="Arial" w:hAnsi="Arial" w:cs="Arial"/>
        </w:rPr>
      </w:pPr>
      <w:r w:rsidRPr="00D63D8B">
        <w:rPr>
          <w:rFonts w:ascii="Arial" w:hAnsi="Arial" w:cs="Arial"/>
        </w:rPr>
        <w:t>Statistical Analysis</w:t>
      </w:r>
    </w:p>
    <w:p w14:paraId="585D0635" w14:textId="76EDD38B" w:rsidR="00017927" w:rsidRPr="00D63D8B" w:rsidRDefault="00017927" w:rsidP="008F2276">
      <w:pPr>
        <w:pStyle w:val="ListParagraph"/>
        <w:numPr>
          <w:ilvl w:val="1"/>
          <w:numId w:val="7"/>
        </w:numPr>
        <w:spacing w:line="480" w:lineRule="auto"/>
        <w:ind w:left="1276"/>
        <w:rPr>
          <w:rFonts w:ascii="Arial" w:hAnsi="Arial" w:cs="Arial"/>
          <w:lang w:val="en-GB"/>
        </w:rPr>
      </w:pPr>
      <w:r w:rsidRPr="00D63D8B">
        <w:rPr>
          <w:rFonts w:ascii="Arial" w:hAnsi="Arial" w:cs="Arial"/>
          <w:lang w:val="en-GB"/>
        </w:rPr>
        <w:t>Data pre-processing for extreme outliers</w:t>
      </w:r>
    </w:p>
    <w:p w14:paraId="1CD96898" w14:textId="76C74D5A" w:rsidR="008F2276" w:rsidRPr="00D63D8B" w:rsidRDefault="008F2276" w:rsidP="008F2276">
      <w:pPr>
        <w:pStyle w:val="ListParagraph"/>
        <w:numPr>
          <w:ilvl w:val="1"/>
          <w:numId w:val="7"/>
        </w:numPr>
        <w:spacing w:line="480" w:lineRule="auto"/>
        <w:ind w:left="1276"/>
        <w:rPr>
          <w:rFonts w:ascii="Arial" w:hAnsi="Arial" w:cs="Arial"/>
          <w:lang w:val="en-GB"/>
        </w:rPr>
      </w:pPr>
      <w:r w:rsidRPr="00D63D8B">
        <w:rPr>
          <w:rFonts w:ascii="Arial" w:hAnsi="Arial" w:cs="Arial"/>
          <w:lang w:val="en-GB"/>
        </w:rPr>
        <w:t>Univariable analyses</w:t>
      </w:r>
    </w:p>
    <w:p w14:paraId="1825BDAA" w14:textId="7E53594B" w:rsidR="00017927" w:rsidRPr="00D63D8B" w:rsidRDefault="00017927" w:rsidP="008F2276">
      <w:pPr>
        <w:autoSpaceDE w:val="0"/>
        <w:autoSpaceDN w:val="0"/>
        <w:adjustRightInd w:val="0"/>
        <w:spacing w:line="480" w:lineRule="auto"/>
        <w:ind w:left="1134" w:hanging="283"/>
        <w:rPr>
          <w:rFonts w:ascii="Arial" w:hAnsi="Arial" w:cs="Arial"/>
          <w:lang w:val="en-US"/>
        </w:rPr>
      </w:pPr>
      <w:r w:rsidRPr="00D63D8B">
        <w:rPr>
          <w:rFonts w:ascii="Arial" w:hAnsi="Arial" w:cs="Arial"/>
          <w:lang w:val="en-US"/>
        </w:rPr>
        <w:t>2.</w:t>
      </w:r>
      <w:r w:rsidR="008F2276" w:rsidRPr="00D63D8B">
        <w:rPr>
          <w:rFonts w:ascii="Arial" w:hAnsi="Arial" w:cs="Arial"/>
          <w:lang w:val="en-US"/>
        </w:rPr>
        <w:t>3</w:t>
      </w:r>
      <w:r w:rsidRPr="00D63D8B">
        <w:rPr>
          <w:rFonts w:ascii="Arial" w:hAnsi="Arial" w:cs="Arial"/>
          <w:lang w:val="en-US"/>
        </w:rPr>
        <w:t xml:space="preserve"> Machine learning analysis</w:t>
      </w:r>
    </w:p>
    <w:p w14:paraId="48713CCA" w14:textId="2C50C9D1" w:rsidR="00017927" w:rsidRPr="00D63D8B" w:rsidRDefault="00017927" w:rsidP="008F2276">
      <w:pPr>
        <w:autoSpaceDE w:val="0"/>
        <w:autoSpaceDN w:val="0"/>
        <w:adjustRightInd w:val="0"/>
        <w:spacing w:line="480" w:lineRule="auto"/>
        <w:ind w:left="1134" w:hanging="283"/>
        <w:rPr>
          <w:rFonts w:ascii="Arial" w:hAnsi="Arial" w:cs="Arial"/>
          <w:lang w:val="en-US"/>
        </w:rPr>
      </w:pPr>
      <w:r w:rsidRPr="00D63D8B">
        <w:rPr>
          <w:rFonts w:ascii="Arial" w:hAnsi="Arial" w:cs="Arial"/>
          <w:lang w:val="en-US"/>
        </w:rPr>
        <w:t>2.</w:t>
      </w:r>
      <w:r w:rsidR="008F2276" w:rsidRPr="00D63D8B">
        <w:rPr>
          <w:rFonts w:ascii="Arial" w:hAnsi="Arial" w:cs="Arial"/>
          <w:lang w:val="en-US"/>
        </w:rPr>
        <w:t>4</w:t>
      </w:r>
      <w:r w:rsidRPr="00D63D8B">
        <w:rPr>
          <w:rFonts w:ascii="Arial" w:hAnsi="Arial" w:cs="Arial"/>
          <w:lang w:val="en-US"/>
        </w:rPr>
        <w:t xml:space="preserve"> Network analysis</w:t>
      </w:r>
    </w:p>
    <w:p w14:paraId="198AFDEA" w14:textId="56052A19" w:rsidR="006B4A73" w:rsidRPr="00D63D8B" w:rsidRDefault="006B4A73" w:rsidP="00017927">
      <w:pPr>
        <w:spacing w:line="480" w:lineRule="auto"/>
        <w:rPr>
          <w:rFonts w:ascii="Arial" w:hAnsi="Arial" w:cs="Arial"/>
          <w:b/>
        </w:rPr>
      </w:pPr>
      <w:r w:rsidRPr="00D63D8B">
        <w:rPr>
          <w:rFonts w:ascii="Arial" w:hAnsi="Arial" w:cs="Arial"/>
          <w:b/>
        </w:rPr>
        <w:t>Supplementary Tables and Figures</w:t>
      </w:r>
    </w:p>
    <w:p w14:paraId="1F2CDBF9" w14:textId="3E6E6447" w:rsidR="00017927" w:rsidRPr="00D63D8B" w:rsidRDefault="00017927" w:rsidP="00017927">
      <w:pPr>
        <w:spacing w:line="480" w:lineRule="auto"/>
        <w:ind w:left="709"/>
        <w:rPr>
          <w:rFonts w:ascii="Arial" w:hAnsi="Arial" w:cs="Arial"/>
        </w:rPr>
      </w:pPr>
      <w:r w:rsidRPr="00D63D8B">
        <w:rPr>
          <w:rFonts w:ascii="Arial" w:hAnsi="Arial" w:cs="Arial"/>
          <w:b/>
        </w:rPr>
        <w:t>Supplementary Table 1</w:t>
      </w:r>
      <w:r w:rsidRPr="00D63D8B">
        <w:rPr>
          <w:rFonts w:ascii="Arial" w:hAnsi="Arial" w:cs="Arial"/>
        </w:rPr>
        <w:t>. Metabolites identified in the pre-selection step</w:t>
      </w:r>
    </w:p>
    <w:p w14:paraId="2C09DBD3" w14:textId="1B66EA2D" w:rsidR="0092463B" w:rsidRPr="00D63D8B" w:rsidRDefault="0092463B" w:rsidP="00017927">
      <w:pPr>
        <w:spacing w:line="480" w:lineRule="auto"/>
        <w:ind w:left="709"/>
        <w:rPr>
          <w:rFonts w:ascii="Arial" w:hAnsi="Arial" w:cs="Arial"/>
        </w:rPr>
      </w:pPr>
      <w:r w:rsidRPr="00D63D8B">
        <w:rPr>
          <w:rFonts w:ascii="Arial" w:hAnsi="Arial" w:cs="Arial"/>
          <w:b/>
        </w:rPr>
        <w:t>Supplementary Table 2</w:t>
      </w:r>
      <w:r w:rsidRPr="00D63D8B">
        <w:rPr>
          <w:rFonts w:ascii="Arial" w:hAnsi="Arial" w:cs="Arial"/>
        </w:rPr>
        <w:t>. Sub-group analysis of the metabolome (19 metabolites) of women with overweight/obesity with normal (IS</w:t>
      </w:r>
      <w:r w:rsidRPr="00D63D8B">
        <w:rPr>
          <w:rFonts w:ascii="Arial" w:hAnsi="Arial" w:cs="Arial"/>
          <w:vertAlign w:val="subscript"/>
        </w:rPr>
        <w:t>HOMA</w:t>
      </w:r>
      <w:r w:rsidRPr="00D63D8B">
        <w:rPr>
          <w:rFonts w:ascii="Arial" w:hAnsi="Arial" w:cs="Arial"/>
        </w:rPr>
        <w:t xml:space="preserve"> ≥ 0.5) or low (IS</w:t>
      </w:r>
      <w:r w:rsidRPr="00D63D8B">
        <w:rPr>
          <w:rFonts w:ascii="Arial" w:hAnsi="Arial" w:cs="Arial"/>
          <w:vertAlign w:val="subscript"/>
        </w:rPr>
        <w:t>HOMA</w:t>
      </w:r>
      <w:r w:rsidRPr="00D63D8B">
        <w:rPr>
          <w:rFonts w:ascii="Arial" w:hAnsi="Arial" w:cs="Arial"/>
        </w:rPr>
        <w:t xml:space="preserve"> &lt; 0.5) insulin sensitivity.</w:t>
      </w:r>
    </w:p>
    <w:p w14:paraId="0396CB84" w14:textId="77777777" w:rsidR="00017927" w:rsidRPr="00D63D8B" w:rsidRDefault="00017927" w:rsidP="00017927">
      <w:pPr>
        <w:spacing w:line="480" w:lineRule="auto"/>
        <w:ind w:left="709"/>
        <w:rPr>
          <w:rFonts w:ascii="Arial" w:hAnsi="Arial" w:cs="Arial"/>
        </w:rPr>
      </w:pPr>
      <w:r w:rsidRPr="00D63D8B">
        <w:rPr>
          <w:rFonts w:ascii="Arial" w:hAnsi="Arial" w:cs="Arial"/>
          <w:b/>
        </w:rPr>
        <w:t>Supplementary Figure 1.</w:t>
      </w:r>
      <w:r w:rsidRPr="00D63D8B">
        <w:rPr>
          <w:rFonts w:ascii="Arial" w:hAnsi="Arial" w:cs="Arial"/>
        </w:rPr>
        <w:t xml:space="preserve"> Associations modelled with restricted cubic spline terms.</w:t>
      </w:r>
    </w:p>
    <w:p w14:paraId="5F18A5ED" w14:textId="21D1F251" w:rsidR="00017927" w:rsidRPr="00D63D8B" w:rsidRDefault="00017927" w:rsidP="00017927">
      <w:pPr>
        <w:spacing w:line="480" w:lineRule="auto"/>
        <w:ind w:left="709"/>
        <w:rPr>
          <w:rFonts w:ascii="Arial" w:hAnsi="Arial" w:cs="Arial"/>
        </w:rPr>
      </w:pPr>
      <w:r w:rsidRPr="00D63D8B">
        <w:rPr>
          <w:rFonts w:ascii="Arial" w:hAnsi="Arial" w:cs="Arial"/>
          <w:b/>
        </w:rPr>
        <w:t>Supplementary Figure 2</w:t>
      </w:r>
      <w:r w:rsidRPr="00D63D8B">
        <w:rPr>
          <w:rFonts w:ascii="Arial" w:hAnsi="Arial" w:cs="Arial"/>
        </w:rPr>
        <w:t xml:space="preserve">. Robustness analysis. </w:t>
      </w:r>
    </w:p>
    <w:p w14:paraId="50991388" w14:textId="41BEA9F5" w:rsidR="00017927" w:rsidRPr="00D63D8B" w:rsidRDefault="00017927" w:rsidP="00017927">
      <w:pPr>
        <w:spacing w:line="480" w:lineRule="auto"/>
        <w:ind w:left="709"/>
        <w:rPr>
          <w:rFonts w:ascii="Arial" w:hAnsi="Arial" w:cs="Arial"/>
        </w:rPr>
      </w:pPr>
      <w:r w:rsidRPr="00D63D8B">
        <w:rPr>
          <w:rFonts w:ascii="Arial" w:hAnsi="Arial" w:cs="Arial"/>
          <w:b/>
        </w:rPr>
        <w:t>Supplementary Figure 3.</w:t>
      </w:r>
      <w:r w:rsidRPr="00D63D8B">
        <w:rPr>
          <w:rFonts w:ascii="Arial" w:hAnsi="Arial" w:cs="Arial"/>
        </w:rPr>
        <w:t xml:space="preserve"> </w:t>
      </w:r>
      <w:r w:rsidRPr="00D63D8B">
        <w:rPr>
          <w:rFonts w:ascii="Arial" w:hAnsi="Arial" w:cs="Arial"/>
          <w:bCs/>
        </w:rPr>
        <w:t xml:space="preserve">Subnetworks, within the C-peptide network that include N-acetyl-L-alanine or </w:t>
      </w:r>
      <w:proofErr w:type="spellStart"/>
      <w:r w:rsidRPr="00D63D8B">
        <w:rPr>
          <w:rFonts w:ascii="Arial" w:hAnsi="Arial" w:cs="Arial"/>
          <w:bCs/>
        </w:rPr>
        <w:t>palmitoleoyl</w:t>
      </w:r>
      <w:proofErr w:type="spellEnd"/>
      <w:r w:rsidRPr="00D63D8B">
        <w:rPr>
          <w:rFonts w:ascii="Arial" w:hAnsi="Arial" w:cs="Arial"/>
          <w:bCs/>
        </w:rPr>
        <w:t xml:space="preserve"> </w:t>
      </w:r>
      <w:proofErr w:type="spellStart"/>
      <w:r w:rsidRPr="00D63D8B">
        <w:rPr>
          <w:rFonts w:ascii="Arial" w:hAnsi="Arial" w:cs="Arial"/>
          <w:bCs/>
        </w:rPr>
        <w:t>ethanolamide</w:t>
      </w:r>
      <w:proofErr w:type="spellEnd"/>
      <w:r w:rsidRPr="00D63D8B">
        <w:rPr>
          <w:rFonts w:ascii="Arial" w:hAnsi="Arial" w:cs="Arial"/>
          <w:bCs/>
        </w:rPr>
        <w:t>.</w:t>
      </w:r>
      <w:r w:rsidRPr="00D63D8B">
        <w:rPr>
          <w:rFonts w:ascii="Arial" w:hAnsi="Arial" w:cs="Arial"/>
        </w:rPr>
        <w:t xml:space="preserve"> </w:t>
      </w:r>
    </w:p>
    <w:p w14:paraId="05076B58" w14:textId="16CA6E27" w:rsidR="006B4A73" w:rsidRPr="00D63D8B" w:rsidRDefault="00017927" w:rsidP="007602F8">
      <w:pPr>
        <w:spacing w:line="480" w:lineRule="auto"/>
        <w:ind w:left="709"/>
        <w:rPr>
          <w:rFonts w:ascii="Arial" w:hAnsi="Arial" w:cs="Arial"/>
        </w:rPr>
      </w:pPr>
      <w:r w:rsidRPr="00D63D8B">
        <w:rPr>
          <w:rFonts w:ascii="Arial" w:hAnsi="Arial" w:cs="Arial"/>
          <w:b/>
        </w:rPr>
        <w:t>Supplementary Figure 4.</w:t>
      </w:r>
      <w:r w:rsidRPr="00D63D8B">
        <w:rPr>
          <w:rFonts w:ascii="Arial" w:hAnsi="Arial" w:cs="Arial"/>
        </w:rPr>
        <w:t xml:space="preserve"> Pathway analysis of the subnetwork.</w:t>
      </w:r>
      <w:r w:rsidR="006B4A73" w:rsidRPr="00D63D8B">
        <w:rPr>
          <w:rFonts w:ascii="Arial" w:hAnsi="Arial" w:cs="Arial"/>
          <w:b/>
        </w:rPr>
        <w:br w:type="page"/>
      </w:r>
    </w:p>
    <w:p w14:paraId="6B6DB77E" w14:textId="0242FE5A" w:rsidR="006B4A73" w:rsidRPr="00D63D8B" w:rsidRDefault="006B4A73" w:rsidP="00E77B9D">
      <w:pPr>
        <w:spacing w:before="240"/>
        <w:rPr>
          <w:rFonts w:ascii="Arial" w:hAnsi="Arial" w:cs="Arial"/>
          <w:b/>
        </w:rPr>
      </w:pPr>
      <w:r w:rsidRPr="00D63D8B">
        <w:rPr>
          <w:rFonts w:ascii="Arial" w:hAnsi="Arial" w:cs="Arial"/>
          <w:b/>
        </w:rPr>
        <w:lastRenderedPageBreak/>
        <w:t>Supplementary Materials and Methods</w:t>
      </w:r>
    </w:p>
    <w:p w14:paraId="4B2EFE57" w14:textId="58F23C90" w:rsidR="006B4A73" w:rsidRPr="00D63D8B" w:rsidRDefault="006B4A73" w:rsidP="00E77B9D">
      <w:pPr>
        <w:pStyle w:val="Heading1"/>
        <w:numPr>
          <w:ilvl w:val="0"/>
          <w:numId w:val="10"/>
        </w:numPr>
        <w:spacing w:after="240"/>
        <w:rPr>
          <w:rFonts w:ascii="Arial" w:hAnsi="Arial" w:cs="Arial"/>
          <w:b/>
          <w:color w:val="auto"/>
          <w:sz w:val="22"/>
          <w:szCs w:val="22"/>
        </w:rPr>
      </w:pPr>
      <w:r w:rsidRPr="00D63D8B">
        <w:rPr>
          <w:rFonts w:ascii="Arial" w:hAnsi="Arial" w:cs="Arial"/>
          <w:b/>
          <w:color w:val="auto"/>
          <w:sz w:val="22"/>
          <w:szCs w:val="22"/>
        </w:rPr>
        <w:t xml:space="preserve">Metabolomics analysis </w:t>
      </w:r>
    </w:p>
    <w:p w14:paraId="6B255661" w14:textId="77777777" w:rsidR="006B4A73" w:rsidRPr="00D63D8B" w:rsidRDefault="006B4A73" w:rsidP="00390B6A">
      <w:pPr>
        <w:pStyle w:val="ListParagraph"/>
        <w:spacing w:line="480" w:lineRule="auto"/>
        <w:ind w:left="0"/>
        <w:jc w:val="both"/>
        <w:rPr>
          <w:rFonts w:ascii="Arial" w:eastAsia="Times New Roman" w:hAnsi="Arial" w:cs="Arial"/>
          <w:bCs/>
          <w:lang w:val="en-AU" w:eastAsia="de-AT"/>
        </w:rPr>
      </w:pPr>
      <w:r w:rsidRPr="00D63D8B">
        <w:rPr>
          <w:rFonts w:ascii="Arial" w:hAnsi="Arial" w:cs="Arial"/>
          <w:lang w:val="en-US"/>
        </w:rPr>
        <w:t xml:space="preserve">Analytes were separated on a </w:t>
      </w:r>
      <w:proofErr w:type="spellStart"/>
      <w:r w:rsidRPr="00D63D8B">
        <w:rPr>
          <w:rFonts w:ascii="Arial" w:hAnsi="Arial" w:cs="Arial"/>
          <w:lang w:val="en-US"/>
        </w:rPr>
        <w:t>Zorbax</w:t>
      </w:r>
      <w:proofErr w:type="spellEnd"/>
      <w:r w:rsidRPr="00D63D8B">
        <w:rPr>
          <w:rFonts w:ascii="Arial" w:hAnsi="Arial" w:cs="Arial"/>
          <w:lang w:val="en-US"/>
        </w:rPr>
        <w:t xml:space="preserve"> Eclipse Plus C18 guard (2.1 × 50 mm and 1.8 </w:t>
      </w:r>
      <w:proofErr w:type="spellStart"/>
      <w:r w:rsidRPr="00D63D8B">
        <w:rPr>
          <w:rFonts w:ascii="Arial" w:hAnsi="Arial" w:cs="Arial"/>
          <w:lang w:val="en-US"/>
        </w:rPr>
        <w:t>μm</w:t>
      </w:r>
      <w:proofErr w:type="spellEnd"/>
      <w:r w:rsidRPr="00D63D8B">
        <w:rPr>
          <w:rFonts w:ascii="Arial" w:hAnsi="Arial" w:cs="Arial"/>
          <w:lang w:val="en-US"/>
        </w:rPr>
        <w:t xml:space="preserve"> particle size, Agilent Technologies, Santa Clara, CA, USA) and an analytical column (2.1 × 150 mm and 1.8 </w:t>
      </w:r>
      <w:proofErr w:type="spellStart"/>
      <w:r w:rsidRPr="00D63D8B">
        <w:rPr>
          <w:rFonts w:ascii="Arial" w:hAnsi="Arial" w:cs="Arial"/>
          <w:lang w:val="en-US"/>
        </w:rPr>
        <w:t>μm</w:t>
      </w:r>
      <w:proofErr w:type="spellEnd"/>
      <w:r w:rsidRPr="00D63D8B">
        <w:rPr>
          <w:rFonts w:ascii="Arial" w:hAnsi="Arial" w:cs="Arial"/>
          <w:lang w:val="en-US"/>
        </w:rPr>
        <w:t xml:space="preserve"> particle size, Agilent Technologies, Santa Clara, CA, USA) kept at 40°C. The analytes were eluted using a flow rate of 400 </w:t>
      </w:r>
      <w:proofErr w:type="spellStart"/>
      <w:r w:rsidRPr="00D63D8B">
        <w:rPr>
          <w:rFonts w:ascii="Arial" w:hAnsi="Arial" w:cs="Arial"/>
          <w:lang w:val="en-US"/>
        </w:rPr>
        <w:t>μL</w:t>
      </w:r>
      <w:proofErr w:type="spellEnd"/>
      <w:r w:rsidRPr="00D63D8B">
        <w:rPr>
          <w:rFonts w:ascii="Arial" w:hAnsi="Arial" w:cs="Arial"/>
          <w:lang w:val="en-US"/>
        </w:rPr>
        <w:t>/min with the following composition of eluent A (0.1% formic acid) and eluent B (0.1% formic acid, acetonitrile) solvents: 3% B from 0 to 1.5 min, 3–40% B from 1.5 to 4.5 min, 40</w:t>
      </w:r>
      <w:r w:rsidRPr="00D63D8B">
        <w:rPr>
          <w:rFonts w:ascii="Cambria Math" w:hAnsi="Cambria Math" w:cs="Cambria Math"/>
          <w:lang w:val="en-US"/>
        </w:rPr>
        <w:t>‐</w:t>
      </w:r>
      <w:r w:rsidRPr="00D63D8B">
        <w:rPr>
          <w:rFonts w:ascii="Arial" w:hAnsi="Arial" w:cs="Arial"/>
          <w:lang w:val="en-US"/>
        </w:rPr>
        <w:t xml:space="preserve">95% B from 4.5 to 7.5 min, 95 % B from 7.5 to 10.1 min and 95 to 3% B from 10.1 to 10.5 min before equilibration for 3.5 min with the initial conditions. The flow from the HPLC was coupled to a Q </w:t>
      </w:r>
      <w:proofErr w:type="spellStart"/>
      <w:r w:rsidRPr="00D63D8B">
        <w:rPr>
          <w:rFonts w:ascii="Arial" w:hAnsi="Arial" w:cs="Arial"/>
          <w:lang w:val="en-US"/>
        </w:rPr>
        <w:t>Exactive</w:t>
      </w:r>
      <w:proofErr w:type="spellEnd"/>
      <w:r w:rsidRPr="00D63D8B">
        <w:rPr>
          <w:rFonts w:ascii="Arial" w:hAnsi="Arial" w:cs="Arial"/>
          <w:lang w:val="en-US"/>
        </w:rPr>
        <w:t xml:space="preserve"> HF mass spectrometer (</w:t>
      </w:r>
      <w:proofErr w:type="spellStart"/>
      <w:r w:rsidRPr="00D63D8B">
        <w:rPr>
          <w:rFonts w:ascii="Arial" w:hAnsi="Arial" w:cs="Arial"/>
          <w:lang w:val="en-US"/>
        </w:rPr>
        <w:t>Thermo</w:t>
      </w:r>
      <w:proofErr w:type="spellEnd"/>
      <w:r w:rsidRPr="00D63D8B">
        <w:rPr>
          <w:rFonts w:ascii="Arial" w:hAnsi="Arial" w:cs="Arial"/>
          <w:lang w:val="en-US"/>
        </w:rPr>
        <w:t xml:space="preserve"> Fisher Scientific, Bremen, Germany) for mass spectrometric analysis in both positive and negative ion mode using the following general settings for MS1 mode: resolution: 120.000, AGC target: 3e6, maximum injection time: 200 </w:t>
      </w:r>
      <w:proofErr w:type="spellStart"/>
      <w:r w:rsidRPr="00D63D8B">
        <w:rPr>
          <w:rFonts w:ascii="Arial" w:hAnsi="Arial" w:cs="Arial"/>
          <w:lang w:val="en-US"/>
        </w:rPr>
        <w:t>ms</w:t>
      </w:r>
      <w:proofErr w:type="spellEnd"/>
      <w:r w:rsidRPr="00D63D8B">
        <w:rPr>
          <w:rFonts w:ascii="Arial" w:hAnsi="Arial" w:cs="Arial"/>
          <w:lang w:val="en-US"/>
        </w:rPr>
        <w:t xml:space="preserve">, scan range 65-975 m/z and lock mass: 391.28429/112.98563 (pos/neg mode). For compound fragmentation MS1/ddMS2 mode were used with the following general settings: resolution: 60.000/15.000, AGC target: 1e6/1e5, maximum injection time: 50/100 </w:t>
      </w:r>
      <w:proofErr w:type="spellStart"/>
      <w:r w:rsidRPr="00D63D8B">
        <w:rPr>
          <w:rFonts w:ascii="Arial" w:hAnsi="Arial" w:cs="Arial"/>
          <w:lang w:val="en-US"/>
        </w:rPr>
        <w:t>ms</w:t>
      </w:r>
      <w:proofErr w:type="spellEnd"/>
      <w:r w:rsidRPr="00D63D8B">
        <w:rPr>
          <w:rFonts w:ascii="Arial" w:hAnsi="Arial" w:cs="Arial"/>
          <w:lang w:val="en-US"/>
        </w:rPr>
        <w:t>, scan range 65-975 m/z, loop count: 5, isolation with: 2 m/z and normalized collision energy: 35/38 (pos/neg). A pooled sample was generated and used for quality control (QC) and compound fragmentation. The sequence was constructed with analysis of the blanks first followed by system equilibrations runs using QC sample, MS1/ddMS2 runs for compound fragmentation on QC sample, another QC run and finally, analysis of the samples in randomized order in MS1 mode with a QC sample injected every ninth run. A MS2 inclusion list was generated from the blanks and the last equilibration runs using Compound Discover v. 3.0 (</w:t>
      </w:r>
      <w:proofErr w:type="spellStart"/>
      <w:r w:rsidRPr="00D63D8B">
        <w:rPr>
          <w:rFonts w:ascii="Arial" w:hAnsi="Arial" w:cs="Arial"/>
          <w:lang w:val="en-US"/>
        </w:rPr>
        <w:t>Thermo</w:t>
      </w:r>
      <w:proofErr w:type="spellEnd"/>
      <w:r w:rsidRPr="00D63D8B">
        <w:rPr>
          <w:rFonts w:ascii="Arial" w:hAnsi="Arial" w:cs="Arial"/>
          <w:lang w:val="en-US"/>
        </w:rPr>
        <w:t xml:space="preserve"> Fisher Scientific) to ensure fragmentation of the later extracted features. The features found in the blank were removed from the inclusion list if they were not &gt; 5 x more abundant in the QC samples.</w:t>
      </w:r>
    </w:p>
    <w:p w14:paraId="63CB643E" w14:textId="370CF5F7" w:rsidR="00701CA4" w:rsidRPr="00D63D8B" w:rsidRDefault="006B4A73" w:rsidP="00701CA4">
      <w:pPr>
        <w:pStyle w:val="ListParagraph"/>
        <w:spacing w:before="240" w:after="0" w:line="480" w:lineRule="auto"/>
        <w:ind w:left="0" w:firstLine="720"/>
        <w:jc w:val="both"/>
        <w:rPr>
          <w:rFonts w:ascii="Arial" w:hAnsi="Arial" w:cs="Arial"/>
          <w:lang w:val="en-US"/>
        </w:rPr>
      </w:pPr>
      <w:r w:rsidRPr="00D63D8B">
        <w:rPr>
          <w:rFonts w:ascii="Arial" w:hAnsi="Arial" w:cs="Arial"/>
          <w:lang w:val="en-US"/>
        </w:rPr>
        <w:t xml:space="preserve">Raw data was processed with </w:t>
      </w:r>
      <w:proofErr w:type="spellStart"/>
      <w:r w:rsidRPr="00D63D8B">
        <w:rPr>
          <w:rFonts w:ascii="Arial" w:hAnsi="Arial" w:cs="Arial"/>
          <w:lang w:val="en-US"/>
        </w:rPr>
        <w:t>MzMine</w:t>
      </w:r>
      <w:proofErr w:type="spellEnd"/>
      <w:r w:rsidRPr="00D63D8B">
        <w:rPr>
          <w:rFonts w:ascii="Arial" w:hAnsi="Arial" w:cs="Arial"/>
          <w:lang w:val="en-US"/>
        </w:rPr>
        <w:t xml:space="preserve"> (v 2.42)</w:t>
      </w:r>
      <w:r w:rsidR="00035F6A" w:rsidRPr="00D63D8B">
        <w:rPr>
          <w:rFonts w:ascii="Arial" w:hAnsi="Arial" w:cs="Arial"/>
          <w:lang w:val="en-US"/>
        </w:rPr>
        <w:t xml:space="preserve"> </w:t>
      </w:r>
      <w:r w:rsidR="008D4A90" w:rsidRPr="00D63D8B">
        <w:rPr>
          <w:rFonts w:ascii="Arial" w:hAnsi="Arial" w:cs="Arial"/>
          <w:lang w:val="en-US"/>
        </w:rPr>
        <w:fldChar w:fldCharType="begin"/>
      </w:r>
      <w:r w:rsidR="00933B45" w:rsidRPr="00D63D8B">
        <w:rPr>
          <w:rFonts w:ascii="Arial" w:hAnsi="Arial" w:cs="Arial"/>
          <w:lang w:val="en-US"/>
        </w:rPr>
        <w:instrText xml:space="preserve"> ADDIN EN.CITE &lt;EndNote&gt;&lt;Cite&gt;&lt;Author&gt;Pluskal&lt;/Author&gt;&lt;Year&gt;2010&lt;/Year&gt;&lt;RecNum&gt;1299&lt;/RecNum&gt;&lt;DisplayText&gt;&lt;style face="superscript"&gt;1&lt;/style&gt;&lt;/DisplayText&gt;&lt;record&gt;&lt;rec-number&gt;1299&lt;/rec-number&gt;&lt;foreign-keys&gt;&lt;key app="EN" db-id="xrdeprrfp5zeecezdr4xezrjp2pvx9tpdzd9" timestamp="1652874727"&gt;1299&lt;/key&gt;&lt;/foreign-keys&gt;&lt;ref-type name="Journal Article"&gt;17&lt;/ref-type&gt;&lt;contributors&gt;&lt;authors&gt;&lt;author&gt;Pluskal, T.&lt;/author&gt;&lt;author&gt;Castillo, S.&lt;/author&gt;&lt;author&gt;Villar-Briones, A.&lt;/author&gt;&lt;author&gt;Oresic, M.&lt;/author&gt;&lt;/authors&gt;&lt;/contributors&gt;&lt;auth-address&gt;G0 Cell Unit, Okinawa Institute of Science and Technology, Onna, Okinawa, Japan. pluskal@oist.jp&lt;/auth-address&gt;&lt;titles&gt;&lt;title&gt;MZmine 2: modular framework for processing, visualizing, and analyzing mass spectrometry-based molecular profile data&lt;/title&gt;&lt;secondary-title&gt;BMC Bioinformatics&lt;/secondary-title&gt;&lt;/titles&gt;&lt;periodical&gt;&lt;full-title&gt;BMC Bioinformatics&lt;/full-title&gt;&lt;/periodical&gt;&lt;pages&gt;395&lt;/pages&gt;&lt;volume&gt;11&lt;/volume&gt;&lt;edition&gt;2010/07/24&lt;/edition&gt;&lt;keywords&gt;&lt;keyword&gt;Algorithms&lt;/keyword&gt;&lt;keyword&gt;Mass Spectrometry&lt;/keyword&gt;&lt;keyword&gt;Proteomics/*methods&lt;/keyword&gt;&lt;keyword&gt;*Software&lt;/keyword&gt;&lt;keyword&gt;Software Design&lt;/keyword&gt;&lt;/keywords&gt;&lt;dates&gt;&lt;year&gt;2010&lt;/year&gt;&lt;pub-dates&gt;&lt;date&gt;Jul 23&lt;/date&gt;&lt;/pub-dates&gt;&lt;/dates&gt;&lt;isbn&gt;1471-2105 (Electronic)&amp;#xD;1471-2105 (Linking)&lt;/isbn&gt;&lt;accession-num&gt;20650010&lt;/accession-num&gt;&lt;urls&gt;&lt;related-urls&gt;&lt;url&gt;https://www.ncbi.nlm.nih.gov/pubmed/20650010&lt;/url&gt;&lt;/related-urls&gt;&lt;/urls&gt;&lt;custom2&gt;PMC2918584&lt;/custom2&gt;&lt;electronic-resource-num&gt;10.1186/1471-2105-11-395&lt;/electronic-resource-num&gt;&lt;/record&gt;&lt;/Cite&gt;&lt;/EndNote&gt;</w:instrText>
      </w:r>
      <w:r w:rsidR="008D4A90" w:rsidRPr="00D63D8B">
        <w:rPr>
          <w:rFonts w:ascii="Arial" w:hAnsi="Arial" w:cs="Arial"/>
          <w:lang w:val="en-US"/>
        </w:rPr>
        <w:fldChar w:fldCharType="separate"/>
      </w:r>
      <w:r w:rsidR="00933B45" w:rsidRPr="00D63D8B">
        <w:rPr>
          <w:rFonts w:ascii="Arial" w:hAnsi="Arial" w:cs="Arial"/>
          <w:noProof/>
          <w:vertAlign w:val="superscript"/>
          <w:lang w:val="en-US"/>
        </w:rPr>
        <w:t>1</w:t>
      </w:r>
      <w:r w:rsidR="008D4A90" w:rsidRPr="00D63D8B">
        <w:rPr>
          <w:rFonts w:ascii="Arial" w:hAnsi="Arial" w:cs="Arial"/>
          <w:lang w:val="en-US"/>
        </w:rPr>
        <w:fldChar w:fldCharType="end"/>
      </w:r>
      <w:r w:rsidRPr="00D63D8B">
        <w:rPr>
          <w:rFonts w:ascii="Arial" w:hAnsi="Arial" w:cs="Arial"/>
          <w:lang w:val="en-US"/>
        </w:rPr>
        <w:t xml:space="preserve">. In brief, the following modules were used: Mass detection, ADAP chromatogram builder, ADAP deconvolution, Join aligner, Isotopic peak grouper, Gap filling (same RT and m/z range) and Identification in local spectra </w:t>
      </w:r>
      <w:r w:rsidRPr="00D63D8B">
        <w:rPr>
          <w:rFonts w:ascii="Arial" w:hAnsi="Arial" w:cs="Arial"/>
          <w:lang w:val="en-US"/>
        </w:rPr>
        <w:lastRenderedPageBreak/>
        <w:t xml:space="preserve">database search; all with 5 ppm mass tolerance and 0.25 RT tolerance when possible. Final </w:t>
      </w:r>
      <w:proofErr w:type="spellStart"/>
      <w:r w:rsidRPr="00D63D8B">
        <w:rPr>
          <w:rFonts w:ascii="Arial" w:hAnsi="Arial" w:cs="Arial"/>
          <w:lang w:val="en-US"/>
        </w:rPr>
        <w:t>peaklist</w:t>
      </w:r>
      <w:proofErr w:type="spellEnd"/>
      <w:r w:rsidRPr="00D63D8B">
        <w:rPr>
          <w:rFonts w:ascii="Arial" w:hAnsi="Arial" w:cs="Arial"/>
          <w:lang w:val="en-US"/>
        </w:rPr>
        <w:t xml:space="preserve"> included features found in at least 75% of the samples, which had at least 2 peaks in an isotope pattern. Compounds were annotated at Metabolomics Standards Initiative (MSI)</w:t>
      </w:r>
      <w:r w:rsidR="000F4C89" w:rsidRPr="00D63D8B">
        <w:rPr>
          <w:rFonts w:ascii="Arial" w:hAnsi="Arial" w:cs="Arial"/>
          <w:lang w:val="en-US"/>
        </w:rPr>
        <w:t xml:space="preserve"> </w:t>
      </w:r>
      <w:r w:rsidR="008D4A90" w:rsidRPr="00D63D8B">
        <w:rPr>
          <w:rFonts w:ascii="Arial" w:hAnsi="Arial" w:cs="Arial"/>
          <w:lang w:val="en-US"/>
        </w:rPr>
        <w:fldChar w:fldCharType="begin"/>
      </w:r>
      <w:r w:rsidR="00933B45" w:rsidRPr="00D63D8B">
        <w:rPr>
          <w:rFonts w:ascii="Arial" w:hAnsi="Arial" w:cs="Arial"/>
          <w:lang w:val="en-US"/>
        </w:rPr>
        <w:instrText xml:space="preserve"> ADDIN EN.CITE &lt;EndNote&gt;&lt;Cite&gt;&lt;Author&gt;Salek&lt;/Author&gt;&lt;Year&gt;2013&lt;/Year&gt;&lt;RecNum&gt;1265&lt;/RecNum&gt;&lt;DisplayText&gt;&lt;style face="superscript"&gt;2&lt;/style&gt;&lt;/DisplayText&gt;&lt;record&gt;&lt;rec-number&gt;1265&lt;/rec-number&gt;&lt;foreign-keys&gt;&lt;key app="EN" db-id="xrdeprrfp5zeecezdr4xezrjp2pvx9tpdzd9" timestamp="1651687412"&gt;1265&lt;/key&gt;&lt;/foreign-keys&gt;&lt;ref-type name="Journal Article"&gt;17&lt;/ref-type&gt;&lt;contributors&gt;&lt;authors&gt;&lt;author&gt;Salek, R. M.&lt;/author&gt;&lt;author&gt;Steinbeck, C.&lt;/author&gt;&lt;author&gt;Viant, M. R.&lt;/author&gt;&lt;author&gt;Goodacre, R.&lt;/author&gt;&lt;author&gt;Dunn, W. B.&lt;/author&gt;&lt;/authors&gt;&lt;/contributors&gt;&lt;auth-address&gt;School of Biosciences, The University of Birmingham, Edgbaston, Birmingham, B15 2TT, UK. w.dunn@bham.ac.uk.&lt;/auth-address&gt;&lt;titles&gt;&lt;title&gt;The role of reporting standards for metabolite annotation and identification in metabolomic studies&lt;/title&gt;&lt;secondary-title&gt;Gigascience&lt;/secondary-title&gt;&lt;/titles&gt;&lt;periodical&gt;&lt;full-title&gt;Gigascience&lt;/full-title&gt;&lt;/periodical&gt;&lt;pages&gt;13&lt;/pages&gt;&lt;volume&gt;2&lt;/volume&gt;&lt;number&gt;1&lt;/number&gt;&lt;edition&gt;2013/10/18&lt;/edition&gt;&lt;dates&gt;&lt;year&gt;2013&lt;/year&gt;&lt;pub-dates&gt;&lt;date&gt;Oct 16&lt;/date&gt;&lt;/pub-dates&gt;&lt;/dates&gt;&lt;isbn&gt;2047-217X (Print)&amp;#xD;2047-217X (Linking)&lt;/isbn&gt;&lt;accession-num&gt;24131531&lt;/accession-num&gt;&lt;urls&gt;&lt;related-urls&gt;&lt;url&gt;https://www.ncbi.nlm.nih.gov/pubmed/24131531&lt;/url&gt;&lt;/related-urls&gt;&lt;/urls&gt;&lt;custom2&gt;PMC3853013&lt;/custom2&gt;&lt;electronic-resource-num&gt;10.1186/2047-217X-2-13&lt;/electronic-resource-num&gt;&lt;/record&gt;&lt;/Cite&gt;&lt;/EndNote&gt;</w:instrText>
      </w:r>
      <w:r w:rsidR="008D4A90" w:rsidRPr="00D63D8B">
        <w:rPr>
          <w:rFonts w:ascii="Arial" w:hAnsi="Arial" w:cs="Arial"/>
          <w:lang w:val="en-US"/>
        </w:rPr>
        <w:fldChar w:fldCharType="separate"/>
      </w:r>
      <w:r w:rsidR="00933B45" w:rsidRPr="00D63D8B">
        <w:rPr>
          <w:rFonts w:ascii="Arial" w:hAnsi="Arial" w:cs="Arial"/>
          <w:noProof/>
          <w:vertAlign w:val="superscript"/>
          <w:lang w:val="en-US"/>
        </w:rPr>
        <w:t>2</w:t>
      </w:r>
      <w:r w:rsidR="008D4A90" w:rsidRPr="00D63D8B">
        <w:rPr>
          <w:rFonts w:ascii="Arial" w:hAnsi="Arial" w:cs="Arial"/>
          <w:lang w:val="en-US"/>
        </w:rPr>
        <w:fldChar w:fldCharType="end"/>
      </w:r>
      <w:r w:rsidRPr="00D63D8B">
        <w:rPr>
          <w:rFonts w:ascii="Arial" w:hAnsi="Arial" w:cs="Arial"/>
          <w:lang w:val="en-US"/>
        </w:rPr>
        <w:t xml:space="preserve"> level 2 using local MS/MS spectra databases of National Institute of Standards and Technology 17 (NIST17) and </w:t>
      </w:r>
      <w:proofErr w:type="spellStart"/>
      <w:r w:rsidRPr="00D63D8B">
        <w:rPr>
          <w:rFonts w:ascii="Arial" w:hAnsi="Arial" w:cs="Arial"/>
          <w:lang w:val="en-US"/>
        </w:rPr>
        <w:t>MassBank</w:t>
      </w:r>
      <w:proofErr w:type="spellEnd"/>
      <w:r w:rsidRPr="00D63D8B">
        <w:rPr>
          <w:rFonts w:ascii="Arial" w:hAnsi="Arial" w:cs="Arial"/>
          <w:lang w:val="en-US"/>
        </w:rPr>
        <w:t xml:space="preserve"> of North America (</w:t>
      </w:r>
      <w:proofErr w:type="spellStart"/>
      <w:r w:rsidRPr="00D63D8B">
        <w:rPr>
          <w:rFonts w:ascii="Arial" w:hAnsi="Arial" w:cs="Arial"/>
          <w:lang w:val="en-US"/>
        </w:rPr>
        <w:t>MoNA</w:t>
      </w:r>
      <w:proofErr w:type="spellEnd"/>
      <w:r w:rsidRPr="00D63D8B">
        <w:rPr>
          <w:rFonts w:ascii="Arial" w:hAnsi="Arial" w:cs="Arial"/>
          <w:lang w:val="en-US"/>
        </w:rPr>
        <w:t xml:space="preserve">). MSI level 4 annotations were achieved by searching the molecular formula in Human Metabolite </w:t>
      </w:r>
      <w:proofErr w:type="spellStart"/>
      <w:r w:rsidRPr="00D63D8B">
        <w:rPr>
          <w:rFonts w:ascii="Arial" w:hAnsi="Arial" w:cs="Arial"/>
          <w:lang w:val="en-US"/>
        </w:rPr>
        <w:t>Databse</w:t>
      </w:r>
      <w:proofErr w:type="spellEnd"/>
      <w:r w:rsidRPr="00D63D8B">
        <w:rPr>
          <w:rFonts w:ascii="Arial" w:hAnsi="Arial" w:cs="Arial"/>
          <w:lang w:val="en-US"/>
        </w:rPr>
        <w:t xml:space="preserve"> </w:t>
      </w:r>
      <w:r w:rsidR="008D4A90" w:rsidRPr="00D63D8B">
        <w:rPr>
          <w:rFonts w:ascii="Arial" w:hAnsi="Arial" w:cs="Arial"/>
          <w:lang w:val="en-US"/>
        </w:rPr>
        <w:fldChar w:fldCharType="begin">
          <w:fldData xml:space="preserve">PEVuZE5vdGU+PENpdGU+PEF1dGhvcj5XaXNoYXJ0PC9BdXRob3I+PFllYXI+MjAxODwvWWVhcj48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</w:fldData>
        </w:fldChar>
      </w:r>
      <w:r w:rsidR="00933B45" w:rsidRPr="00D63D8B">
        <w:rPr>
          <w:rFonts w:ascii="Arial" w:hAnsi="Arial" w:cs="Arial"/>
          <w:lang w:val="en-US"/>
        </w:rPr>
        <w:instrText xml:space="preserve"> ADDIN EN.CITE </w:instrText>
      </w:r>
      <w:r w:rsidR="00933B45" w:rsidRPr="00D63D8B">
        <w:rPr>
          <w:rFonts w:ascii="Arial" w:hAnsi="Arial" w:cs="Arial"/>
          <w:lang w:val="en-US"/>
        </w:rPr>
        <w:fldChar w:fldCharType="begin">
          <w:fldData xml:space="preserve">PEVuZE5vdGU+PENpdGU+PEF1dGhvcj5XaXNoYXJ0PC9BdXRob3I+PFllYXI+MjAxODwvWWVhcj48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</w:fldData>
        </w:fldChar>
      </w:r>
      <w:r w:rsidR="00933B45" w:rsidRPr="00D63D8B">
        <w:rPr>
          <w:rFonts w:ascii="Arial" w:hAnsi="Arial" w:cs="Arial"/>
          <w:lang w:val="en-US"/>
        </w:rPr>
        <w:instrText xml:space="preserve"> ADDIN EN.CITE.DATA </w:instrText>
      </w:r>
      <w:r w:rsidR="00933B45" w:rsidRPr="00D63D8B">
        <w:rPr>
          <w:rFonts w:ascii="Arial" w:hAnsi="Arial" w:cs="Arial"/>
          <w:lang w:val="en-US"/>
        </w:rPr>
      </w:r>
      <w:r w:rsidR="00933B45" w:rsidRPr="00D63D8B">
        <w:rPr>
          <w:rFonts w:ascii="Arial" w:hAnsi="Arial" w:cs="Arial"/>
          <w:lang w:val="en-US"/>
        </w:rPr>
        <w:fldChar w:fldCharType="end"/>
      </w:r>
      <w:r w:rsidR="008D4A90" w:rsidRPr="00D63D8B">
        <w:rPr>
          <w:rFonts w:ascii="Arial" w:hAnsi="Arial" w:cs="Arial"/>
          <w:lang w:val="en-US"/>
        </w:rPr>
      </w:r>
      <w:r w:rsidR="008D4A90" w:rsidRPr="00D63D8B">
        <w:rPr>
          <w:rFonts w:ascii="Arial" w:hAnsi="Arial" w:cs="Arial"/>
          <w:lang w:val="en-US"/>
        </w:rPr>
        <w:fldChar w:fldCharType="separate"/>
      </w:r>
      <w:r w:rsidR="00933B45" w:rsidRPr="00D63D8B">
        <w:rPr>
          <w:rFonts w:ascii="Arial" w:hAnsi="Arial" w:cs="Arial"/>
          <w:noProof/>
          <w:vertAlign w:val="superscript"/>
          <w:lang w:val="en-US"/>
        </w:rPr>
        <w:t>3</w:t>
      </w:r>
      <w:r w:rsidR="008D4A90" w:rsidRPr="00D63D8B">
        <w:rPr>
          <w:rFonts w:ascii="Arial" w:hAnsi="Arial" w:cs="Arial"/>
          <w:lang w:val="en-US"/>
        </w:rPr>
        <w:fldChar w:fldCharType="end"/>
      </w:r>
      <w:r w:rsidRPr="00D63D8B">
        <w:rPr>
          <w:rFonts w:ascii="Arial" w:hAnsi="Arial" w:cs="Arial"/>
          <w:lang w:val="en-US"/>
        </w:rPr>
        <w:t xml:space="preserve">. After compound annotation, the datasets were corrected for signal drift using </w:t>
      </w:r>
      <w:proofErr w:type="spellStart"/>
      <w:r w:rsidRPr="00D63D8B">
        <w:rPr>
          <w:rFonts w:ascii="Arial" w:hAnsi="Arial" w:cs="Arial"/>
          <w:lang w:val="en-US"/>
        </w:rPr>
        <w:t>statTarget</w:t>
      </w:r>
      <w:proofErr w:type="spellEnd"/>
      <w:r w:rsidR="000F4C89" w:rsidRPr="00D63D8B">
        <w:rPr>
          <w:rFonts w:ascii="Arial" w:hAnsi="Arial" w:cs="Arial"/>
          <w:lang w:val="en-US"/>
        </w:rPr>
        <w:t xml:space="preserve"> </w:t>
      </w:r>
      <w:r w:rsidR="008D4A90" w:rsidRPr="00D63D8B">
        <w:rPr>
          <w:rFonts w:ascii="Arial" w:hAnsi="Arial" w:cs="Arial"/>
          <w:lang w:val="en-US"/>
        </w:rPr>
        <w:fldChar w:fldCharType="begin">
          <w:fldData xml:space="preserve">PEVuZE5vdGU+PENpdGU+PEF1dGhvcj5MdWFuPC9BdXRob3I+PFllYXI+MjAxODwvWWVhcj48UmVj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</w:fldData>
        </w:fldChar>
      </w:r>
      <w:r w:rsidR="00933B45" w:rsidRPr="00D63D8B">
        <w:rPr>
          <w:rFonts w:ascii="Arial" w:hAnsi="Arial" w:cs="Arial"/>
          <w:lang w:val="en-US"/>
        </w:rPr>
        <w:instrText xml:space="preserve"> ADDIN EN.CITE </w:instrText>
      </w:r>
      <w:r w:rsidR="00933B45" w:rsidRPr="00D63D8B">
        <w:rPr>
          <w:rFonts w:ascii="Arial" w:hAnsi="Arial" w:cs="Arial"/>
          <w:lang w:val="en-US"/>
        </w:rPr>
        <w:fldChar w:fldCharType="begin">
          <w:fldData xml:space="preserve">PEVuZE5vdGU+PENpdGU+PEF1dGhvcj5MdWFuPC9BdXRob3I+PFllYXI+MjAxODwvWWVhcj48UmVj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</w:fldData>
        </w:fldChar>
      </w:r>
      <w:r w:rsidR="00933B45" w:rsidRPr="00D63D8B">
        <w:rPr>
          <w:rFonts w:ascii="Arial" w:hAnsi="Arial" w:cs="Arial"/>
          <w:lang w:val="en-US"/>
        </w:rPr>
        <w:instrText xml:space="preserve"> ADDIN EN.CITE.DATA </w:instrText>
      </w:r>
      <w:r w:rsidR="00933B45" w:rsidRPr="00D63D8B">
        <w:rPr>
          <w:rFonts w:ascii="Arial" w:hAnsi="Arial" w:cs="Arial"/>
          <w:lang w:val="en-US"/>
        </w:rPr>
      </w:r>
      <w:r w:rsidR="00933B45" w:rsidRPr="00D63D8B">
        <w:rPr>
          <w:rFonts w:ascii="Arial" w:hAnsi="Arial" w:cs="Arial"/>
          <w:lang w:val="en-US"/>
        </w:rPr>
        <w:fldChar w:fldCharType="end"/>
      </w:r>
      <w:r w:rsidR="008D4A90" w:rsidRPr="00D63D8B">
        <w:rPr>
          <w:rFonts w:ascii="Arial" w:hAnsi="Arial" w:cs="Arial"/>
          <w:lang w:val="en-US"/>
        </w:rPr>
      </w:r>
      <w:r w:rsidR="008D4A90" w:rsidRPr="00D63D8B">
        <w:rPr>
          <w:rFonts w:ascii="Arial" w:hAnsi="Arial" w:cs="Arial"/>
          <w:lang w:val="en-US"/>
        </w:rPr>
        <w:fldChar w:fldCharType="separate"/>
      </w:r>
      <w:r w:rsidR="00933B45" w:rsidRPr="00D63D8B">
        <w:rPr>
          <w:rFonts w:ascii="Arial" w:hAnsi="Arial" w:cs="Arial"/>
          <w:noProof/>
          <w:vertAlign w:val="superscript"/>
          <w:lang w:val="en-US"/>
        </w:rPr>
        <w:t>4</w:t>
      </w:r>
      <w:r w:rsidR="008D4A90" w:rsidRPr="00D63D8B">
        <w:rPr>
          <w:rFonts w:ascii="Arial" w:hAnsi="Arial" w:cs="Arial"/>
          <w:lang w:val="en-US"/>
        </w:rPr>
        <w:fldChar w:fldCharType="end"/>
      </w:r>
      <w:r w:rsidRPr="00D63D8B">
        <w:rPr>
          <w:rFonts w:ascii="Arial" w:hAnsi="Arial" w:cs="Arial"/>
          <w:lang w:val="en-US"/>
        </w:rPr>
        <w:t xml:space="preserve">. Finally, the signal was signal normalized using the QC sample </w:t>
      </w:r>
      <w:r w:rsidR="008D4A90" w:rsidRPr="00D63D8B">
        <w:rPr>
          <w:rFonts w:ascii="Arial" w:hAnsi="Arial" w:cs="Arial"/>
          <w:lang w:val="en-US"/>
        </w:rPr>
        <w:fldChar w:fldCharType="begin">
          <w:fldData xml:space="preserve">PEVuZE5vdGU+PENpdGU+PEF1dGhvcj5DaG9uZzwvQXV0aG9yPjxZZWFyPjIwMTk8L1llYXI+PFJl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=
</w:fldData>
        </w:fldChar>
      </w:r>
      <w:r w:rsidR="00933B45" w:rsidRPr="00D63D8B">
        <w:rPr>
          <w:rFonts w:ascii="Arial" w:hAnsi="Arial" w:cs="Arial"/>
          <w:lang w:val="en-US"/>
        </w:rPr>
        <w:instrText xml:space="preserve"> ADDIN EN.CITE </w:instrText>
      </w:r>
      <w:r w:rsidR="00933B45" w:rsidRPr="00D63D8B">
        <w:rPr>
          <w:rFonts w:ascii="Arial" w:hAnsi="Arial" w:cs="Arial"/>
          <w:lang w:val="en-US"/>
        </w:rPr>
        <w:fldChar w:fldCharType="begin">
          <w:fldData xml:space="preserve">PEVuZE5vdGU+PENpdGU+PEF1dGhvcj5DaG9uZzwvQXV0aG9yPjxZZWFyPjIwMTk8L1llYXI+PFJl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=
</w:fldData>
        </w:fldChar>
      </w:r>
      <w:r w:rsidR="00933B45" w:rsidRPr="00D63D8B">
        <w:rPr>
          <w:rFonts w:ascii="Arial" w:hAnsi="Arial" w:cs="Arial"/>
          <w:lang w:val="en-US"/>
        </w:rPr>
        <w:instrText xml:space="preserve"> ADDIN EN.CITE.DATA </w:instrText>
      </w:r>
      <w:r w:rsidR="00933B45" w:rsidRPr="00D63D8B">
        <w:rPr>
          <w:rFonts w:ascii="Arial" w:hAnsi="Arial" w:cs="Arial"/>
          <w:lang w:val="en-US"/>
        </w:rPr>
      </w:r>
      <w:r w:rsidR="00933B45" w:rsidRPr="00D63D8B">
        <w:rPr>
          <w:rFonts w:ascii="Arial" w:hAnsi="Arial" w:cs="Arial"/>
          <w:lang w:val="en-US"/>
        </w:rPr>
        <w:fldChar w:fldCharType="end"/>
      </w:r>
      <w:r w:rsidR="008D4A90" w:rsidRPr="00D63D8B">
        <w:rPr>
          <w:rFonts w:ascii="Arial" w:hAnsi="Arial" w:cs="Arial"/>
          <w:lang w:val="en-US"/>
        </w:rPr>
      </w:r>
      <w:r w:rsidR="008D4A90" w:rsidRPr="00D63D8B">
        <w:rPr>
          <w:rFonts w:ascii="Arial" w:hAnsi="Arial" w:cs="Arial"/>
          <w:lang w:val="en-US"/>
        </w:rPr>
        <w:fldChar w:fldCharType="separate"/>
      </w:r>
      <w:r w:rsidR="00933B45" w:rsidRPr="00D63D8B">
        <w:rPr>
          <w:rFonts w:ascii="Arial" w:hAnsi="Arial" w:cs="Arial"/>
          <w:noProof/>
          <w:vertAlign w:val="superscript"/>
          <w:lang w:val="en-US"/>
        </w:rPr>
        <w:t>5</w:t>
      </w:r>
      <w:r w:rsidR="008D4A90" w:rsidRPr="00D63D8B">
        <w:rPr>
          <w:rFonts w:ascii="Arial" w:hAnsi="Arial" w:cs="Arial"/>
          <w:lang w:val="en-US"/>
        </w:rPr>
        <w:fldChar w:fldCharType="end"/>
      </w:r>
      <w:r w:rsidRPr="00D63D8B">
        <w:rPr>
          <w:rFonts w:ascii="Arial" w:hAnsi="Arial" w:cs="Arial"/>
          <w:lang w:val="en-US"/>
        </w:rPr>
        <w:t>.</w:t>
      </w:r>
    </w:p>
    <w:p w14:paraId="0744DD60" w14:textId="77777777" w:rsidR="00701CA4" w:rsidRPr="00D63D8B" w:rsidRDefault="00701CA4" w:rsidP="00701CA4">
      <w:pPr>
        <w:pStyle w:val="ListParagraph"/>
        <w:spacing w:before="240" w:after="0" w:line="480" w:lineRule="auto"/>
        <w:ind w:left="0" w:firstLine="720"/>
        <w:jc w:val="both"/>
        <w:rPr>
          <w:rFonts w:ascii="Arial" w:hAnsi="Arial" w:cs="Arial"/>
          <w:lang w:val="en-US"/>
        </w:rPr>
      </w:pPr>
    </w:p>
    <w:p w14:paraId="4D31ABBF" w14:textId="720650E4" w:rsidR="006B4A73" w:rsidRPr="00D63D8B" w:rsidRDefault="00E77B9D" w:rsidP="00E77B9D">
      <w:pPr>
        <w:pStyle w:val="Heading1"/>
        <w:spacing w:after="240"/>
        <w:rPr>
          <w:rFonts w:ascii="Arial" w:hAnsi="Arial" w:cs="Arial"/>
          <w:b/>
          <w:color w:val="auto"/>
          <w:sz w:val="22"/>
          <w:szCs w:val="22"/>
        </w:rPr>
      </w:pPr>
      <w:r w:rsidRPr="00D63D8B">
        <w:rPr>
          <w:rFonts w:ascii="Arial" w:hAnsi="Arial" w:cs="Arial"/>
          <w:b/>
          <w:color w:val="auto"/>
          <w:sz w:val="22"/>
          <w:szCs w:val="22"/>
        </w:rPr>
        <w:t xml:space="preserve">2. </w:t>
      </w:r>
      <w:r w:rsidR="006B4A73" w:rsidRPr="00D63D8B">
        <w:rPr>
          <w:rFonts w:ascii="Arial" w:hAnsi="Arial" w:cs="Arial"/>
          <w:b/>
          <w:color w:val="auto"/>
          <w:sz w:val="22"/>
          <w:szCs w:val="22"/>
        </w:rPr>
        <w:t>Statistical Analysis</w:t>
      </w:r>
    </w:p>
    <w:p w14:paraId="5DD6B502" w14:textId="75449622" w:rsidR="003B29E6" w:rsidRPr="00D63D8B" w:rsidRDefault="007C6B2C" w:rsidP="00E77B9D">
      <w:pPr>
        <w:pStyle w:val="Heading2"/>
        <w:spacing w:after="240"/>
        <w:ind w:left="426"/>
        <w:rPr>
          <w:rFonts w:ascii="Arial" w:hAnsi="Arial" w:cs="Arial"/>
          <w:b/>
          <w:color w:val="auto"/>
          <w:sz w:val="22"/>
          <w:szCs w:val="22"/>
          <w:lang w:val="en-GB"/>
        </w:rPr>
      </w:pPr>
      <w:r w:rsidRPr="00D63D8B">
        <w:rPr>
          <w:rFonts w:ascii="Arial" w:hAnsi="Arial" w:cs="Arial"/>
          <w:b/>
          <w:color w:val="auto"/>
          <w:sz w:val="22"/>
          <w:szCs w:val="22"/>
          <w:lang w:val="en-GB"/>
        </w:rPr>
        <w:t xml:space="preserve">2.1 </w:t>
      </w:r>
      <w:r w:rsidR="006B4A73" w:rsidRPr="00D63D8B">
        <w:rPr>
          <w:rFonts w:ascii="Arial" w:hAnsi="Arial" w:cs="Arial"/>
          <w:b/>
          <w:color w:val="auto"/>
          <w:sz w:val="22"/>
          <w:szCs w:val="22"/>
          <w:lang w:val="en-GB"/>
        </w:rPr>
        <w:t>Data pre-processing for extreme outliers</w:t>
      </w:r>
    </w:p>
    <w:p w14:paraId="49AF153A" w14:textId="5F1DBBF4" w:rsidR="00C737E8" w:rsidRPr="00D63D8B" w:rsidRDefault="006B4A73" w:rsidP="00144B92">
      <w:pPr>
        <w:spacing w:line="480" w:lineRule="auto"/>
        <w:jc w:val="both"/>
        <w:rPr>
          <w:rFonts w:ascii="Arial" w:hAnsi="Arial" w:cs="Arial"/>
          <w:lang w:val="en-US"/>
        </w:rPr>
      </w:pPr>
      <w:r w:rsidRPr="00D63D8B">
        <w:rPr>
          <w:rFonts w:ascii="Arial" w:hAnsi="Arial" w:cs="Arial"/>
          <w:lang w:val="en-US"/>
        </w:rPr>
        <w:t xml:space="preserve">Before log2-transformation of metabolite values for further analyses, extreme outliers were replaced. Extreme outliers exceeding the range [Mean ± 4 * SD] were interpreted as measurement errors or contamination and counted as missing (Mean – mean of metabolite values, SD - standard deviation of metabolite values). </w:t>
      </w:r>
      <w:proofErr w:type="spellStart"/>
      <w:r w:rsidRPr="00D63D8B">
        <w:rPr>
          <w:rFonts w:ascii="Arial" w:hAnsi="Arial" w:cs="Arial"/>
          <w:lang w:val="en-US"/>
        </w:rPr>
        <w:t>Missings</w:t>
      </w:r>
      <w:proofErr w:type="spellEnd"/>
      <w:r w:rsidRPr="00D63D8B">
        <w:rPr>
          <w:rFonts w:ascii="Arial" w:hAnsi="Arial" w:cs="Arial"/>
          <w:lang w:val="en-US"/>
        </w:rPr>
        <w:t xml:space="preserve"> denoting extreme outliers were imputed simultaneously by the k-nearest </w:t>
      </w:r>
      <w:proofErr w:type="spellStart"/>
      <w:r w:rsidRPr="00D63D8B">
        <w:rPr>
          <w:rFonts w:ascii="Arial" w:hAnsi="Arial" w:cs="Arial"/>
          <w:lang w:val="en-US"/>
        </w:rPr>
        <w:t>neighbours</w:t>
      </w:r>
      <w:proofErr w:type="spellEnd"/>
      <w:r w:rsidRPr="00D63D8B">
        <w:rPr>
          <w:rFonts w:ascii="Arial" w:hAnsi="Arial" w:cs="Arial"/>
          <w:lang w:val="en-US"/>
        </w:rPr>
        <w:t xml:space="preserve"> approach (k=10)</w:t>
      </w:r>
      <w:r w:rsidR="000F4C89" w:rsidRPr="00D63D8B">
        <w:rPr>
          <w:rFonts w:ascii="Arial" w:hAnsi="Arial" w:cs="Arial"/>
          <w:lang w:val="en-US"/>
        </w:rPr>
        <w:t xml:space="preserve"> </w:t>
      </w:r>
      <w:r w:rsidR="008D4A90" w:rsidRPr="00D63D8B">
        <w:rPr>
          <w:rFonts w:ascii="Arial" w:hAnsi="Arial" w:cs="Arial"/>
          <w:lang w:val="en-US"/>
        </w:rPr>
        <w:fldChar w:fldCharType="begin">
          <w:fldData xml:space="preserve">PEVuZE5vdGU+PENpdGU+PEF1dGhvcj5EbzwvQXV0aG9yPjxZZWFyPjIwMTg8L1llYXI+PFJlY051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=
</w:fldData>
        </w:fldChar>
      </w:r>
      <w:r w:rsidR="00933B45" w:rsidRPr="00D63D8B">
        <w:rPr>
          <w:rFonts w:ascii="Arial" w:hAnsi="Arial" w:cs="Arial"/>
          <w:lang w:val="en-US"/>
        </w:rPr>
        <w:instrText xml:space="preserve"> ADDIN EN.CITE </w:instrText>
      </w:r>
      <w:r w:rsidR="00933B45" w:rsidRPr="00D63D8B">
        <w:rPr>
          <w:rFonts w:ascii="Arial" w:hAnsi="Arial" w:cs="Arial"/>
          <w:lang w:val="en-US"/>
        </w:rPr>
        <w:fldChar w:fldCharType="begin">
          <w:fldData xml:space="preserve">PEVuZE5vdGU+PENpdGU+PEF1dGhvcj5EbzwvQXV0aG9yPjxZZWFyPjIwMTg8L1llYXI+PFJlY051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=
</w:fldData>
        </w:fldChar>
      </w:r>
      <w:r w:rsidR="00933B45" w:rsidRPr="00D63D8B">
        <w:rPr>
          <w:rFonts w:ascii="Arial" w:hAnsi="Arial" w:cs="Arial"/>
          <w:lang w:val="en-US"/>
        </w:rPr>
        <w:instrText xml:space="preserve"> ADDIN EN.CITE.DATA </w:instrText>
      </w:r>
      <w:r w:rsidR="00933B45" w:rsidRPr="00D63D8B">
        <w:rPr>
          <w:rFonts w:ascii="Arial" w:hAnsi="Arial" w:cs="Arial"/>
          <w:lang w:val="en-US"/>
        </w:rPr>
      </w:r>
      <w:r w:rsidR="00933B45" w:rsidRPr="00D63D8B">
        <w:rPr>
          <w:rFonts w:ascii="Arial" w:hAnsi="Arial" w:cs="Arial"/>
          <w:lang w:val="en-US"/>
        </w:rPr>
        <w:fldChar w:fldCharType="end"/>
      </w:r>
      <w:r w:rsidR="008D4A90" w:rsidRPr="00D63D8B">
        <w:rPr>
          <w:rFonts w:ascii="Arial" w:hAnsi="Arial" w:cs="Arial"/>
          <w:lang w:val="en-US"/>
        </w:rPr>
      </w:r>
      <w:r w:rsidR="008D4A90" w:rsidRPr="00D63D8B">
        <w:rPr>
          <w:rFonts w:ascii="Arial" w:hAnsi="Arial" w:cs="Arial"/>
          <w:lang w:val="en-US"/>
        </w:rPr>
        <w:fldChar w:fldCharType="separate"/>
      </w:r>
      <w:r w:rsidR="00933B45" w:rsidRPr="00D63D8B">
        <w:rPr>
          <w:rFonts w:ascii="Arial" w:hAnsi="Arial" w:cs="Arial"/>
          <w:noProof/>
          <w:vertAlign w:val="superscript"/>
          <w:lang w:val="en-US"/>
        </w:rPr>
        <w:t>6</w:t>
      </w:r>
      <w:r w:rsidR="008D4A90" w:rsidRPr="00D63D8B">
        <w:rPr>
          <w:rFonts w:ascii="Arial" w:hAnsi="Arial" w:cs="Arial"/>
          <w:lang w:val="en-US"/>
        </w:rPr>
        <w:fldChar w:fldCharType="end"/>
      </w:r>
      <w:r w:rsidRPr="00D63D8B">
        <w:rPr>
          <w:rFonts w:ascii="Arial" w:hAnsi="Arial" w:cs="Arial"/>
          <w:lang w:val="en-US"/>
        </w:rPr>
        <w:t xml:space="preserve">. </w:t>
      </w:r>
    </w:p>
    <w:p w14:paraId="425E9354" w14:textId="1ED81789" w:rsidR="008F2276" w:rsidRPr="00D63D8B" w:rsidRDefault="000552B7" w:rsidP="00E77B9D">
      <w:pPr>
        <w:pStyle w:val="Heading2"/>
        <w:spacing w:after="240"/>
        <w:ind w:left="426"/>
        <w:rPr>
          <w:rFonts w:ascii="Arial" w:hAnsi="Arial" w:cs="Arial"/>
          <w:b/>
          <w:color w:val="auto"/>
          <w:sz w:val="22"/>
          <w:szCs w:val="22"/>
          <w:lang w:val="en-US"/>
        </w:rPr>
      </w:pPr>
      <w:r w:rsidRPr="00D63D8B">
        <w:rPr>
          <w:rFonts w:ascii="Arial" w:hAnsi="Arial" w:cs="Arial"/>
          <w:b/>
          <w:color w:val="auto"/>
          <w:sz w:val="22"/>
          <w:szCs w:val="22"/>
          <w:lang w:val="en-US"/>
        </w:rPr>
        <w:t xml:space="preserve">2.2 </w:t>
      </w:r>
      <w:r w:rsidR="008F2276" w:rsidRPr="00D63D8B">
        <w:rPr>
          <w:rFonts w:ascii="Arial" w:hAnsi="Arial" w:cs="Arial"/>
          <w:b/>
          <w:color w:val="auto"/>
          <w:sz w:val="22"/>
          <w:szCs w:val="22"/>
          <w:lang w:val="en-US"/>
        </w:rPr>
        <w:t>Univariable analyses</w:t>
      </w:r>
    </w:p>
    <w:p w14:paraId="56D14CA1" w14:textId="3215DE53" w:rsidR="007860D3" w:rsidRPr="00D63D8B" w:rsidRDefault="008F2276" w:rsidP="006448C8">
      <w:pPr>
        <w:autoSpaceDE w:val="0"/>
        <w:autoSpaceDN w:val="0"/>
        <w:adjustRightInd w:val="0"/>
        <w:spacing w:line="480" w:lineRule="auto"/>
        <w:jc w:val="both"/>
        <w:rPr>
          <w:rFonts w:ascii="Arial" w:hAnsi="Arial" w:cs="Arial"/>
          <w:lang w:val="en-US"/>
        </w:rPr>
      </w:pPr>
      <w:r w:rsidRPr="00D63D8B">
        <w:rPr>
          <w:rFonts w:ascii="Arial" w:hAnsi="Arial" w:cs="Arial"/>
          <w:lang w:val="en-US"/>
        </w:rPr>
        <w:t>The association between metabolite abundance (continuous variable) and a specific exposure variable was analyzed by either Kruskal-Wallis tests (if exposure variable categorized) or by tests for association using Spearman’s correlation coefficient (if exposure variable continuous). Additionally, univariable linear regression models were used to assess the effect of the categorized and continuous exposures on the metabolites as outcomes</w:t>
      </w:r>
      <w:r w:rsidR="00390B6A" w:rsidRPr="00D63D8B">
        <w:rPr>
          <w:rFonts w:ascii="Arial" w:hAnsi="Arial" w:cs="Arial"/>
          <w:lang w:val="en-US"/>
        </w:rPr>
        <w:t xml:space="preserve">. </w:t>
      </w:r>
      <w:r w:rsidRPr="00D63D8B">
        <w:rPr>
          <w:rFonts w:ascii="Arial" w:hAnsi="Arial" w:cs="Arial"/>
          <w:lang w:val="en-US"/>
        </w:rPr>
        <w:t>ANOVA analysis was performed using F-tests. P-value</w:t>
      </w:r>
      <w:r w:rsidR="00214B4E" w:rsidRPr="00D63D8B">
        <w:rPr>
          <w:rFonts w:ascii="Arial" w:hAnsi="Arial" w:cs="Arial"/>
          <w:lang w:val="en-US"/>
        </w:rPr>
        <w:t>s</w:t>
      </w:r>
      <w:r w:rsidRPr="00D63D8B">
        <w:rPr>
          <w:rFonts w:ascii="Arial" w:hAnsi="Arial" w:cs="Arial"/>
          <w:lang w:val="en-US"/>
        </w:rPr>
        <w:t xml:space="preserve"> </w:t>
      </w:r>
      <w:r w:rsidR="00214B4E" w:rsidRPr="00D63D8B">
        <w:rPr>
          <w:rFonts w:ascii="Arial" w:hAnsi="Arial" w:cs="Arial"/>
          <w:lang w:val="en-US"/>
        </w:rPr>
        <w:t xml:space="preserve">were </w:t>
      </w:r>
      <w:r w:rsidRPr="00D63D8B">
        <w:rPr>
          <w:rFonts w:ascii="Arial" w:hAnsi="Arial" w:cs="Arial"/>
          <w:lang w:val="en-US"/>
        </w:rPr>
        <w:t>adjust</w:t>
      </w:r>
      <w:r w:rsidR="00214B4E" w:rsidRPr="00D63D8B">
        <w:rPr>
          <w:rFonts w:ascii="Arial" w:hAnsi="Arial" w:cs="Arial"/>
          <w:lang w:val="en-US"/>
        </w:rPr>
        <w:t>ed</w:t>
      </w:r>
      <w:r w:rsidRPr="00D63D8B">
        <w:rPr>
          <w:rFonts w:ascii="Arial" w:hAnsi="Arial" w:cs="Arial"/>
          <w:lang w:val="en-US"/>
        </w:rPr>
        <w:t xml:space="preserve"> for multiple testing for each test by the method of </w:t>
      </w:r>
      <w:proofErr w:type="spellStart"/>
      <w:r w:rsidRPr="00D63D8B">
        <w:rPr>
          <w:rFonts w:ascii="Arial" w:hAnsi="Arial" w:cs="Arial"/>
          <w:lang w:val="en-US"/>
        </w:rPr>
        <w:t>Benjamini</w:t>
      </w:r>
      <w:proofErr w:type="spellEnd"/>
      <w:r w:rsidRPr="00D63D8B">
        <w:rPr>
          <w:rFonts w:ascii="Arial" w:hAnsi="Arial" w:cs="Arial"/>
          <w:lang w:val="en-US"/>
        </w:rPr>
        <w:t xml:space="preserve">-Hochberg </w:t>
      </w:r>
      <w:r w:rsidR="008D4A90" w:rsidRPr="00D63D8B">
        <w:rPr>
          <w:rFonts w:ascii="Arial" w:hAnsi="Arial" w:cs="Arial"/>
          <w:lang w:val="en-US"/>
        </w:rPr>
        <w:fldChar w:fldCharType="begin"/>
      </w:r>
      <w:r w:rsidR="00933B45" w:rsidRPr="00D63D8B">
        <w:rPr>
          <w:rFonts w:ascii="Arial" w:hAnsi="Arial" w:cs="Arial"/>
          <w:lang w:val="en-US"/>
        </w:rPr>
        <w:instrText xml:space="preserve"> ADDIN EN.CITE &lt;EndNote&gt;&lt;Cite&gt;&lt;Author&gt;Benjamini&lt;/Author&gt;&lt;Year&gt;1995&lt;/Year&gt;&lt;RecNum&gt;1271&lt;/RecNum&gt;&lt;DisplayText&gt;&lt;style face="superscript"&gt;7&lt;/style&gt;&lt;/DisplayText&gt;&lt;record&gt;&lt;rec-number&gt;1271&lt;/rec-number&gt;&lt;foreign-keys&gt;&lt;key app="EN" db-id="xrdeprrfp5zeecezdr4xezrjp2pvx9tpdzd9" timestamp="1651688403"&gt;1271&lt;/key&gt;&lt;/foreign-keys&gt;&lt;ref-type name="Journal Article"&gt;17&lt;/ref-type&gt;&lt;contributors&gt;&lt;authors&gt;&lt;author&gt;Benjamini, Y.&lt;/author&gt;&lt;author&gt;Hochberg, Y.&lt;/author&gt;&lt;/authors&gt;&lt;/contributors&gt;&lt;titles&gt;&lt;title&gt;Controlling the False Discovery Rate: A Practical and Powerful Approach to Multiple Testing&lt;/title&gt;&lt;secondary-title&gt;Journal Royal Statistical Society B&lt;/secondary-title&gt;&lt;/titles&gt;&lt;periodical&gt;&lt;full-title&gt;Journal Royal Statistical Society B&lt;/full-title&gt;&lt;/periodical&gt;&lt;pages&gt;289-300&lt;/pages&gt;&lt;volume&gt;57&lt;/volume&gt;&lt;number&gt;1&lt;/number&gt;&lt;dates&gt;&lt;year&gt;1995&lt;/year&gt;&lt;/dates&gt;&lt;urls&gt;&lt;/urls&gt;&lt;/record&gt;&lt;/Cite&gt;&lt;Cite&gt;&lt;Author&gt;Benjamini&lt;/Author&gt;&lt;Year&gt;1995&lt;/Year&gt;&lt;RecNum&gt;1271&lt;/RecNum&gt;&lt;record&gt;&lt;rec-number&gt;1271&lt;/rec-number&gt;&lt;foreign-keys&gt;&lt;key app="EN" db-id="xrdeprrfp5zeecezdr4xezrjp2pvx9tpdzd9" timestamp="1651688403"&gt;1271&lt;/key&gt;&lt;/foreign-keys&gt;&lt;ref-type name="Journal Article"&gt;17&lt;/ref-type&gt;&lt;contributors&gt;&lt;authors&gt;&lt;author&gt;Benjamini, Y.&lt;/author&gt;&lt;author&gt;Hochberg, Y.&lt;/author&gt;&lt;/authors&gt;&lt;/contributors&gt;&lt;titles&gt;&lt;title&gt;Controlling the False Discovery Rate: A Practical and Powerful Approach to Multiple Testing&lt;/title&gt;&lt;secondary-title&gt;Journal Royal Statistical Society B&lt;/secondary-title&gt;&lt;/titles&gt;&lt;periodical&gt;&lt;full-title&gt;Journal Royal Statistical Society B&lt;/full-title&gt;&lt;/periodical&gt;&lt;pages&gt;289-300&lt;/pages&gt;&lt;volume&gt;57&lt;/volume&gt;&lt;number&gt;1&lt;/number&gt;&lt;dates&gt;&lt;year&gt;1995&lt;/year&gt;&lt;/dates&gt;&lt;urls&gt;&lt;/urls&gt;&lt;/record&gt;&lt;/Cite&gt;&lt;/EndNote&gt;</w:instrText>
      </w:r>
      <w:r w:rsidR="008D4A90" w:rsidRPr="00D63D8B">
        <w:rPr>
          <w:rFonts w:ascii="Arial" w:hAnsi="Arial" w:cs="Arial"/>
          <w:lang w:val="en-US"/>
        </w:rPr>
        <w:fldChar w:fldCharType="separate"/>
      </w:r>
      <w:r w:rsidR="00933B45" w:rsidRPr="00D63D8B">
        <w:rPr>
          <w:rFonts w:ascii="Arial" w:hAnsi="Arial" w:cs="Arial"/>
          <w:noProof/>
          <w:vertAlign w:val="superscript"/>
          <w:lang w:val="en-US"/>
        </w:rPr>
        <w:t>7</w:t>
      </w:r>
      <w:r w:rsidR="008D4A90" w:rsidRPr="00D63D8B">
        <w:rPr>
          <w:rFonts w:ascii="Arial" w:hAnsi="Arial" w:cs="Arial"/>
          <w:lang w:val="en-US"/>
        </w:rPr>
        <w:fldChar w:fldCharType="end"/>
      </w:r>
      <w:r w:rsidRPr="00D63D8B">
        <w:rPr>
          <w:rFonts w:ascii="Arial" w:hAnsi="Arial" w:cs="Arial"/>
          <w:lang w:val="en-US"/>
        </w:rPr>
        <w:t>, which allows controlling the false discovery rate (FDR).</w:t>
      </w:r>
      <w:r w:rsidR="00E77B9D" w:rsidRPr="00D63D8B">
        <w:rPr>
          <w:rFonts w:ascii="Arial" w:hAnsi="Arial" w:cs="Arial"/>
          <w:lang w:val="en-US"/>
        </w:rPr>
        <w:br w:type="page"/>
      </w:r>
    </w:p>
    <w:p w14:paraId="4BBC3EA6" w14:textId="78668F7A" w:rsidR="006B4A73" w:rsidRPr="00D63D8B" w:rsidRDefault="007C6B2C" w:rsidP="00E77B9D">
      <w:pPr>
        <w:pStyle w:val="Heading2"/>
        <w:tabs>
          <w:tab w:val="left" w:pos="567"/>
        </w:tabs>
        <w:spacing w:after="240"/>
        <w:ind w:left="426"/>
        <w:rPr>
          <w:rFonts w:ascii="Arial" w:hAnsi="Arial" w:cs="Arial"/>
          <w:b/>
          <w:color w:val="auto"/>
          <w:sz w:val="22"/>
          <w:szCs w:val="22"/>
          <w:shd w:val="clear" w:color="auto" w:fill="FFFFFF"/>
        </w:rPr>
      </w:pPr>
      <w:r w:rsidRPr="00D63D8B">
        <w:rPr>
          <w:rFonts w:ascii="Arial" w:hAnsi="Arial" w:cs="Arial"/>
          <w:b/>
          <w:color w:val="auto"/>
          <w:sz w:val="22"/>
          <w:szCs w:val="22"/>
          <w:lang w:val="en-US"/>
        </w:rPr>
        <w:lastRenderedPageBreak/>
        <w:t>2.</w:t>
      </w:r>
      <w:r w:rsidR="008F2276" w:rsidRPr="00D63D8B">
        <w:rPr>
          <w:rFonts w:ascii="Arial" w:hAnsi="Arial" w:cs="Arial"/>
          <w:b/>
          <w:color w:val="auto"/>
          <w:sz w:val="22"/>
          <w:szCs w:val="22"/>
          <w:lang w:val="en-US"/>
        </w:rPr>
        <w:t>3</w:t>
      </w:r>
      <w:r w:rsidRPr="00D63D8B">
        <w:rPr>
          <w:rFonts w:ascii="Arial" w:hAnsi="Arial" w:cs="Arial"/>
          <w:b/>
          <w:color w:val="auto"/>
          <w:sz w:val="22"/>
          <w:szCs w:val="22"/>
          <w:lang w:val="en-US"/>
        </w:rPr>
        <w:t xml:space="preserve"> </w:t>
      </w:r>
      <w:r w:rsidR="006B4A73" w:rsidRPr="00D63D8B">
        <w:rPr>
          <w:rFonts w:ascii="Arial" w:hAnsi="Arial" w:cs="Arial"/>
          <w:b/>
          <w:color w:val="auto"/>
          <w:sz w:val="22"/>
          <w:szCs w:val="22"/>
          <w:lang w:val="en-US"/>
        </w:rPr>
        <w:t>Machine learning analysis</w:t>
      </w:r>
    </w:p>
    <w:p w14:paraId="0FBC41B8" w14:textId="11B7328E" w:rsidR="006B4A73" w:rsidRPr="00D63D8B" w:rsidRDefault="006B4A73" w:rsidP="00390B6A">
      <w:pPr>
        <w:spacing w:line="480" w:lineRule="auto"/>
        <w:jc w:val="both"/>
        <w:rPr>
          <w:rFonts w:ascii="Arial" w:hAnsi="Arial" w:cs="Arial"/>
          <w:lang w:val="en-US"/>
        </w:rPr>
      </w:pPr>
      <w:r w:rsidRPr="00D63D8B">
        <w:rPr>
          <w:rFonts w:ascii="Arial" w:hAnsi="Arial" w:cs="Arial"/>
          <w:lang w:val="en-US"/>
        </w:rPr>
        <w:t>The total set of annotated metabolites was analyzed for its ability to classify the binarized exposures (categorized by their median) using the R-package “</w:t>
      </w:r>
      <w:proofErr w:type="spellStart"/>
      <w:r w:rsidRPr="00D63D8B">
        <w:rPr>
          <w:rFonts w:ascii="Arial" w:hAnsi="Arial" w:cs="Arial"/>
          <w:lang w:val="en-US"/>
        </w:rPr>
        <w:t>biosigner</w:t>
      </w:r>
      <w:proofErr w:type="spellEnd"/>
      <w:r w:rsidRPr="00D63D8B">
        <w:rPr>
          <w:rFonts w:ascii="Arial" w:hAnsi="Arial" w:cs="Arial"/>
          <w:lang w:val="en-US"/>
        </w:rPr>
        <w:t>”</w:t>
      </w:r>
      <w:r w:rsidR="00214B4E" w:rsidRPr="00D63D8B">
        <w:rPr>
          <w:rFonts w:ascii="Arial" w:hAnsi="Arial" w:cs="Arial"/>
          <w:lang w:val="en-US"/>
        </w:rPr>
        <w:t xml:space="preserve"> </w:t>
      </w:r>
      <w:r w:rsidR="008D4A90" w:rsidRPr="00D63D8B">
        <w:rPr>
          <w:rFonts w:ascii="Arial" w:hAnsi="Arial" w:cs="Arial"/>
          <w:lang w:val="en-US"/>
        </w:rPr>
        <w:fldChar w:fldCharType="begin"/>
      </w:r>
      <w:r w:rsidR="00933B45" w:rsidRPr="00D63D8B">
        <w:rPr>
          <w:rFonts w:ascii="Arial" w:hAnsi="Arial" w:cs="Arial"/>
          <w:lang w:val="en-US"/>
        </w:rPr>
        <w:instrText xml:space="preserve"> ADDIN EN.CITE &lt;EndNote&gt;&lt;Cite&gt;&lt;Author&gt;Rinaudo&lt;/Author&gt;&lt;Year&gt;2016&lt;/Year&gt;&lt;RecNum&gt;1303&lt;/RecNum&gt;&lt;DisplayText&gt;&lt;style face="superscript"&gt;8&lt;/style&gt;&lt;/DisplayText&gt;&lt;record&gt;&lt;rec-number&gt;1303&lt;/rec-number&gt;&lt;foreign-keys&gt;&lt;key app="EN" db-id="xrdeprrfp5zeecezdr4xezrjp2pvx9tpdzd9" timestamp="1653326141"&gt;1303&lt;/key&gt;&lt;/foreign-keys&gt;&lt;ref-type name="Journal Article"&gt;17&lt;/ref-type&gt;&lt;contributors&gt;&lt;authors&gt;&lt;author&gt;Rinaudo, P.&lt;/author&gt;&lt;author&gt;Boudah, S.&lt;/author&gt;&lt;author&gt;Junot, C.&lt;/author&gt;&lt;author&gt;Thevenot, E. A.&lt;/author&gt;&lt;/authors&gt;&lt;/contributors&gt;&lt;auth-address&gt;CEA, LIST, Laboratory for Data Analysis and Systems&amp;apos; Intelligence, MetaboHUB Gif-sur-Yvette, France.&amp;#xD;Laboratoire d&amp;apos;Etude du Metabolisme des Medicaments, DSV/iBiTec-S/SPI, MetaboHUB, CEA-Saclay Gif-sur-Yvette, France.&lt;/auth-address&gt;&lt;titles&gt;&lt;title&gt;biosigner: A New Method for the Discovery of Significant Molecular Signatures from Omics Data&lt;/title&gt;&lt;secondary-title&gt;Front Mol Biosci&lt;/secondary-title&gt;&lt;/titles&gt;&lt;periodical&gt;&lt;full-title&gt;Front Mol Biosci&lt;/full-title&gt;&lt;/periodical&gt;&lt;pages&gt;26&lt;/pages&gt;&lt;volume&gt;3&lt;/volume&gt;&lt;edition&gt;2016/07/23&lt;/edition&gt;&lt;keywords&gt;&lt;keyword&gt;biomarker&lt;/keyword&gt;&lt;keyword&gt;feature selection&lt;/keyword&gt;&lt;keyword&gt;molecular signature&lt;/keyword&gt;&lt;keyword&gt;omics data&lt;/keyword&gt;&lt;keyword&gt;partial least squares&lt;/keyword&gt;&lt;keyword&gt;random forest&lt;/keyword&gt;&lt;keyword&gt;support vector machine&lt;/keyword&gt;&lt;/keywords&gt;&lt;dates&gt;&lt;year&gt;2016&lt;/year&gt;&lt;/dates&gt;&lt;isbn&gt;2296-889X (Print)&amp;#xD;2296-889X (Linking)&lt;/isbn&gt;&lt;accession-num&gt;27446929&lt;/accession-num&gt;&lt;urls&gt;&lt;related-urls&gt;&lt;url&gt;https://www.ncbi.nlm.nih.gov/pubmed/27446929&lt;/url&gt;&lt;/related-urls&gt;&lt;/urls&gt;&lt;custom2&gt;PMC4914951&lt;/custom2&gt;&lt;electronic-resource-num&gt;10.3389/fmolb.2016.00026&lt;/electronic-resource-num&gt;&lt;/record&gt;&lt;/Cite&gt;&lt;/EndNote&gt;</w:instrText>
      </w:r>
      <w:r w:rsidR="008D4A90" w:rsidRPr="00D63D8B">
        <w:rPr>
          <w:rFonts w:ascii="Arial" w:hAnsi="Arial" w:cs="Arial"/>
          <w:lang w:val="en-US"/>
        </w:rPr>
        <w:fldChar w:fldCharType="separate"/>
      </w:r>
      <w:r w:rsidR="00933B45" w:rsidRPr="00D63D8B">
        <w:rPr>
          <w:rFonts w:ascii="Arial" w:hAnsi="Arial" w:cs="Arial"/>
          <w:noProof/>
          <w:vertAlign w:val="superscript"/>
          <w:lang w:val="en-US"/>
        </w:rPr>
        <w:t>8</w:t>
      </w:r>
      <w:r w:rsidR="008D4A90" w:rsidRPr="00D63D8B">
        <w:rPr>
          <w:rFonts w:ascii="Arial" w:hAnsi="Arial" w:cs="Arial"/>
          <w:lang w:val="en-US"/>
        </w:rPr>
        <w:fldChar w:fldCharType="end"/>
      </w:r>
      <w:r w:rsidRPr="00D63D8B">
        <w:rPr>
          <w:rFonts w:ascii="Arial" w:hAnsi="Arial" w:cs="Arial"/>
          <w:lang w:val="en-US"/>
        </w:rPr>
        <w:t>. The package implements a wrapper for the binary classifiers partial least squares discriminant analysis (PLS-DA), random forest (RF) and support vector machine (SVM). The algorithm is based on training and test subsets and selects repeatedly a metabolite signature for each classifier until the selected signature is stable, i.e. the set of metabolites does not change in the next iteration step. The algorithm returns the tier of each metabolite for the classifiers: tier S corresponds to the final signature, i.e., metabolites, which have been found significant in all the selection steps; metabolites with tier A have been found significant in all, but the last selection. We consider a metabolite as selected by “</w:t>
      </w:r>
      <w:proofErr w:type="spellStart"/>
      <w:r w:rsidRPr="00D63D8B">
        <w:rPr>
          <w:rFonts w:ascii="Arial" w:hAnsi="Arial" w:cs="Arial"/>
          <w:lang w:val="en-US"/>
        </w:rPr>
        <w:t>biosigner</w:t>
      </w:r>
      <w:proofErr w:type="spellEnd"/>
      <w:r w:rsidRPr="00D63D8B">
        <w:rPr>
          <w:rFonts w:ascii="Arial" w:hAnsi="Arial" w:cs="Arial"/>
          <w:lang w:val="en-US"/>
        </w:rPr>
        <w:t xml:space="preserve">” if it is in tier A or S for at least one of the three methods (PLS-DA, RF, SVM). </w:t>
      </w:r>
    </w:p>
    <w:p w14:paraId="6FAEB40C" w14:textId="056028A9" w:rsidR="00703402" w:rsidRPr="00D63D8B" w:rsidRDefault="007C6B2C" w:rsidP="00E77B9D">
      <w:pPr>
        <w:pStyle w:val="Heading2"/>
        <w:spacing w:after="240"/>
        <w:ind w:left="567"/>
        <w:rPr>
          <w:rFonts w:ascii="Arial" w:hAnsi="Arial" w:cs="Arial"/>
          <w:b/>
          <w:color w:val="auto"/>
          <w:sz w:val="22"/>
          <w:szCs w:val="22"/>
          <w:lang w:val="en-US"/>
        </w:rPr>
      </w:pPr>
      <w:r w:rsidRPr="00D63D8B">
        <w:rPr>
          <w:rFonts w:ascii="Arial" w:hAnsi="Arial" w:cs="Arial"/>
          <w:b/>
          <w:color w:val="auto"/>
          <w:sz w:val="22"/>
          <w:szCs w:val="22"/>
          <w:lang w:val="en-US"/>
        </w:rPr>
        <w:t>2.</w:t>
      </w:r>
      <w:r w:rsidR="008F2276" w:rsidRPr="00D63D8B">
        <w:rPr>
          <w:rFonts w:ascii="Arial" w:hAnsi="Arial" w:cs="Arial"/>
          <w:b/>
          <w:color w:val="auto"/>
          <w:sz w:val="22"/>
          <w:szCs w:val="22"/>
          <w:lang w:val="en-US"/>
        </w:rPr>
        <w:t>4</w:t>
      </w:r>
      <w:r w:rsidRPr="00D63D8B">
        <w:rPr>
          <w:rFonts w:ascii="Arial" w:hAnsi="Arial" w:cs="Arial"/>
          <w:b/>
          <w:color w:val="auto"/>
          <w:sz w:val="22"/>
          <w:szCs w:val="22"/>
          <w:lang w:val="en-US"/>
        </w:rPr>
        <w:t xml:space="preserve"> </w:t>
      </w:r>
      <w:r w:rsidR="006B4A73" w:rsidRPr="00D63D8B">
        <w:rPr>
          <w:rFonts w:ascii="Arial" w:hAnsi="Arial" w:cs="Arial"/>
          <w:b/>
          <w:color w:val="auto"/>
          <w:sz w:val="22"/>
          <w:szCs w:val="22"/>
          <w:lang w:val="en-US"/>
        </w:rPr>
        <w:t>Network analysis</w:t>
      </w:r>
    </w:p>
    <w:p w14:paraId="4C5FEAA1" w14:textId="76468936" w:rsidR="006B4A73" w:rsidRPr="00D63D8B" w:rsidRDefault="006B4A73" w:rsidP="00390B6A">
      <w:pPr>
        <w:autoSpaceDE w:val="0"/>
        <w:autoSpaceDN w:val="0"/>
        <w:adjustRightInd w:val="0"/>
        <w:spacing w:line="480" w:lineRule="auto"/>
        <w:jc w:val="both"/>
        <w:rPr>
          <w:rFonts w:ascii="Arial" w:hAnsi="Arial" w:cs="Arial"/>
          <w:b/>
          <w:i/>
          <w:lang w:val="en-US"/>
        </w:rPr>
      </w:pPr>
      <w:r w:rsidRPr="00D63D8B">
        <w:rPr>
          <w:rFonts w:ascii="Arial" w:hAnsi="Arial" w:cs="Arial"/>
          <w:lang w:val="en-US"/>
        </w:rPr>
        <w:t xml:space="preserve">Phenotype-driven metabolomics network analysis was performed as an additional statistical approach to screen for promising metabolites. </w:t>
      </w:r>
      <w:r w:rsidRPr="00D63D8B">
        <w:rPr>
          <w:rFonts w:ascii="Arial" w:hAnsi="Arial" w:cs="Arial"/>
          <w:lang w:val="en-GB"/>
        </w:rPr>
        <w:t xml:space="preserve">The method of Do et al., </w:t>
      </w:r>
      <w:r w:rsidRPr="00D63D8B">
        <w:rPr>
          <w:rFonts w:ascii="Arial" w:hAnsi="Arial" w:cs="Arial"/>
          <w:lang w:val="en-US"/>
        </w:rPr>
        <w:t>implemented in R-package “MoDentify”</w:t>
      </w:r>
      <w:r w:rsidR="008D4A90" w:rsidRPr="00D63D8B">
        <w:rPr>
          <w:rFonts w:ascii="Arial" w:hAnsi="Arial" w:cs="Arial"/>
          <w:lang w:val="en-US"/>
        </w:rPr>
        <w:fldChar w:fldCharType="begin"/>
      </w:r>
      <w:r w:rsidR="00933B45" w:rsidRPr="00D63D8B">
        <w:rPr>
          <w:rFonts w:ascii="Arial" w:hAnsi="Arial" w:cs="Arial"/>
          <w:lang w:val="en-US"/>
        </w:rPr>
        <w:instrText xml:space="preserve"> ADDIN EN.CITE &lt;EndNote&gt;&lt;Cite&gt;&lt;Author&gt;Do&lt;/Author&gt;&lt;Year&gt;2019&lt;/Year&gt;&lt;RecNum&gt;1272&lt;/RecNum&gt;&lt;DisplayText&gt;&lt;style face="superscript"&gt;9&lt;/style&gt;&lt;/DisplayText&gt;&lt;record&gt;&lt;rec-number&gt;1272&lt;/rec-number&gt;&lt;foreign-keys&gt;&lt;key app="EN" db-id="xrdeprrfp5zeecezdr4xezrjp2pvx9tpdzd9" timestamp="1651688486"&gt;1272&lt;/key&gt;&lt;/foreign-keys&gt;&lt;ref-type name="Journal Article"&gt;17&lt;/ref-type&gt;&lt;contributors&gt;&lt;authors&gt;&lt;author&gt;Do, K. T.&lt;/author&gt;&lt;author&gt;Rasp, D. J. N.&lt;/author&gt;&lt;author&gt;Kastenmuller, G.&lt;/author&gt;&lt;author&gt;Suhre, K.&lt;/author&gt;&lt;author&gt;Krumsiek, J.&lt;/author&gt;&lt;/authors&gt;&lt;/contributors&gt;&lt;auth-address&gt;Institute of Computational Biology, Helmholtz Zentrum Munchen, Neuherberg, Germany.&amp;#xD;German Center for Diabetes Research (DZD), Neuherberg, Germany.&amp;#xD;Institute of Bioinformatics and Systems Biology, Helmholtz Zentrum, Neuherberg, Germany.&amp;#xD;Department of Physiology and Biophysics, Weill Cornell Medical College-Qatar Education City, Doha, Qatar.&amp;#xD;Department of Physiology and Biophysics, Institute for Computational Biomedicine, Englander Institute for Precision Medicine, Weill Cornell Medicine, New York, NY, USA.&lt;/auth-address&gt;&lt;titles&gt;&lt;title&gt;MoDentify: phenotype-driven module identification in metabolomics networks at different resolutions&lt;/title&gt;&lt;secondary-title&gt;Bioinformatics&lt;/secondary-title&gt;&lt;/titles&gt;&lt;periodical&gt;&lt;full-title&gt;Bioinformatics&lt;/full-title&gt;&lt;/periodical&gt;&lt;pages&gt;532-534&lt;/pages&gt;&lt;volume&gt;35&lt;/volume&gt;&lt;number&gt;3&lt;/number&gt;&lt;edition&gt;2018/07/23&lt;/edition&gt;&lt;keywords&gt;&lt;keyword&gt;*Computational Biology&lt;/keyword&gt;&lt;keyword&gt;Data Visualization&lt;/keyword&gt;&lt;keyword&gt;*Metabolomics&lt;/keyword&gt;&lt;keyword&gt;Phenotype&lt;/keyword&gt;&lt;keyword&gt;*Software&lt;/keyword&gt;&lt;/keywords&gt;&lt;dates&gt;&lt;year&gt;2019&lt;/year&gt;&lt;pub-dates&gt;&lt;date&gt;Feb 1&lt;/date&gt;&lt;/pub-dates&gt;&lt;/dates&gt;&lt;isbn&gt;1367-4811 (Electronic)&amp;#xD;1367-4803 (Linking)&lt;/isbn&gt;&lt;accession-num&gt;30032270&lt;/accession-num&gt;&lt;urls&gt;&lt;related-urls&gt;&lt;url&gt;https://www.ncbi.nlm.nih.gov/pubmed/30032270&lt;/url&gt;&lt;/related-urls&gt;&lt;/urls&gt;&lt;custom2&gt;PMC6361241&lt;/custom2&gt;&lt;electronic-resource-num&gt;10.1093/bioinformatics/bty650&lt;/electronic-resource-num&gt;&lt;/record&gt;&lt;/Cite&gt;&lt;/EndNote&gt;</w:instrText>
      </w:r>
      <w:r w:rsidR="008D4A90" w:rsidRPr="00D63D8B">
        <w:rPr>
          <w:rFonts w:ascii="Arial" w:hAnsi="Arial" w:cs="Arial"/>
          <w:lang w:val="en-US"/>
        </w:rPr>
        <w:fldChar w:fldCharType="separate"/>
      </w:r>
      <w:r w:rsidR="00933B45" w:rsidRPr="00D63D8B">
        <w:rPr>
          <w:rFonts w:ascii="Arial" w:hAnsi="Arial" w:cs="Arial"/>
          <w:noProof/>
          <w:vertAlign w:val="superscript"/>
          <w:lang w:val="en-US"/>
        </w:rPr>
        <w:t>9</w:t>
      </w:r>
      <w:r w:rsidR="008D4A90" w:rsidRPr="00D63D8B">
        <w:rPr>
          <w:rFonts w:ascii="Arial" w:hAnsi="Arial" w:cs="Arial"/>
          <w:lang w:val="en-US"/>
        </w:rPr>
        <w:fldChar w:fldCharType="end"/>
      </w:r>
      <w:r w:rsidRPr="00D63D8B">
        <w:rPr>
          <w:rFonts w:ascii="Arial" w:hAnsi="Arial" w:cs="Arial"/>
          <w:lang w:val="en-GB"/>
        </w:rPr>
        <w:t xml:space="preserve">, was used for </w:t>
      </w:r>
      <w:r w:rsidRPr="00D63D8B">
        <w:rPr>
          <w:rFonts w:ascii="Arial" w:hAnsi="Arial" w:cs="Arial"/>
          <w:lang w:val="en-US"/>
        </w:rPr>
        <w:t>exposure-driven module identification in the metabolomics network.</w:t>
      </w:r>
      <w:r w:rsidRPr="00D63D8B" w:rsidDel="00FF18AC">
        <w:rPr>
          <w:rFonts w:ascii="Arial" w:hAnsi="Arial" w:cs="Arial"/>
          <w:lang w:val="en-US"/>
        </w:rPr>
        <w:t xml:space="preserve"> </w:t>
      </w:r>
      <w:r w:rsidRPr="00D63D8B">
        <w:rPr>
          <w:rFonts w:ascii="Arial" w:hAnsi="Arial" w:cs="Arial"/>
          <w:lang w:val="en-US"/>
        </w:rPr>
        <w:t xml:space="preserve"> </w:t>
      </w:r>
    </w:p>
    <w:p w14:paraId="16B8F895" w14:textId="0706E944" w:rsidR="006B4A73" w:rsidRPr="00D63D8B" w:rsidRDefault="006B4A73" w:rsidP="00390B6A">
      <w:pPr>
        <w:spacing w:line="480" w:lineRule="auto"/>
        <w:jc w:val="both"/>
        <w:rPr>
          <w:rFonts w:ascii="Arial" w:hAnsi="Arial" w:cs="Arial"/>
          <w:lang w:val="en-US"/>
        </w:rPr>
      </w:pPr>
      <w:r w:rsidRPr="00D63D8B">
        <w:rPr>
          <w:rFonts w:ascii="Arial" w:hAnsi="Arial" w:cs="Arial"/>
          <w:lang w:val="en-US"/>
        </w:rPr>
        <w:t xml:space="preserve">For network inference, </w:t>
      </w:r>
      <w:proofErr w:type="spellStart"/>
      <w:r w:rsidRPr="00D63D8B">
        <w:rPr>
          <w:rFonts w:ascii="Arial" w:hAnsi="Arial" w:cs="Arial"/>
          <w:lang w:val="en-US"/>
        </w:rPr>
        <w:t>MoDentify</w:t>
      </w:r>
      <w:proofErr w:type="spellEnd"/>
      <w:r w:rsidRPr="00D63D8B">
        <w:rPr>
          <w:rFonts w:ascii="Arial" w:hAnsi="Arial" w:cs="Arial"/>
          <w:lang w:val="en-US"/>
        </w:rPr>
        <w:t xml:space="preserve"> estimates Gaussian graphical models (GGMs) to reconstruct metabolic pathways from metabolomics data</w:t>
      </w:r>
      <w:r w:rsidR="000F4C89" w:rsidRPr="00D63D8B">
        <w:rPr>
          <w:rFonts w:ascii="Arial" w:hAnsi="Arial" w:cs="Arial"/>
          <w:lang w:val="en-US"/>
        </w:rPr>
        <w:t xml:space="preserve"> </w:t>
      </w:r>
      <w:r w:rsidR="008D4A90" w:rsidRPr="00D63D8B">
        <w:rPr>
          <w:rFonts w:ascii="Arial" w:hAnsi="Arial" w:cs="Arial"/>
          <w:lang w:val="en-US"/>
        </w:rPr>
        <w:fldChar w:fldCharType="begin">
          <w:fldData xml:space="preserve">PEVuZE5vdGU+PENpdGU+PEF1dGhvcj5MdWFuPC9BdXRob3I+PFllYXI+MjAxODwvWWVhcj48UmVj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</w:fldData>
        </w:fldChar>
      </w:r>
      <w:r w:rsidR="00933B45" w:rsidRPr="00D63D8B">
        <w:rPr>
          <w:rFonts w:ascii="Arial" w:hAnsi="Arial" w:cs="Arial"/>
          <w:lang w:val="en-US"/>
        </w:rPr>
        <w:instrText xml:space="preserve"> ADDIN EN.CITE </w:instrText>
      </w:r>
      <w:r w:rsidR="00933B45" w:rsidRPr="00D63D8B">
        <w:rPr>
          <w:rFonts w:ascii="Arial" w:hAnsi="Arial" w:cs="Arial"/>
          <w:lang w:val="en-US"/>
        </w:rPr>
        <w:fldChar w:fldCharType="begin">
          <w:fldData xml:space="preserve">PEVuZE5vdGU+PENpdGU+PEF1dGhvcj5MdWFuPC9BdXRob3I+PFllYXI+MjAxODwvWWVhcj48UmVj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</w:fldData>
        </w:fldChar>
      </w:r>
      <w:r w:rsidR="00933B45" w:rsidRPr="00D63D8B">
        <w:rPr>
          <w:rFonts w:ascii="Arial" w:hAnsi="Arial" w:cs="Arial"/>
          <w:lang w:val="en-US"/>
        </w:rPr>
        <w:instrText xml:space="preserve"> ADDIN EN.CITE.DATA </w:instrText>
      </w:r>
      <w:r w:rsidR="00933B45" w:rsidRPr="00D63D8B">
        <w:rPr>
          <w:rFonts w:ascii="Arial" w:hAnsi="Arial" w:cs="Arial"/>
          <w:lang w:val="en-US"/>
        </w:rPr>
      </w:r>
      <w:r w:rsidR="00933B45" w:rsidRPr="00D63D8B">
        <w:rPr>
          <w:rFonts w:ascii="Arial" w:hAnsi="Arial" w:cs="Arial"/>
          <w:lang w:val="en-US"/>
        </w:rPr>
        <w:fldChar w:fldCharType="end"/>
      </w:r>
      <w:r w:rsidR="008D4A90" w:rsidRPr="00D63D8B">
        <w:rPr>
          <w:rFonts w:ascii="Arial" w:hAnsi="Arial" w:cs="Arial"/>
          <w:lang w:val="en-US"/>
        </w:rPr>
      </w:r>
      <w:r w:rsidR="008D4A90" w:rsidRPr="00D63D8B">
        <w:rPr>
          <w:rFonts w:ascii="Arial" w:hAnsi="Arial" w:cs="Arial"/>
          <w:lang w:val="en-US"/>
        </w:rPr>
        <w:fldChar w:fldCharType="separate"/>
      </w:r>
      <w:r w:rsidR="00933B45" w:rsidRPr="00D63D8B">
        <w:rPr>
          <w:rFonts w:ascii="Arial" w:hAnsi="Arial" w:cs="Arial"/>
          <w:noProof/>
          <w:vertAlign w:val="superscript"/>
          <w:lang w:val="en-US"/>
        </w:rPr>
        <w:t>4</w:t>
      </w:r>
      <w:r w:rsidR="008D4A90" w:rsidRPr="00D63D8B">
        <w:rPr>
          <w:rFonts w:ascii="Arial" w:hAnsi="Arial" w:cs="Arial"/>
          <w:lang w:val="en-US"/>
        </w:rPr>
        <w:fldChar w:fldCharType="end"/>
      </w:r>
      <w:r w:rsidRPr="00D63D8B">
        <w:rPr>
          <w:rFonts w:ascii="Arial" w:hAnsi="Arial" w:cs="Arial"/>
          <w:color w:val="000000"/>
          <w:lang w:val="en-GB"/>
        </w:rPr>
        <w:t>.</w:t>
      </w:r>
      <w:r w:rsidRPr="00D63D8B">
        <w:rPr>
          <w:rFonts w:ascii="Arial" w:hAnsi="Arial" w:cs="Arial"/>
          <w:lang w:val="en-US"/>
        </w:rPr>
        <w:t xml:space="preserve"> Nodes represent metabolites and edges represent significant partial correlation between two nodes after multiple testing correction (</w:t>
      </w:r>
      <w:proofErr w:type="spellStart"/>
      <w:r w:rsidRPr="00D63D8B">
        <w:rPr>
          <w:rFonts w:ascii="Arial" w:hAnsi="Arial" w:cs="Arial"/>
          <w:lang w:val="en-US"/>
        </w:rPr>
        <w:t>Benjamini</w:t>
      </w:r>
      <w:proofErr w:type="spellEnd"/>
      <w:r w:rsidRPr="00D63D8B">
        <w:rPr>
          <w:rFonts w:ascii="Arial" w:hAnsi="Arial" w:cs="Arial"/>
          <w:lang w:val="en-US"/>
        </w:rPr>
        <w:t xml:space="preserve">-Hochberg at 10% significance level). Partial correlations represent associations between two variables corrected for all remaining variables in multivariable Gaussian distributions. We included the covariates gestational age, maternal age, and processing time of blood in the model. To identify functional modules, </w:t>
      </w:r>
      <w:proofErr w:type="spellStart"/>
      <w:r w:rsidRPr="00D63D8B">
        <w:rPr>
          <w:rFonts w:ascii="Arial" w:hAnsi="Arial" w:cs="Arial"/>
          <w:lang w:val="en-US"/>
        </w:rPr>
        <w:t>MoDentify</w:t>
      </w:r>
      <w:proofErr w:type="spellEnd"/>
      <w:r w:rsidRPr="00D63D8B">
        <w:rPr>
          <w:rFonts w:ascii="Arial" w:hAnsi="Arial" w:cs="Arial"/>
          <w:lang w:val="en-US"/>
        </w:rPr>
        <w:t xml:space="preserve"> uses a score maximization approach, which accounts for the considered exposure and the covariates. To calculate the score of a candidate module, the module has to be summarized in the module representative value, which aggregates the total abundance of metabolites from the pathway into a single </w:t>
      </w:r>
      <w:r w:rsidRPr="00D63D8B">
        <w:rPr>
          <w:rFonts w:ascii="Arial" w:hAnsi="Arial" w:cs="Arial"/>
          <w:lang w:val="en-US"/>
        </w:rPr>
        <w:lastRenderedPageBreak/>
        <w:t>value. Here, we used the average approach, where the module representative value is calculated as the average of all z-scored metabolite concentrations in the module. The significance of the modules is assessed by correcting for the total number of nodes in the underlying network (</w:t>
      </w:r>
      <w:proofErr w:type="spellStart"/>
      <w:r w:rsidRPr="00D63D8B">
        <w:rPr>
          <w:rFonts w:ascii="Arial" w:hAnsi="Arial" w:cs="Arial"/>
          <w:lang w:val="en-US"/>
        </w:rPr>
        <w:t>Benjamini</w:t>
      </w:r>
      <w:proofErr w:type="spellEnd"/>
      <w:r w:rsidRPr="00D63D8B">
        <w:rPr>
          <w:rFonts w:ascii="Arial" w:hAnsi="Arial" w:cs="Arial"/>
          <w:lang w:val="en-US"/>
        </w:rPr>
        <w:t>-Hochberg at 5% significance level).</w:t>
      </w:r>
    </w:p>
    <w:p w14:paraId="7B67BCED" w14:textId="2651BFC0" w:rsidR="00703402" w:rsidRPr="00D63D8B" w:rsidRDefault="00703402" w:rsidP="00144B92">
      <w:pPr>
        <w:jc w:val="both"/>
        <w:rPr>
          <w:rFonts w:ascii="Arial" w:hAnsi="Arial" w:cs="Arial"/>
          <w:b/>
          <w:sz w:val="24"/>
          <w:szCs w:val="24"/>
        </w:rPr>
        <w:sectPr w:rsidR="00703402" w:rsidRPr="00D63D8B" w:rsidSect="00897EAB">
          <w:footerReference w:type="default" r:id="rId8"/>
          <w:pgSz w:w="11906" w:h="16838"/>
          <w:pgMar w:top="1418" w:right="1418" w:bottom="1134" w:left="1418" w:header="709" w:footer="709" w:gutter="0"/>
          <w:lnNumType w:countBy="1" w:restart="continuous"/>
          <w:cols w:space="708"/>
          <w:docGrid w:linePitch="360"/>
        </w:sectPr>
      </w:pPr>
    </w:p>
    <w:p w14:paraId="553573B3" w14:textId="25710208" w:rsidR="00BF7596" w:rsidRPr="00D63D8B" w:rsidRDefault="00BD4708" w:rsidP="00E77B9D">
      <w:pPr>
        <w:pStyle w:val="Heading1"/>
        <w:spacing w:after="240"/>
        <w:rPr>
          <w:rFonts w:ascii="Arial" w:hAnsi="Arial" w:cs="Arial"/>
          <w:color w:val="auto"/>
          <w:sz w:val="22"/>
          <w:szCs w:val="22"/>
        </w:rPr>
      </w:pPr>
      <w:r w:rsidRPr="00D63D8B">
        <w:rPr>
          <w:rFonts w:ascii="Arial" w:hAnsi="Arial" w:cs="Arial"/>
          <w:b/>
          <w:color w:val="auto"/>
          <w:sz w:val="22"/>
          <w:szCs w:val="22"/>
        </w:rPr>
        <w:lastRenderedPageBreak/>
        <w:t>Supplementary Table 1.</w:t>
      </w:r>
      <w:r w:rsidRPr="00D63D8B">
        <w:rPr>
          <w:rFonts w:ascii="Arial" w:hAnsi="Arial" w:cs="Arial"/>
          <w:color w:val="auto"/>
          <w:sz w:val="22"/>
          <w:szCs w:val="22"/>
        </w:rPr>
        <w:t xml:space="preserve"> </w:t>
      </w:r>
      <w:r w:rsidR="007D4CD4" w:rsidRPr="00D63D8B">
        <w:rPr>
          <w:rFonts w:ascii="Arial" w:hAnsi="Arial" w:cs="Arial"/>
          <w:color w:val="auto"/>
          <w:sz w:val="22"/>
          <w:szCs w:val="22"/>
        </w:rPr>
        <w:t>Metabolites identified in the pre-selection step.</w:t>
      </w:r>
    </w:p>
    <w:tbl>
      <w:tblPr>
        <w:tblpPr w:leftFromText="141" w:rightFromText="141" w:vertAnchor="text" w:horzAnchor="margin" w:tblpY="61"/>
        <w:tblW w:w="5263" w:type="pct"/>
        <w:tblLayout w:type="fixed"/>
        <w:tblCellMar>
          <w:left w:w="70" w:type="dxa"/>
          <w:right w:w="70" w:type="dxa"/>
        </w:tblCellMar>
        <w:tblLook w:val="04A0" w:firstRow="1" w:lastRow="0" w:firstColumn="1" w:lastColumn="0" w:noHBand="0" w:noVBand="1"/>
      </w:tblPr>
      <w:tblGrid>
        <w:gridCol w:w="5098"/>
        <w:gridCol w:w="1277"/>
        <w:gridCol w:w="1103"/>
        <w:gridCol w:w="739"/>
        <w:gridCol w:w="1701"/>
        <w:gridCol w:w="1845"/>
        <w:gridCol w:w="1557"/>
        <w:gridCol w:w="1707"/>
      </w:tblGrid>
      <w:tr w:rsidR="00B747E6" w:rsidRPr="00D63D8B" w14:paraId="6B60C5C6" w14:textId="77777777" w:rsidTr="00390B6A">
        <w:trPr>
          <w:trHeight w:val="300"/>
        </w:trPr>
        <w:tc>
          <w:tcPr>
            <w:tcW w:w="1696" w:type="pct"/>
            <w:vMerge w:val="restart"/>
            <w:tcBorders>
              <w:top w:val="single" w:sz="4" w:space="0" w:color="000000"/>
              <w:left w:val="single" w:sz="4" w:space="0" w:color="auto"/>
              <w:bottom w:val="nil"/>
              <w:right w:val="single" w:sz="4" w:space="0" w:color="000000"/>
            </w:tcBorders>
            <w:shd w:val="clear" w:color="auto" w:fill="auto"/>
            <w:vAlign w:val="center"/>
            <w:hideMark/>
          </w:tcPr>
          <w:p w14:paraId="45A5D255" w14:textId="77777777" w:rsidR="00B747E6" w:rsidRPr="00D63D8B" w:rsidRDefault="00B747E6" w:rsidP="00B747E6">
            <w:pPr>
              <w:spacing w:after="0" w:line="240" w:lineRule="auto"/>
              <w:rPr>
                <w:rFonts w:ascii="Arial" w:eastAsia="Times New Roman" w:hAnsi="Arial" w:cs="Arial"/>
                <w:b/>
                <w:bCs/>
                <w:color w:val="000000"/>
                <w:lang w:eastAsia="de-AT"/>
              </w:rPr>
            </w:pPr>
          </w:p>
          <w:p w14:paraId="0582E345" w14:textId="77777777" w:rsidR="00B747E6" w:rsidRPr="00D63D8B" w:rsidRDefault="00B747E6" w:rsidP="00B747E6">
            <w:pPr>
              <w:spacing w:after="0" w:line="240" w:lineRule="auto"/>
              <w:rPr>
                <w:rFonts w:ascii="Arial" w:eastAsia="Times New Roman" w:hAnsi="Arial" w:cs="Arial"/>
                <w:b/>
                <w:bCs/>
                <w:color w:val="000000"/>
                <w:lang w:val="de-AT" w:eastAsia="de-AT"/>
              </w:rPr>
            </w:pPr>
            <w:r w:rsidRPr="00D63D8B">
              <w:rPr>
                <w:rFonts w:ascii="Arial" w:eastAsia="Times New Roman" w:hAnsi="Arial" w:cs="Arial"/>
                <w:b/>
                <w:bCs/>
                <w:color w:val="000000"/>
                <w:lang w:val="de-AT" w:eastAsia="de-AT"/>
              </w:rPr>
              <w:t>Metabolite</w:t>
            </w:r>
          </w:p>
        </w:tc>
        <w:tc>
          <w:tcPr>
            <w:tcW w:w="425" w:type="pct"/>
            <w:vMerge w:val="restart"/>
            <w:tcBorders>
              <w:top w:val="single" w:sz="4" w:space="0" w:color="auto"/>
              <w:left w:val="nil"/>
              <w:bottom w:val="single" w:sz="4" w:space="0" w:color="auto"/>
              <w:right w:val="single" w:sz="4" w:space="0" w:color="auto"/>
            </w:tcBorders>
            <w:shd w:val="clear" w:color="auto" w:fill="auto"/>
          </w:tcPr>
          <w:p w14:paraId="0955801F" w14:textId="77777777" w:rsidR="00B747E6" w:rsidRPr="00D63D8B" w:rsidRDefault="00B747E6" w:rsidP="00B747E6">
            <w:pPr>
              <w:rPr>
                <w:rFonts w:ascii="Arial" w:eastAsia="Times New Roman" w:hAnsi="Arial" w:cs="Arial"/>
                <w:lang w:val="de-AT" w:eastAsia="de-AT"/>
              </w:rPr>
            </w:pPr>
          </w:p>
          <w:p w14:paraId="3020E5A0" w14:textId="77777777" w:rsidR="00B747E6" w:rsidRPr="00D63D8B" w:rsidRDefault="00B747E6" w:rsidP="00B747E6">
            <w:pPr>
              <w:rPr>
                <w:rFonts w:ascii="Arial" w:eastAsia="Times New Roman" w:hAnsi="Arial" w:cs="Arial"/>
                <w:lang w:val="de-AT" w:eastAsia="de-AT"/>
              </w:rPr>
            </w:pPr>
          </w:p>
          <w:p w14:paraId="79160616" w14:textId="77777777" w:rsidR="00B747E6" w:rsidRPr="00D63D8B" w:rsidRDefault="00B747E6" w:rsidP="00B747E6">
            <w:pPr>
              <w:rPr>
                <w:rFonts w:ascii="Arial" w:eastAsia="Times New Roman" w:hAnsi="Arial" w:cs="Arial"/>
                <w:b/>
                <w:lang w:val="de-AT" w:eastAsia="de-AT"/>
              </w:rPr>
            </w:pPr>
            <w:r w:rsidRPr="00D63D8B">
              <w:rPr>
                <w:rFonts w:ascii="Arial" w:eastAsia="Times New Roman" w:hAnsi="Arial" w:cs="Arial"/>
                <w:b/>
                <w:lang w:val="de-AT" w:eastAsia="de-AT"/>
              </w:rPr>
              <w:t>Exposures</w:t>
            </w:r>
          </w:p>
        </w:tc>
        <w:tc>
          <w:tcPr>
            <w:tcW w:w="1179" w:type="pct"/>
            <w:gridSpan w:val="3"/>
            <w:tcBorders>
              <w:top w:val="single" w:sz="4" w:space="0" w:color="auto"/>
              <w:left w:val="single" w:sz="4" w:space="0" w:color="auto"/>
              <w:bottom w:val="single" w:sz="4" w:space="0" w:color="000000"/>
              <w:right w:val="single" w:sz="4" w:space="0" w:color="000000"/>
            </w:tcBorders>
            <w:shd w:val="clear" w:color="auto" w:fill="auto"/>
            <w:vAlign w:val="bottom"/>
            <w:hideMark/>
          </w:tcPr>
          <w:p w14:paraId="5CF46776" w14:textId="77777777" w:rsidR="00B747E6" w:rsidRPr="00D63D8B" w:rsidRDefault="00B747E6" w:rsidP="00B747E6">
            <w:pPr>
              <w:spacing w:after="0" w:line="240" w:lineRule="auto"/>
              <w:jc w:val="center"/>
              <w:rPr>
                <w:rFonts w:ascii="Arial" w:eastAsia="Times New Roman" w:hAnsi="Arial" w:cs="Arial"/>
                <w:b/>
                <w:bCs/>
                <w:color w:val="000000"/>
                <w:lang w:val="de-AT" w:eastAsia="de-AT"/>
              </w:rPr>
            </w:pPr>
            <w:r w:rsidRPr="00D63D8B">
              <w:rPr>
                <w:rFonts w:ascii="Arial" w:eastAsia="Times New Roman" w:hAnsi="Arial" w:cs="Arial"/>
                <w:b/>
                <w:bCs/>
                <w:color w:val="000000"/>
                <w:lang w:val="de-AT" w:eastAsia="de-AT"/>
              </w:rPr>
              <w:t>Continuous</w:t>
            </w:r>
          </w:p>
        </w:tc>
        <w:tc>
          <w:tcPr>
            <w:tcW w:w="1132" w:type="pct"/>
            <w:gridSpan w:val="2"/>
            <w:tcBorders>
              <w:top w:val="single" w:sz="4" w:space="0" w:color="auto"/>
              <w:left w:val="nil"/>
              <w:bottom w:val="single" w:sz="4" w:space="0" w:color="000000"/>
              <w:right w:val="single" w:sz="4" w:space="0" w:color="000000"/>
            </w:tcBorders>
            <w:shd w:val="clear" w:color="auto" w:fill="auto"/>
            <w:vAlign w:val="bottom"/>
            <w:hideMark/>
          </w:tcPr>
          <w:p w14:paraId="2732023E" w14:textId="77777777" w:rsidR="00B747E6" w:rsidRPr="00D63D8B" w:rsidRDefault="00B747E6" w:rsidP="00B747E6">
            <w:pPr>
              <w:spacing w:after="0" w:line="240" w:lineRule="auto"/>
              <w:jc w:val="center"/>
              <w:rPr>
                <w:rFonts w:ascii="Arial" w:eastAsia="Times New Roman" w:hAnsi="Arial" w:cs="Arial"/>
                <w:b/>
                <w:bCs/>
                <w:color w:val="000000"/>
                <w:lang w:val="de-AT" w:eastAsia="de-AT"/>
              </w:rPr>
            </w:pPr>
            <w:r w:rsidRPr="00D63D8B">
              <w:rPr>
                <w:rFonts w:ascii="Arial" w:eastAsia="Times New Roman" w:hAnsi="Arial" w:cs="Arial"/>
                <w:b/>
                <w:bCs/>
                <w:color w:val="000000"/>
                <w:lang w:val="de-AT" w:eastAsia="de-AT"/>
              </w:rPr>
              <w:t>Categorized</w:t>
            </w:r>
          </w:p>
        </w:tc>
        <w:tc>
          <w:tcPr>
            <w:tcW w:w="568" w:type="pct"/>
            <w:tcBorders>
              <w:top w:val="single" w:sz="4" w:space="0" w:color="auto"/>
              <w:left w:val="nil"/>
              <w:bottom w:val="single" w:sz="4" w:space="0" w:color="auto"/>
              <w:right w:val="single" w:sz="4" w:space="0" w:color="auto"/>
            </w:tcBorders>
            <w:shd w:val="clear" w:color="auto" w:fill="auto"/>
            <w:vAlign w:val="center"/>
            <w:hideMark/>
          </w:tcPr>
          <w:p w14:paraId="448CDF56" w14:textId="77777777" w:rsidR="00B747E6" w:rsidRPr="00D63D8B" w:rsidRDefault="00B747E6" w:rsidP="00B747E6">
            <w:pPr>
              <w:spacing w:after="0" w:line="240" w:lineRule="auto"/>
              <w:jc w:val="center"/>
              <w:rPr>
                <w:rFonts w:ascii="Arial" w:eastAsia="Times New Roman" w:hAnsi="Arial" w:cs="Arial"/>
                <w:b/>
                <w:bCs/>
                <w:color w:val="000000"/>
                <w:lang w:val="de-AT" w:eastAsia="de-AT"/>
              </w:rPr>
            </w:pPr>
            <w:r w:rsidRPr="00D63D8B">
              <w:rPr>
                <w:rFonts w:ascii="Arial" w:eastAsia="Times New Roman" w:hAnsi="Arial" w:cs="Arial"/>
                <w:b/>
                <w:bCs/>
                <w:color w:val="000000"/>
                <w:lang w:val="de-AT" w:eastAsia="de-AT"/>
              </w:rPr>
              <w:t>Feature Selection</w:t>
            </w:r>
          </w:p>
        </w:tc>
      </w:tr>
      <w:tr w:rsidR="00390B6A" w:rsidRPr="00D63D8B" w14:paraId="6466457B" w14:textId="77777777" w:rsidTr="00390B6A">
        <w:trPr>
          <w:trHeight w:val="450"/>
        </w:trPr>
        <w:tc>
          <w:tcPr>
            <w:tcW w:w="1696" w:type="pct"/>
            <w:vMerge/>
            <w:tcBorders>
              <w:top w:val="single" w:sz="4" w:space="0" w:color="000000"/>
              <w:left w:val="single" w:sz="4" w:space="0" w:color="auto"/>
              <w:bottom w:val="nil"/>
              <w:right w:val="single" w:sz="4" w:space="0" w:color="000000"/>
            </w:tcBorders>
            <w:shd w:val="clear" w:color="auto" w:fill="auto"/>
            <w:vAlign w:val="center"/>
            <w:hideMark/>
          </w:tcPr>
          <w:p w14:paraId="7A902D78" w14:textId="77777777" w:rsidR="00B747E6" w:rsidRPr="00D63D8B" w:rsidRDefault="00B747E6" w:rsidP="00B747E6">
            <w:pPr>
              <w:spacing w:after="0" w:line="240" w:lineRule="auto"/>
              <w:rPr>
                <w:rFonts w:ascii="Arial" w:eastAsia="Times New Roman" w:hAnsi="Arial" w:cs="Arial"/>
                <w:b/>
                <w:bCs/>
                <w:color w:val="000000"/>
                <w:lang w:val="de-AT" w:eastAsia="de-AT"/>
              </w:rPr>
            </w:pPr>
          </w:p>
        </w:tc>
        <w:tc>
          <w:tcPr>
            <w:tcW w:w="425" w:type="pct"/>
            <w:vMerge/>
            <w:tcBorders>
              <w:left w:val="single" w:sz="4" w:space="0" w:color="000000"/>
              <w:bottom w:val="single" w:sz="4" w:space="0" w:color="auto"/>
              <w:right w:val="single" w:sz="4" w:space="0" w:color="auto"/>
            </w:tcBorders>
            <w:shd w:val="clear" w:color="auto" w:fill="auto"/>
          </w:tcPr>
          <w:p w14:paraId="082D4E35" w14:textId="77777777" w:rsidR="00B747E6" w:rsidRPr="00D63D8B" w:rsidRDefault="00B747E6" w:rsidP="00B747E6">
            <w:pPr>
              <w:spacing w:after="0" w:line="240" w:lineRule="auto"/>
              <w:jc w:val="center"/>
              <w:rPr>
                <w:rFonts w:ascii="Arial" w:eastAsia="Times New Roman" w:hAnsi="Arial" w:cs="Arial"/>
                <w:b/>
                <w:bCs/>
                <w:color w:val="000000"/>
                <w:lang w:val="de-AT" w:eastAsia="de-AT"/>
              </w:rPr>
            </w:pPr>
          </w:p>
        </w:tc>
        <w:tc>
          <w:tcPr>
            <w:tcW w:w="613" w:type="pct"/>
            <w:gridSpan w:val="2"/>
            <w:vMerge w:val="restart"/>
            <w:tcBorders>
              <w:top w:val="nil"/>
              <w:left w:val="single" w:sz="4" w:space="0" w:color="auto"/>
              <w:bottom w:val="nil"/>
              <w:right w:val="single" w:sz="4" w:space="0" w:color="000000"/>
            </w:tcBorders>
            <w:shd w:val="clear" w:color="auto" w:fill="auto"/>
            <w:vAlign w:val="center"/>
            <w:hideMark/>
          </w:tcPr>
          <w:p w14:paraId="4D1DF33D" w14:textId="77777777" w:rsidR="00B747E6" w:rsidRPr="00D63D8B" w:rsidRDefault="00B747E6" w:rsidP="00B747E6">
            <w:pPr>
              <w:spacing w:after="0" w:line="240" w:lineRule="auto"/>
              <w:jc w:val="center"/>
              <w:rPr>
                <w:rFonts w:ascii="Arial" w:eastAsia="Times New Roman" w:hAnsi="Arial" w:cs="Arial"/>
                <w:b/>
                <w:bCs/>
                <w:color w:val="000000"/>
                <w:lang w:val="en-US" w:eastAsia="de-AT"/>
              </w:rPr>
            </w:pPr>
            <w:r w:rsidRPr="00D63D8B">
              <w:rPr>
                <w:rFonts w:ascii="Arial" w:eastAsia="Times New Roman" w:hAnsi="Arial" w:cs="Arial"/>
                <w:b/>
                <w:bCs/>
                <w:color w:val="000000"/>
                <w:lang w:val="en-US" w:eastAsia="de-AT"/>
              </w:rPr>
              <w:t xml:space="preserve">non-parametric      (adj, </w:t>
            </w:r>
            <w:r w:rsidRPr="00D63D8B">
              <w:rPr>
                <w:rFonts w:ascii="Arial" w:eastAsia="Times New Roman" w:hAnsi="Arial" w:cs="Arial"/>
                <w:b/>
                <w:bCs/>
                <w:i/>
                <w:iCs/>
                <w:color w:val="000000"/>
                <w:lang w:val="en-US" w:eastAsia="de-AT"/>
              </w:rPr>
              <w:t>p</w:t>
            </w:r>
            <w:r w:rsidRPr="00D63D8B">
              <w:rPr>
                <w:rFonts w:ascii="Arial" w:eastAsia="Times New Roman" w:hAnsi="Arial" w:cs="Arial"/>
                <w:b/>
                <w:bCs/>
                <w:color w:val="000000"/>
                <w:lang w:val="en-US" w:eastAsia="de-AT"/>
              </w:rPr>
              <w:t>-value)</w:t>
            </w:r>
          </w:p>
        </w:tc>
        <w:tc>
          <w:tcPr>
            <w:tcW w:w="566" w:type="pct"/>
            <w:vMerge w:val="restart"/>
            <w:tcBorders>
              <w:top w:val="single" w:sz="4" w:space="0" w:color="000000"/>
              <w:left w:val="single" w:sz="4" w:space="0" w:color="000000"/>
              <w:bottom w:val="nil"/>
              <w:right w:val="single" w:sz="4" w:space="0" w:color="000000"/>
            </w:tcBorders>
            <w:shd w:val="clear" w:color="auto" w:fill="auto"/>
            <w:vAlign w:val="center"/>
            <w:hideMark/>
          </w:tcPr>
          <w:p w14:paraId="1109368B" w14:textId="77777777" w:rsidR="00B747E6" w:rsidRPr="00D63D8B" w:rsidRDefault="00B747E6" w:rsidP="00B747E6">
            <w:pPr>
              <w:spacing w:after="0" w:line="240" w:lineRule="auto"/>
              <w:jc w:val="center"/>
              <w:rPr>
                <w:rFonts w:ascii="Arial" w:eastAsia="Times New Roman" w:hAnsi="Arial" w:cs="Arial"/>
                <w:b/>
                <w:bCs/>
                <w:color w:val="000000"/>
                <w:lang w:val="en-US" w:eastAsia="de-AT"/>
              </w:rPr>
            </w:pPr>
            <w:r w:rsidRPr="00D63D8B">
              <w:rPr>
                <w:rFonts w:ascii="Arial" w:eastAsia="Times New Roman" w:hAnsi="Arial" w:cs="Arial"/>
                <w:b/>
                <w:bCs/>
                <w:color w:val="000000"/>
                <w:lang w:val="en-US" w:eastAsia="de-AT"/>
              </w:rPr>
              <w:t xml:space="preserve">linear regression     (adj. </w:t>
            </w:r>
            <w:r w:rsidRPr="00D63D8B">
              <w:rPr>
                <w:rFonts w:ascii="Arial" w:eastAsia="Times New Roman" w:hAnsi="Arial" w:cs="Arial"/>
                <w:b/>
                <w:bCs/>
                <w:i/>
                <w:iCs/>
                <w:color w:val="000000"/>
                <w:lang w:val="en-US" w:eastAsia="de-AT"/>
              </w:rPr>
              <w:t>p</w:t>
            </w:r>
            <w:r w:rsidRPr="00D63D8B">
              <w:rPr>
                <w:rFonts w:ascii="Arial" w:eastAsia="Times New Roman" w:hAnsi="Arial" w:cs="Arial"/>
                <w:b/>
                <w:bCs/>
                <w:color w:val="000000"/>
                <w:lang w:val="en-US" w:eastAsia="de-AT"/>
              </w:rPr>
              <w:t>-value)</w:t>
            </w:r>
          </w:p>
        </w:tc>
        <w:tc>
          <w:tcPr>
            <w:tcW w:w="614" w:type="pct"/>
            <w:vMerge w:val="restart"/>
            <w:tcBorders>
              <w:top w:val="nil"/>
              <w:left w:val="single" w:sz="4" w:space="0" w:color="000000"/>
              <w:bottom w:val="nil"/>
              <w:right w:val="single" w:sz="4" w:space="0" w:color="000000"/>
            </w:tcBorders>
            <w:shd w:val="clear" w:color="auto" w:fill="auto"/>
            <w:vAlign w:val="center"/>
            <w:hideMark/>
          </w:tcPr>
          <w:p w14:paraId="297E1BA2" w14:textId="77777777" w:rsidR="00B747E6" w:rsidRPr="00D63D8B" w:rsidRDefault="00B747E6" w:rsidP="00B747E6">
            <w:pPr>
              <w:spacing w:after="0" w:line="240" w:lineRule="auto"/>
              <w:jc w:val="center"/>
              <w:rPr>
                <w:rFonts w:ascii="Arial" w:eastAsia="Times New Roman" w:hAnsi="Arial" w:cs="Arial"/>
                <w:b/>
                <w:bCs/>
                <w:color w:val="000000"/>
                <w:lang w:val="en-US" w:eastAsia="de-AT"/>
              </w:rPr>
            </w:pPr>
            <w:r w:rsidRPr="00D63D8B">
              <w:rPr>
                <w:rFonts w:ascii="Arial" w:eastAsia="Times New Roman" w:hAnsi="Arial" w:cs="Arial"/>
                <w:b/>
                <w:bCs/>
                <w:color w:val="000000"/>
                <w:lang w:val="en-US" w:eastAsia="de-AT"/>
              </w:rPr>
              <w:t xml:space="preserve">non-parametric    (adj. </w:t>
            </w:r>
            <w:r w:rsidRPr="00D63D8B">
              <w:rPr>
                <w:rFonts w:ascii="Arial" w:eastAsia="Times New Roman" w:hAnsi="Arial" w:cs="Arial"/>
                <w:b/>
                <w:bCs/>
                <w:i/>
                <w:iCs/>
                <w:color w:val="000000"/>
                <w:lang w:val="en-US" w:eastAsia="de-AT"/>
              </w:rPr>
              <w:t>p</w:t>
            </w:r>
            <w:r w:rsidRPr="00D63D8B">
              <w:rPr>
                <w:rFonts w:ascii="Arial" w:eastAsia="Times New Roman" w:hAnsi="Arial" w:cs="Arial"/>
                <w:b/>
                <w:bCs/>
                <w:color w:val="000000"/>
                <w:lang w:val="en-US" w:eastAsia="de-AT"/>
              </w:rPr>
              <w:t>-value)</w:t>
            </w:r>
          </w:p>
        </w:tc>
        <w:tc>
          <w:tcPr>
            <w:tcW w:w="518" w:type="pct"/>
            <w:vMerge w:val="restart"/>
            <w:tcBorders>
              <w:top w:val="single" w:sz="4" w:space="0" w:color="000000"/>
              <w:left w:val="single" w:sz="4" w:space="0" w:color="000000"/>
              <w:bottom w:val="nil"/>
              <w:right w:val="single" w:sz="4" w:space="0" w:color="000000"/>
            </w:tcBorders>
            <w:shd w:val="clear" w:color="auto" w:fill="auto"/>
            <w:vAlign w:val="center"/>
            <w:hideMark/>
          </w:tcPr>
          <w:p w14:paraId="65F6E4F9" w14:textId="77777777" w:rsidR="00B747E6" w:rsidRPr="00D63D8B" w:rsidRDefault="00B747E6" w:rsidP="00B747E6">
            <w:pPr>
              <w:spacing w:after="0" w:line="240" w:lineRule="auto"/>
              <w:jc w:val="center"/>
              <w:rPr>
                <w:rFonts w:ascii="Arial" w:eastAsia="Times New Roman" w:hAnsi="Arial" w:cs="Arial"/>
                <w:b/>
                <w:bCs/>
                <w:color w:val="000000"/>
                <w:lang w:val="en-US" w:eastAsia="de-AT"/>
              </w:rPr>
            </w:pPr>
            <w:r w:rsidRPr="00D63D8B">
              <w:rPr>
                <w:rFonts w:ascii="Arial" w:eastAsia="Times New Roman" w:hAnsi="Arial" w:cs="Arial"/>
                <w:b/>
                <w:bCs/>
                <w:color w:val="000000"/>
                <w:lang w:val="en-US" w:eastAsia="de-AT"/>
              </w:rPr>
              <w:t xml:space="preserve">linear regression             (adj. </w:t>
            </w:r>
            <w:r w:rsidRPr="00D63D8B">
              <w:rPr>
                <w:rFonts w:ascii="Arial" w:eastAsia="Times New Roman" w:hAnsi="Arial" w:cs="Arial"/>
                <w:b/>
                <w:bCs/>
                <w:i/>
                <w:iCs/>
                <w:color w:val="000000"/>
                <w:lang w:val="en-US" w:eastAsia="de-AT"/>
              </w:rPr>
              <w:t>p</w:t>
            </w:r>
            <w:r w:rsidRPr="00D63D8B">
              <w:rPr>
                <w:rFonts w:ascii="Arial" w:eastAsia="Times New Roman" w:hAnsi="Arial" w:cs="Arial"/>
                <w:b/>
                <w:bCs/>
                <w:color w:val="000000"/>
                <w:lang w:val="en-US" w:eastAsia="de-AT"/>
              </w:rPr>
              <w:t>-value)</w:t>
            </w:r>
          </w:p>
        </w:tc>
        <w:tc>
          <w:tcPr>
            <w:tcW w:w="568" w:type="pct"/>
            <w:vMerge w:val="restart"/>
            <w:tcBorders>
              <w:top w:val="nil"/>
              <w:left w:val="single" w:sz="4" w:space="0" w:color="000000"/>
              <w:bottom w:val="single" w:sz="4" w:space="0" w:color="000000"/>
              <w:right w:val="single" w:sz="4" w:space="0" w:color="auto"/>
            </w:tcBorders>
            <w:shd w:val="clear" w:color="auto" w:fill="auto"/>
            <w:vAlign w:val="center"/>
            <w:hideMark/>
          </w:tcPr>
          <w:p w14:paraId="4BBB1D77" w14:textId="77777777" w:rsidR="00B747E6" w:rsidRPr="00D63D8B" w:rsidRDefault="00B747E6" w:rsidP="00B747E6">
            <w:pPr>
              <w:spacing w:after="0" w:line="240" w:lineRule="auto"/>
              <w:jc w:val="center"/>
              <w:rPr>
                <w:rFonts w:ascii="Arial" w:eastAsia="Times New Roman" w:hAnsi="Arial" w:cs="Arial"/>
                <w:b/>
                <w:bCs/>
                <w:color w:val="000000"/>
                <w:lang w:val="en-US" w:eastAsia="de-AT"/>
              </w:rPr>
            </w:pPr>
            <w:r w:rsidRPr="00D63D8B">
              <w:rPr>
                <w:rFonts w:ascii="Arial" w:eastAsia="Times New Roman" w:hAnsi="Arial" w:cs="Arial"/>
                <w:b/>
                <w:bCs/>
                <w:color w:val="000000"/>
                <w:lang w:val="en-US" w:eastAsia="de-AT"/>
              </w:rPr>
              <w:t xml:space="preserve">Machine Learning </w:t>
            </w:r>
          </w:p>
        </w:tc>
      </w:tr>
      <w:tr w:rsidR="00390B6A" w:rsidRPr="00D63D8B" w14:paraId="0D7ABCEE" w14:textId="77777777" w:rsidTr="00390B6A">
        <w:trPr>
          <w:trHeight w:val="615"/>
        </w:trPr>
        <w:tc>
          <w:tcPr>
            <w:tcW w:w="1696" w:type="pct"/>
            <w:vMerge/>
            <w:tcBorders>
              <w:top w:val="single" w:sz="4" w:space="0" w:color="000000"/>
              <w:left w:val="single" w:sz="4" w:space="0" w:color="auto"/>
              <w:bottom w:val="nil"/>
              <w:right w:val="single" w:sz="4" w:space="0" w:color="000000"/>
            </w:tcBorders>
            <w:shd w:val="clear" w:color="auto" w:fill="auto"/>
            <w:vAlign w:val="center"/>
            <w:hideMark/>
          </w:tcPr>
          <w:p w14:paraId="42846510" w14:textId="77777777" w:rsidR="00B747E6" w:rsidRPr="00D63D8B" w:rsidRDefault="00B747E6" w:rsidP="00B747E6">
            <w:pPr>
              <w:spacing w:after="0" w:line="240" w:lineRule="auto"/>
              <w:rPr>
                <w:rFonts w:ascii="Arial" w:eastAsia="Times New Roman" w:hAnsi="Arial" w:cs="Arial"/>
                <w:b/>
                <w:bCs/>
                <w:color w:val="000000"/>
                <w:lang w:val="en-US" w:eastAsia="de-AT"/>
              </w:rPr>
            </w:pPr>
          </w:p>
        </w:tc>
        <w:tc>
          <w:tcPr>
            <w:tcW w:w="425" w:type="pct"/>
            <w:vMerge/>
            <w:tcBorders>
              <w:left w:val="single" w:sz="4" w:space="0" w:color="000000"/>
              <w:bottom w:val="single" w:sz="4" w:space="0" w:color="auto"/>
              <w:right w:val="single" w:sz="4" w:space="0" w:color="auto"/>
            </w:tcBorders>
            <w:shd w:val="clear" w:color="auto" w:fill="auto"/>
          </w:tcPr>
          <w:p w14:paraId="6C25E76F" w14:textId="77777777" w:rsidR="00B747E6" w:rsidRPr="00D63D8B" w:rsidRDefault="00B747E6" w:rsidP="00B747E6">
            <w:pPr>
              <w:spacing w:after="0" w:line="240" w:lineRule="auto"/>
              <w:rPr>
                <w:rFonts w:ascii="Arial" w:eastAsia="Times New Roman" w:hAnsi="Arial" w:cs="Arial"/>
                <w:b/>
                <w:bCs/>
                <w:color w:val="000000"/>
                <w:lang w:val="en-US" w:eastAsia="de-AT"/>
              </w:rPr>
            </w:pPr>
          </w:p>
        </w:tc>
        <w:tc>
          <w:tcPr>
            <w:tcW w:w="613" w:type="pct"/>
            <w:gridSpan w:val="2"/>
            <w:vMerge/>
            <w:tcBorders>
              <w:top w:val="nil"/>
              <w:left w:val="single" w:sz="4" w:space="0" w:color="auto"/>
              <w:bottom w:val="nil"/>
              <w:right w:val="single" w:sz="4" w:space="0" w:color="000000"/>
            </w:tcBorders>
            <w:shd w:val="clear" w:color="auto" w:fill="auto"/>
            <w:vAlign w:val="center"/>
            <w:hideMark/>
          </w:tcPr>
          <w:p w14:paraId="052C7840" w14:textId="77777777" w:rsidR="00B747E6" w:rsidRPr="00D63D8B" w:rsidRDefault="00B747E6" w:rsidP="00B747E6">
            <w:pPr>
              <w:spacing w:after="0" w:line="240" w:lineRule="auto"/>
              <w:rPr>
                <w:rFonts w:ascii="Arial" w:eastAsia="Times New Roman" w:hAnsi="Arial" w:cs="Arial"/>
                <w:b/>
                <w:bCs/>
                <w:color w:val="000000"/>
                <w:lang w:val="en-US" w:eastAsia="de-AT"/>
              </w:rPr>
            </w:pPr>
          </w:p>
        </w:tc>
        <w:tc>
          <w:tcPr>
            <w:tcW w:w="566" w:type="pct"/>
            <w:vMerge/>
            <w:tcBorders>
              <w:top w:val="single" w:sz="4" w:space="0" w:color="000000"/>
              <w:left w:val="single" w:sz="4" w:space="0" w:color="000000"/>
              <w:bottom w:val="nil"/>
              <w:right w:val="single" w:sz="4" w:space="0" w:color="000000"/>
            </w:tcBorders>
            <w:shd w:val="clear" w:color="auto" w:fill="auto"/>
            <w:vAlign w:val="center"/>
            <w:hideMark/>
          </w:tcPr>
          <w:p w14:paraId="160DEA85" w14:textId="77777777" w:rsidR="00B747E6" w:rsidRPr="00D63D8B" w:rsidRDefault="00B747E6" w:rsidP="00B747E6">
            <w:pPr>
              <w:spacing w:after="0" w:line="240" w:lineRule="auto"/>
              <w:rPr>
                <w:rFonts w:ascii="Arial" w:eastAsia="Times New Roman" w:hAnsi="Arial" w:cs="Arial"/>
                <w:b/>
                <w:bCs/>
                <w:color w:val="000000"/>
                <w:lang w:val="en-US" w:eastAsia="de-AT"/>
              </w:rPr>
            </w:pPr>
          </w:p>
        </w:tc>
        <w:tc>
          <w:tcPr>
            <w:tcW w:w="614" w:type="pct"/>
            <w:vMerge/>
            <w:tcBorders>
              <w:top w:val="nil"/>
              <w:left w:val="single" w:sz="4" w:space="0" w:color="000000"/>
              <w:bottom w:val="nil"/>
              <w:right w:val="single" w:sz="4" w:space="0" w:color="000000"/>
            </w:tcBorders>
            <w:shd w:val="clear" w:color="auto" w:fill="auto"/>
            <w:vAlign w:val="center"/>
            <w:hideMark/>
          </w:tcPr>
          <w:p w14:paraId="2EEABDCB" w14:textId="77777777" w:rsidR="00B747E6" w:rsidRPr="00D63D8B" w:rsidRDefault="00B747E6" w:rsidP="00B747E6">
            <w:pPr>
              <w:spacing w:after="0" w:line="240" w:lineRule="auto"/>
              <w:rPr>
                <w:rFonts w:ascii="Arial" w:eastAsia="Times New Roman" w:hAnsi="Arial" w:cs="Arial"/>
                <w:b/>
                <w:bCs/>
                <w:color w:val="000000"/>
                <w:lang w:val="en-US" w:eastAsia="de-AT"/>
              </w:rPr>
            </w:pPr>
          </w:p>
        </w:tc>
        <w:tc>
          <w:tcPr>
            <w:tcW w:w="518" w:type="pct"/>
            <w:vMerge/>
            <w:tcBorders>
              <w:top w:val="single" w:sz="4" w:space="0" w:color="000000"/>
              <w:left w:val="single" w:sz="4" w:space="0" w:color="000000"/>
              <w:bottom w:val="nil"/>
              <w:right w:val="single" w:sz="4" w:space="0" w:color="000000"/>
            </w:tcBorders>
            <w:shd w:val="clear" w:color="auto" w:fill="auto"/>
            <w:vAlign w:val="center"/>
            <w:hideMark/>
          </w:tcPr>
          <w:p w14:paraId="7E7FE78A" w14:textId="77777777" w:rsidR="00B747E6" w:rsidRPr="00D63D8B" w:rsidRDefault="00B747E6" w:rsidP="00B747E6">
            <w:pPr>
              <w:spacing w:after="0" w:line="240" w:lineRule="auto"/>
              <w:rPr>
                <w:rFonts w:ascii="Arial" w:eastAsia="Times New Roman" w:hAnsi="Arial" w:cs="Arial"/>
                <w:b/>
                <w:bCs/>
                <w:color w:val="000000"/>
                <w:lang w:val="en-US" w:eastAsia="de-AT"/>
              </w:rPr>
            </w:pPr>
          </w:p>
        </w:tc>
        <w:tc>
          <w:tcPr>
            <w:tcW w:w="568" w:type="pct"/>
            <w:vMerge/>
            <w:tcBorders>
              <w:top w:val="nil"/>
              <w:left w:val="single" w:sz="4" w:space="0" w:color="000000"/>
              <w:bottom w:val="single" w:sz="4" w:space="0" w:color="000000"/>
              <w:right w:val="single" w:sz="4" w:space="0" w:color="auto"/>
            </w:tcBorders>
            <w:shd w:val="clear" w:color="auto" w:fill="auto"/>
            <w:vAlign w:val="center"/>
            <w:hideMark/>
          </w:tcPr>
          <w:p w14:paraId="0BE28E53" w14:textId="77777777" w:rsidR="00B747E6" w:rsidRPr="00D63D8B" w:rsidRDefault="00B747E6" w:rsidP="00B747E6">
            <w:pPr>
              <w:spacing w:after="0" w:line="240" w:lineRule="auto"/>
              <w:rPr>
                <w:rFonts w:ascii="Arial" w:eastAsia="Times New Roman" w:hAnsi="Arial" w:cs="Arial"/>
                <w:b/>
                <w:bCs/>
                <w:color w:val="000000"/>
                <w:lang w:val="en-US" w:eastAsia="de-AT"/>
              </w:rPr>
            </w:pPr>
          </w:p>
        </w:tc>
      </w:tr>
      <w:tr w:rsidR="00390B6A" w:rsidRPr="00D63D8B" w14:paraId="2CCCB9A8" w14:textId="77777777" w:rsidTr="00390B6A">
        <w:trPr>
          <w:trHeight w:val="300"/>
        </w:trPr>
        <w:tc>
          <w:tcPr>
            <w:tcW w:w="1696" w:type="pct"/>
            <w:tcBorders>
              <w:top w:val="single" w:sz="4" w:space="0" w:color="auto"/>
              <w:left w:val="single" w:sz="4" w:space="0" w:color="auto"/>
              <w:bottom w:val="nil"/>
              <w:right w:val="nil"/>
            </w:tcBorders>
            <w:shd w:val="clear" w:color="auto" w:fill="auto"/>
            <w:vAlign w:val="bottom"/>
            <w:hideMark/>
          </w:tcPr>
          <w:p w14:paraId="38AEA178" w14:textId="77777777" w:rsidR="00B747E6" w:rsidRPr="00D63D8B" w:rsidRDefault="00B747E6" w:rsidP="00B747E6">
            <w:pPr>
              <w:spacing w:after="0" w:line="240" w:lineRule="auto"/>
              <w:rPr>
                <w:rFonts w:ascii="Arial" w:eastAsia="Times New Roman" w:hAnsi="Arial" w:cs="Arial"/>
                <w:color w:val="000000"/>
                <w:lang w:val="en-US" w:eastAsia="de-AT"/>
              </w:rPr>
            </w:pPr>
            <w:proofErr w:type="spellStart"/>
            <w:r w:rsidRPr="00D63D8B">
              <w:rPr>
                <w:rFonts w:ascii="Arial" w:eastAsia="Times New Roman" w:hAnsi="Arial" w:cs="Arial"/>
                <w:color w:val="000000"/>
                <w:lang w:val="en-US" w:eastAsia="de-AT"/>
              </w:rPr>
              <w:t>Stachydrine</w:t>
            </w:r>
            <w:proofErr w:type="spellEnd"/>
          </w:p>
        </w:tc>
        <w:tc>
          <w:tcPr>
            <w:tcW w:w="425" w:type="pct"/>
            <w:tcBorders>
              <w:top w:val="single" w:sz="4" w:space="0" w:color="auto"/>
              <w:left w:val="nil"/>
              <w:bottom w:val="nil"/>
              <w:right w:val="nil"/>
            </w:tcBorders>
            <w:shd w:val="clear" w:color="auto" w:fill="auto"/>
          </w:tcPr>
          <w:p w14:paraId="1E755C7A" w14:textId="77777777" w:rsidR="00B747E6" w:rsidRPr="00D63D8B" w:rsidRDefault="00B747E6" w:rsidP="00B747E6">
            <w:pPr>
              <w:spacing w:after="0" w:line="240" w:lineRule="auto"/>
              <w:rPr>
                <w:rFonts w:ascii="Arial" w:eastAsia="Times New Roman" w:hAnsi="Arial" w:cs="Arial"/>
                <w:color w:val="000000"/>
                <w:lang w:val="en-US" w:eastAsia="de-AT"/>
              </w:rPr>
            </w:pPr>
            <w:r w:rsidRPr="00D63D8B">
              <w:rPr>
                <w:rFonts w:ascii="Arial" w:eastAsia="Times New Roman" w:hAnsi="Arial" w:cs="Arial"/>
                <w:color w:val="000000"/>
                <w:lang w:val="en-US" w:eastAsia="de-AT"/>
              </w:rPr>
              <w:t>BMI</w:t>
            </w:r>
          </w:p>
        </w:tc>
        <w:tc>
          <w:tcPr>
            <w:tcW w:w="367" w:type="pct"/>
            <w:tcBorders>
              <w:top w:val="single" w:sz="4" w:space="0" w:color="auto"/>
              <w:left w:val="nil"/>
              <w:bottom w:val="nil"/>
              <w:right w:val="nil"/>
            </w:tcBorders>
            <w:shd w:val="clear" w:color="auto" w:fill="auto"/>
            <w:vAlign w:val="bottom"/>
            <w:hideMark/>
          </w:tcPr>
          <w:p w14:paraId="17696CAB" w14:textId="77777777" w:rsidR="00B747E6" w:rsidRPr="00D63D8B" w:rsidRDefault="00B747E6" w:rsidP="00B747E6">
            <w:pPr>
              <w:spacing w:after="0" w:line="240" w:lineRule="auto"/>
              <w:jc w:val="center"/>
              <w:rPr>
                <w:rFonts w:ascii="Arial" w:eastAsia="Times New Roman" w:hAnsi="Arial" w:cs="Arial"/>
                <w:color w:val="000000"/>
                <w:lang w:val="en-US" w:eastAsia="de-AT"/>
              </w:rPr>
            </w:pPr>
            <w:r w:rsidRPr="00D63D8B">
              <w:rPr>
                <w:rFonts w:ascii="Arial" w:eastAsia="Times New Roman" w:hAnsi="Arial" w:cs="Arial"/>
                <w:color w:val="000000"/>
                <w:lang w:val="en-US" w:eastAsia="de-AT"/>
              </w:rPr>
              <w:t xml:space="preserve">* </w:t>
            </w:r>
          </w:p>
        </w:tc>
        <w:tc>
          <w:tcPr>
            <w:tcW w:w="812" w:type="pct"/>
            <w:gridSpan w:val="2"/>
            <w:tcBorders>
              <w:top w:val="single" w:sz="4" w:space="0" w:color="auto"/>
              <w:left w:val="nil"/>
              <w:bottom w:val="nil"/>
              <w:right w:val="nil"/>
            </w:tcBorders>
            <w:shd w:val="clear" w:color="auto" w:fill="auto"/>
            <w:vAlign w:val="center"/>
            <w:hideMark/>
          </w:tcPr>
          <w:p w14:paraId="427AA660" w14:textId="77777777" w:rsidR="00B747E6" w:rsidRPr="00D63D8B" w:rsidRDefault="00B747E6" w:rsidP="00B747E6">
            <w:pPr>
              <w:spacing w:after="0" w:line="240" w:lineRule="auto"/>
              <w:jc w:val="center"/>
              <w:rPr>
                <w:rFonts w:ascii="Arial" w:eastAsia="Times New Roman" w:hAnsi="Arial" w:cs="Arial"/>
                <w:color w:val="000000"/>
                <w:lang w:val="en-US" w:eastAsia="de-AT"/>
              </w:rPr>
            </w:pPr>
            <w:r w:rsidRPr="00D63D8B">
              <w:rPr>
                <w:rFonts w:ascii="Arial" w:eastAsia="Times New Roman" w:hAnsi="Arial" w:cs="Arial"/>
                <w:color w:val="000000"/>
                <w:lang w:val="en-US" w:eastAsia="de-AT"/>
              </w:rPr>
              <w:t> </w:t>
            </w:r>
          </w:p>
        </w:tc>
        <w:tc>
          <w:tcPr>
            <w:tcW w:w="614" w:type="pct"/>
            <w:tcBorders>
              <w:top w:val="single" w:sz="4" w:space="0" w:color="auto"/>
              <w:left w:val="nil"/>
              <w:bottom w:val="nil"/>
              <w:right w:val="nil"/>
            </w:tcBorders>
            <w:shd w:val="clear" w:color="auto" w:fill="auto"/>
            <w:vAlign w:val="bottom"/>
            <w:hideMark/>
          </w:tcPr>
          <w:p w14:paraId="764D8AF0" w14:textId="77777777" w:rsidR="00B747E6" w:rsidRPr="00D63D8B" w:rsidRDefault="00B747E6" w:rsidP="00B747E6">
            <w:pPr>
              <w:spacing w:after="0" w:line="240" w:lineRule="auto"/>
              <w:jc w:val="center"/>
              <w:rPr>
                <w:rFonts w:ascii="Arial" w:eastAsia="Times New Roman" w:hAnsi="Arial" w:cs="Arial"/>
                <w:color w:val="000000"/>
                <w:lang w:val="en-US" w:eastAsia="de-AT"/>
              </w:rPr>
            </w:pPr>
            <w:r w:rsidRPr="00D63D8B">
              <w:rPr>
                <w:rFonts w:ascii="Arial" w:eastAsia="Times New Roman" w:hAnsi="Arial" w:cs="Arial"/>
                <w:color w:val="000000"/>
                <w:lang w:val="en-US" w:eastAsia="de-AT"/>
              </w:rPr>
              <w:t> </w:t>
            </w:r>
          </w:p>
        </w:tc>
        <w:tc>
          <w:tcPr>
            <w:tcW w:w="518" w:type="pct"/>
            <w:tcBorders>
              <w:top w:val="single" w:sz="4" w:space="0" w:color="auto"/>
              <w:left w:val="nil"/>
              <w:bottom w:val="nil"/>
              <w:right w:val="nil"/>
            </w:tcBorders>
            <w:shd w:val="clear" w:color="auto" w:fill="auto"/>
            <w:vAlign w:val="bottom"/>
            <w:hideMark/>
          </w:tcPr>
          <w:p w14:paraId="17D7FFC4" w14:textId="77777777" w:rsidR="00B747E6" w:rsidRPr="00D63D8B" w:rsidRDefault="00B747E6" w:rsidP="00B747E6">
            <w:pPr>
              <w:spacing w:after="0" w:line="240" w:lineRule="auto"/>
              <w:jc w:val="center"/>
              <w:rPr>
                <w:rFonts w:ascii="Arial" w:eastAsia="Times New Roman" w:hAnsi="Arial" w:cs="Arial"/>
                <w:color w:val="000000"/>
                <w:lang w:val="en-US" w:eastAsia="de-AT"/>
              </w:rPr>
            </w:pPr>
            <w:r w:rsidRPr="00D63D8B">
              <w:rPr>
                <w:rFonts w:ascii="Arial" w:eastAsia="Times New Roman" w:hAnsi="Arial" w:cs="Arial"/>
                <w:color w:val="000000"/>
                <w:lang w:val="en-US" w:eastAsia="de-AT"/>
              </w:rPr>
              <w:t> </w:t>
            </w:r>
          </w:p>
        </w:tc>
        <w:tc>
          <w:tcPr>
            <w:tcW w:w="568" w:type="pct"/>
            <w:tcBorders>
              <w:top w:val="nil"/>
              <w:left w:val="nil"/>
              <w:bottom w:val="nil"/>
              <w:right w:val="single" w:sz="4" w:space="0" w:color="auto"/>
            </w:tcBorders>
            <w:shd w:val="clear" w:color="auto" w:fill="auto"/>
            <w:vAlign w:val="bottom"/>
            <w:hideMark/>
          </w:tcPr>
          <w:p w14:paraId="547BCF4E" w14:textId="77777777" w:rsidR="00B747E6" w:rsidRPr="00D63D8B" w:rsidRDefault="00B747E6" w:rsidP="00B747E6">
            <w:pPr>
              <w:spacing w:after="0" w:line="240" w:lineRule="auto"/>
              <w:jc w:val="center"/>
              <w:rPr>
                <w:rFonts w:ascii="Arial" w:eastAsia="Times New Roman" w:hAnsi="Arial" w:cs="Arial"/>
                <w:color w:val="000000"/>
                <w:lang w:val="en-US" w:eastAsia="de-AT"/>
              </w:rPr>
            </w:pPr>
            <w:r w:rsidRPr="00D63D8B">
              <w:rPr>
                <w:rFonts w:ascii="Arial" w:eastAsia="Times New Roman" w:hAnsi="Arial" w:cs="Arial"/>
                <w:color w:val="000000"/>
                <w:lang w:val="en-US" w:eastAsia="de-AT"/>
              </w:rPr>
              <w:t> </w:t>
            </w:r>
          </w:p>
        </w:tc>
      </w:tr>
      <w:tr w:rsidR="00390B6A" w:rsidRPr="00D63D8B" w14:paraId="1FA35C99" w14:textId="77777777" w:rsidTr="00390B6A">
        <w:trPr>
          <w:trHeight w:val="300"/>
        </w:trPr>
        <w:tc>
          <w:tcPr>
            <w:tcW w:w="1696" w:type="pct"/>
            <w:tcBorders>
              <w:top w:val="nil"/>
              <w:left w:val="single" w:sz="4" w:space="0" w:color="auto"/>
              <w:bottom w:val="nil"/>
              <w:right w:val="nil"/>
            </w:tcBorders>
            <w:shd w:val="clear" w:color="auto" w:fill="auto"/>
            <w:vAlign w:val="bottom"/>
            <w:hideMark/>
          </w:tcPr>
          <w:p w14:paraId="44FB1F19"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Phenylalanine-Threonine</w:t>
            </w:r>
          </w:p>
        </w:tc>
        <w:tc>
          <w:tcPr>
            <w:tcW w:w="425" w:type="pct"/>
            <w:tcBorders>
              <w:top w:val="nil"/>
              <w:left w:val="nil"/>
              <w:bottom w:val="nil"/>
              <w:right w:val="nil"/>
            </w:tcBorders>
            <w:shd w:val="clear" w:color="auto" w:fill="auto"/>
          </w:tcPr>
          <w:p w14:paraId="70E4DD58"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vAlign w:val="bottom"/>
            <w:hideMark/>
          </w:tcPr>
          <w:p w14:paraId="170C5BF4"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xml:space="preserve">* </w:t>
            </w:r>
          </w:p>
        </w:tc>
        <w:tc>
          <w:tcPr>
            <w:tcW w:w="812" w:type="pct"/>
            <w:gridSpan w:val="2"/>
            <w:tcBorders>
              <w:top w:val="nil"/>
              <w:left w:val="nil"/>
              <w:bottom w:val="nil"/>
              <w:right w:val="nil"/>
            </w:tcBorders>
            <w:shd w:val="clear" w:color="auto" w:fill="auto"/>
            <w:vAlign w:val="center"/>
            <w:hideMark/>
          </w:tcPr>
          <w:p w14:paraId="5030512B"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614" w:type="pct"/>
            <w:tcBorders>
              <w:top w:val="nil"/>
              <w:left w:val="nil"/>
              <w:bottom w:val="nil"/>
              <w:right w:val="nil"/>
            </w:tcBorders>
            <w:shd w:val="clear" w:color="auto" w:fill="auto"/>
            <w:vAlign w:val="bottom"/>
            <w:hideMark/>
          </w:tcPr>
          <w:p w14:paraId="68A6BAEE"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nil"/>
              <w:right w:val="nil"/>
            </w:tcBorders>
            <w:shd w:val="clear" w:color="auto" w:fill="auto"/>
            <w:vAlign w:val="bottom"/>
            <w:hideMark/>
          </w:tcPr>
          <w:p w14:paraId="5F5E3445"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nil"/>
              <w:left w:val="nil"/>
              <w:bottom w:val="nil"/>
              <w:right w:val="single" w:sz="4" w:space="0" w:color="auto"/>
            </w:tcBorders>
            <w:shd w:val="clear" w:color="auto" w:fill="auto"/>
            <w:vAlign w:val="bottom"/>
            <w:hideMark/>
          </w:tcPr>
          <w:p w14:paraId="3C0825EA"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525B79D2" w14:textId="77777777" w:rsidTr="00390B6A">
        <w:trPr>
          <w:trHeight w:val="300"/>
        </w:trPr>
        <w:tc>
          <w:tcPr>
            <w:tcW w:w="1696" w:type="pct"/>
            <w:tcBorders>
              <w:top w:val="nil"/>
              <w:left w:val="single" w:sz="4" w:space="0" w:color="auto"/>
              <w:bottom w:val="nil"/>
              <w:right w:val="nil"/>
            </w:tcBorders>
            <w:shd w:val="clear" w:color="auto" w:fill="auto"/>
            <w:vAlign w:val="bottom"/>
            <w:hideMark/>
          </w:tcPr>
          <w:p w14:paraId="59242436"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Serine-Tyrosine</w:t>
            </w:r>
          </w:p>
        </w:tc>
        <w:tc>
          <w:tcPr>
            <w:tcW w:w="425" w:type="pct"/>
            <w:tcBorders>
              <w:top w:val="nil"/>
              <w:left w:val="nil"/>
              <w:bottom w:val="nil"/>
              <w:right w:val="nil"/>
            </w:tcBorders>
            <w:shd w:val="clear" w:color="auto" w:fill="auto"/>
          </w:tcPr>
          <w:p w14:paraId="5A8E0228"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vAlign w:val="bottom"/>
            <w:hideMark/>
          </w:tcPr>
          <w:p w14:paraId="14F5B0DE"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xml:space="preserve">* </w:t>
            </w:r>
          </w:p>
        </w:tc>
        <w:tc>
          <w:tcPr>
            <w:tcW w:w="812" w:type="pct"/>
            <w:gridSpan w:val="2"/>
            <w:tcBorders>
              <w:top w:val="nil"/>
              <w:left w:val="nil"/>
              <w:bottom w:val="nil"/>
              <w:right w:val="nil"/>
            </w:tcBorders>
            <w:shd w:val="clear" w:color="auto" w:fill="auto"/>
            <w:vAlign w:val="center"/>
            <w:hideMark/>
          </w:tcPr>
          <w:p w14:paraId="308F038D"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614" w:type="pct"/>
            <w:tcBorders>
              <w:top w:val="nil"/>
              <w:left w:val="nil"/>
              <w:bottom w:val="nil"/>
              <w:right w:val="nil"/>
            </w:tcBorders>
            <w:shd w:val="clear" w:color="auto" w:fill="auto"/>
            <w:vAlign w:val="bottom"/>
            <w:hideMark/>
          </w:tcPr>
          <w:p w14:paraId="7987F5F6"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nil"/>
              <w:right w:val="nil"/>
            </w:tcBorders>
            <w:shd w:val="clear" w:color="auto" w:fill="auto"/>
            <w:vAlign w:val="bottom"/>
            <w:hideMark/>
          </w:tcPr>
          <w:p w14:paraId="6FF3D1FB"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nil"/>
              <w:left w:val="nil"/>
              <w:bottom w:val="nil"/>
              <w:right w:val="single" w:sz="4" w:space="0" w:color="auto"/>
            </w:tcBorders>
            <w:shd w:val="clear" w:color="auto" w:fill="auto"/>
            <w:vAlign w:val="bottom"/>
            <w:hideMark/>
          </w:tcPr>
          <w:p w14:paraId="77CB6E82"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1639E0A1" w14:textId="77777777" w:rsidTr="00390B6A">
        <w:trPr>
          <w:trHeight w:val="300"/>
        </w:trPr>
        <w:tc>
          <w:tcPr>
            <w:tcW w:w="1696" w:type="pct"/>
            <w:tcBorders>
              <w:top w:val="nil"/>
              <w:left w:val="single" w:sz="4" w:space="0" w:color="auto"/>
              <w:right w:val="nil"/>
            </w:tcBorders>
            <w:shd w:val="clear" w:color="auto" w:fill="auto"/>
            <w:vAlign w:val="bottom"/>
            <w:hideMark/>
          </w:tcPr>
          <w:p w14:paraId="1A5D4C3A"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Proline-Hydroxyproline</w:t>
            </w:r>
          </w:p>
        </w:tc>
        <w:tc>
          <w:tcPr>
            <w:tcW w:w="425" w:type="pct"/>
            <w:tcBorders>
              <w:top w:val="nil"/>
              <w:left w:val="nil"/>
              <w:right w:val="nil"/>
            </w:tcBorders>
            <w:shd w:val="clear" w:color="auto" w:fill="auto"/>
          </w:tcPr>
          <w:p w14:paraId="084205DF"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right w:val="nil"/>
            </w:tcBorders>
            <w:shd w:val="clear" w:color="auto" w:fill="auto"/>
            <w:vAlign w:val="bottom"/>
            <w:hideMark/>
          </w:tcPr>
          <w:p w14:paraId="67E7E359"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xml:space="preserve">* </w:t>
            </w:r>
          </w:p>
        </w:tc>
        <w:tc>
          <w:tcPr>
            <w:tcW w:w="812" w:type="pct"/>
            <w:gridSpan w:val="2"/>
            <w:tcBorders>
              <w:top w:val="nil"/>
              <w:left w:val="nil"/>
              <w:right w:val="nil"/>
            </w:tcBorders>
            <w:shd w:val="clear" w:color="auto" w:fill="auto"/>
            <w:vAlign w:val="center"/>
            <w:hideMark/>
          </w:tcPr>
          <w:p w14:paraId="4609B508"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614" w:type="pct"/>
            <w:tcBorders>
              <w:top w:val="nil"/>
              <w:left w:val="nil"/>
              <w:right w:val="nil"/>
            </w:tcBorders>
            <w:shd w:val="clear" w:color="auto" w:fill="auto"/>
            <w:vAlign w:val="bottom"/>
            <w:hideMark/>
          </w:tcPr>
          <w:p w14:paraId="7D72DCBA"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right w:val="nil"/>
            </w:tcBorders>
            <w:shd w:val="clear" w:color="auto" w:fill="auto"/>
            <w:vAlign w:val="bottom"/>
            <w:hideMark/>
          </w:tcPr>
          <w:p w14:paraId="3A8AD032"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nil"/>
              <w:left w:val="nil"/>
              <w:right w:val="single" w:sz="4" w:space="0" w:color="auto"/>
            </w:tcBorders>
            <w:shd w:val="clear" w:color="auto" w:fill="auto"/>
            <w:vAlign w:val="bottom"/>
            <w:hideMark/>
          </w:tcPr>
          <w:p w14:paraId="7A61D51E"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0D3A4749" w14:textId="77777777" w:rsidTr="00390B6A">
        <w:trPr>
          <w:trHeight w:val="300"/>
        </w:trPr>
        <w:tc>
          <w:tcPr>
            <w:tcW w:w="1696" w:type="pct"/>
            <w:tcBorders>
              <w:top w:val="nil"/>
              <w:left w:val="single" w:sz="4" w:space="0" w:color="auto"/>
              <w:bottom w:val="dashed" w:sz="4" w:space="0" w:color="auto"/>
              <w:right w:val="nil"/>
            </w:tcBorders>
            <w:shd w:val="clear" w:color="auto" w:fill="auto"/>
            <w:vAlign w:val="bottom"/>
            <w:hideMark/>
          </w:tcPr>
          <w:p w14:paraId="456B365D"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S-Methyl-L-cysteine</w:t>
            </w:r>
          </w:p>
        </w:tc>
        <w:tc>
          <w:tcPr>
            <w:tcW w:w="425" w:type="pct"/>
            <w:tcBorders>
              <w:top w:val="nil"/>
              <w:left w:val="nil"/>
              <w:bottom w:val="dashed" w:sz="4" w:space="0" w:color="auto"/>
              <w:right w:val="nil"/>
            </w:tcBorders>
            <w:shd w:val="clear" w:color="auto" w:fill="auto"/>
          </w:tcPr>
          <w:p w14:paraId="3D115844"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dashed" w:sz="4" w:space="0" w:color="auto"/>
              <w:right w:val="nil"/>
            </w:tcBorders>
            <w:shd w:val="clear" w:color="auto" w:fill="auto"/>
            <w:vAlign w:val="bottom"/>
            <w:hideMark/>
          </w:tcPr>
          <w:p w14:paraId="5D73F14F"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xml:space="preserve">* </w:t>
            </w:r>
          </w:p>
        </w:tc>
        <w:tc>
          <w:tcPr>
            <w:tcW w:w="812" w:type="pct"/>
            <w:gridSpan w:val="2"/>
            <w:tcBorders>
              <w:top w:val="nil"/>
              <w:left w:val="nil"/>
              <w:bottom w:val="dashed" w:sz="4" w:space="0" w:color="auto"/>
              <w:right w:val="nil"/>
            </w:tcBorders>
            <w:shd w:val="clear" w:color="auto" w:fill="auto"/>
            <w:vAlign w:val="center"/>
            <w:hideMark/>
          </w:tcPr>
          <w:p w14:paraId="43FD3DEA"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614" w:type="pct"/>
            <w:tcBorders>
              <w:top w:val="nil"/>
              <w:left w:val="nil"/>
              <w:bottom w:val="dashed" w:sz="4" w:space="0" w:color="auto"/>
              <w:right w:val="nil"/>
            </w:tcBorders>
            <w:shd w:val="clear" w:color="auto" w:fill="auto"/>
            <w:vAlign w:val="bottom"/>
            <w:hideMark/>
          </w:tcPr>
          <w:p w14:paraId="653D0828"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dashed" w:sz="4" w:space="0" w:color="auto"/>
              <w:right w:val="nil"/>
            </w:tcBorders>
            <w:shd w:val="clear" w:color="auto" w:fill="auto"/>
            <w:vAlign w:val="bottom"/>
            <w:hideMark/>
          </w:tcPr>
          <w:p w14:paraId="716ED1AD"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nil"/>
              <w:left w:val="nil"/>
              <w:bottom w:val="dashed" w:sz="4" w:space="0" w:color="auto"/>
              <w:right w:val="single" w:sz="4" w:space="0" w:color="auto"/>
            </w:tcBorders>
            <w:shd w:val="clear" w:color="auto" w:fill="auto"/>
            <w:vAlign w:val="bottom"/>
            <w:hideMark/>
          </w:tcPr>
          <w:p w14:paraId="436ED04F"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0E574F1D" w14:textId="77777777" w:rsidTr="00390B6A">
        <w:trPr>
          <w:trHeight w:val="133"/>
        </w:trPr>
        <w:tc>
          <w:tcPr>
            <w:tcW w:w="1696" w:type="pct"/>
            <w:tcBorders>
              <w:top w:val="dashed" w:sz="4" w:space="0" w:color="auto"/>
              <w:left w:val="single" w:sz="4" w:space="0" w:color="auto"/>
              <w:bottom w:val="dashed" w:sz="4" w:space="0" w:color="auto"/>
              <w:right w:val="nil"/>
            </w:tcBorders>
            <w:shd w:val="clear" w:color="auto" w:fill="auto"/>
            <w:vAlign w:val="bottom"/>
            <w:hideMark/>
          </w:tcPr>
          <w:p w14:paraId="0FCD742B"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Phenylalanine-Valine</w:t>
            </w:r>
          </w:p>
        </w:tc>
        <w:tc>
          <w:tcPr>
            <w:tcW w:w="425" w:type="pct"/>
            <w:tcBorders>
              <w:top w:val="dashed" w:sz="4" w:space="0" w:color="auto"/>
              <w:left w:val="nil"/>
              <w:bottom w:val="dashed" w:sz="4" w:space="0" w:color="auto"/>
              <w:right w:val="nil"/>
            </w:tcBorders>
            <w:shd w:val="clear" w:color="auto" w:fill="auto"/>
          </w:tcPr>
          <w:p w14:paraId="57EE5562"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Leptin</w:t>
            </w:r>
          </w:p>
        </w:tc>
        <w:tc>
          <w:tcPr>
            <w:tcW w:w="367" w:type="pct"/>
            <w:tcBorders>
              <w:top w:val="dashed" w:sz="4" w:space="0" w:color="auto"/>
              <w:left w:val="nil"/>
              <w:bottom w:val="dashed" w:sz="4" w:space="0" w:color="auto"/>
              <w:right w:val="nil"/>
            </w:tcBorders>
            <w:shd w:val="clear" w:color="auto" w:fill="auto"/>
            <w:noWrap/>
            <w:vAlign w:val="bottom"/>
            <w:hideMark/>
          </w:tcPr>
          <w:p w14:paraId="6D4E808B"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dashed" w:sz="4" w:space="0" w:color="auto"/>
              <w:left w:val="nil"/>
              <w:bottom w:val="dashed" w:sz="4" w:space="0" w:color="auto"/>
              <w:right w:val="nil"/>
            </w:tcBorders>
            <w:shd w:val="clear" w:color="auto" w:fill="auto"/>
            <w:noWrap/>
            <w:vAlign w:val="bottom"/>
            <w:hideMark/>
          </w:tcPr>
          <w:p w14:paraId="77A63C92"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dashed" w:sz="4" w:space="0" w:color="auto"/>
              <w:left w:val="nil"/>
              <w:bottom w:val="dashed" w:sz="4" w:space="0" w:color="auto"/>
              <w:right w:val="nil"/>
            </w:tcBorders>
            <w:shd w:val="clear" w:color="auto" w:fill="auto"/>
            <w:noWrap/>
            <w:vAlign w:val="bottom"/>
            <w:hideMark/>
          </w:tcPr>
          <w:p w14:paraId="3F6E926B"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dashed" w:sz="4" w:space="0" w:color="auto"/>
              <w:left w:val="nil"/>
              <w:bottom w:val="dashed" w:sz="4" w:space="0" w:color="auto"/>
              <w:right w:val="nil"/>
            </w:tcBorders>
            <w:shd w:val="clear" w:color="auto" w:fill="auto"/>
            <w:noWrap/>
            <w:vAlign w:val="bottom"/>
            <w:hideMark/>
          </w:tcPr>
          <w:p w14:paraId="0FF3E392"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dashed" w:sz="4" w:space="0" w:color="auto"/>
              <w:left w:val="nil"/>
              <w:bottom w:val="dashed" w:sz="4" w:space="0" w:color="auto"/>
              <w:right w:val="single" w:sz="4" w:space="0" w:color="auto"/>
            </w:tcBorders>
            <w:shd w:val="clear" w:color="auto" w:fill="auto"/>
            <w:noWrap/>
            <w:vAlign w:val="bottom"/>
            <w:hideMark/>
          </w:tcPr>
          <w:p w14:paraId="1A6E2392"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68F7B8BC" w14:textId="77777777" w:rsidTr="00390B6A">
        <w:trPr>
          <w:trHeight w:val="300"/>
        </w:trPr>
        <w:tc>
          <w:tcPr>
            <w:tcW w:w="1696" w:type="pct"/>
            <w:tcBorders>
              <w:top w:val="dashed" w:sz="4" w:space="0" w:color="auto"/>
              <w:left w:val="single" w:sz="4" w:space="0" w:color="auto"/>
              <w:bottom w:val="nil"/>
              <w:right w:val="nil"/>
            </w:tcBorders>
            <w:shd w:val="clear" w:color="auto" w:fill="auto"/>
            <w:vAlign w:val="bottom"/>
            <w:hideMark/>
          </w:tcPr>
          <w:p w14:paraId="4682D26B"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Tryptamine</w:t>
            </w:r>
          </w:p>
        </w:tc>
        <w:tc>
          <w:tcPr>
            <w:tcW w:w="425" w:type="pct"/>
            <w:tcBorders>
              <w:top w:val="dashed" w:sz="4" w:space="0" w:color="auto"/>
              <w:left w:val="nil"/>
              <w:bottom w:val="nil"/>
              <w:right w:val="nil"/>
            </w:tcBorders>
            <w:shd w:val="clear" w:color="auto" w:fill="auto"/>
          </w:tcPr>
          <w:p w14:paraId="23CF2645"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Glucose</w:t>
            </w:r>
          </w:p>
        </w:tc>
        <w:tc>
          <w:tcPr>
            <w:tcW w:w="367" w:type="pct"/>
            <w:tcBorders>
              <w:top w:val="dashed" w:sz="4" w:space="0" w:color="auto"/>
              <w:left w:val="nil"/>
              <w:bottom w:val="nil"/>
              <w:right w:val="nil"/>
            </w:tcBorders>
            <w:shd w:val="clear" w:color="auto" w:fill="auto"/>
            <w:noWrap/>
            <w:vAlign w:val="bottom"/>
            <w:hideMark/>
          </w:tcPr>
          <w:p w14:paraId="5CFBDEE9"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dashed" w:sz="4" w:space="0" w:color="auto"/>
              <w:left w:val="nil"/>
              <w:bottom w:val="nil"/>
              <w:right w:val="nil"/>
            </w:tcBorders>
            <w:shd w:val="clear" w:color="auto" w:fill="auto"/>
            <w:noWrap/>
            <w:vAlign w:val="bottom"/>
            <w:hideMark/>
          </w:tcPr>
          <w:p w14:paraId="45A3732D"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dashed" w:sz="4" w:space="0" w:color="auto"/>
              <w:left w:val="nil"/>
              <w:bottom w:val="nil"/>
              <w:right w:val="nil"/>
            </w:tcBorders>
            <w:shd w:val="clear" w:color="auto" w:fill="auto"/>
            <w:noWrap/>
            <w:vAlign w:val="bottom"/>
            <w:hideMark/>
          </w:tcPr>
          <w:p w14:paraId="2A8659B8"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18" w:type="pct"/>
            <w:tcBorders>
              <w:top w:val="dashed" w:sz="4" w:space="0" w:color="auto"/>
              <w:left w:val="nil"/>
              <w:bottom w:val="nil"/>
              <w:right w:val="nil"/>
            </w:tcBorders>
            <w:shd w:val="clear" w:color="auto" w:fill="auto"/>
            <w:noWrap/>
            <w:vAlign w:val="bottom"/>
            <w:hideMark/>
          </w:tcPr>
          <w:p w14:paraId="7F2CAF8C"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dashed" w:sz="4" w:space="0" w:color="auto"/>
              <w:left w:val="nil"/>
              <w:bottom w:val="nil"/>
              <w:right w:val="single" w:sz="4" w:space="0" w:color="auto"/>
            </w:tcBorders>
            <w:shd w:val="clear" w:color="auto" w:fill="auto"/>
            <w:noWrap/>
            <w:vAlign w:val="bottom"/>
            <w:hideMark/>
          </w:tcPr>
          <w:p w14:paraId="7057878A"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4A27A855" w14:textId="77777777" w:rsidTr="00390B6A">
        <w:trPr>
          <w:trHeight w:val="345"/>
        </w:trPr>
        <w:tc>
          <w:tcPr>
            <w:tcW w:w="1696" w:type="pct"/>
            <w:tcBorders>
              <w:top w:val="nil"/>
              <w:left w:val="single" w:sz="4" w:space="0" w:color="auto"/>
              <w:bottom w:val="nil"/>
              <w:right w:val="nil"/>
            </w:tcBorders>
            <w:shd w:val="clear" w:color="auto" w:fill="auto"/>
            <w:vAlign w:val="bottom"/>
            <w:hideMark/>
          </w:tcPr>
          <w:p w14:paraId="0276EB07" w14:textId="77777777" w:rsidR="00B747E6" w:rsidRPr="00D63D8B" w:rsidRDefault="00B747E6" w:rsidP="00B747E6">
            <w:pPr>
              <w:spacing w:after="0" w:line="240" w:lineRule="auto"/>
              <w:rPr>
                <w:rFonts w:ascii="Arial" w:eastAsia="Times New Roman" w:hAnsi="Arial" w:cs="Arial"/>
                <w:color w:val="000000"/>
                <w:lang w:eastAsia="de-AT"/>
              </w:rPr>
            </w:pPr>
            <w:r w:rsidRPr="00D63D8B">
              <w:rPr>
                <w:rFonts w:ascii="Arial" w:eastAsia="Times New Roman" w:hAnsi="Arial" w:cs="Arial"/>
                <w:color w:val="000000"/>
                <w:lang w:eastAsia="de-AT"/>
              </w:rPr>
              <w:t>2,3,4,9-Tetrahydro-1H-carboline-3-carboxylic acid</w:t>
            </w:r>
          </w:p>
        </w:tc>
        <w:tc>
          <w:tcPr>
            <w:tcW w:w="425" w:type="pct"/>
            <w:tcBorders>
              <w:top w:val="nil"/>
              <w:left w:val="nil"/>
              <w:bottom w:val="nil"/>
              <w:right w:val="nil"/>
            </w:tcBorders>
            <w:shd w:val="clear" w:color="auto" w:fill="auto"/>
          </w:tcPr>
          <w:p w14:paraId="27232025" w14:textId="77777777" w:rsidR="00B747E6" w:rsidRPr="00D63D8B" w:rsidRDefault="00B747E6" w:rsidP="00B747E6">
            <w:pPr>
              <w:spacing w:after="0" w:line="240" w:lineRule="auto"/>
              <w:rPr>
                <w:rFonts w:ascii="Arial" w:eastAsia="Times New Roman" w:hAnsi="Arial" w:cs="Arial"/>
                <w:color w:val="000000"/>
                <w:lang w:eastAsia="de-AT"/>
              </w:rPr>
            </w:pPr>
          </w:p>
        </w:tc>
        <w:tc>
          <w:tcPr>
            <w:tcW w:w="367" w:type="pct"/>
            <w:tcBorders>
              <w:top w:val="nil"/>
              <w:left w:val="nil"/>
              <w:bottom w:val="nil"/>
              <w:right w:val="nil"/>
            </w:tcBorders>
            <w:shd w:val="clear" w:color="auto" w:fill="auto"/>
            <w:noWrap/>
            <w:vAlign w:val="bottom"/>
            <w:hideMark/>
          </w:tcPr>
          <w:p w14:paraId="0994F28E" w14:textId="77777777" w:rsidR="00B747E6" w:rsidRPr="00D63D8B" w:rsidRDefault="00B747E6" w:rsidP="00B747E6">
            <w:pPr>
              <w:spacing w:after="0" w:line="240" w:lineRule="auto"/>
              <w:rPr>
                <w:rFonts w:ascii="Arial" w:eastAsia="Times New Roman" w:hAnsi="Arial" w:cs="Arial"/>
                <w:color w:val="000000"/>
                <w:lang w:eastAsia="de-AT"/>
              </w:rPr>
            </w:pPr>
          </w:p>
        </w:tc>
        <w:tc>
          <w:tcPr>
            <w:tcW w:w="812" w:type="pct"/>
            <w:gridSpan w:val="2"/>
            <w:tcBorders>
              <w:top w:val="nil"/>
              <w:left w:val="nil"/>
              <w:bottom w:val="nil"/>
              <w:right w:val="nil"/>
            </w:tcBorders>
            <w:shd w:val="clear" w:color="auto" w:fill="auto"/>
            <w:noWrap/>
            <w:vAlign w:val="bottom"/>
            <w:hideMark/>
          </w:tcPr>
          <w:p w14:paraId="3229E42A" w14:textId="77777777" w:rsidR="00B747E6" w:rsidRPr="00D63D8B" w:rsidRDefault="00B747E6" w:rsidP="00B747E6">
            <w:pPr>
              <w:spacing w:after="0" w:line="240" w:lineRule="auto"/>
              <w:jc w:val="center"/>
              <w:rPr>
                <w:rFonts w:ascii="Arial" w:eastAsia="Times New Roman" w:hAnsi="Arial" w:cs="Arial"/>
                <w:lang w:eastAsia="de-AT"/>
              </w:rPr>
            </w:pPr>
          </w:p>
        </w:tc>
        <w:tc>
          <w:tcPr>
            <w:tcW w:w="614" w:type="pct"/>
            <w:tcBorders>
              <w:top w:val="nil"/>
              <w:left w:val="nil"/>
              <w:bottom w:val="nil"/>
              <w:right w:val="nil"/>
            </w:tcBorders>
            <w:shd w:val="clear" w:color="auto" w:fill="auto"/>
            <w:noWrap/>
            <w:vAlign w:val="bottom"/>
            <w:hideMark/>
          </w:tcPr>
          <w:p w14:paraId="0C22EA0A" w14:textId="77777777" w:rsidR="00B747E6" w:rsidRPr="00D63D8B" w:rsidRDefault="00B747E6" w:rsidP="00B747E6">
            <w:pPr>
              <w:spacing w:after="0" w:line="240" w:lineRule="auto"/>
              <w:jc w:val="center"/>
              <w:rPr>
                <w:rFonts w:ascii="Arial" w:eastAsia="Times New Roman" w:hAnsi="Arial" w:cs="Arial"/>
                <w:lang w:val="de-AT" w:eastAsia="de-AT"/>
              </w:rPr>
            </w:pPr>
            <w:r w:rsidRPr="00D63D8B">
              <w:rPr>
                <w:rFonts w:ascii="Arial" w:eastAsia="Times New Roman" w:hAnsi="Arial" w:cs="Arial"/>
                <w:lang w:val="de-AT" w:eastAsia="de-AT"/>
              </w:rPr>
              <w:t>*</w:t>
            </w:r>
          </w:p>
        </w:tc>
        <w:tc>
          <w:tcPr>
            <w:tcW w:w="518" w:type="pct"/>
            <w:tcBorders>
              <w:top w:val="nil"/>
              <w:left w:val="nil"/>
              <w:bottom w:val="nil"/>
              <w:right w:val="nil"/>
            </w:tcBorders>
            <w:shd w:val="clear" w:color="auto" w:fill="auto"/>
            <w:noWrap/>
            <w:vAlign w:val="bottom"/>
            <w:hideMark/>
          </w:tcPr>
          <w:p w14:paraId="32793FC0"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nil"/>
              <w:left w:val="nil"/>
              <w:bottom w:val="nil"/>
              <w:right w:val="single" w:sz="4" w:space="0" w:color="auto"/>
            </w:tcBorders>
            <w:shd w:val="clear" w:color="auto" w:fill="auto"/>
            <w:noWrap/>
            <w:vAlign w:val="bottom"/>
            <w:hideMark/>
          </w:tcPr>
          <w:p w14:paraId="708F727A"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44BB38EE" w14:textId="77777777" w:rsidTr="00390B6A">
        <w:trPr>
          <w:trHeight w:val="345"/>
        </w:trPr>
        <w:tc>
          <w:tcPr>
            <w:tcW w:w="1696" w:type="pct"/>
            <w:tcBorders>
              <w:top w:val="nil"/>
              <w:left w:val="single" w:sz="4" w:space="0" w:color="auto"/>
              <w:bottom w:val="nil"/>
              <w:right w:val="nil"/>
            </w:tcBorders>
            <w:shd w:val="clear" w:color="auto" w:fill="auto"/>
            <w:vAlign w:val="bottom"/>
            <w:hideMark/>
          </w:tcPr>
          <w:p w14:paraId="6E71A203"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Hexamethylphosphoramide</w:t>
            </w:r>
          </w:p>
        </w:tc>
        <w:tc>
          <w:tcPr>
            <w:tcW w:w="425" w:type="pct"/>
            <w:tcBorders>
              <w:top w:val="nil"/>
              <w:left w:val="nil"/>
              <w:bottom w:val="nil"/>
              <w:right w:val="nil"/>
            </w:tcBorders>
            <w:shd w:val="clear" w:color="auto" w:fill="auto"/>
          </w:tcPr>
          <w:p w14:paraId="186144D4"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669A36AE"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45309DDB"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7524C2EE"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18" w:type="pct"/>
            <w:tcBorders>
              <w:top w:val="nil"/>
              <w:left w:val="nil"/>
              <w:bottom w:val="nil"/>
              <w:right w:val="nil"/>
            </w:tcBorders>
            <w:shd w:val="clear" w:color="auto" w:fill="auto"/>
            <w:noWrap/>
            <w:vAlign w:val="bottom"/>
            <w:hideMark/>
          </w:tcPr>
          <w:p w14:paraId="1E5725A4"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568" w:type="pct"/>
            <w:tcBorders>
              <w:top w:val="nil"/>
              <w:left w:val="nil"/>
              <w:bottom w:val="nil"/>
              <w:right w:val="single" w:sz="4" w:space="0" w:color="auto"/>
            </w:tcBorders>
            <w:shd w:val="clear" w:color="auto" w:fill="auto"/>
            <w:noWrap/>
            <w:vAlign w:val="bottom"/>
            <w:hideMark/>
          </w:tcPr>
          <w:p w14:paraId="104BBDC0"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4EBA37A4" w14:textId="77777777" w:rsidTr="00390B6A">
        <w:trPr>
          <w:trHeight w:val="300"/>
        </w:trPr>
        <w:tc>
          <w:tcPr>
            <w:tcW w:w="1696" w:type="pct"/>
            <w:tcBorders>
              <w:top w:val="nil"/>
              <w:left w:val="single" w:sz="4" w:space="0" w:color="auto"/>
              <w:bottom w:val="nil"/>
              <w:right w:val="nil"/>
            </w:tcBorders>
            <w:shd w:val="clear" w:color="auto" w:fill="auto"/>
            <w:vAlign w:val="bottom"/>
            <w:hideMark/>
          </w:tcPr>
          <w:p w14:paraId="5D83D58E"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Phenylalanine-Threonine</w:t>
            </w:r>
          </w:p>
        </w:tc>
        <w:tc>
          <w:tcPr>
            <w:tcW w:w="425" w:type="pct"/>
            <w:tcBorders>
              <w:top w:val="nil"/>
              <w:left w:val="nil"/>
              <w:bottom w:val="nil"/>
              <w:right w:val="nil"/>
            </w:tcBorders>
            <w:shd w:val="clear" w:color="auto" w:fill="auto"/>
          </w:tcPr>
          <w:p w14:paraId="25A49349"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35B3242C"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347F7EDB"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1A326D5B"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18" w:type="pct"/>
            <w:tcBorders>
              <w:top w:val="nil"/>
              <w:left w:val="nil"/>
              <w:bottom w:val="nil"/>
              <w:right w:val="nil"/>
            </w:tcBorders>
            <w:shd w:val="clear" w:color="auto" w:fill="auto"/>
            <w:noWrap/>
            <w:vAlign w:val="bottom"/>
            <w:hideMark/>
          </w:tcPr>
          <w:p w14:paraId="1B99EEB6"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568" w:type="pct"/>
            <w:tcBorders>
              <w:top w:val="nil"/>
              <w:left w:val="nil"/>
              <w:bottom w:val="nil"/>
              <w:right w:val="single" w:sz="4" w:space="0" w:color="auto"/>
            </w:tcBorders>
            <w:shd w:val="clear" w:color="auto" w:fill="auto"/>
            <w:noWrap/>
            <w:vAlign w:val="bottom"/>
            <w:hideMark/>
          </w:tcPr>
          <w:p w14:paraId="7B678DDC"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5C681BCE" w14:textId="77777777" w:rsidTr="00390B6A">
        <w:trPr>
          <w:trHeight w:val="300"/>
        </w:trPr>
        <w:tc>
          <w:tcPr>
            <w:tcW w:w="1696" w:type="pct"/>
            <w:tcBorders>
              <w:top w:val="nil"/>
              <w:left w:val="single" w:sz="4" w:space="0" w:color="auto"/>
              <w:bottom w:val="nil"/>
              <w:right w:val="nil"/>
            </w:tcBorders>
            <w:shd w:val="clear" w:color="auto" w:fill="auto"/>
            <w:vAlign w:val="bottom"/>
            <w:hideMark/>
          </w:tcPr>
          <w:p w14:paraId="58F57F32"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Serine-Tyrosine</w:t>
            </w:r>
          </w:p>
        </w:tc>
        <w:tc>
          <w:tcPr>
            <w:tcW w:w="425" w:type="pct"/>
            <w:tcBorders>
              <w:top w:val="nil"/>
              <w:left w:val="nil"/>
              <w:bottom w:val="nil"/>
              <w:right w:val="nil"/>
            </w:tcBorders>
            <w:shd w:val="clear" w:color="auto" w:fill="auto"/>
          </w:tcPr>
          <w:p w14:paraId="5D1D7B3A"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4F0D46A6"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4B5C1B55"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27915B3B"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518" w:type="pct"/>
            <w:tcBorders>
              <w:top w:val="nil"/>
              <w:left w:val="nil"/>
              <w:bottom w:val="nil"/>
              <w:right w:val="nil"/>
            </w:tcBorders>
            <w:shd w:val="clear" w:color="auto" w:fill="auto"/>
            <w:noWrap/>
            <w:vAlign w:val="bottom"/>
            <w:hideMark/>
          </w:tcPr>
          <w:p w14:paraId="0E65A7A0"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568" w:type="pct"/>
            <w:tcBorders>
              <w:top w:val="nil"/>
              <w:left w:val="nil"/>
              <w:bottom w:val="nil"/>
              <w:right w:val="single" w:sz="4" w:space="0" w:color="auto"/>
            </w:tcBorders>
            <w:shd w:val="clear" w:color="auto" w:fill="auto"/>
            <w:noWrap/>
            <w:vAlign w:val="bottom"/>
            <w:hideMark/>
          </w:tcPr>
          <w:p w14:paraId="6CDC59A6"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2C743687" w14:textId="77777777" w:rsidTr="00390B6A">
        <w:trPr>
          <w:trHeight w:val="375"/>
        </w:trPr>
        <w:tc>
          <w:tcPr>
            <w:tcW w:w="1696" w:type="pct"/>
            <w:tcBorders>
              <w:top w:val="nil"/>
              <w:left w:val="single" w:sz="4" w:space="0" w:color="auto"/>
              <w:bottom w:val="nil"/>
              <w:right w:val="nil"/>
            </w:tcBorders>
            <w:shd w:val="clear" w:color="auto" w:fill="auto"/>
            <w:vAlign w:val="bottom"/>
            <w:hideMark/>
          </w:tcPr>
          <w:p w14:paraId="20FF9A42"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5-(Tetradecyloxy)-2-furoic acid</w:t>
            </w:r>
          </w:p>
        </w:tc>
        <w:tc>
          <w:tcPr>
            <w:tcW w:w="425" w:type="pct"/>
            <w:tcBorders>
              <w:top w:val="nil"/>
              <w:left w:val="nil"/>
              <w:bottom w:val="nil"/>
              <w:right w:val="nil"/>
            </w:tcBorders>
            <w:shd w:val="clear" w:color="auto" w:fill="auto"/>
          </w:tcPr>
          <w:p w14:paraId="08CDA973"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54EA6197"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3EAEBC44"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50795172"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18" w:type="pct"/>
            <w:tcBorders>
              <w:top w:val="nil"/>
              <w:left w:val="nil"/>
              <w:bottom w:val="nil"/>
              <w:right w:val="nil"/>
            </w:tcBorders>
            <w:shd w:val="clear" w:color="auto" w:fill="auto"/>
            <w:noWrap/>
            <w:vAlign w:val="bottom"/>
            <w:hideMark/>
          </w:tcPr>
          <w:p w14:paraId="59366CF6"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nil"/>
              <w:left w:val="nil"/>
              <w:bottom w:val="nil"/>
              <w:right w:val="single" w:sz="4" w:space="0" w:color="auto"/>
            </w:tcBorders>
            <w:shd w:val="clear" w:color="auto" w:fill="auto"/>
            <w:noWrap/>
            <w:vAlign w:val="bottom"/>
            <w:hideMark/>
          </w:tcPr>
          <w:p w14:paraId="17FEFE73"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66F41478" w14:textId="77777777" w:rsidTr="00390B6A">
        <w:trPr>
          <w:trHeight w:val="360"/>
        </w:trPr>
        <w:tc>
          <w:tcPr>
            <w:tcW w:w="1696" w:type="pct"/>
            <w:tcBorders>
              <w:top w:val="nil"/>
              <w:left w:val="single" w:sz="4" w:space="0" w:color="auto"/>
              <w:bottom w:val="nil"/>
              <w:right w:val="nil"/>
            </w:tcBorders>
            <w:shd w:val="clear" w:color="auto" w:fill="auto"/>
            <w:vAlign w:val="bottom"/>
            <w:hideMark/>
          </w:tcPr>
          <w:p w14:paraId="015CAE17" w14:textId="77777777" w:rsidR="00B747E6" w:rsidRPr="00D63D8B" w:rsidRDefault="00B747E6" w:rsidP="00B747E6">
            <w:pPr>
              <w:spacing w:after="0" w:line="240" w:lineRule="auto"/>
              <w:rPr>
                <w:rFonts w:ascii="Arial" w:eastAsia="Times New Roman" w:hAnsi="Arial" w:cs="Arial"/>
                <w:color w:val="000000"/>
                <w:lang w:val="es-ES" w:eastAsia="de-AT"/>
              </w:rPr>
            </w:pPr>
            <w:r w:rsidRPr="00D63D8B">
              <w:rPr>
                <w:rFonts w:ascii="Arial" w:eastAsia="Times New Roman" w:hAnsi="Arial" w:cs="Arial"/>
                <w:color w:val="000000"/>
                <w:lang w:val="es-ES" w:eastAsia="de-AT"/>
              </w:rPr>
              <w:t xml:space="preserve">15S-Hydroperoxy-11Z,13E-eicosadienoic </w:t>
            </w:r>
            <w:proofErr w:type="spellStart"/>
            <w:r w:rsidRPr="00D63D8B">
              <w:rPr>
                <w:rFonts w:ascii="Arial" w:eastAsia="Times New Roman" w:hAnsi="Arial" w:cs="Arial"/>
                <w:color w:val="000000"/>
                <w:lang w:val="es-ES" w:eastAsia="de-AT"/>
              </w:rPr>
              <w:t>acid</w:t>
            </w:r>
            <w:proofErr w:type="spellEnd"/>
          </w:p>
        </w:tc>
        <w:tc>
          <w:tcPr>
            <w:tcW w:w="425" w:type="pct"/>
            <w:tcBorders>
              <w:top w:val="nil"/>
              <w:left w:val="nil"/>
              <w:bottom w:val="nil"/>
              <w:right w:val="nil"/>
            </w:tcBorders>
            <w:shd w:val="clear" w:color="auto" w:fill="auto"/>
          </w:tcPr>
          <w:p w14:paraId="5B8F620D" w14:textId="77777777" w:rsidR="00B747E6" w:rsidRPr="00D63D8B" w:rsidRDefault="00B747E6" w:rsidP="00B747E6">
            <w:pPr>
              <w:spacing w:after="0" w:line="240" w:lineRule="auto"/>
              <w:rPr>
                <w:rFonts w:ascii="Arial" w:eastAsia="Times New Roman" w:hAnsi="Arial" w:cs="Arial"/>
                <w:color w:val="000000"/>
                <w:lang w:val="es-ES" w:eastAsia="de-AT"/>
              </w:rPr>
            </w:pPr>
          </w:p>
        </w:tc>
        <w:tc>
          <w:tcPr>
            <w:tcW w:w="367" w:type="pct"/>
            <w:tcBorders>
              <w:top w:val="nil"/>
              <w:left w:val="nil"/>
              <w:bottom w:val="nil"/>
              <w:right w:val="nil"/>
            </w:tcBorders>
            <w:shd w:val="clear" w:color="auto" w:fill="auto"/>
            <w:noWrap/>
            <w:vAlign w:val="bottom"/>
            <w:hideMark/>
          </w:tcPr>
          <w:p w14:paraId="26B16152"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812" w:type="pct"/>
            <w:gridSpan w:val="2"/>
            <w:tcBorders>
              <w:top w:val="nil"/>
              <w:left w:val="nil"/>
              <w:bottom w:val="nil"/>
              <w:right w:val="nil"/>
            </w:tcBorders>
            <w:shd w:val="clear" w:color="auto" w:fill="auto"/>
            <w:noWrap/>
            <w:vAlign w:val="bottom"/>
            <w:hideMark/>
          </w:tcPr>
          <w:p w14:paraId="7DEF487F"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614" w:type="pct"/>
            <w:tcBorders>
              <w:top w:val="nil"/>
              <w:left w:val="nil"/>
              <w:bottom w:val="nil"/>
              <w:right w:val="nil"/>
            </w:tcBorders>
            <w:shd w:val="clear" w:color="auto" w:fill="auto"/>
            <w:noWrap/>
            <w:vAlign w:val="bottom"/>
            <w:hideMark/>
          </w:tcPr>
          <w:p w14:paraId="5FBD3BCD"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518" w:type="pct"/>
            <w:tcBorders>
              <w:top w:val="nil"/>
              <w:left w:val="nil"/>
              <w:bottom w:val="nil"/>
              <w:right w:val="nil"/>
            </w:tcBorders>
            <w:shd w:val="clear" w:color="auto" w:fill="auto"/>
            <w:noWrap/>
            <w:vAlign w:val="bottom"/>
            <w:hideMark/>
          </w:tcPr>
          <w:p w14:paraId="79AC177D"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568" w:type="pct"/>
            <w:tcBorders>
              <w:top w:val="nil"/>
              <w:left w:val="nil"/>
              <w:bottom w:val="nil"/>
              <w:right w:val="single" w:sz="4" w:space="0" w:color="auto"/>
            </w:tcBorders>
            <w:shd w:val="clear" w:color="auto" w:fill="auto"/>
            <w:noWrap/>
            <w:vAlign w:val="bottom"/>
            <w:hideMark/>
          </w:tcPr>
          <w:p w14:paraId="5A0E0574"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798BA84F" w14:textId="77777777" w:rsidTr="00390B6A">
        <w:trPr>
          <w:trHeight w:val="375"/>
        </w:trPr>
        <w:tc>
          <w:tcPr>
            <w:tcW w:w="1696" w:type="pct"/>
            <w:tcBorders>
              <w:top w:val="nil"/>
              <w:left w:val="single" w:sz="4" w:space="0" w:color="auto"/>
              <w:bottom w:val="nil"/>
              <w:right w:val="nil"/>
            </w:tcBorders>
            <w:shd w:val="clear" w:color="auto" w:fill="auto"/>
            <w:vAlign w:val="bottom"/>
            <w:hideMark/>
          </w:tcPr>
          <w:p w14:paraId="3CC23DEC"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1-Myristoyl-sn-glycero-3-phosphocholine</w:t>
            </w:r>
          </w:p>
        </w:tc>
        <w:tc>
          <w:tcPr>
            <w:tcW w:w="425" w:type="pct"/>
            <w:tcBorders>
              <w:top w:val="nil"/>
              <w:left w:val="nil"/>
              <w:bottom w:val="nil"/>
              <w:right w:val="nil"/>
            </w:tcBorders>
            <w:shd w:val="clear" w:color="auto" w:fill="auto"/>
          </w:tcPr>
          <w:p w14:paraId="02CE6A05"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43C5E8C7"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1A800585"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3C608706"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18" w:type="pct"/>
            <w:tcBorders>
              <w:top w:val="nil"/>
              <w:left w:val="nil"/>
              <w:bottom w:val="nil"/>
              <w:right w:val="nil"/>
            </w:tcBorders>
            <w:shd w:val="clear" w:color="auto" w:fill="auto"/>
            <w:noWrap/>
            <w:vAlign w:val="bottom"/>
            <w:hideMark/>
          </w:tcPr>
          <w:p w14:paraId="5E28C480"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nil"/>
              <w:left w:val="nil"/>
              <w:bottom w:val="nil"/>
              <w:right w:val="single" w:sz="4" w:space="0" w:color="auto"/>
            </w:tcBorders>
            <w:shd w:val="clear" w:color="auto" w:fill="auto"/>
            <w:noWrap/>
            <w:vAlign w:val="bottom"/>
            <w:hideMark/>
          </w:tcPr>
          <w:p w14:paraId="5D073BBD"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4314126B" w14:textId="77777777" w:rsidTr="00390B6A">
        <w:trPr>
          <w:trHeight w:val="360"/>
        </w:trPr>
        <w:tc>
          <w:tcPr>
            <w:tcW w:w="1696" w:type="pct"/>
            <w:tcBorders>
              <w:top w:val="nil"/>
              <w:left w:val="single" w:sz="4" w:space="0" w:color="auto"/>
              <w:bottom w:val="dashed" w:sz="4" w:space="0" w:color="auto"/>
              <w:right w:val="nil"/>
            </w:tcBorders>
            <w:shd w:val="clear" w:color="auto" w:fill="auto"/>
            <w:vAlign w:val="bottom"/>
            <w:hideMark/>
          </w:tcPr>
          <w:p w14:paraId="7DC4D90E"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3,5-dihydroxyphenyl dodecyl benzene-1,3-diol</w:t>
            </w:r>
          </w:p>
        </w:tc>
        <w:tc>
          <w:tcPr>
            <w:tcW w:w="425" w:type="pct"/>
            <w:tcBorders>
              <w:top w:val="nil"/>
              <w:left w:val="nil"/>
              <w:bottom w:val="dashed" w:sz="4" w:space="0" w:color="auto"/>
              <w:right w:val="nil"/>
            </w:tcBorders>
            <w:shd w:val="clear" w:color="auto" w:fill="auto"/>
          </w:tcPr>
          <w:p w14:paraId="03C7DFC2"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dashed" w:sz="4" w:space="0" w:color="auto"/>
              <w:right w:val="nil"/>
            </w:tcBorders>
            <w:shd w:val="clear" w:color="auto" w:fill="auto"/>
            <w:vAlign w:val="bottom"/>
            <w:hideMark/>
          </w:tcPr>
          <w:p w14:paraId="25DFB7B9"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812" w:type="pct"/>
            <w:gridSpan w:val="2"/>
            <w:tcBorders>
              <w:top w:val="nil"/>
              <w:left w:val="nil"/>
              <w:bottom w:val="dashed" w:sz="4" w:space="0" w:color="auto"/>
              <w:right w:val="nil"/>
            </w:tcBorders>
            <w:shd w:val="clear" w:color="auto" w:fill="auto"/>
            <w:noWrap/>
            <w:vAlign w:val="bottom"/>
            <w:hideMark/>
          </w:tcPr>
          <w:p w14:paraId="1297E80F"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614" w:type="pct"/>
            <w:tcBorders>
              <w:top w:val="nil"/>
              <w:left w:val="nil"/>
              <w:bottom w:val="dashed" w:sz="4" w:space="0" w:color="auto"/>
              <w:right w:val="nil"/>
            </w:tcBorders>
            <w:shd w:val="clear" w:color="auto" w:fill="auto"/>
            <w:noWrap/>
            <w:vAlign w:val="bottom"/>
            <w:hideMark/>
          </w:tcPr>
          <w:p w14:paraId="68AE5599"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518" w:type="pct"/>
            <w:tcBorders>
              <w:top w:val="nil"/>
              <w:left w:val="nil"/>
              <w:bottom w:val="dashed" w:sz="4" w:space="0" w:color="auto"/>
              <w:right w:val="nil"/>
            </w:tcBorders>
            <w:shd w:val="clear" w:color="auto" w:fill="auto"/>
            <w:noWrap/>
            <w:vAlign w:val="bottom"/>
            <w:hideMark/>
          </w:tcPr>
          <w:p w14:paraId="0316B9BC"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nil"/>
              <w:left w:val="nil"/>
              <w:bottom w:val="dashed" w:sz="4" w:space="0" w:color="auto"/>
              <w:right w:val="single" w:sz="4" w:space="0" w:color="auto"/>
            </w:tcBorders>
            <w:shd w:val="clear" w:color="auto" w:fill="auto"/>
            <w:noWrap/>
            <w:vAlign w:val="bottom"/>
            <w:hideMark/>
          </w:tcPr>
          <w:p w14:paraId="19E00B09"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70BB3FE4" w14:textId="77777777" w:rsidTr="00390B6A">
        <w:trPr>
          <w:trHeight w:val="150"/>
        </w:trPr>
        <w:tc>
          <w:tcPr>
            <w:tcW w:w="1696" w:type="pct"/>
            <w:tcBorders>
              <w:top w:val="nil"/>
              <w:left w:val="single" w:sz="4" w:space="0" w:color="auto"/>
              <w:bottom w:val="nil"/>
              <w:right w:val="nil"/>
            </w:tcBorders>
            <w:shd w:val="clear" w:color="auto" w:fill="auto"/>
            <w:noWrap/>
            <w:vAlign w:val="bottom"/>
            <w:hideMark/>
          </w:tcPr>
          <w:p w14:paraId="74135B8C"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Uridine</w:t>
            </w:r>
          </w:p>
        </w:tc>
        <w:tc>
          <w:tcPr>
            <w:tcW w:w="425" w:type="pct"/>
            <w:tcBorders>
              <w:top w:val="nil"/>
              <w:left w:val="nil"/>
              <w:bottom w:val="nil"/>
              <w:right w:val="nil"/>
            </w:tcBorders>
            <w:shd w:val="clear" w:color="auto" w:fill="auto"/>
          </w:tcPr>
          <w:p w14:paraId="25AC1168"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C-peptide</w:t>
            </w:r>
          </w:p>
        </w:tc>
        <w:tc>
          <w:tcPr>
            <w:tcW w:w="367" w:type="pct"/>
            <w:tcBorders>
              <w:top w:val="nil"/>
              <w:left w:val="nil"/>
              <w:bottom w:val="nil"/>
              <w:right w:val="nil"/>
            </w:tcBorders>
            <w:shd w:val="clear" w:color="auto" w:fill="auto"/>
            <w:noWrap/>
            <w:vAlign w:val="bottom"/>
            <w:hideMark/>
          </w:tcPr>
          <w:p w14:paraId="55248CE2"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763DAC97"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37130BAD"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nil"/>
              <w:right w:val="nil"/>
            </w:tcBorders>
            <w:shd w:val="clear" w:color="auto" w:fill="auto"/>
            <w:noWrap/>
            <w:vAlign w:val="bottom"/>
            <w:hideMark/>
          </w:tcPr>
          <w:p w14:paraId="70B3B832"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nil"/>
              <w:left w:val="nil"/>
              <w:bottom w:val="nil"/>
              <w:right w:val="single" w:sz="4" w:space="0" w:color="auto"/>
            </w:tcBorders>
            <w:shd w:val="clear" w:color="auto" w:fill="auto"/>
            <w:noWrap/>
            <w:vAlign w:val="bottom"/>
            <w:hideMark/>
          </w:tcPr>
          <w:p w14:paraId="39AE59E4" w14:textId="77777777" w:rsidR="00B747E6" w:rsidRPr="00D63D8B" w:rsidRDefault="00B747E6" w:rsidP="00B747E6">
            <w:pPr>
              <w:spacing w:after="0" w:line="240" w:lineRule="auto"/>
              <w:jc w:val="center"/>
              <w:rPr>
                <w:rFonts w:ascii="Arial" w:eastAsia="Times New Roman" w:hAnsi="Arial" w:cs="Arial"/>
                <w:lang w:val="de-AT" w:eastAsia="de-AT"/>
              </w:rPr>
            </w:pPr>
            <w:r w:rsidRPr="00D63D8B">
              <w:rPr>
                <w:rFonts w:ascii="Arial" w:eastAsia="Times New Roman" w:hAnsi="Arial" w:cs="Arial"/>
                <w:lang w:val="de-AT" w:eastAsia="de-AT"/>
              </w:rPr>
              <w:t xml:space="preserve"> </w:t>
            </w:r>
            <w:r w:rsidRPr="00D63D8B">
              <w:rPr>
                <w:rFonts w:ascii="Arial" w:hAnsi="Arial" w:cs="Arial"/>
                <w:color w:val="383636"/>
              </w:rPr>
              <w:t>§</w:t>
            </w:r>
          </w:p>
        </w:tc>
      </w:tr>
      <w:tr w:rsidR="00390B6A" w:rsidRPr="00D63D8B" w14:paraId="025106B3" w14:textId="77777777" w:rsidTr="00390B6A">
        <w:trPr>
          <w:trHeight w:val="300"/>
        </w:trPr>
        <w:tc>
          <w:tcPr>
            <w:tcW w:w="1696" w:type="pct"/>
            <w:tcBorders>
              <w:top w:val="nil"/>
              <w:left w:val="single" w:sz="4" w:space="0" w:color="auto"/>
              <w:bottom w:val="nil"/>
              <w:right w:val="nil"/>
            </w:tcBorders>
            <w:shd w:val="clear" w:color="auto" w:fill="auto"/>
            <w:noWrap/>
            <w:vAlign w:val="bottom"/>
            <w:hideMark/>
          </w:tcPr>
          <w:p w14:paraId="5A8EF348"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N-Acetyl-L-alanine</w:t>
            </w:r>
          </w:p>
        </w:tc>
        <w:tc>
          <w:tcPr>
            <w:tcW w:w="425" w:type="pct"/>
            <w:tcBorders>
              <w:top w:val="nil"/>
              <w:left w:val="nil"/>
              <w:bottom w:val="nil"/>
              <w:right w:val="nil"/>
            </w:tcBorders>
            <w:shd w:val="clear" w:color="auto" w:fill="auto"/>
          </w:tcPr>
          <w:p w14:paraId="3917E8E6"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654E8DED"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11A7BD27"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6B1044E7"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nil"/>
              <w:right w:val="nil"/>
            </w:tcBorders>
            <w:shd w:val="clear" w:color="auto" w:fill="auto"/>
            <w:noWrap/>
            <w:vAlign w:val="bottom"/>
            <w:hideMark/>
          </w:tcPr>
          <w:p w14:paraId="6A30338C"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nil"/>
              <w:left w:val="nil"/>
              <w:bottom w:val="nil"/>
              <w:right w:val="single" w:sz="4" w:space="0" w:color="auto"/>
            </w:tcBorders>
            <w:shd w:val="clear" w:color="auto" w:fill="auto"/>
            <w:noWrap/>
            <w:vAlign w:val="bottom"/>
            <w:hideMark/>
          </w:tcPr>
          <w:p w14:paraId="563675C6"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02CBFF48" w14:textId="77777777" w:rsidTr="00390B6A">
        <w:trPr>
          <w:trHeight w:val="300"/>
        </w:trPr>
        <w:tc>
          <w:tcPr>
            <w:tcW w:w="1696" w:type="pct"/>
            <w:tcBorders>
              <w:top w:val="nil"/>
              <w:left w:val="single" w:sz="4" w:space="0" w:color="auto"/>
              <w:bottom w:val="nil"/>
              <w:right w:val="nil"/>
            </w:tcBorders>
            <w:shd w:val="clear" w:color="auto" w:fill="auto"/>
            <w:noWrap/>
            <w:vAlign w:val="bottom"/>
            <w:hideMark/>
          </w:tcPr>
          <w:p w14:paraId="797AA55D"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7α -(…)-diol glucuronide</w:t>
            </w:r>
          </w:p>
        </w:tc>
        <w:tc>
          <w:tcPr>
            <w:tcW w:w="425" w:type="pct"/>
            <w:tcBorders>
              <w:top w:val="nil"/>
              <w:left w:val="nil"/>
              <w:bottom w:val="nil"/>
              <w:right w:val="nil"/>
            </w:tcBorders>
            <w:shd w:val="clear" w:color="auto" w:fill="auto"/>
          </w:tcPr>
          <w:p w14:paraId="7126E4A9"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7C1F0C52"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4E289967"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0691E8C0"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nil"/>
              <w:right w:val="nil"/>
            </w:tcBorders>
            <w:shd w:val="clear" w:color="auto" w:fill="auto"/>
            <w:noWrap/>
            <w:vAlign w:val="bottom"/>
            <w:hideMark/>
          </w:tcPr>
          <w:p w14:paraId="269AC98B"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w:t>
            </w:r>
          </w:p>
        </w:tc>
        <w:tc>
          <w:tcPr>
            <w:tcW w:w="568" w:type="pct"/>
            <w:tcBorders>
              <w:top w:val="nil"/>
              <w:left w:val="nil"/>
              <w:bottom w:val="nil"/>
              <w:right w:val="single" w:sz="4" w:space="0" w:color="auto"/>
            </w:tcBorders>
            <w:shd w:val="clear" w:color="auto" w:fill="auto"/>
            <w:noWrap/>
            <w:vAlign w:val="bottom"/>
            <w:hideMark/>
          </w:tcPr>
          <w:p w14:paraId="1B32B164"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19DF4D76" w14:textId="77777777" w:rsidTr="00390B6A">
        <w:trPr>
          <w:trHeight w:val="300"/>
        </w:trPr>
        <w:tc>
          <w:tcPr>
            <w:tcW w:w="1696" w:type="pct"/>
            <w:tcBorders>
              <w:top w:val="nil"/>
              <w:left w:val="single" w:sz="4" w:space="0" w:color="auto"/>
              <w:bottom w:val="nil"/>
              <w:right w:val="nil"/>
            </w:tcBorders>
            <w:shd w:val="clear" w:color="auto" w:fill="auto"/>
            <w:noWrap/>
            <w:vAlign w:val="bottom"/>
            <w:hideMark/>
          </w:tcPr>
          <w:p w14:paraId="670D183D"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Palmitoleoyl ethanolamide</w:t>
            </w:r>
          </w:p>
        </w:tc>
        <w:tc>
          <w:tcPr>
            <w:tcW w:w="425" w:type="pct"/>
            <w:tcBorders>
              <w:top w:val="nil"/>
              <w:left w:val="nil"/>
              <w:bottom w:val="nil"/>
              <w:right w:val="nil"/>
            </w:tcBorders>
            <w:shd w:val="clear" w:color="auto" w:fill="auto"/>
          </w:tcPr>
          <w:p w14:paraId="7C67C702"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344A8952"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2A82D05A"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777FE40F"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nil"/>
              <w:right w:val="nil"/>
            </w:tcBorders>
            <w:shd w:val="clear" w:color="auto" w:fill="auto"/>
            <w:noWrap/>
            <w:vAlign w:val="bottom"/>
            <w:hideMark/>
          </w:tcPr>
          <w:p w14:paraId="005D0BB7"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568" w:type="pct"/>
            <w:tcBorders>
              <w:top w:val="nil"/>
              <w:left w:val="nil"/>
              <w:bottom w:val="nil"/>
              <w:right w:val="single" w:sz="4" w:space="0" w:color="auto"/>
            </w:tcBorders>
            <w:shd w:val="clear" w:color="auto" w:fill="auto"/>
            <w:noWrap/>
            <w:vAlign w:val="bottom"/>
            <w:hideMark/>
          </w:tcPr>
          <w:p w14:paraId="0C970D20"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72FF74AD" w14:textId="77777777" w:rsidTr="00390B6A">
        <w:trPr>
          <w:trHeight w:val="300"/>
        </w:trPr>
        <w:tc>
          <w:tcPr>
            <w:tcW w:w="1696" w:type="pct"/>
            <w:tcBorders>
              <w:top w:val="nil"/>
              <w:left w:val="single" w:sz="4" w:space="0" w:color="auto"/>
              <w:bottom w:val="nil"/>
              <w:right w:val="nil"/>
            </w:tcBorders>
            <w:shd w:val="clear" w:color="auto" w:fill="auto"/>
            <w:noWrap/>
            <w:vAlign w:val="bottom"/>
            <w:hideMark/>
          </w:tcPr>
          <w:p w14:paraId="26AB58A3"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Androsterone glucuronide</w:t>
            </w:r>
          </w:p>
        </w:tc>
        <w:tc>
          <w:tcPr>
            <w:tcW w:w="425" w:type="pct"/>
            <w:tcBorders>
              <w:top w:val="nil"/>
              <w:left w:val="nil"/>
              <w:bottom w:val="nil"/>
              <w:right w:val="nil"/>
            </w:tcBorders>
            <w:shd w:val="clear" w:color="auto" w:fill="auto"/>
          </w:tcPr>
          <w:p w14:paraId="16743953"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nil"/>
              <w:right w:val="nil"/>
            </w:tcBorders>
            <w:shd w:val="clear" w:color="auto" w:fill="auto"/>
            <w:noWrap/>
            <w:vAlign w:val="bottom"/>
            <w:hideMark/>
          </w:tcPr>
          <w:p w14:paraId="03C7E7A8"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270EC03B"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nil"/>
              <w:right w:val="nil"/>
            </w:tcBorders>
            <w:shd w:val="clear" w:color="auto" w:fill="auto"/>
            <w:noWrap/>
            <w:vAlign w:val="bottom"/>
            <w:hideMark/>
          </w:tcPr>
          <w:p w14:paraId="7BF16F5C"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nil"/>
              <w:right w:val="nil"/>
            </w:tcBorders>
            <w:shd w:val="clear" w:color="auto" w:fill="auto"/>
            <w:noWrap/>
            <w:vAlign w:val="bottom"/>
            <w:hideMark/>
          </w:tcPr>
          <w:p w14:paraId="784A0F65"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nil"/>
              <w:left w:val="nil"/>
              <w:bottom w:val="nil"/>
              <w:right w:val="single" w:sz="4" w:space="0" w:color="auto"/>
            </w:tcBorders>
            <w:shd w:val="clear" w:color="auto" w:fill="auto"/>
            <w:noWrap/>
            <w:vAlign w:val="bottom"/>
            <w:hideMark/>
          </w:tcPr>
          <w:p w14:paraId="4C3D9EBC"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r>
      <w:tr w:rsidR="00390B6A" w:rsidRPr="00D63D8B" w14:paraId="7274A363" w14:textId="77777777" w:rsidTr="00390B6A">
        <w:trPr>
          <w:trHeight w:val="300"/>
        </w:trPr>
        <w:tc>
          <w:tcPr>
            <w:tcW w:w="1696" w:type="pct"/>
            <w:tcBorders>
              <w:top w:val="nil"/>
              <w:left w:val="single" w:sz="4" w:space="0" w:color="auto"/>
              <w:right w:val="nil"/>
            </w:tcBorders>
            <w:shd w:val="clear" w:color="auto" w:fill="auto"/>
            <w:noWrap/>
            <w:vAlign w:val="bottom"/>
            <w:hideMark/>
          </w:tcPr>
          <w:p w14:paraId="4D2BFDA5"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Stachydrine</w:t>
            </w:r>
          </w:p>
        </w:tc>
        <w:tc>
          <w:tcPr>
            <w:tcW w:w="425" w:type="pct"/>
            <w:tcBorders>
              <w:top w:val="nil"/>
              <w:left w:val="nil"/>
              <w:right w:val="nil"/>
            </w:tcBorders>
            <w:shd w:val="clear" w:color="auto" w:fill="auto"/>
          </w:tcPr>
          <w:p w14:paraId="2BAE72E4"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right w:val="nil"/>
            </w:tcBorders>
            <w:shd w:val="clear" w:color="auto" w:fill="auto"/>
            <w:noWrap/>
            <w:vAlign w:val="bottom"/>
            <w:hideMark/>
          </w:tcPr>
          <w:p w14:paraId="5E7A6766"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right w:val="nil"/>
            </w:tcBorders>
            <w:shd w:val="clear" w:color="auto" w:fill="auto"/>
            <w:noWrap/>
            <w:vAlign w:val="bottom"/>
            <w:hideMark/>
          </w:tcPr>
          <w:p w14:paraId="18DD9457"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right w:val="nil"/>
            </w:tcBorders>
            <w:shd w:val="clear" w:color="auto" w:fill="auto"/>
            <w:noWrap/>
            <w:vAlign w:val="bottom"/>
            <w:hideMark/>
          </w:tcPr>
          <w:p w14:paraId="079090BF"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right w:val="nil"/>
            </w:tcBorders>
            <w:shd w:val="clear" w:color="auto" w:fill="auto"/>
            <w:noWrap/>
            <w:vAlign w:val="bottom"/>
            <w:hideMark/>
          </w:tcPr>
          <w:p w14:paraId="500D9945"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nil"/>
              <w:left w:val="nil"/>
              <w:right w:val="single" w:sz="4" w:space="0" w:color="auto"/>
            </w:tcBorders>
            <w:shd w:val="clear" w:color="auto" w:fill="auto"/>
            <w:noWrap/>
            <w:vAlign w:val="bottom"/>
            <w:hideMark/>
          </w:tcPr>
          <w:p w14:paraId="34BDDA83"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r>
      <w:tr w:rsidR="00390B6A" w:rsidRPr="00D63D8B" w14:paraId="00C4A0AE" w14:textId="77777777" w:rsidTr="00390B6A">
        <w:trPr>
          <w:trHeight w:val="300"/>
        </w:trPr>
        <w:tc>
          <w:tcPr>
            <w:tcW w:w="1696" w:type="pct"/>
            <w:tcBorders>
              <w:top w:val="nil"/>
              <w:left w:val="single" w:sz="4" w:space="0" w:color="auto"/>
              <w:bottom w:val="dashed" w:sz="4" w:space="0" w:color="auto"/>
              <w:right w:val="nil"/>
            </w:tcBorders>
            <w:shd w:val="clear" w:color="auto" w:fill="auto"/>
            <w:noWrap/>
            <w:vAlign w:val="bottom"/>
            <w:hideMark/>
          </w:tcPr>
          <w:p w14:paraId="7FACF7F5"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lastRenderedPageBreak/>
              <w:t>Diketene</w:t>
            </w:r>
          </w:p>
        </w:tc>
        <w:tc>
          <w:tcPr>
            <w:tcW w:w="425" w:type="pct"/>
            <w:tcBorders>
              <w:top w:val="nil"/>
              <w:left w:val="nil"/>
              <w:bottom w:val="dashed" w:sz="4" w:space="0" w:color="auto"/>
              <w:right w:val="nil"/>
            </w:tcBorders>
            <w:shd w:val="clear" w:color="auto" w:fill="auto"/>
          </w:tcPr>
          <w:p w14:paraId="29B180E5"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367" w:type="pct"/>
            <w:tcBorders>
              <w:top w:val="nil"/>
              <w:left w:val="nil"/>
              <w:bottom w:val="dashed" w:sz="4" w:space="0" w:color="auto"/>
              <w:right w:val="nil"/>
            </w:tcBorders>
            <w:shd w:val="clear" w:color="auto" w:fill="auto"/>
            <w:noWrap/>
            <w:vAlign w:val="bottom"/>
            <w:hideMark/>
          </w:tcPr>
          <w:p w14:paraId="19AA93A8"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dashed" w:sz="4" w:space="0" w:color="auto"/>
              <w:right w:val="nil"/>
            </w:tcBorders>
            <w:shd w:val="clear" w:color="auto" w:fill="auto"/>
            <w:noWrap/>
            <w:vAlign w:val="bottom"/>
            <w:hideMark/>
          </w:tcPr>
          <w:p w14:paraId="3FEF4BEE"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nil"/>
              <w:left w:val="nil"/>
              <w:bottom w:val="dashed" w:sz="4" w:space="0" w:color="auto"/>
              <w:right w:val="nil"/>
            </w:tcBorders>
            <w:shd w:val="clear" w:color="auto" w:fill="auto"/>
            <w:noWrap/>
            <w:vAlign w:val="bottom"/>
            <w:hideMark/>
          </w:tcPr>
          <w:p w14:paraId="5A40B044"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nil"/>
              <w:left w:val="nil"/>
              <w:bottom w:val="dashed" w:sz="4" w:space="0" w:color="auto"/>
              <w:right w:val="nil"/>
            </w:tcBorders>
            <w:shd w:val="clear" w:color="auto" w:fill="auto"/>
            <w:noWrap/>
            <w:vAlign w:val="bottom"/>
            <w:hideMark/>
          </w:tcPr>
          <w:p w14:paraId="7EB7137D"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nil"/>
              <w:left w:val="nil"/>
              <w:bottom w:val="dashed" w:sz="4" w:space="0" w:color="auto"/>
              <w:right w:val="single" w:sz="4" w:space="0" w:color="auto"/>
            </w:tcBorders>
            <w:shd w:val="clear" w:color="auto" w:fill="auto"/>
            <w:noWrap/>
            <w:vAlign w:val="bottom"/>
            <w:hideMark/>
          </w:tcPr>
          <w:p w14:paraId="5073AD1A"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r>
      <w:tr w:rsidR="00390B6A" w:rsidRPr="00D63D8B" w14:paraId="21325E26" w14:textId="77777777" w:rsidTr="00390B6A">
        <w:trPr>
          <w:trHeight w:val="80"/>
        </w:trPr>
        <w:tc>
          <w:tcPr>
            <w:tcW w:w="1696" w:type="pct"/>
            <w:tcBorders>
              <w:top w:val="dashed" w:sz="4" w:space="0" w:color="auto"/>
              <w:left w:val="single" w:sz="4" w:space="0" w:color="auto"/>
              <w:bottom w:val="nil"/>
              <w:right w:val="nil"/>
            </w:tcBorders>
            <w:shd w:val="clear" w:color="auto" w:fill="auto"/>
            <w:noWrap/>
            <w:vAlign w:val="bottom"/>
            <w:hideMark/>
          </w:tcPr>
          <w:p w14:paraId="1254EBB6" w14:textId="77777777" w:rsidR="00B747E6" w:rsidRPr="00D63D8B" w:rsidRDefault="00B747E6" w:rsidP="00B747E6">
            <w:pPr>
              <w:spacing w:after="0" w:line="240" w:lineRule="auto"/>
              <w:rPr>
                <w:rFonts w:ascii="Arial" w:eastAsia="Times New Roman" w:hAnsi="Arial" w:cs="Arial"/>
                <w:lang w:val="de-AT" w:eastAsia="de-AT"/>
              </w:rPr>
            </w:pPr>
          </w:p>
        </w:tc>
        <w:tc>
          <w:tcPr>
            <w:tcW w:w="425" w:type="pct"/>
            <w:tcBorders>
              <w:top w:val="dashed" w:sz="4" w:space="0" w:color="auto"/>
              <w:left w:val="nil"/>
              <w:bottom w:val="nil"/>
              <w:right w:val="nil"/>
            </w:tcBorders>
            <w:shd w:val="clear" w:color="auto" w:fill="auto"/>
          </w:tcPr>
          <w:p w14:paraId="5EE356F2" w14:textId="77777777" w:rsidR="00B747E6" w:rsidRPr="00D63D8B" w:rsidRDefault="00B747E6" w:rsidP="00B747E6">
            <w:pPr>
              <w:spacing w:after="0" w:line="240" w:lineRule="auto"/>
              <w:rPr>
                <w:rFonts w:ascii="Arial" w:eastAsia="Times New Roman" w:hAnsi="Arial" w:cs="Arial"/>
                <w:lang w:val="de-AT" w:eastAsia="de-AT"/>
              </w:rPr>
            </w:pPr>
          </w:p>
        </w:tc>
        <w:tc>
          <w:tcPr>
            <w:tcW w:w="367" w:type="pct"/>
            <w:tcBorders>
              <w:top w:val="dashed" w:sz="4" w:space="0" w:color="auto"/>
              <w:left w:val="nil"/>
              <w:bottom w:val="nil"/>
              <w:right w:val="nil"/>
            </w:tcBorders>
            <w:shd w:val="clear" w:color="auto" w:fill="auto"/>
            <w:noWrap/>
            <w:vAlign w:val="bottom"/>
            <w:hideMark/>
          </w:tcPr>
          <w:p w14:paraId="528B5F3D" w14:textId="77777777" w:rsidR="00B747E6" w:rsidRPr="00D63D8B" w:rsidRDefault="00B747E6" w:rsidP="00B747E6">
            <w:pPr>
              <w:spacing w:after="0" w:line="240" w:lineRule="auto"/>
              <w:rPr>
                <w:rFonts w:ascii="Arial" w:eastAsia="Times New Roman" w:hAnsi="Arial" w:cs="Arial"/>
                <w:lang w:val="de-AT" w:eastAsia="de-AT"/>
              </w:rPr>
            </w:pPr>
          </w:p>
        </w:tc>
        <w:tc>
          <w:tcPr>
            <w:tcW w:w="812" w:type="pct"/>
            <w:gridSpan w:val="2"/>
            <w:tcBorders>
              <w:top w:val="dashed" w:sz="4" w:space="0" w:color="auto"/>
              <w:left w:val="nil"/>
              <w:bottom w:val="nil"/>
              <w:right w:val="nil"/>
            </w:tcBorders>
            <w:shd w:val="clear" w:color="auto" w:fill="auto"/>
            <w:noWrap/>
            <w:vAlign w:val="bottom"/>
            <w:hideMark/>
          </w:tcPr>
          <w:p w14:paraId="47D176BC"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614" w:type="pct"/>
            <w:tcBorders>
              <w:top w:val="dashed" w:sz="4" w:space="0" w:color="auto"/>
              <w:left w:val="nil"/>
              <w:bottom w:val="nil"/>
              <w:right w:val="nil"/>
            </w:tcBorders>
            <w:shd w:val="clear" w:color="auto" w:fill="auto"/>
            <w:noWrap/>
            <w:vAlign w:val="bottom"/>
            <w:hideMark/>
          </w:tcPr>
          <w:p w14:paraId="49C4E064"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18" w:type="pct"/>
            <w:tcBorders>
              <w:top w:val="dashed" w:sz="4" w:space="0" w:color="auto"/>
              <w:left w:val="nil"/>
              <w:bottom w:val="nil"/>
              <w:right w:val="nil"/>
            </w:tcBorders>
            <w:shd w:val="clear" w:color="auto" w:fill="auto"/>
            <w:noWrap/>
            <w:vAlign w:val="bottom"/>
            <w:hideMark/>
          </w:tcPr>
          <w:p w14:paraId="20E12ADB" w14:textId="77777777" w:rsidR="00B747E6" w:rsidRPr="00D63D8B" w:rsidRDefault="00B747E6" w:rsidP="00B747E6">
            <w:pPr>
              <w:spacing w:after="0" w:line="240" w:lineRule="auto"/>
              <w:jc w:val="center"/>
              <w:rPr>
                <w:rFonts w:ascii="Arial" w:eastAsia="Times New Roman" w:hAnsi="Arial" w:cs="Arial"/>
                <w:lang w:val="de-AT" w:eastAsia="de-AT"/>
              </w:rPr>
            </w:pPr>
          </w:p>
        </w:tc>
        <w:tc>
          <w:tcPr>
            <w:tcW w:w="568" w:type="pct"/>
            <w:tcBorders>
              <w:top w:val="dashed" w:sz="4" w:space="0" w:color="auto"/>
              <w:left w:val="nil"/>
              <w:bottom w:val="nil"/>
              <w:right w:val="single" w:sz="4" w:space="0" w:color="auto"/>
            </w:tcBorders>
            <w:shd w:val="clear" w:color="auto" w:fill="auto"/>
            <w:noWrap/>
            <w:vAlign w:val="bottom"/>
            <w:hideMark/>
          </w:tcPr>
          <w:p w14:paraId="7935D4D1"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7CCB2D64" w14:textId="77777777" w:rsidTr="00390B6A">
        <w:trPr>
          <w:trHeight w:val="300"/>
        </w:trPr>
        <w:tc>
          <w:tcPr>
            <w:tcW w:w="1696" w:type="pct"/>
            <w:tcBorders>
              <w:top w:val="nil"/>
              <w:left w:val="single" w:sz="4" w:space="0" w:color="auto"/>
              <w:bottom w:val="nil"/>
              <w:right w:val="nil"/>
            </w:tcBorders>
            <w:shd w:val="clear" w:color="auto" w:fill="auto"/>
            <w:noWrap/>
            <w:vAlign w:val="bottom"/>
            <w:hideMark/>
          </w:tcPr>
          <w:p w14:paraId="245293F9"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1-Myristoyl-sn-glycero-3-phosphocholine</w:t>
            </w:r>
          </w:p>
        </w:tc>
        <w:tc>
          <w:tcPr>
            <w:tcW w:w="425" w:type="pct"/>
            <w:tcBorders>
              <w:top w:val="nil"/>
              <w:left w:val="nil"/>
              <w:bottom w:val="nil"/>
              <w:right w:val="nil"/>
            </w:tcBorders>
            <w:shd w:val="clear" w:color="auto" w:fill="auto"/>
          </w:tcPr>
          <w:p w14:paraId="0F038BD4"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 xml:space="preserve"> IS</w:t>
            </w:r>
            <w:r w:rsidRPr="00D63D8B">
              <w:rPr>
                <w:rFonts w:ascii="Arial" w:eastAsia="Times New Roman" w:hAnsi="Arial" w:cs="Arial"/>
                <w:color w:val="000000"/>
                <w:vertAlign w:val="subscript"/>
                <w:lang w:val="de-AT" w:eastAsia="de-AT"/>
              </w:rPr>
              <w:t>HOMA</w:t>
            </w:r>
          </w:p>
        </w:tc>
        <w:tc>
          <w:tcPr>
            <w:tcW w:w="367" w:type="pct"/>
            <w:tcBorders>
              <w:top w:val="nil"/>
              <w:left w:val="nil"/>
              <w:bottom w:val="nil"/>
              <w:right w:val="nil"/>
            </w:tcBorders>
            <w:shd w:val="clear" w:color="auto" w:fill="auto"/>
            <w:noWrap/>
            <w:vAlign w:val="bottom"/>
            <w:hideMark/>
          </w:tcPr>
          <w:p w14:paraId="16180BBA" w14:textId="77777777" w:rsidR="00B747E6" w:rsidRPr="00D63D8B" w:rsidRDefault="00B747E6" w:rsidP="00B747E6">
            <w:pPr>
              <w:spacing w:after="0" w:line="240" w:lineRule="auto"/>
              <w:rPr>
                <w:rFonts w:ascii="Arial" w:eastAsia="Times New Roman" w:hAnsi="Arial" w:cs="Arial"/>
                <w:color w:val="000000"/>
                <w:lang w:val="de-AT" w:eastAsia="de-AT"/>
              </w:rPr>
            </w:pPr>
          </w:p>
        </w:tc>
        <w:tc>
          <w:tcPr>
            <w:tcW w:w="812" w:type="pct"/>
            <w:gridSpan w:val="2"/>
            <w:tcBorders>
              <w:top w:val="nil"/>
              <w:left w:val="nil"/>
              <w:bottom w:val="nil"/>
              <w:right w:val="nil"/>
            </w:tcBorders>
            <w:shd w:val="clear" w:color="auto" w:fill="auto"/>
            <w:noWrap/>
            <w:vAlign w:val="bottom"/>
            <w:hideMark/>
          </w:tcPr>
          <w:p w14:paraId="33868B87"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r w:rsidRPr="00D63D8B">
              <w:rPr>
                <w:rFonts w:ascii="Arial" w:eastAsia="Times New Roman" w:hAnsi="Arial" w:cs="Arial"/>
                <w:color w:val="000000"/>
                <w:lang w:val="de-AT" w:eastAsia="de-AT"/>
              </w:rPr>
              <w:t xml:space="preserve"> </w:t>
            </w:r>
          </w:p>
        </w:tc>
        <w:tc>
          <w:tcPr>
            <w:tcW w:w="614" w:type="pct"/>
            <w:tcBorders>
              <w:top w:val="nil"/>
              <w:left w:val="nil"/>
              <w:bottom w:val="nil"/>
              <w:right w:val="nil"/>
            </w:tcBorders>
            <w:shd w:val="clear" w:color="auto" w:fill="auto"/>
            <w:noWrap/>
            <w:vAlign w:val="bottom"/>
            <w:hideMark/>
          </w:tcPr>
          <w:p w14:paraId="4BA39348"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518" w:type="pct"/>
            <w:tcBorders>
              <w:top w:val="nil"/>
              <w:left w:val="nil"/>
              <w:bottom w:val="nil"/>
              <w:right w:val="nil"/>
            </w:tcBorders>
            <w:shd w:val="clear" w:color="auto" w:fill="auto"/>
            <w:noWrap/>
            <w:vAlign w:val="bottom"/>
            <w:hideMark/>
          </w:tcPr>
          <w:p w14:paraId="5D5617CE"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c>
          <w:tcPr>
            <w:tcW w:w="568" w:type="pct"/>
            <w:tcBorders>
              <w:top w:val="nil"/>
              <w:left w:val="nil"/>
              <w:bottom w:val="nil"/>
              <w:right w:val="single" w:sz="4" w:space="0" w:color="auto"/>
            </w:tcBorders>
            <w:shd w:val="clear" w:color="auto" w:fill="auto"/>
            <w:noWrap/>
            <w:vAlign w:val="bottom"/>
            <w:hideMark/>
          </w:tcPr>
          <w:p w14:paraId="4ADC3432"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r>
      <w:tr w:rsidR="00390B6A" w:rsidRPr="00D63D8B" w14:paraId="4C270EA1" w14:textId="77777777" w:rsidTr="00390B6A">
        <w:trPr>
          <w:trHeight w:val="300"/>
        </w:trPr>
        <w:tc>
          <w:tcPr>
            <w:tcW w:w="1696" w:type="pct"/>
            <w:tcBorders>
              <w:top w:val="nil"/>
              <w:left w:val="single" w:sz="4" w:space="0" w:color="auto"/>
              <w:bottom w:val="single" w:sz="4" w:space="0" w:color="auto"/>
              <w:right w:val="nil"/>
            </w:tcBorders>
            <w:shd w:val="clear" w:color="auto" w:fill="auto"/>
            <w:noWrap/>
            <w:vAlign w:val="bottom"/>
            <w:hideMark/>
          </w:tcPr>
          <w:p w14:paraId="19993D42" w14:textId="77777777" w:rsidR="00B747E6" w:rsidRPr="00D63D8B" w:rsidRDefault="00B747E6" w:rsidP="00B747E6">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S-Methyl-L-cysteine</w:t>
            </w:r>
          </w:p>
        </w:tc>
        <w:tc>
          <w:tcPr>
            <w:tcW w:w="425" w:type="pct"/>
            <w:tcBorders>
              <w:top w:val="nil"/>
              <w:left w:val="nil"/>
              <w:bottom w:val="single" w:sz="4" w:space="0" w:color="auto"/>
              <w:right w:val="nil"/>
            </w:tcBorders>
            <w:shd w:val="clear" w:color="auto" w:fill="auto"/>
          </w:tcPr>
          <w:p w14:paraId="26CFBE0E" w14:textId="77777777" w:rsidR="00B747E6" w:rsidRPr="00D63D8B" w:rsidRDefault="00B747E6" w:rsidP="00B747E6">
            <w:pPr>
              <w:spacing w:after="0" w:line="240" w:lineRule="auto"/>
              <w:jc w:val="center"/>
              <w:rPr>
                <w:rFonts w:ascii="Arial" w:eastAsia="Times New Roman" w:hAnsi="Arial" w:cs="Arial"/>
                <w:color w:val="000000"/>
                <w:lang w:val="de-AT" w:eastAsia="de-AT"/>
              </w:rPr>
            </w:pPr>
          </w:p>
        </w:tc>
        <w:tc>
          <w:tcPr>
            <w:tcW w:w="367" w:type="pct"/>
            <w:tcBorders>
              <w:top w:val="nil"/>
              <w:left w:val="nil"/>
              <w:bottom w:val="single" w:sz="4" w:space="0" w:color="auto"/>
              <w:right w:val="nil"/>
            </w:tcBorders>
            <w:shd w:val="clear" w:color="auto" w:fill="auto"/>
            <w:noWrap/>
            <w:vAlign w:val="bottom"/>
            <w:hideMark/>
          </w:tcPr>
          <w:p w14:paraId="0ABAF7F4"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c>
          <w:tcPr>
            <w:tcW w:w="812" w:type="pct"/>
            <w:gridSpan w:val="2"/>
            <w:tcBorders>
              <w:top w:val="nil"/>
              <w:left w:val="nil"/>
              <w:bottom w:val="single" w:sz="4" w:space="0" w:color="auto"/>
              <w:right w:val="nil"/>
            </w:tcBorders>
            <w:shd w:val="clear" w:color="auto" w:fill="auto"/>
            <w:noWrap/>
            <w:vAlign w:val="bottom"/>
            <w:hideMark/>
          </w:tcPr>
          <w:p w14:paraId="41C70F73"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c>
          <w:tcPr>
            <w:tcW w:w="614" w:type="pct"/>
            <w:tcBorders>
              <w:top w:val="nil"/>
              <w:left w:val="nil"/>
              <w:bottom w:val="single" w:sz="4" w:space="0" w:color="auto"/>
              <w:right w:val="nil"/>
            </w:tcBorders>
            <w:shd w:val="clear" w:color="auto" w:fill="auto"/>
            <w:noWrap/>
            <w:vAlign w:val="bottom"/>
            <w:hideMark/>
          </w:tcPr>
          <w:p w14:paraId="0CA89761"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c>
          <w:tcPr>
            <w:tcW w:w="518" w:type="pct"/>
            <w:tcBorders>
              <w:top w:val="nil"/>
              <w:left w:val="nil"/>
              <w:bottom w:val="single" w:sz="4" w:space="0" w:color="auto"/>
              <w:right w:val="nil"/>
            </w:tcBorders>
            <w:shd w:val="clear" w:color="auto" w:fill="auto"/>
            <w:noWrap/>
            <w:vAlign w:val="bottom"/>
            <w:hideMark/>
          </w:tcPr>
          <w:p w14:paraId="3AC42D98"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eastAsia="Times New Roman" w:hAnsi="Arial" w:cs="Arial"/>
                <w:color w:val="000000"/>
                <w:lang w:val="de-AT" w:eastAsia="de-AT"/>
              </w:rPr>
              <w:t> </w:t>
            </w:r>
          </w:p>
        </w:tc>
        <w:tc>
          <w:tcPr>
            <w:tcW w:w="568" w:type="pct"/>
            <w:tcBorders>
              <w:top w:val="nil"/>
              <w:left w:val="nil"/>
              <w:bottom w:val="single" w:sz="4" w:space="0" w:color="auto"/>
              <w:right w:val="single" w:sz="4" w:space="0" w:color="auto"/>
            </w:tcBorders>
            <w:shd w:val="clear" w:color="auto" w:fill="auto"/>
            <w:noWrap/>
            <w:vAlign w:val="bottom"/>
            <w:hideMark/>
          </w:tcPr>
          <w:p w14:paraId="1315F364" w14:textId="77777777" w:rsidR="00B747E6" w:rsidRPr="00D63D8B" w:rsidRDefault="00B747E6" w:rsidP="00B747E6">
            <w:pPr>
              <w:spacing w:after="0" w:line="240" w:lineRule="auto"/>
              <w:jc w:val="center"/>
              <w:rPr>
                <w:rFonts w:ascii="Arial" w:eastAsia="Times New Roman" w:hAnsi="Arial" w:cs="Arial"/>
                <w:color w:val="000000"/>
                <w:lang w:val="de-AT" w:eastAsia="de-AT"/>
              </w:rPr>
            </w:pPr>
            <w:r w:rsidRPr="00D63D8B">
              <w:rPr>
                <w:rFonts w:ascii="Arial" w:hAnsi="Arial" w:cs="Arial"/>
                <w:color w:val="383636"/>
              </w:rPr>
              <w:t>§</w:t>
            </w:r>
          </w:p>
        </w:tc>
      </w:tr>
    </w:tbl>
    <w:p w14:paraId="344CA4BA" w14:textId="11692563" w:rsidR="00A37530" w:rsidRPr="00D63D8B" w:rsidRDefault="00A37530" w:rsidP="00DF039F">
      <w:pPr>
        <w:autoSpaceDE w:val="0"/>
        <w:autoSpaceDN w:val="0"/>
        <w:adjustRightInd w:val="0"/>
        <w:spacing w:line="480" w:lineRule="auto"/>
        <w:rPr>
          <w:rFonts w:ascii="Arial" w:hAnsi="Arial" w:cs="Arial"/>
          <w:lang w:val="de-DE"/>
        </w:rPr>
      </w:pPr>
    </w:p>
    <w:p w14:paraId="38CAA7F9" w14:textId="77777777" w:rsidR="0098012D" w:rsidRPr="00D63D8B" w:rsidRDefault="00E1016C" w:rsidP="0098012D">
      <w:pPr>
        <w:autoSpaceDE w:val="0"/>
        <w:autoSpaceDN w:val="0"/>
        <w:adjustRightInd w:val="0"/>
        <w:spacing w:line="240" w:lineRule="auto"/>
        <w:jc w:val="both"/>
        <w:rPr>
          <w:rFonts w:ascii="Arial" w:hAnsi="Arial" w:cs="Arial"/>
          <w:b/>
        </w:rPr>
        <w:sectPr w:rsidR="0098012D" w:rsidRPr="00D63D8B" w:rsidSect="0098012D">
          <w:pgSz w:w="16838" w:h="11906" w:orient="landscape"/>
          <w:pgMar w:top="1418" w:right="1418" w:bottom="1418" w:left="1134" w:header="709" w:footer="709" w:gutter="0"/>
          <w:lnNumType w:countBy="1" w:restart="continuous"/>
          <w:cols w:space="708"/>
          <w:docGrid w:linePitch="360"/>
        </w:sectPr>
      </w:pPr>
      <w:r w:rsidRPr="00D63D8B">
        <w:rPr>
          <w:rFonts w:ascii="Arial" w:hAnsi="Arial" w:cs="Arial"/>
          <w:sz w:val="24"/>
          <w:lang w:val="en-US"/>
        </w:rPr>
        <w:t>To select the most prominent candidates at the pre</w:t>
      </w:r>
      <w:r w:rsidR="00BE53EB" w:rsidRPr="00D63D8B">
        <w:rPr>
          <w:rFonts w:ascii="Arial" w:hAnsi="Arial" w:cs="Arial"/>
          <w:sz w:val="24"/>
          <w:lang w:val="en-US"/>
        </w:rPr>
        <w:t>-</w:t>
      </w:r>
      <w:r w:rsidRPr="00D63D8B">
        <w:rPr>
          <w:rFonts w:ascii="Arial" w:hAnsi="Arial" w:cs="Arial"/>
          <w:sz w:val="24"/>
          <w:lang w:val="en-US"/>
        </w:rPr>
        <w:t xml:space="preserve">selection step, two statistical approaches were used: </w:t>
      </w:r>
      <w:r w:rsidR="0070029F" w:rsidRPr="00D63D8B">
        <w:rPr>
          <w:rFonts w:ascii="Arial" w:hAnsi="Arial" w:cs="Arial"/>
          <w:sz w:val="24"/>
          <w:lang w:val="en-US"/>
        </w:rPr>
        <w:t xml:space="preserve">1) </w:t>
      </w:r>
      <w:r w:rsidRPr="00D63D8B">
        <w:rPr>
          <w:rFonts w:ascii="Arial" w:hAnsi="Arial" w:cs="Arial"/>
          <w:sz w:val="24"/>
          <w:lang w:val="en-US"/>
        </w:rPr>
        <w:t>univaria</w:t>
      </w:r>
      <w:r w:rsidR="00A23F7D" w:rsidRPr="00D63D8B">
        <w:rPr>
          <w:rFonts w:ascii="Arial" w:hAnsi="Arial" w:cs="Arial"/>
          <w:sz w:val="24"/>
          <w:lang w:val="en-US"/>
        </w:rPr>
        <w:t>b</w:t>
      </w:r>
      <w:r w:rsidR="00703402" w:rsidRPr="00D63D8B">
        <w:rPr>
          <w:rFonts w:ascii="Arial" w:hAnsi="Arial" w:cs="Arial"/>
          <w:sz w:val="24"/>
          <w:lang w:val="en-US"/>
        </w:rPr>
        <w:t>l</w:t>
      </w:r>
      <w:r w:rsidRPr="00D63D8B">
        <w:rPr>
          <w:rFonts w:ascii="Arial" w:hAnsi="Arial" w:cs="Arial"/>
          <w:sz w:val="24"/>
          <w:lang w:val="en-US"/>
        </w:rPr>
        <w:t xml:space="preserve">e analysis </w:t>
      </w:r>
      <w:r w:rsidR="009A1667" w:rsidRPr="00D63D8B">
        <w:rPr>
          <w:rFonts w:ascii="Arial" w:hAnsi="Arial" w:cs="Arial"/>
          <w:sz w:val="24"/>
          <w:lang w:val="en-US"/>
        </w:rPr>
        <w:t xml:space="preserve">and </w:t>
      </w:r>
      <w:r w:rsidR="0070029F" w:rsidRPr="00D63D8B">
        <w:rPr>
          <w:rFonts w:ascii="Arial" w:hAnsi="Arial" w:cs="Arial"/>
          <w:sz w:val="24"/>
          <w:lang w:val="en-US"/>
        </w:rPr>
        <w:t xml:space="preserve">2) </w:t>
      </w:r>
      <w:r w:rsidR="009A1667" w:rsidRPr="00D63D8B">
        <w:rPr>
          <w:rFonts w:ascii="Arial" w:hAnsi="Arial" w:cs="Arial"/>
          <w:sz w:val="24"/>
          <w:lang w:val="en-US"/>
        </w:rPr>
        <w:t>feature selection. In the univaria</w:t>
      </w:r>
      <w:r w:rsidR="00A23F7D" w:rsidRPr="00D63D8B">
        <w:rPr>
          <w:rFonts w:ascii="Arial" w:hAnsi="Arial" w:cs="Arial"/>
          <w:sz w:val="24"/>
          <w:lang w:val="en-US"/>
        </w:rPr>
        <w:t>bl</w:t>
      </w:r>
      <w:r w:rsidR="009A1667" w:rsidRPr="00D63D8B">
        <w:rPr>
          <w:rFonts w:ascii="Arial" w:hAnsi="Arial" w:cs="Arial"/>
          <w:sz w:val="24"/>
          <w:lang w:val="en-US"/>
        </w:rPr>
        <w:t>e analysis, the exposures were analyzed as</w:t>
      </w:r>
      <w:r w:rsidR="00BE53EB" w:rsidRPr="00D63D8B">
        <w:rPr>
          <w:rFonts w:ascii="Arial" w:hAnsi="Arial" w:cs="Arial"/>
          <w:sz w:val="24"/>
          <w:lang w:val="en-US"/>
        </w:rPr>
        <w:t xml:space="preserve"> a)</w:t>
      </w:r>
      <w:r w:rsidR="009A1667" w:rsidRPr="00D63D8B">
        <w:rPr>
          <w:rFonts w:ascii="Arial" w:hAnsi="Arial" w:cs="Arial"/>
          <w:sz w:val="24"/>
          <w:lang w:val="en-US"/>
        </w:rPr>
        <w:t xml:space="preserve"> continuous </w:t>
      </w:r>
      <w:r w:rsidR="00BE53EB" w:rsidRPr="00D63D8B">
        <w:rPr>
          <w:rFonts w:ascii="Arial" w:hAnsi="Arial" w:cs="Arial"/>
          <w:sz w:val="24"/>
          <w:lang w:val="en-US"/>
        </w:rPr>
        <w:t xml:space="preserve">and </w:t>
      </w:r>
      <w:r w:rsidR="009A1667" w:rsidRPr="00D63D8B">
        <w:rPr>
          <w:rFonts w:ascii="Arial" w:hAnsi="Arial" w:cs="Arial"/>
          <w:sz w:val="24"/>
          <w:lang w:val="en-US"/>
        </w:rPr>
        <w:t xml:space="preserve">b) </w:t>
      </w:r>
      <w:r w:rsidRPr="00D63D8B">
        <w:rPr>
          <w:rFonts w:ascii="Arial" w:hAnsi="Arial" w:cs="Arial"/>
          <w:sz w:val="24"/>
          <w:lang w:val="en-US"/>
        </w:rPr>
        <w:t xml:space="preserve">categorized </w:t>
      </w:r>
      <w:r w:rsidR="009A1667" w:rsidRPr="00D63D8B">
        <w:rPr>
          <w:rFonts w:ascii="Arial" w:hAnsi="Arial" w:cs="Arial"/>
          <w:sz w:val="24"/>
          <w:lang w:val="en-US"/>
        </w:rPr>
        <w:t xml:space="preserve">in two groups based on above/below the median value. The </w:t>
      </w:r>
      <w:r w:rsidR="00A23F7D" w:rsidRPr="00D63D8B">
        <w:rPr>
          <w:rFonts w:ascii="Arial" w:hAnsi="Arial" w:cs="Arial"/>
          <w:sz w:val="24"/>
          <w:lang w:val="en-US"/>
        </w:rPr>
        <w:t>univariable</w:t>
      </w:r>
      <w:r w:rsidR="009A1667" w:rsidRPr="00D63D8B">
        <w:rPr>
          <w:rFonts w:ascii="Arial" w:hAnsi="Arial" w:cs="Arial"/>
          <w:sz w:val="24"/>
          <w:lang w:val="en-US"/>
        </w:rPr>
        <w:t xml:space="preserve"> association between metabolite abundance and a specific </w:t>
      </w:r>
      <w:r w:rsidR="00BE53EB" w:rsidRPr="00D63D8B">
        <w:rPr>
          <w:rFonts w:ascii="Arial" w:hAnsi="Arial" w:cs="Arial"/>
          <w:sz w:val="24"/>
          <w:lang w:val="en-US"/>
        </w:rPr>
        <w:t>exposure</w:t>
      </w:r>
      <w:r w:rsidR="009A1667" w:rsidRPr="00D63D8B">
        <w:rPr>
          <w:rFonts w:ascii="Arial" w:hAnsi="Arial" w:cs="Arial"/>
          <w:sz w:val="24"/>
          <w:lang w:val="en-US"/>
        </w:rPr>
        <w:t xml:space="preserve"> was analyzed by either Kruskal-Wallis </w:t>
      </w:r>
      <w:r w:rsidR="00A23F7D" w:rsidRPr="00D63D8B">
        <w:rPr>
          <w:rFonts w:ascii="Arial" w:hAnsi="Arial" w:cs="Arial"/>
          <w:sz w:val="24"/>
          <w:lang w:val="en-US"/>
        </w:rPr>
        <w:t>test</w:t>
      </w:r>
      <w:r w:rsidR="00BE53EB" w:rsidRPr="00D63D8B">
        <w:rPr>
          <w:rFonts w:ascii="Arial" w:hAnsi="Arial" w:cs="Arial"/>
          <w:sz w:val="24"/>
          <w:lang w:val="en-US"/>
        </w:rPr>
        <w:t>s</w:t>
      </w:r>
      <w:r w:rsidR="00A23F7D" w:rsidRPr="00D63D8B">
        <w:rPr>
          <w:rFonts w:ascii="Arial" w:hAnsi="Arial" w:cs="Arial"/>
          <w:sz w:val="24"/>
          <w:lang w:val="en-US"/>
        </w:rPr>
        <w:t xml:space="preserve"> </w:t>
      </w:r>
      <w:r w:rsidR="009A1667" w:rsidRPr="00D63D8B">
        <w:rPr>
          <w:rFonts w:ascii="Arial" w:hAnsi="Arial" w:cs="Arial"/>
          <w:sz w:val="24"/>
          <w:lang w:val="en-US"/>
        </w:rPr>
        <w:t>(</w:t>
      </w:r>
      <w:r w:rsidR="00A23F7D" w:rsidRPr="00D63D8B">
        <w:rPr>
          <w:rFonts w:ascii="Arial" w:hAnsi="Arial" w:cs="Arial"/>
          <w:sz w:val="24"/>
          <w:lang w:val="en-US"/>
        </w:rPr>
        <w:t xml:space="preserve">for </w:t>
      </w:r>
      <w:r w:rsidR="009A1667" w:rsidRPr="00D63D8B">
        <w:rPr>
          <w:rFonts w:ascii="Arial" w:hAnsi="Arial" w:cs="Arial"/>
          <w:sz w:val="24"/>
          <w:lang w:val="en-US"/>
        </w:rPr>
        <w:t xml:space="preserve">categorized variables) or </w:t>
      </w:r>
      <w:r w:rsidR="00BE53EB" w:rsidRPr="00D63D8B">
        <w:rPr>
          <w:rFonts w:ascii="Arial" w:hAnsi="Arial" w:cs="Arial"/>
          <w:sz w:val="24"/>
          <w:lang w:val="en-US"/>
        </w:rPr>
        <w:t xml:space="preserve">tests for association based on </w:t>
      </w:r>
      <w:r w:rsidR="009A1667" w:rsidRPr="00D63D8B">
        <w:rPr>
          <w:rFonts w:ascii="Arial" w:hAnsi="Arial" w:cs="Arial"/>
          <w:sz w:val="24"/>
          <w:lang w:val="en-US"/>
        </w:rPr>
        <w:t>Spearman’s correlation coefficient (</w:t>
      </w:r>
      <w:r w:rsidR="00BE53EB" w:rsidRPr="00D63D8B">
        <w:rPr>
          <w:rFonts w:ascii="Arial" w:hAnsi="Arial" w:cs="Arial"/>
          <w:sz w:val="24"/>
          <w:lang w:val="en-US"/>
        </w:rPr>
        <w:t xml:space="preserve">for </w:t>
      </w:r>
      <w:r w:rsidR="009A1667" w:rsidRPr="00D63D8B">
        <w:rPr>
          <w:rFonts w:ascii="Arial" w:hAnsi="Arial" w:cs="Arial"/>
          <w:sz w:val="24"/>
          <w:lang w:val="en-US"/>
        </w:rPr>
        <w:t xml:space="preserve">continuous variables). The </w:t>
      </w:r>
      <w:r w:rsidR="009A1667" w:rsidRPr="00D63D8B">
        <w:rPr>
          <w:rFonts w:ascii="Arial" w:hAnsi="Arial" w:cs="Arial"/>
          <w:i/>
          <w:sz w:val="24"/>
          <w:lang w:val="en-US"/>
        </w:rPr>
        <w:t>p</w:t>
      </w:r>
      <w:r w:rsidR="009A1667" w:rsidRPr="00D63D8B">
        <w:rPr>
          <w:rFonts w:ascii="Arial" w:hAnsi="Arial" w:cs="Arial"/>
          <w:sz w:val="24"/>
          <w:lang w:val="en-US"/>
        </w:rPr>
        <w:t xml:space="preserve">-value was adjusted by the method of </w:t>
      </w:r>
      <w:proofErr w:type="spellStart"/>
      <w:r w:rsidR="009A1667" w:rsidRPr="00D63D8B">
        <w:rPr>
          <w:rFonts w:ascii="Arial" w:hAnsi="Arial" w:cs="Arial"/>
          <w:sz w:val="24"/>
          <w:lang w:val="en-US"/>
        </w:rPr>
        <w:t>Benjamini</w:t>
      </w:r>
      <w:proofErr w:type="spellEnd"/>
      <w:r w:rsidR="00BE53EB" w:rsidRPr="00D63D8B">
        <w:rPr>
          <w:rFonts w:ascii="Arial" w:hAnsi="Arial" w:cs="Arial"/>
          <w:sz w:val="24"/>
          <w:lang w:val="en-US"/>
        </w:rPr>
        <w:t>-</w:t>
      </w:r>
      <w:r w:rsidR="009A1667" w:rsidRPr="00D63D8B">
        <w:rPr>
          <w:rFonts w:ascii="Arial" w:hAnsi="Arial" w:cs="Arial"/>
          <w:sz w:val="24"/>
          <w:lang w:val="en-US"/>
        </w:rPr>
        <w:t>Hochberg</w:t>
      </w:r>
      <w:r w:rsidR="00617E1C" w:rsidRPr="00D63D8B">
        <w:rPr>
          <w:rFonts w:ascii="Arial" w:hAnsi="Arial" w:cs="Arial"/>
          <w:sz w:val="24"/>
          <w:lang w:val="en-US"/>
        </w:rPr>
        <w:t xml:space="preserve"> (FDR</w:t>
      </w:r>
      <w:r w:rsidR="00BB62D9" w:rsidRPr="00D63D8B">
        <w:rPr>
          <w:rFonts w:ascii="Arial" w:hAnsi="Arial" w:cs="Arial"/>
          <w:sz w:val="24"/>
          <w:lang w:val="en-US"/>
        </w:rPr>
        <w:t xml:space="preserve"> ≤</w:t>
      </w:r>
      <w:r w:rsidR="00617E1C" w:rsidRPr="00D63D8B">
        <w:rPr>
          <w:rFonts w:ascii="Arial" w:hAnsi="Arial" w:cs="Arial"/>
          <w:sz w:val="24"/>
          <w:lang w:val="en-US"/>
        </w:rPr>
        <w:t xml:space="preserve"> 0.1)</w:t>
      </w:r>
      <w:r w:rsidR="009A1667" w:rsidRPr="00D63D8B">
        <w:rPr>
          <w:rFonts w:ascii="Arial" w:hAnsi="Arial" w:cs="Arial"/>
          <w:sz w:val="24"/>
          <w:lang w:val="en-US"/>
        </w:rPr>
        <w:t xml:space="preserve">. </w:t>
      </w:r>
      <w:r w:rsidR="00BE53EB" w:rsidRPr="00D63D8B">
        <w:rPr>
          <w:rFonts w:ascii="Arial" w:hAnsi="Arial" w:cs="Arial"/>
          <w:sz w:val="24"/>
          <w:lang w:val="en-US"/>
        </w:rPr>
        <w:t>For</w:t>
      </w:r>
      <w:r w:rsidR="009A1667" w:rsidRPr="00D63D8B">
        <w:rPr>
          <w:rFonts w:ascii="Arial" w:hAnsi="Arial" w:cs="Arial"/>
          <w:sz w:val="24"/>
          <w:lang w:val="en-US"/>
        </w:rPr>
        <w:t xml:space="preserve"> feature selection (</w:t>
      </w:r>
      <w:r w:rsidRPr="00D63D8B">
        <w:rPr>
          <w:rFonts w:ascii="Arial" w:hAnsi="Arial" w:cs="Arial"/>
          <w:sz w:val="24"/>
          <w:lang w:val="en-US"/>
        </w:rPr>
        <w:t>combin</w:t>
      </w:r>
      <w:r w:rsidR="009A1667" w:rsidRPr="00D63D8B">
        <w:rPr>
          <w:rFonts w:ascii="Arial" w:hAnsi="Arial" w:cs="Arial"/>
          <w:sz w:val="24"/>
          <w:lang w:val="en-US"/>
        </w:rPr>
        <w:t>ation of</w:t>
      </w:r>
      <w:r w:rsidRPr="00D63D8B">
        <w:rPr>
          <w:rFonts w:ascii="Arial" w:hAnsi="Arial" w:cs="Arial"/>
          <w:sz w:val="24"/>
          <w:lang w:val="en-US"/>
        </w:rPr>
        <w:t xml:space="preserve"> support vector machine, partial leas</w:t>
      </w:r>
      <w:r w:rsidR="00B747E6" w:rsidRPr="00D63D8B">
        <w:rPr>
          <w:rFonts w:ascii="Arial" w:hAnsi="Arial" w:cs="Arial"/>
          <w:sz w:val="24"/>
          <w:lang w:val="en-US"/>
        </w:rPr>
        <w:t>t</w:t>
      </w:r>
      <w:r w:rsidR="00221F44" w:rsidRPr="00D63D8B">
        <w:rPr>
          <w:rFonts w:ascii="Arial" w:hAnsi="Arial" w:cs="Arial"/>
          <w:sz w:val="24"/>
          <w:lang w:val="en-US"/>
        </w:rPr>
        <w:t xml:space="preserve"> </w:t>
      </w:r>
      <w:r w:rsidRPr="00D63D8B">
        <w:rPr>
          <w:rFonts w:ascii="Arial" w:hAnsi="Arial" w:cs="Arial"/>
          <w:sz w:val="24"/>
          <w:lang w:val="en-US"/>
        </w:rPr>
        <w:t>square</w:t>
      </w:r>
      <w:r w:rsidR="00BE53EB" w:rsidRPr="00D63D8B">
        <w:rPr>
          <w:rFonts w:ascii="Arial" w:hAnsi="Arial" w:cs="Arial"/>
          <w:sz w:val="24"/>
          <w:lang w:val="en-US"/>
        </w:rPr>
        <w:t>s</w:t>
      </w:r>
      <w:r w:rsidRPr="00D63D8B">
        <w:rPr>
          <w:rFonts w:ascii="Arial" w:hAnsi="Arial" w:cs="Arial"/>
          <w:sz w:val="24"/>
          <w:lang w:val="en-US"/>
        </w:rPr>
        <w:t xml:space="preserve"> discriminant analysis and random forest</w:t>
      </w:r>
      <w:r w:rsidR="009A1667" w:rsidRPr="00D63D8B">
        <w:rPr>
          <w:rFonts w:ascii="Arial" w:hAnsi="Arial" w:cs="Arial"/>
          <w:sz w:val="24"/>
          <w:lang w:val="en-US"/>
        </w:rPr>
        <w:t xml:space="preserve">) the exposures were categorized based on above/below the median value. </w:t>
      </w:r>
      <w:r w:rsidR="00BE53EB" w:rsidRPr="00D63D8B">
        <w:rPr>
          <w:rFonts w:ascii="Arial" w:hAnsi="Arial" w:cs="Arial"/>
          <w:sz w:val="24"/>
          <w:lang w:val="en-US"/>
        </w:rPr>
        <w:t>Pr</w:t>
      </w:r>
      <w:r w:rsidR="00E9061C" w:rsidRPr="00D63D8B">
        <w:rPr>
          <w:rFonts w:ascii="Arial" w:hAnsi="Arial" w:cs="Arial"/>
          <w:sz w:val="24"/>
          <w:lang w:val="en-US"/>
        </w:rPr>
        <w:t>e-selected metabolic candidates</w:t>
      </w:r>
      <w:r w:rsidR="00BE53EB" w:rsidRPr="00D63D8B">
        <w:rPr>
          <w:rFonts w:ascii="Arial" w:hAnsi="Arial" w:cs="Arial"/>
          <w:sz w:val="24"/>
          <w:lang w:val="en-US"/>
        </w:rPr>
        <w:t xml:space="preserve"> are further explored</w:t>
      </w:r>
      <w:r w:rsidR="00B747E6" w:rsidRPr="00D63D8B">
        <w:rPr>
          <w:rFonts w:ascii="Arial" w:hAnsi="Arial" w:cs="Arial"/>
          <w:sz w:val="24"/>
          <w:lang w:val="en-US"/>
        </w:rPr>
        <w:t xml:space="preserve"> </w:t>
      </w:r>
      <w:r w:rsidR="0070029F" w:rsidRPr="00D63D8B">
        <w:rPr>
          <w:rFonts w:ascii="Arial" w:hAnsi="Arial" w:cs="Arial"/>
          <w:sz w:val="24"/>
          <w:lang w:val="en-US"/>
        </w:rPr>
        <w:t xml:space="preserve">in </w:t>
      </w:r>
      <w:r w:rsidR="00A23F7D" w:rsidRPr="00D63D8B">
        <w:rPr>
          <w:rFonts w:ascii="Arial" w:hAnsi="Arial" w:cs="Arial"/>
          <w:sz w:val="24"/>
          <w:lang w:val="en-US"/>
        </w:rPr>
        <w:t>multivariable</w:t>
      </w:r>
      <w:r w:rsidR="0070029F" w:rsidRPr="00D63D8B">
        <w:rPr>
          <w:rFonts w:ascii="Arial" w:hAnsi="Arial" w:cs="Arial"/>
          <w:sz w:val="24"/>
          <w:lang w:val="en-US"/>
        </w:rPr>
        <w:t xml:space="preserve"> analysis adjusting for confounders</w:t>
      </w:r>
      <w:r w:rsidR="00B747E6" w:rsidRPr="00D63D8B">
        <w:rPr>
          <w:rFonts w:ascii="Arial" w:hAnsi="Arial" w:cs="Arial"/>
          <w:sz w:val="24"/>
          <w:lang w:val="en-US"/>
        </w:rPr>
        <w:t xml:space="preserve"> (</w:t>
      </w:r>
      <w:r w:rsidR="00470485" w:rsidRPr="00D63D8B">
        <w:rPr>
          <w:rFonts w:ascii="Arial" w:hAnsi="Arial" w:cs="Arial"/>
          <w:sz w:val="24"/>
          <w:lang w:val="en-US"/>
        </w:rPr>
        <w:t xml:space="preserve">see </w:t>
      </w:r>
      <w:r w:rsidR="00B747E6" w:rsidRPr="00D63D8B">
        <w:rPr>
          <w:rFonts w:ascii="Arial" w:hAnsi="Arial" w:cs="Arial"/>
          <w:sz w:val="24"/>
          <w:lang w:val="en-US"/>
        </w:rPr>
        <w:t>Table 2)</w:t>
      </w:r>
      <w:r w:rsidR="004D17E4" w:rsidRPr="00D63D8B">
        <w:rPr>
          <w:rFonts w:ascii="Arial" w:hAnsi="Arial" w:cs="Arial"/>
          <w:sz w:val="24"/>
          <w:lang w:val="en-US"/>
        </w:rPr>
        <w:t>.</w:t>
      </w:r>
      <w:r w:rsidR="00DF039F" w:rsidRPr="00D63D8B">
        <w:rPr>
          <w:rFonts w:ascii="Arial" w:hAnsi="Arial" w:cs="Arial"/>
          <w:sz w:val="24"/>
          <w:lang w:val="en-US"/>
        </w:rPr>
        <w:t xml:space="preserve">BMI: </w:t>
      </w:r>
      <w:r w:rsidR="00BE53EB" w:rsidRPr="00D63D8B">
        <w:rPr>
          <w:rFonts w:ascii="Arial" w:hAnsi="Arial" w:cs="Arial"/>
          <w:sz w:val="24"/>
          <w:lang w:val="en-US"/>
        </w:rPr>
        <w:t>b</w:t>
      </w:r>
      <w:r w:rsidR="00DF039F" w:rsidRPr="00D63D8B">
        <w:rPr>
          <w:rFonts w:ascii="Arial" w:hAnsi="Arial" w:cs="Arial"/>
          <w:sz w:val="24"/>
          <w:lang w:val="en-US"/>
        </w:rPr>
        <w:t>ody mass index</w:t>
      </w:r>
      <w:r w:rsidR="00F00489" w:rsidRPr="00D63D8B">
        <w:rPr>
          <w:rFonts w:ascii="Arial" w:hAnsi="Arial" w:cs="Arial"/>
          <w:sz w:val="24"/>
          <w:lang w:val="en-US"/>
        </w:rPr>
        <w:t>; IS</w:t>
      </w:r>
      <w:r w:rsidR="00F00489" w:rsidRPr="00D63D8B">
        <w:rPr>
          <w:rFonts w:ascii="Arial" w:hAnsi="Arial" w:cs="Arial"/>
          <w:sz w:val="24"/>
          <w:vertAlign w:val="subscript"/>
          <w:lang w:val="en-US"/>
        </w:rPr>
        <w:t>HOMA</w:t>
      </w:r>
      <w:r w:rsidR="00F00489" w:rsidRPr="00D63D8B">
        <w:rPr>
          <w:rFonts w:ascii="Arial" w:hAnsi="Arial" w:cs="Arial"/>
          <w:sz w:val="24"/>
          <w:lang w:val="en-US"/>
        </w:rPr>
        <w:t xml:space="preserve">: </w:t>
      </w:r>
      <w:r w:rsidR="00BE53EB" w:rsidRPr="00D63D8B">
        <w:rPr>
          <w:rFonts w:ascii="Arial" w:hAnsi="Arial" w:cs="Arial"/>
          <w:sz w:val="24"/>
          <w:lang w:val="en-US"/>
        </w:rPr>
        <w:t>h</w:t>
      </w:r>
      <w:r w:rsidR="00F00489" w:rsidRPr="00D63D8B">
        <w:rPr>
          <w:rFonts w:ascii="Arial" w:hAnsi="Arial" w:cs="Arial"/>
          <w:sz w:val="24"/>
          <w:lang w:val="en-US"/>
        </w:rPr>
        <w:t xml:space="preserve">omeostatic model assessment of insulin sensitivity; </w:t>
      </w:r>
      <w:r w:rsidR="00DF039F" w:rsidRPr="00D63D8B">
        <w:rPr>
          <w:rFonts w:ascii="Arial" w:hAnsi="Arial" w:cs="Arial"/>
          <w:sz w:val="24"/>
          <w:lang w:val="en-US"/>
        </w:rPr>
        <w:t>7α -(…)-diol glucuronide: 7α,17α-Dimethyl-5β-androstane-3α,17β-diol glucuronide</w:t>
      </w:r>
      <w:r w:rsidR="00F00489" w:rsidRPr="00D63D8B">
        <w:rPr>
          <w:rFonts w:ascii="Arial" w:hAnsi="Arial" w:cs="Arial"/>
          <w:sz w:val="24"/>
          <w:lang w:val="en-US"/>
        </w:rPr>
        <w:t xml:space="preserve">; </w:t>
      </w:r>
      <w:r w:rsidR="00CE703F" w:rsidRPr="00D63D8B">
        <w:rPr>
          <w:rFonts w:ascii="Arial" w:hAnsi="Arial" w:cs="Arial"/>
          <w:sz w:val="24"/>
          <w:lang w:val="en-US"/>
        </w:rPr>
        <w:t xml:space="preserve">* Adjusted </w:t>
      </w:r>
      <w:r w:rsidR="00CE703F" w:rsidRPr="00D63D8B">
        <w:rPr>
          <w:rFonts w:ascii="Arial" w:hAnsi="Arial" w:cs="Arial"/>
          <w:i/>
          <w:sz w:val="24"/>
          <w:lang w:val="en-US"/>
        </w:rPr>
        <w:t>p</w:t>
      </w:r>
      <w:r w:rsidR="00CE703F" w:rsidRPr="00D63D8B">
        <w:rPr>
          <w:rFonts w:ascii="Arial" w:hAnsi="Arial" w:cs="Arial"/>
          <w:sz w:val="24"/>
          <w:lang w:val="en-US"/>
        </w:rPr>
        <w:t xml:space="preserve">-value </w:t>
      </w:r>
      <w:r w:rsidR="00D7106B" w:rsidRPr="00D63D8B">
        <w:rPr>
          <w:rFonts w:ascii="Arial" w:hAnsi="Arial" w:cs="Arial"/>
          <w:sz w:val="24"/>
          <w:lang w:val="en-US"/>
        </w:rPr>
        <w:t>≤</w:t>
      </w:r>
      <w:r w:rsidR="00CE703F" w:rsidRPr="00D63D8B">
        <w:rPr>
          <w:rFonts w:ascii="Arial" w:hAnsi="Arial" w:cs="Arial"/>
          <w:sz w:val="24"/>
          <w:lang w:val="en-US"/>
        </w:rPr>
        <w:t xml:space="preserve"> 0.1; </w:t>
      </w:r>
      <w:r w:rsidR="00CE703F" w:rsidRPr="00D63D8B">
        <w:rPr>
          <w:rFonts w:ascii="Helvetica" w:hAnsi="Helvetica" w:cs="Helvetica"/>
          <w:color w:val="383636"/>
        </w:rPr>
        <w:t xml:space="preserve">‡ </w:t>
      </w:r>
      <w:r w:rsidR="00CE703F" w:rsidRPr="00D63D8B">
        <w:rPr>
          <w:rFonts w:ascii="Arial" w:hAnsi="Arial" w:cs="Arial"/>
          <w:sz w:val="24"/>
          <w:lang w:val="en-US"/>
        </w:rPr>
        <w:t xml:space="preserve">Adjusted </w:t>
      </w:r>
      <w:r w:rsidR="00CE703F" w:rsidRPr="00D63D8B">
        <w:rPr>
          <w:rFonts w:ascii="Arial" w:hAnsi="Arial" w:cs="Arial"/>
          <w:i/>
          <w:sz w:val="24"/>
          <w:lang w:val="en-US"/>
        </w:rPr>
        <w:t>p</w:t>
      </w:r>
      <w:r w:rsidR="00CE703F" w:rsidRPr="00D63D8B">
        <w:rPr>
          <w:rFonts w:ascii="Arial" w:hAnsi="Arial" w:cs="Arial"/>
          <w:sz w:val="24"/>
          <w:lang w:val="en-US"/>
        </w:rPr>
        <w:t xml:space="preserve">-value </w:t>
      </w:r>
      <w:r w:rsidR="00D7106B" w:rsidRPr="00D63D8B">
        <w:rPr>
          <w:rFonts w:ascii="Arial" w:hAnsi="Arial" w:cs="Arial"/>
          <w:sz w:val="24"/>
          <w:lang w:val="en-US"/>
        </w:rPr>
        <w:t>≤</w:t>
      </w:r>
      <w:r w:rsidR="00CE703F" w:rsidRPr="00D63D8B">
        <w:rPr>
          <w:rFonts w:ascii="Arial" w:hAnsi="Arial" w:cs="Arial"/>
          <w:sz w:val="24"/>
          <w:lang w:val="en-US"/>
        </w:rPr>
        <w:t xml:space="preserve"> 0.</w:t>
      </w:r>
      <w:r w:rsidR="00413A56" w:rsidRPr="00D63D8B">
        <w:rPr>
          <w:rFonts w:ascii="Arial" w:hAnsi="Arial" w:cs="Arial"/>
          <w:sz w:val="24"/>
          <w:lang w:val="en-US"/>
        </w:rPr>
        <w:t xml:space="preserve">05; </w:t>
      </w:r>
      <w:r w:rsidR="00413A56" w:rsidRPr="00D63D8B">
        <w:rPr>
          <w:rFonts w:ascii="Helvetica" w:hAnsi="Helvetica" w:cs="Helvetica"/>
          <w:color w:val="383636"/>
        </w:rPr>
        <w:t xml:space="preserve">† </w:t>
      </w:r>
      <w:r w:rsidR="00413A56" w:rsidRPr="00D63D8B">
        <w:rPr>
          <w:rFonts w:ascii="Arial" w:hAnsi="Arial" w:cs="Arial"/>
          <w:sz w:val="24"/>
          <w:lang w:val="en-US"/>
        </w:rPr>
        <w:t xml:space="preserve">Adjusted </w:t>
      </w:r>
      <w:r w:rsidR="00413A56" w:rsidRPr="00D63D8B">
        <w:rPr>
          <w:rFonts w:ascii="Arial" w:hAnsi="Arial" w:cs="Arial"/>
          <w:i/>
          <w:sz w:val="24"/>
          <w:lang w:val="en-US"/>
        </w:rPr>
        <w:t>p</w:t>
      </w:r>
      <w:r w:rsidR="00413A56" w:rsidRPr="00D63D8B">
        <w:rPr>
          <w:rFonts w:ascii="Arial" w:hAnsi="Arial" w:cs="Arial"/>
          <w:sz w:val="24"/>
          <w:lang w:val="en-US"/>
        </w:rPr>
        <w:t xml:space="preserve">-value </w:t>
      </w:r>
      <w:r w:rsidR="00D7106B" w:rsidRPr="00D63D8B">
        <w:rPr>
          <w:rFonts w:ascii="Arial" w:hAnsi="Arial" w:cs="Arial"/>
          <w:sz w:val="24"/>
          <w:lang w:val="en-US"/>
        </w:rPr>
        <w:t>≤</w:t>
      </w:r>
      <w:r w:rsidR="00413A56" w:rsidRPr="00D63D8B">
        <w:rPr>
          <w:rFonts w:ascii="Arial" w:hAnsi="Arial" w:cs="Arial"/>
          <w:sz w:val="24"/>
          <w:lang w:val="en-US"/>
        </w:rPr>
        <w:t xml:space="preserve"> 0.01</w:t>
      </w:r>
      <w:r w:rsidR="00263364" w:rsidRPr="00D63D8B">
        <w:rPr>
          <w:rFonts w:ascii="Arial" w:hAnsi="Arial" w:cs="Arial"/>
          <w:sz w:val="24"/>
          <w:lang w:val="en-US"/>
        </w:rPr>
        <w:t xml:space="preserve">; </w:t>
      </w:r>
      <w:r w:rsidR="00263364" w:rsidRPr="00D63D8B">
        <w:rPr>
          <w:rFonts w:ascii="Arial" w:hAnsi="Arial" w:cs="Arial"/>
        </w:rPr>
        <w:t>§</w:t>
      </w:r>
      <w:r w:rsidR="00470485" w:rsidRPr="00D63D8B">
        <w:rPr>
          <w:rFonts w:ascii="Arial" w:hAnsi="Arial" w:cs="Arial"/>
        </w:rPr>
        <w:t xml:space="preserve"> </w:t>
      </w:r>
      <w:r w:rsidR="00470485" w:rsidRPr="00D63D8B">
        <w:rPr>
          <w:rFonts w:ascii="Arial" w:hAnsi="Arial" w:cs="Arial"/>
          <w:sz w:val="24"/>
          <w:szCs w:val="24"/>
          <w:lang w:val="en-US"/>
        </w:rPr>
        <w:t>Metabolites</w:t>
      </w:r>
      <w:r w:rsidR="00223E69" w:rsidRPr="00D63D8B">
        <w:rPr>
          <w:rFonts w:ascii="Arial" w:hAnsi="Arial" w:cs="Arial"/>
          <w:sz w:val="24"/>
          <w:szCs w:val="24"/>
          <w:lang w:val="en-US"/>
        </w:rPr>
        <w:t xml:space="preserve"> which have been found significant in all the selection steps</w:t>
      </w:r>
      <w:r w:rsidR="00470485" w:rsidRPr="00D63D8B">
        <w:rPr>
          <w:rFonts w:ascii="Arial" w:hAnsi="Arial" w:cs="Arial"/>
          <w:sz w:val="24"/>
          <w:szCs w:val="24"/>
          <w:lang w:val="en-US"/>
        </w:rPr>
        <w:t xml:space="preserve"> or in all</w:t>
      </w:r>
      <w:r w:rsidR="00223E69" w:rsidRPr="00D63D8B">
        <w:rPr>
          <w:rFonts w:ascii="Arial" w:hAnsi="Arial" w:cs="Arial"/>
          <w:sz w:val="24"/>
          <w:szCs w:val="24"/>
          <w:lang w:val="en-US"/>
        </w:rPr>
        <w:t xml:space="preserve"> but the last selection</w:t>
      </w:r>
      <w:r w:rsidR="00470485" w:rsidRPr="00D63D8B">
        <w:rPr>
          <w:rFonts w:ascii="Arial" w:hAnsi="Arial" w:cs="Arial"/>
          <w:sz w:val="24"/>
          <w:szCs w:val="24"/>
          <w:lang w:val="en-US"/>
        </w:rPr>
        <w:t xml:space="preserve"> step using </w:t>
      </w:r>
      <w:r w:rsidR="008265EB" w:rsidRPr="00D63D8B">
        <w:rPr>
          <w:rFonts w:ascii="Arial" w:hAnsi="Arial" w:cs="Arial"/>
          <w:sz w:val="24"/>
          <w:szCs w:val="24"/>
          <w:lang w:val="en-US"/>
        </w:rPr>
        <w:t>the R package “</w:t>
      </w:r>
      <w:proofErr w:type="spellStart"/>
      <w:r w:rsidR="00470485" w:rsidRPr="00D63D8B">
        <w:rPr>
          <w:rFonts w:ascii="Arial" w:hAnsi="Arial" w:cs="Arial"/>
          <w:sz w:val="24"/>
          <w:szCs w:val="24"/>
          <w:lang w:val="en-US"/>
        </w:rPr>
        <w:t>biosigner</w:t>
      </w:r>
      <w:proofErr w:type="spellEnd"/>
      <w:r w:rsidR="008265EB" w:rsidRPr="00D63D8B">
        <w:rPr>
          <w:rFonts w:ascii="Arial" w:hAnsi="Arial" w:cs="Arial"/>
          <w:sz w:val="24"/>
          <w:szCs w:val="24"/>
          <w:lang w:val="en-US"/>
        </w:rPr>
        <w:t>”</w:t>
      </w:r>
      <w:r w:rsidR="002E5F35" w:rsidRPr="00D63D8B">
        <w:rPr>
          <w:rFonts w:ascii="Arial" w:hAnsi="Arial" w:cs="Arial"/>
          <w:sz w:val="24"/>
          <w:szCs w:val="24"/>
          <w:lang w:val="en-US"/>
        </w:rPr>
        <w:t>.</w:t>
      </w:r>
      <w:r w:rsidR="00470485" w:rsidRPr="00D63D8B">
        <w:rPr>
          <w:rFonts w:ascii="Arial" w:hAnsi="Arial" w:cs="Arial"/>
          <w:sz w:val="24"/>
          <w:szCs w:val="24"/>
          <w:lang w:val="en-US"/>
        </w:rPr>
        <w:t xml:space="preserve"> </w:t>
      </w:r>
      <w:r w:rsidR="001B0437" w:rsidRPr="00D63D8B">
        <w:rPr>
          <w:rFonts w:ascii="Arial" w:hAnsi="Arial" w:cs="Arial"/>
          <w:b/>
        </w:rPr>
        <w:br w:type="page"/>
      </w:r>
    </w:p>
    <w:p w14:paraId="1BA77089" w14:textId="7800264F" w:rsidR="00C15077" w:rsidRPr="00D63D8B" w:rsidRDefault="00C15077" w:rsidP="00E77B9D">
      <w:pPr>
        <w:pStyle w:val="Heading1"/>
        <w:rPr>
          <w:rFonts w:ascii="Arial" w:hAnsi="Arial" w:cs="Arial"/>
          <w:color w:val="auto"/>
          <w:sz w:val="22"/>
          <w:szCs w:val="22"/>
          <w:lang w:val="en-US"/>
        </w:rPr>
      </w:pPr>
      <w:r w:rsidRPr="00D63D8B">
        <w:rPr>
          <w:rStyle w:val="Heading1Char"/>
          <w:rFonts w:ascii="Arial" w:hAnsi="Arial" w:cs="Arial"/>
          <w:b/>
          <w:color w:val="auto"/>
          <w:sz w:val="22"/>
          <w:szCs w:val="22"/>
        </w:rPr>
        <w:lastRenderedPageBreak/>
        <w:t xml:space="preserve">Supplementary Table </w:t>
      </w:r>
      <w:r w:rsidR="006C790A" w:rsidRPr="00D63D8B">
        <w:rPr>
          <w:rStyle w:val="Heading1Char"/>
          <w:rFonts w:ascii="Arial" w:hAnsi="Arial" w:cs="Arial"/>
          <w:b/>
          <w:color w:val="auto"/>
          <w:sz w:val="22"/>
          <w:szCs w:val="22"/>
        </w:rPr>
        <w:t>2</w:t>
      </w:r>
      <w:r w:rsidRPr="00D63D8B">
        <w:rPr>
          <w:rStyle w:val="Heading1Char"/>
          <w:rFonts w:ascii="Arial" w:hAnsi="Arial" w:cs="Arial"/>
          <w:color w:val="auto"/>
          <w:sz w:val="22"/>
          <w:szCs w:val="22"/>
        </w:rPr>
        <w:t>.</w:t>
      </w:r>
      <w:r w:rsidRPr="00D63D8B">
        <w:rPr>
          <w:rFonts w:ascii="Arial" w:hAnsi="Arial" w:cs="Arial"/>
          <w:color w:val="auto"/>
          <w:sz w:val="22"/>
          <w:szCs w:val="22"/>
        </w:rPr>
        <w:t xml:space="preserve"> Sub-group analysis of the metabolome</w:t>
      </w:r>
      <w:r w:rsidR="00957421" w:rsidRPr="00D63D8B">
        <w:rPr>
          <w:rFonts w:ascii="Arial" w:hAnsi="Arial" w:cs="Arial"/>
          <w:color w:val="auto"/>
          <w:sz w:val="22"/>
          <w:szCs w:val="22"/>
        </w:rPr>
        <w:t xml:space="preserve"> (19 metabolites)</w:t>
      </w:r>
      <w:r w:rsidRPr="00D63D8B">
        <w:rPr>
          <w:rFonts w:ascii="Arial" w:hAnsi="Arial" w:cs="Arial"/>
          <w:color w:val="auto"/>
          <w:sz w:val="22"/>
          <w:szCs w:val="22"/>
        </w:rPr>
        <w:t xml:space="preserve"> of women with overweight/obesity with normal (IS</w:t>
      </w:r>
      <w:r w:rsidRPr="00D63D8B">
        <w:rPr>
          <w:rFonts w:ascii="Arial" w:hAnsi="Arial" w:cs="Arial"/>
          <w:color w:val="auto"/>
          <w:sz w:val="22"/>
          <w:szCs w:val="22"/>
          <w:vertAlign w:val="subscript"/>
        </w:rPr>
        <w:t>HOMA</w:t>
      </w:r>
      <w:r w:rsidRPr="00D63D8B">
        <w:rPr>
          <w:rFonts w:ascii="Arial" w:hAnsi="Arial" w:cs="Arial"/>
          <w:color w:val="auto"/>
          <w:sz w:val="22"/>
          <w:szCs w:val="22"/>
        </w:rPr>
        <w:t xml:space="preserve"> ≥ 0.5) or low (IS</w:t>
      </w:r>
      <w:r w:rsidRPr="00D63D8B">
        <w:rPr>
          <w:rFonts w:ascii="Arial" w:hAnsi="Arial" w:cs="Arial"/>
          <w:color w:val="auto"/>
          <w:sz w:val="22"/>
          <w:szCs w:val="22"/>
          <w:vertAlign w:val="subscript"/>
        </w:rPr>
        <w:t xml:space="preserve">HOMA </w:t>
      </w:r>
      <w:r w:rsidRPr="00D63D8B">
        <w:rPr>
          <w:rFonts w:ascii="Arial" w:hAnsi="Arial" w:cs="Arial"/>
          <w:color w:val="auto"/>
          <w:sz w:val="22"/>
          <w:szCs w:val="22"/>
        </w:rPr>
        <w:t>&lt; 0.5) insulin sensitivity.</w:t>
      </w:r>
    </w:p>
    <w:tbl>
      <w:tblPr>
        <w:tblpPr w:leftFromText="141" w:rightFromText="141" w:vertAnchor="text" w:horzAnchor="margin" w:tblpY="192"/>
        <w:tblW w:w="4926" w:type="pct"/>
        <w:tblLayout w:type="fixed"/>
        <w:tblCellMar>
          <w:left w:w="70" w:type="dxa"/>
          <w:right w:w="70" w:type="dxa"/>
        </w:tblCellMar>
        <w:tblLook w:val="04A0" w:firstRow="1" w:lastRow="0" w:firstColumn="1" w:lastColumn="0" w:noHBand="0" w:noVBand="1"/>
      </w:tblPr>
      <w:tblGrid>
        <w:gridCol w:w="5241"/>
        <w:gridCol w:w="1844"/>
        <w:gridCol w:w="1841"/>
      </w:tblGrid>
      <w:tr w:rsidR="006448C8" w:rsidRPr="00D63D8B" w14:paraId="7C2670E1" w14:textId="77777777" w:rsidTr="006448C8">
        <w:trPr>
          <w:trHeight w:val="300"/>
        </w:trPr>
        <w:tc>
          <w:tcPr>
            <w:tcW w:w="2936" w:type="pct"/>
            <w:vMerge w:val="restart"/>
            <w:tcBorders>
              <w:top w:val="single" w:sz="4" w:space="0" w:color="000000"/>
              <w:left w:val="single" w:sz="4" w:space="0" w:color="auto"/>
              <w:bottom w:val="nil"/>
              <w:right w:val="single" w:sz="4" w:space="0" w:color="000000"/>
            </w:tcBorders>
            <w:shd w:val="clear" w:color="auto" w:fill="auto"/>
            <w:vAlign w:val="center"/>
            <w:hideMark/>
          </w:tcPr>
          <w:p w14:paraId="631C14B0" w14:textId="77777777" w:rsidR="006448C8" w:rsidRPr="00D63D8B" w:rsidRDefault="006448C8" w:rsidP="006448C8">
            <w:pPr>
              <w:spacing w:after="0" w:line="240" w:lineRule="auto"/>
              <w:rPr>
                <w:rFonts w:ascii="Arial" w:eastAsia="Times New Roman" w:hAnsi="Arial" w:cs="Arial"/>
                <w:b/>
                <w:bCs/>
                <w:color w:val="000000"/>
                <w:lang w:eastAsia="de-AT"/>
              </w:rPr>
            </w:pPr>
          </w:p>
          <w:p w14:paraId="4752995A" w14:textId="77777777" w:rsidR="006448C8" w:rsidRPr="00D63D8B" w:rsidRDefault="006448C8" w:rsidP="006448C8">
            <w:pPr>
              <w:spacing w:after="0" w:line="240" w:lineRule="auto"/>
              <w:rPr>
                <w:rFonts w:ascii="Arial" w:eastAsia="Times New Roman" w:hAnsi="Arial" w:cs="Arial"/>
                <w:b/>
                <w:bCs/>
                <w:color w:val="000000"/>
                <w:lang w:val="de-AT" w:eastAsia="de-AT"/>
              </w:rPr>
            </w:pPr>
            <w:r w:rsidRPr="00D63D8B">
              <w:rPr>
                <w:rFonts w:ascii="Arial" w:eastAsia="Times New Roman" w:hAnsi="Arial" w:cs="Arial"/>
                <w:b/>
                <w:bCs/>
                <w:color w:val="000000"/>
                <w:lang w:val="de-AT" w:eastAsia="de-AT"/>
              </w:rPr>
              <w:t>Metabolite</w:t>
            </w:r>
          </w:p>
        </w:tc>
        <w:tc>
          <w:tcPr>
            <w:tcW w:w="2064" w:type="pct"/>
            <w:gridSpan w:val="2"/>
            <w:tcBorders>
              <w:top w:val="single" w:sz="4" w:space="0" w:color="auto"/>
              <w:left w:val="nil"/>
              <w:bottom w:val="single" w:sz="4" w:space="0" w:color="000000"/>
              <w:right w:val="single" w:sz="4" w:space="0" w:color="000000"/>
            </w:tcBorders>
            <w:shd w:val="clear" w:color="auto" w:fill="auto"/>
            <w:vAlign w:val="bottom"/>
            <w:hideMark/>
          </w:tcPr>
          <w:p w14:paraId="46D1DD5F" w14:textId="77777777" w:rsidR="006448C8" w:rsidRPr="00D63D8B" w:rsidRDefault="006448C8" w:rsidP="006448C8">
            <w:pPr>
              <w:spacing w:after="0" w:line="240" w:lineRule="auto"/>
              <w:jc w:val="center"/>
              <w:rPr>
                <w:rFonts w:ascii="Arial" w:eastAsia="Times New Roman" w:hAnsi="Arial" w:cs="Arial"/>
                <w:b/>
                <w:bCs/>
                <w:color w:val="000000"/>
                <w:lang w:val="de-AT" w:eastAsia="de-AT"/>
              </w:rPr>
            </w:pPr>
          </w:p>
        </w:tc>
      </w:tr>
      <w:tr w:rsidR="006448C8" w:rsidRPr="00D63D8B" w14:paraId="034A3986" w14:textId="77777777" w:rsidTr="006448C8">
        <w:trPr>
          <w:trHeight w:val="450"/>
        </w:trPr>
        <w:tc>
          <w:tcPr>
            <w:tcW w:w="2936" w:type="pct"/>
            <w:vMerge/>
            <w:tcBorders>
              <w:top w:val="single" w:sz="4" w:space="0" w:color="000000"/>
              <w:left w:val="single" w:sz="4" w:space="0" w:color="auto"/>
              <w:bottom w:val="nil"/>
              <w:right w:val="single" w:sz="4" w:space="0" w:color="000000"/>
            </w:tcBorders>
            <w:shd w:val="clear" w:color="auto" w:fill="auto"/>
            <w:vAlign w:val="center"/>
            <w:hideMark/>
          </w:tcPr>
          <w:p w14:paraId="69C5731A" w14:textId="77777777" w:rsidR="006448C8" w:rsidRPr="00D63D8B" w:rsidRDefault="006448C8" w:rsidP="006448C8">
            <w:pPr>
              <w:spacing w:after="0" w:line="240" w:lineRule="auto"/>
              <w:rPr>
                <w:rFonts w:ascii="Arial" w:eastAsia="Times New Roman" w:hAnsi="Arial" w:cs="Arial"/>
                <w:b/>
                <w:bCs/>
                <w:color w:val="000000"/>
                <w:lang w:val="de-AT" w:eastAsia="de-AT"/>
              </w:rPr>
            </w:pPr>
          </w:p>
        </w:tc>
        <w:tc>
          <w:tcPr>
            <w:tcW w:w="1033" w:type="pct"/>
            <w:vMerge w:val="restart"/>
            <w:tcBorders>
              <w:top w:val="nil"/>
              <w:left w:val="single" w:sz="4" w:space="0" w:color="000000"/>
              <w:bottom w:val="nil"/>
              <w:right w:val="single" w:sz="4" w:space="0" w:color="000000"/>
            </w:tcBorders>
            <w:shd w:val="clear" w:color="auto" w:fill="auto"/>
            <w:vAlign w:val="center"/>
            <w:hideMark/>
          </w:tcPr>
          <w:p w14:paraId="56DDA6F4" w14:textId="77777777" w:rsidR="006448C8" w:rsidRPr="00D63D8B" w:rsidRDefault="006448C8" w:rsidP="006448C8">
            <w:pPr>
              <w:spacing w:after="0" w:line="240" w:lineRule="auto"/>
              <w:jc w:val="center"/>
              <w:rPr>
                <w:rFonts w:ascii="Arial" w:eastAsia="Times New Roman" w:hAnsi="Arial" w:cs="Arial"/>
                <w:b/>
                <w:bCs/>
                <w:color w:val="000000"/>
                <w:lang w:val="en-US" w:eastAsia="de-AT"/>
              </w:rPr>
            </w:pPr>
            <w:r w:rsidRPr="00D63D8B">
              <w:rPr>
                <w:rFonts w:ascii="Arial" w:eastAsia="Times New Roman" w:hAnsi="Arial" w:cs="Arial"/>
                <w:b/>
                <w:bCs/>
                <w:color w:val="000000"/>
                <w:lang w:val="en-US" w:eastAsia="de-AT"/>
              </w:rPr>
              <w:t xml:space="preserve">non-parametric    (adj. </w:t>
            </w:r>
            <w:r w:rsidRPr="00D63D8B">
              <w:rPr>
                <w:rFonts w:ascii="Arial" w:eastAsia="Times New Roman" w:hAnsi="Arial" w:cs="Arial"/>
                <w:b/>
                <w:bCs/>
                <w:i/>
                <w:iCs/>
                <w:color w:val="000000"/>
                <w:lang w:val="en-US" w:eastAsia="de-AT"/>
              </w:rPr>
              <w:t>p</w:t>
            </w:r>
            <w:r w:rsidRPr="00D63D8B">
              <w:rPr>
                <w:rFonts w:ascii="Arial" w:eastAsia="Times New Roman" w:hAnsi="Arial" w:cs="Arial"/>
                <w:b/>
                <w:bCs/>
                <w:color w:val="000000"/>
                <w:lang w:val="en-US" w:eastAsia="de-AT"/>
              </w:rPr>
              <w:t>-value)</w:t>
            </w:r>
          </w:p>
        </w:tc>
        <w:tc>
          <w:tcPr>
            <w:tcW w:w="1031" w:type="pct"/>
            <w:vMerge w:val="restart"/>
            <w:tcBorders>
              <w:top w:val="single" w:sz="4" w:space="0" w:color="000000"/>
              <w:left w:val="single" w:sz="4" w:space="0" w:color="000000"/>
              <w:bottom w:val="nil"/>
              <w:right w:val="single" w:sz="4" w:space="0" w:color="000000"/>
            </w:tcBorders>
            <w:shd w:val="clear" w:color="auto" w:fill="auto"/>
            <w:vAlign w:val="center"/>
            <w:hideMark/>
          </w:tcPr>
          <w:p w14:paraId="105AB7CF" w14:textId="77777777" w:rsidR="006448C8" w:rsidRPr="00D63D8B" w:rsidRDefault="006448C8" w:rsidP="006448C8">
            <w:pPr>
              <w:spacing w:after="0" w:line="240" w:lineRule="auto"/>
              <w:jc w:val="center"/>
              <w:rPr>
                <w:rFonts w:ascii="Arial" w:eastAsia="Times New Roman" w:hAnsi="Arial" w:cs="Arial"/>
                <w:b/>
                <w:bCs/>
                <w:color w:val="000000"/>
                <w:lang w:val="en-US" w:eastAsia="de-AT"/>
              </w:rPr>
            </w:pPr>
            <w:r w:rsidRPr="00D63D8B">
              <w:rPr>
                <w:rFonts w:ascii="Arial" w:eastAsia="Times New Roman" w:hAnsi="Arial" w:cs="Arial"/>
                <w:b/>
                <w:bCs/>
                <w:color w:val="000000"/>
                <w:lang w:val="en-US" w:eastAsia="de-AT"/>
              </w:rPr>
              <w:t xml:space="preserve">linear regression             (adj. </w:t>
            </w:r>
            <w:r w:rsidRPr="00D63D8B">
              <w:rPr>
                <w:rFonts w:ascii="Arial" w:eastAsia="Times New Roman" w:hAnsi="Arial" w:cs="Arial"/>
                <w:b/>
                <w:bCs/>
                <w:i/>
                <w:iCs/>
                <w:color w:val="000000"/>
                <w:lang w:val="en-US" w:eastAsia="de-AT"/>
              </w:rPr>
              <w:t>p</w:t>
            </w:r>
            <w:r w:rsidRPr="00D63D8B">
              <w:rPr>
                <w:rFonts w:ascii="Arial" w:eastAsia="Times New Roman" w:hAnsi="Arial" w:cs="Arial"/>
                <w:b/>
                <w:bCs/>
                <w:color w:val="000000"/>
                <w:lang w:val="en-US" w:eastAsia="de-AT"/>
              </w:rPr>
              <w:t>-value)</w:t>
            </w:r>
          </w:p>
        </w:tc>
      </w:tr>
      <w:tr w:rsidR="006448C8" w:rsidRPr="00D63D8B" w14:paraId="37473104" w14:textId="77777777" w:rsidTr="006448C8">
        <w:trPr>
          <w:trHeight w:val="615"/>
        </w:trPr>
        <w:tc>
          <w:tcPr>
            <w:tcW w:w="2936" w:type="pct"/>
            <w:vMerge/>
            <w:tcBorders>
              <w:top w:val="single" w:sz="4" w:space="0" w:color="000000"/>
              <w:left w:val="single" w:sz="4" w:space="0" w:color="auto"/>
              <w:bottom w:val="nil"/>
              <w:right w:val="single" w:sz="4" w:space="0" w:color="000000"/>
            </w:tcBorders>
            <w:shd w:val="clear" w:color="auto" w:fill="auto"/>
            <w:vAlign w:val="center"/>
            <w:hideMark/>
          </w:tcPr>
          <w:p w14:paraId="518D7B6E" w14:textId="77777777" w:rsidR="006448C8" w:rsidRPr="00D63D8B" w:rsidRDefault="006448C8" w:rsidP="006448C8">
            <w:pPr>
              <w:spacing w:after="0" w:line="240" w:lineRule="auto"/>
              <w:rPr>
                <w:rFonts w:ascii="Arial" w:eastAsia="Times New Roman" w:hAnsi="Arial" w:cs="Arial"/>
                <w:b/>
                <w:bCs/>
                <w:color w:val="000000"/>
                <w:lang w:val="en-US" w:eastAsia="de-AT"/>
              </w:rPr>
            </w:pPr>
          </w:p>
        </w:tc>
        <w:tc>
          <w:tcPr>
            <w:tcW w:w="1033" w:type="pct"/>
            <w:vMerge/>
            <w:tcBorders>
              <w:top w:val="nil"/>
              <w:left w:val="single" w:sz="4" w:space="0" w:color="000000"/>
              <w:bottom w:val="nil"/>
              <w:right w:val="single" w:sz="4" w:space="0" w:color="000000"/>
            </w:tcBorders>
            <w:shd w:val="clear" w:color="auto" w:fill="auto"/>
            <w:vAlign w:val="center"/>
            <w:hideMark/>
          </w:tcPr>
          <w:p w14:paraId="3BC51C2E" w14:textId="77777777" w:rsidR="006448C8" w:rsidRPr="00D63D8B" w:rsidRDefault="006448C8" w:rsidP="006448C8">
            <w:pPr>
              <w:spacing w:after="0" w:line="240" w:lineRule="auto"/>
              <w:rPr>
                <w:rFonts w:ascii="Arial" w:eastAsia="Times New Roman" w:hAnsi="Arial" w:cs="Arial"/>
                <w:b/>
                <w:bCs/>
                <w:color w:val="000000"/>
                <w:lang w:val="en-US" w:eastAsia="de-AT"/>
              </w:rPr>
            </w:pPr>
          </w:p>
        </w:tc>
        <w:tc>
          <w:tcPr>
            <w:tcW w:w="1031" w:type="pct"/>
            <w:vMerge/>
            <w:tcBorders>
              <w:top w:val="single" w:sz="4" w:space="0" w:color="000000"/>
              <w:left w:val="single" w:sz="4" w:space="0" w:color="000000"/>
              <w:bottom w:val="nil"/>
              <w:right w:val="single" w:sz="4" w:space="0" w:color="000000"/>
            </w:tcBorders>
            <w:shd w:val="clear" w:color="auto" w:fill="auto"/>
            <w:vAlign w:val="center"/>
            <w:hideMark/>
          </w:tcPr>
          <w:p w14:paraId="13D6ECCD" w14:textId="77777777" w:rsidR="006448C8" w:rsidRPr="00D63D8B" w:rsidRDefault="006448C8" w:rsidP="006448C8">
            <w:pPr>
              <w:spacing w:after="0" w:line="240" w:lineRule="auto"/>
              <w:rPr>
                <w:rFonts w:ascii="Arial" w:eastAsia="Times New Roman" w:hAnsi="Arial" w:cs="Arial"/>
                <w:b/>
                <w:bCs/>
                <w:color w:val="000000"/>
                <w:lang w:val="en-US" w:eastAsia="de-AT"/>
              </w:rPr>
            </w:pPr>
          </w:p>
        </w:tc>
      </w:tr>
      <w:tr w:rsidR="006448C8" w:rsidRPr="00D63D8B" w14:paraId="44647CCF" w14:textId="77777777" w:rsidTr="006448C8">
        <w:trPr>
          <w:trHeight w:val="300"/>
        </w:trPr>
        <w:tc>
          <w:tcPr>
            <w:tcW w:w="2936" w:type="pct"/>
            <w:tcBorders>
              <w:top w:val="single" w:sz="4" w:space="0" w:color="auto"/>
              <w:left w:val="single" w:sz="4" w:space="0" w:color="auto"/>
              <w:bottom w:val="nil"/>
              <w:right w:val="nil"/>
            </w:tcBorders>
            <w:shd w:val="clear" w:color="auto" w:fill="auto"/>
            <w:vAlign w:val="bottom"/>
            <w:hideMark/>
          </w:tcPr>
          <w:p w14:paraId="4130374D" w14:textId="77777777" w:rsidR="006448C8" w:rsidRPr="00D63D8B" w:rsidRDefault="006448C8" w:rsidP="006448C8">
            <w:pPr>
              <w:spacing w:after="0" w:line="240" w:lineRule="auto"/>
              <w:rPr>
                <w:rFonts w:ascii="Arial" w:eastAsia="Times New Roman" w:hAnsi="Arial" w:cs="Arial"/>
                <w:color w:val="000000"/>
                <w:lang w:val="en-US" w:eastAsia="de-AT"/>
              </w:rPr>
            </w:pPr>
            <w:proofErr w:type="spellStart"/>
            <w:r w:rsidRPr="00D63D8B">
              <w:rPr>
                <w:rFonts w:ascii="Arial" w:eastAsia="Times New Roman" w:hAnsi="Arial" w:cs="Arial"/>
                <w:color w:val="000000"/>
                <w:lang w:val="en-US" w:eastAsia="de-AT"/>
              </w:rPr>
              <w:t>Stachydrine</w:t>
            </w:r>
            <w:proofErr w:type="spellEnd"/>
          </w:p>
        </w:tc>
        <w:tc>
          <w:tcPr>
            <w:tcW w:w="1033" w:type="pct"/>
            <w:tcBorders>
              <w:top w:val="single" w:sz="4" w:space="0" w:color="auto"/>
              <w:left w:val="nil"/>
              <w:bottom w:val="nil"/>
              <w:right w:val="nil"/>
            </w:tcBorders>
            <w:shd w:val="clear" w:color="auto" w:fill="auto"/>
            <w:vAlign w:val="bottom"/>
            <w:hideMark/>
          </w:tcPr>
          <w:p w14:paraId="71C65E6F" w14:textId="77777777" w:rsidR="006448C8" w:rsidRPr="00D63D8B" w:rsidRDefault="006448C8" w:rsidP="006448C8">
            <w:pPr>
              <w:spacing w:after="0" w:line="240" w:lineRule="auto"/>
              <w:jc w:val="center"/>
              <w:rPr>
                <w:rFonts w:ascii="Arial" w:eastAsia="Times New Roman" w:hAnsi="Arial" w:cs="Arial"/>
                <w:color w:val="000000"/>
                <w:lang w:val="en-US" w:eastAsia="de-AT"/>
              </w:rPr>
            </w:pPr>
          </w:p>
        </w:tc>
        <w:tc>
          <w:tcPr>
            <w:tcW w:w="1031" w:type="pct"/>
            <w:tcBorders>
              <w:top w:val="single" w:sz="4" w:space="0" w:color="auto"/>
              <w:left w:val="nil"/>
              <w:bottom w:val="nil"/>
              <w:right w:val="single" w:sz="4" w:space="0" w:color="auto"/>
            </w:tcBorders>
            <w:shd w:val="clear" w:color="auto" w:fill="auto"/>
            <w:vAlign w:val="bottom"/>
            <w:hideMark/>
          </w:tcPr>
          <w:p w14:paraId="6221C3E1" w14:textId="77777777" w:rsidR="006448C8" w:rsidRPr="00D63D8B" w:rsidRDefault="006448C8" w:rsidP="006448C8">
            <w:pPr>
              <w:spacing w:after="0" w:line="240" w:lineRule="auto"/>
              <w:jc w:val="center"/>
              <w:rPr>
                <w:rFonts w:ascii="Arial" w:eastAsia="Times New Roman" w:hAnsi="Arial" w:cs="Arial"/>
                <w:color w:val="000000"/>
                <w:lang w:val="en-US" w:eastAsia="de-AT"/>
              </w:rPr>
            </w:pPr>
          </w:p>
        </w:tc>
      </w:tr>
      <w:tr w:rsidR="006448C8" w:rsidRPr="00D63D8B" w14:paraId="16846128" w14:textId="77777777" w:rsidTr="006448C8">
        <w:trPr>
          <w:trHeight w:val="300"/>
        </w:trPr>
        <w:tc>
          <w:tcPr>
            <w:tcW w:w="2936" w:type="pct"/>
            <w:tcBorders>
              <w:top w:val="nil"/>
              <w:left w:val="single" w:sz="4" w:space="0" w:color="auto"/>
              <w:bottom w:val="nil"/>
              <w:right w:val="nil"/>
            </w:tcBorders>
            <w:shd w:val="clear" w:color="auto" w:fill="auto"/>
            <w:vAlign w:val="bottom"/>
            <w:hideMark/>
          </w:tcPr>
          <w:p w14:paraId="5E14E485"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Phenylalanine-Threonine</w:t>
            </w:r>
          </w:p>
        </w:tc>
        <w:tc>
          <w:tcPr>
            <w:tcW w:w="1033" w:type="pct"/>
            <w:tcBorders>
              <w:top w:val="nil"/>
              <w:left w:val="nil"/>
              <w:bottom w:val="nil"/>
              <w:right w:val="nil"/>
            </w:tcBorders>
            <w:shd w:val="clear" w:color="auto" w:fill="auto"/>
            <w:vAlign w:val="bottom"/>
          </w:tcPr>
          <w:p w14:paraId="628F9B8E"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nil"/>
              <w:right w:val="single" w:sz="4" w:space="0" w:color="auto"/>
            </w:tcBorders>
            <w:shd w:val="clear" w:color="auto" w:fill="auto"/>
            <w:vAlign w:val="bottom"/>
          </w:tcPr>
          <w:p w14:paraId="3A4F7D3D" w14:textId="77777777" w:rsidR="006448C8" w:rsidRPr="00D63D8B" w:rsidRDefault="006448C8" w:rsidP="006448C8">
            <w:pPr>
              <w:spacing w:after="0" w:line="240" w:lineRule="auto"/>
              <w:jc w:val="center"/>
              <w:rPr>
                <w:rFonts w:ascii="Arial" w:eastAsia="Times New Roman" w:hAnsi="Arial" w:cs="Arial"/>
                <w:lang w:val="de-AT" w:eastAsia="de-AT"/>
              </w:rPr>
            </w:pPr>
          </w:p>
        </w:tc>
      </w:tr>
      <w:tr w:rsidR="006448C8" w:rsidRPr="00D63D8B" w14:paraId="22DEA6CA" w14:textId="77777777" w:rsidTr="006448C8">
        <w:trPr>
          <w:trHeight w:val="300"/>
        </w:trPr>
        <w:tc>
          <w:tcPr>
            <w:tcW w:w="2936" w:type="pct"/>
            <w:tcBorders>
              <w:top w:val="nil"/>
              <w:left w:val="single" w:sz="4" w:space="0" w:color="auto"/>
              <w:bottom w:val="nil"/>
              <w:right w:val="nil"/>
            </w:tcBorders>
            <w:shd w:val="clear" w:color="auto" w:fill="auto"/>
            <w:vAlign w:val="bottom"/>
            <w:hideMark/>
          </w:tcPr>
          <w:p w14:paraId="6F9006C2"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Serine-Tyrosine</w:t>
            </w:r>
          </w:p>
        </w:tc>
        <w:tc>
          <w:tcPr>
            <w:tcW w:w="1033" w:type="pct"/>
            <w:tcBorders>
              <w:top w:val="nil"/>
              <w:left w:val="nil"/>
              <w:bottom w:val="nil"/>
              <w:right w:val="nil"/>
            </w:tcBorders>
            <w:shd w:val="clear" w:color="auto" w:fill="auto"/>
            <w:vAlign w:val="bottom"/>
          </w:tcPr>
          <w:p w14:paraId="03602868"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nil"/>
              <w:right w:val="single" w:sz="4" w:space="0" w:color="auto"/>
            </w:tcBorders>
            <w:shd w:val="clear" w:color="auto" w:fill="auto"/>
            <w:vAlign w:val="bottom"/>
          </w:tcPr>
          <w:p w14:paraId="1AFACEDD" w14:textId="77777777" w:rsidR="006448C8" w:rsidRPr="00D63D8B" w:rsidRDefault="006448C8" w:rsidP="006448C8">
            <w:pPr>
              <w:spacing w:after="0" w:line="240" w:lineRule="auto"/>
              <w:jc w:val="center"/>
              <w:rPr>
                <w:rFonts w:ascii="Arial" w:eastAsia="Times New Roman" w:hAnsi="Arial" w:cs="Arial"/>
                <w:lang w:val="de-AT" w:eastAsia="de-AT"/>
              </w:rPr>
            </w:pPr>
          </w:p>
        </w:tc>
      </w:tr>
      <w:tr w:rsidR="006448C8" w:rsidRPr="00D63D8B" w14:paraId="794FCA2C" w14:textId="77777777" w:rsidTr="006448C8">
        <w:trPr>
          <w:trHeight w:val="300"/>
        </w:trPr>
        <w:tc>
          <w:tcPr>
            <w:tcW w:w="2936" w:type="pct"/>
            <w:tcBorders>
              <w:top w:val="nil"/>
              <w:left w:val="single" w:sz="4" w:space="0" w:color="auto"/>
              <w:right w:val="nil"/>
            </w:tcBorders>
            <w:shd w:val="clear" w:color="auto" w:fill="auto"/>
            <w:vAlign w:val="bottom"/>
            <w:hideMark/>
          </w:tcPr>
          <w:p w14:paraId="52B15731"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Proline-Hydroxyproline</w:t>
            </w:r>
          </w:p>
        </w:tc>
        <w:tc>
          <w:tcPr>
            <w:tcW w:w="1033" w:type="pct"/>
            <w:tcBorders>
              <w:top w:val="nil"/>
              <w:left w:val="nil"/>
              <w:right w:val="nil"/>
            </w:tcBorders>
            <w:shd w:val="clear" w:color="auto" w:fill="auto"/>
            <w:vAlign w:val="bottom"/>
          </w:tcPr>
          <w:p w14:paraId="786ADB66"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right w:val="single" w:sz="4" w:space="0" w:color="auto"/>
            </w:tcBorders>
            <w:shd w:val="clear" w:color="auto" w:fill="auto"/>
            <w:vAlign w:val="bottom"/>
          </w:tcPr>
          <w:p w14:paraId="366FC7C6" w14:textId="77777777" w:rsidR="006448C8" w:rsidRPr="00D63D8B" w:rsidRDefault="006448C8" w:rsidP="006448C8">
            <w:pPr>
              <w:spacing w:after="0" w:line="240" w:lineRule="auto"/>
              <w:jc w:val="center"/>
              <w:rPr>
                <w:rFonts w:ascii="Arial" w:eastAsia="Times New Roman" w:hAnsi="Arial" w:cs="Arial"/>
                <w:lang w:val="de-AT" w:eastAsia="de-AT"/>
              </w:rPr>
            </w:pPr>
          </w:p>
        </w:tc>
      </w:tr>
      <w:tr w:rsidR="006448C8" w:rsidRPr="00D63D8B" w14:paraId="4FDFCDD7" w14:textId="77777777" w:rsidTr="006448C8">
        <w:trPr>
          <w:trHeight w:val="300"/>
        </w:trPr>
        <w:tc>
          <w:tcPr>
            <w:tcW w:w="2936" w:type="pct"/>
            <w:tcBorders>
              <w:top w:val="nil"/>
              <w:left w:val="single" w:sz="4" w:space="0" w:color="auto"/>
              <w:right w:val="nil"/>
            </w:tcBorders>
            <w:shd w:val="clear" w:color="auto" w:fill="auto"/>
            <w:vAlign w:val="bottom"/>
            <w:hideMark/>
          </w:tcPr>
          <w:p w14:paraId="050BF29F"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S-Methyl-L-cysteine</w:t>
            </w:r>
          </w:p>
        </w:tc>
        <w:tc>
          <w:tcPr>
            <w:tcW w:w="1033" w:type="pct"/>
            <w:tcBorders>
              <w:top w:val="nil"/>
              <w:left w:val="nil"/>
              <w:right w:val="nil"/>
            </w:tcBorders>
            <w:shd w:val="clear" w:color="auto" w:fill="auto"/>
            <w:vAlign w:val="bottom"/>
          </w:tcPr>
          <w:p w14:paraId="36678252"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right w:val="single" w:sz="4" w:space="0" w:color="auto"/>
            </w:tcBorders>
            <w:shd w:val="clear" w:color="auto" w:fill="auto"/>
            <w:vAlign w:val="bottom"/>
          </w:tcPr>
          <w:p w14:paraId="3BFF6559" w14:textId="77777777" w:rsidR="006448C8" w:rsidRPr="00D63D8B" w:rsidRDefault="006448C8" w:rsidP="006448C8">
            <w:pPr>
              <w:spacing w:after="0" w:line="240" w:lineRule="auto"/>
              <w:jc w:val="center"/>
              <w:rPr>
                <w:rFonts w:ascii="Arial" w:eastAsia="Times New Roman" w:hAnsi="Arial" w:cs="Arial"/>
                <w:lang w:val="de-AT" w:eastAsia="de-AT"/>
              </w:rPr>
            </w:pPr>
          </w:p>
        </w:tc>
      </w:tr>
      <w:tr w:rsidR="006448C8" w:rsidRPr="00D63D8B" w14:paraId="171ACA6C" w14:textId="77777777" w:rsidTr="006448C8">
        <w:trPr>
          <w:trHeight w:val="133"/>
        </w:trPr>
        <w:tc>
          <w:tcPr>
            <w:tcW w:w="2936" w:type="pct"/>
            <w:tcBorders>
              <w:left w:val="single" w:sz="4" w:space="0" w:color="auto"/>
              <w:right w:val="nil"/>
            </w:tcBorders>
            <w:shd w:val="clear" w:color="auto" w:fill="auto"/>
            <w:vAlign w:val="bottom"/>
            <w:hideMark/>
          </w:tcPr>
          <w:p w14:paraId="57E88805"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Phenylalanine-Valine</w:t>
            </w:r>
          </w:p>
        </w:tc>
        <w:tc>
          <w:tcPr>
            <w:tcW w:w="1033" w:type="pct"/>
            <w:tcBorders>
              <w:left w:val="nil"/>
              <w:right w:val="nil"/>
            </w:tcBorders>
            <w:shd w:val="clear" w:color="auto" w:fill="auto"/>
            <w:noWrap/>
            <w:vAlign w:val="bottom"/>
          </w:tcPr>
          <w:p w14:paraId="0EB71CA2"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left w:val="nil"/>
              <w:right w:val="single" w:sz="4" w:space="0" w:color="auto"/>
            </w:tcBorders>
            <w:shd w:val="clear" w:color="auto" w:fill="auto"/>
            <w:noWrap/>
            <w:vAlign w:val="bottom"/>
          </w:tcPr>
          <w:p w14:paraId="21D22D26"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1E83C921" w14:textId="77777777" w:rsidTr="006448C8">
        <w:trPr>
          <w:trHeight w:val="300"/>
        </w:trPr>
        <w:tc>
          <w:tcPr>
            <w:tcW w:w="2936" w:type="pct"/>
            <w:tcBorders>
              <w:left w:val="single" w:sz="4" w:space="0" w:color="auto"/>
              <w:bottom w:val="nil"/>
              <w:right w:val="nil"/>
            </w:tcBorders>
            <w:shd w:val="clear" w:color="auto" w:fill="auto"/>
            <w:vAlign w:val="bottom"/>
            <w:hideMark/>
          </w:tcPr>
          <w:p w14:paraId="79D44CE0"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Tryptamine</w:t>
            </w:r>
          </w:p>
        </w:tc>
        <w:tc>
          <w:tcPr>
            <w:tcW w:w="1033" w:type="pct"/>
            <w:tcBorders>
              <w:left w:val="nil"/>
              <w:bottom w:val="nil"/>
              <w:right w:val="nil"/>
            </w:tcBorders>
            <w:shd w:val="clear" w:color="auto" w:fill="auto"/>
            <w:noWrap/>
            <w:vAlign w:val="bottom"/>
          </w:tcPr>
          <w:p w14:paraId="60961DB1" w14:textId="77777777" w:rsidR="006448C8" w:rsidRPr="00D63D8B" w:rsidRDefault="006448C8" w:rsidP="006448C8">
            <w:pPr>
              <w:spacing w:after="0" w:line="240" w:lineRule="auto"/>
              <w:jc w:val="center"/>
              <w:rPr>
                <w:rFonts w:ascii="Arial" w:eastAsia="Times New Roman" w:hAnsi="Arial" w:cs="Arial"/>
                <w:color w:val="000000"/>
                <w:lang w:val="de-AT" w:eastAsia="de-AT"/>
              </w:rPr>
            </w:pPr>
            <w:r w:rsidRPr="00D63D8B">
              <w:rPr>
                <w:rFonts w:ascii="Helvetica" w:hAnsi="Helvetica" w:cs="Helvetica"/>
                <w:color w:val="383636"/>
                <w:lang w:val="de-AT"/>
              </w:rPr>
              <w:t>†</w:t>
            </w:r>
          </w:p>
        </w:tc>
        <w:tc>
          <w:tcPr>
            <w:tcW w:w="1031" w:type="pct"/>
            <w:tcBorders>
              <w:left w:val="nil"/>
              <w:bottom w:val="nil"/>
              <w:right w:val="single" w:sz="4" w:space="0" w:color="auto"/>
            </w:tcBorders>
            <w:shd w:val="clear" w:color="auto" w:fill="auto"/>
            <w:noWrap/>
            <w:vAlign w:val="bottom"/>
          </w:tcPr>
          <w:p w14:paraId="79FDF3ED" w14:textId="77777777" w:rsidR="006448C8" w:rsidRPr="00D63D8B" w:rsidRDefault="006448C8" w:rsidP="006448C8">
            <w:pPr>
              <w:spacing w:after="0" w:line="240" w:lineRule="auto"/>
              <w:jc w:val="center"/>
              <w:rPr>
                <w:rFonts w:ascii="Arial" w:eastAsia="Times New Roman" w:hAnsi="Arial" w:cs="Arial"/>
                <w:color w:val="000000"/>
                <w:lang w:val="de-AT" w:eastAsia="de-AT"/>
              </w:rPr>
            </w:pPr>
            <w:r w:rsidRPr="00D63D8B">
              <w:rPr>
                <w:rFonts w:ascii="Helvetica" w:hAnsi="Helvetica" w:cs="Helvetica"/>
                <w:color w:val="383636"/>
                <w:lang w:val="de-AT"/>
              </w:rPr>
              <w:t>†</w:t>
            </w:r>
          </w:p>
        </w:tc>
      </w:tr>
      <w:tr w:rsidR="006448C8" w:rsidRPr="00D63D8B" w14:paraId="1F397E45" w14:textId="77777777" w:rsidTr="006448C8">
        <w:trPr>
          <w:trHeight w:val="345"/>
        </w:trPr>
        <w:tc>
          <w:tcPr>
            <w:tcW w:w="2936" w:type="pct"/>
            <w:tcBorders>
              <w:top w:val="nil"/>
              <w:left w:val="single" w:sz="4" w:space="0" w:color="auto"/>
              <w:bottom w:val="nil"/>
              <w:right w:val="nil"/>
            </w:tcBorders>
            <w:shd w:val="clear" w:color="auto" w:fill="auto"/>
            <w:vAlign w:val="bottom"/>
            <w:hideMark/>
          </w:tcPr>
          <w:p w14:paraId="40C7BE8C" w14:textId="77777777" w:rsidR="006448C8" w:rsidRPr="00D63D8B" w:rsidRDefault="006448C8" w:rsidP="006448C8">
            <w:pPr>
              <w:spacing w:after="0" w:line="240" w:lineRule="auto"/>
              <w:rPr>
                <w:rFonts w:ascii="Arial" w:eastAsia="Times New Roman" w:hAnsi="Arial" w:cs="Arial"/>
                <w:color w:val="000000"/>
                <w:lang w:eastAsia="de-AT"/>
              </w:rPr>
            </w:pPr>
            <w:r w:rsidRPr="00D63D8B">
              <w:rPr>
                <w:rFonts w:ascii="Arial" w:eastAsia="Times New Roman" w:hAnsi="Arial" w:cs="Arial"/>
                <w:color w:val="000000"/>
                <w:lang w:eastAsia="de-AT"/>
              </w:rPr>
              <w:t>2,3,4,9-Tetrahydro-1H-carboline-3-carboxylic acid</w:t>
            </w:r>
          </w:p>
        </w:tc>
        <w:tc>
          <w:tcPr>
            <w:tcW w:w="1033" w:type="pct"/>
            <w:tcBorders>
              <w:top w:val="nil"/>
              <w:left w:val="nil"/>
              <w:bottom w:val="nil"/>
              <w:right w:val="nil"/>
            </w:tcBorders>
            <w:shd w:val="clear" w:color="auto" w:fill="auto"/>
            <w:noWrap/>
            <w:vAlign w:val="bottom"/>
          </w:tcPr>
          <w:p w14:paraId="49E5C63E" w14:textId="77777777" w:rsidR="006448C8" w:rsidRPr="00D63D8B" w:rsidRDefault="006448C8" w:rsidP="006448C8">
            <w:pPr>
              <w:spacing w:after="0" w:line="240" w:lineRule="auto"/>
              <w:jc w:val="center"/>
              <w:rPr>
                <w:rFonts w:ascii="Arial" w:eastAsia="Times New Roman" w:hAnsi="Arial" w:cs="Arial"/>
                <w:lang w:eastAsia="de-AT"/>
              </w:rPr>
            </w:pPr>
            <w:r w:rsidRPr="00D63D8B">
              <w:rPr>
                <w:rFonts w:ascii="Helvetica" w:hAnsi="Helvetica" w:cs="Helvetica"/>
                <w:color w:val="383636"/>
                <w:lang w:val="de-AT"/>
              </w:rPr>
              <w:t>†</w:t>
            </w:r>
          </w:p>
        </w:tc>
        <w:tc>
          <w:tcPr>
            <w:tcW w:w="1031" w:type="pct"/>
            <w:tcBorders>
              <w:top w:val="nil"/>
              <w:left w:val="nil"/>
              <w:bottom w:val="nil"/>
              <w:right w:val="single" w:sz="4" w:space="0" w:color="auto"/>
            </w:tcBorders>
            <w:shd w:val="clear" w:color="auto" w:fill="auto"/>
            <w:noWrap/>
            <w:vAlign w:val="bottom"/>
          </w:tcPr>
          <w:p w14:paraId="0EF31A02" w14:textId="77777777" w:rsidR="006448C8" w:rsidRPr="00D63D8B" w:rsidRDefault="006448C8" w:rsidP="006448C8">
            <w:pPr>
              <w:spacing w:after="0" w:line="240" w:lineRule="auto"/>
              <w:jc w:val="center"/>
              <w:rPr>
                <w:rFonts w:ascii="Arial" w:eastAsia="Times New Roman" w:hAnsi="Arial" w:cs="Arial"/>
                <w:color w:val="000000"/>
                <w:lang w:eastAsia="de-AT"/>
              </w:rPr>
            </w:pPr>
            <w:r w:rsidRPr="00D63D8B">
              <w:rPr>
                <w:rFonts w:ascii="Helvetica" w:hAnsi="Helvetica" w:cs="Helvetica"/>
                <w:color w:val="383636"/>
                <w:lang w:val="de-AT"/>
              </w:rPr>
              <w:t>†</w:t>
            </w:r>
          </w:p>
        </w:tc>
      </w:tr>
      <w:tr w:rsidR="006448C8" w:rsidRPr="00D63D8B" w14:paraId="26DAA94D" w14:textId="77777777" w:rsidTr="006448C8">
        <w:trPr>
          <w:trHeight w:val="345"/>
        </w:trPr>
        <w:tc>
          <w:tcPr>
            <w:tcW w:w="2936" w:type="pct"/>
            <w:tcBorders>
              <w:top w:val="nil"/>
              <w:left w:val="single" w:sz="4" w:space="0" w:color="auto"/>
              <w:bottom w:val="nil"/>
              <w:right w:val="nil"/>
            </w:tcBorders>
            <w:shd w:val="clear" w:color="auto" w:fill="auto"/>
            <w:vAlign w:val="bottom"/>
            <w:hideMark/>
          </w:tcPr>
          <w:p w14:paraId="7BADD1BD"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Hexamethylphosphoramide</w:t>
            </w:r>
          </w:p>
        </w:tc>
        <w:tc>
          <w:tcPr>
            <w:tcW w:w="1033" w:type="pct"/>
            <w:tcBorders>
              <w:top w:val="nil"/>
              <w:left w:val="nil"/>
              <w:bottom w:val="nil"/>
              <w:right w:val="nil"/>
            </w:tcBorders>
            <w:shd w:val="clear" w:color="auto" w:fill="auto"/>
            <w:noWrap/>
            <w:vAlign w:val="bottom"/>
          </w:tcPr>
          <w:p w14:paraId="56543419"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c>
          <w:tcPr>
            <w:tcW w:w="1031" w:type="pct"/>
            <w:tcBorders>
              <w:top w:val="nil"/>
              <w:left w:val="nil"/>
              <w:bottom w:val="nil"/>
              <w:right w:val="single" w:sz="4" w:space="0" w:color="auto"/>
            </w:tcBorders>
            <w:shd w:val="clear" w:color="auto" w:fill="auto"/>
            <w:noWrap/>
            <w:vAlign w:val="bottom"/>
          </w:tcPr>
          <w:p w14:paraId="775F8768"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736D22CB" w14:textId="77777777" w:rsidTr="006448C8">
        <w:trPr>
          <w:trHeight w:val="375"/>
        </w:trPr>
        <w:tc>
          <w:tcPr>
            <w:tcW w:w="2936" w:type="pct"/>
            <w:tcBorders>
              <w:top w:val="nil"/>
              <w:left w:val="single" w:sz="4" w:space="0" w:color="auto"/>
              <w:bottom w:val="nil"/>
              <w:right w:val="nil"/>
            </w:tcBorders>
            <w:shd w:val="clear" w:color="auto" w:fill="auto"/>
            <w:vAlign w:val="bottom"/>
            <w:hideMark/>
          </w:tcPr>
          <w:p w14:paraId="2D9DC704"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5-(Tetradecyloxy)-2-furoic acid</w:t>
            </w:r>
          </w:p>
        </w:tc>
        <w:tc>
          <w:tcPr>
            <w:tcW w:w="1033" w:type="pct"/>
            <w:tcBorders>
              <w:top w:val="nil"/>
              <w:left w:val="nil"/>
              <w:bottom w:val="nil"/>
              <w:right w:val="nil"/>
            </w:tcBorders>
            <w:shd w:val="clear" w:color="auto" w:fill="auto"/>
            <w:noWrap/>
            <w:vAlign w:val="bottom"/>
          </w:tcPr>
          <w:p w14:paraId="18E8A857"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c>
          <w:tcPr>
            <w:tcW w:w="1031" w:type="pct"/>
            <w:tcBorders>
              <w:top w:val="nil"/>
              <w:left w:val="nil"/>
              <w:bottom w:val="nil"/>
              <w:right w:val="single" w:sz="4" w:space="0" w:color="auto"/>
            </w:tcBorders>
            <w:shd w:val="clear" w:color="auto" w:fill="auto"/>
            <w:noWrap/>
            <w:vAlign w:val="bottom"/>
          </w:tcPr>
          <w:p w14:paraId="308EDAD0"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65A80A5A" w14:textId="77777777" w:rsidTr="006448C8">
        <w:trPr>
          <w:trHeight w:val="360"/>
        </w:trPr>
        <w:tc>
          <w:tcPr>
            <w:tcW w:w="2936" w:type="pct"/>
            <w:tcBorders>
              <w:top w:val="nil"/>
              <w:left w:val="single" w:sz="4" w:space="0" w:color="auto"/>
              <w:bottom w:val="nil"/>
              <w:right w:val="nil"/>
            </w:tcBorders>
            <w:shd w:val="clear" w:color="auto" w:fill="auto"/>
            <w:vAlign w:val="bottom"/>
            <w:hideMark/>
          </w:tcPr>
          <w:p w14:paraId="3CDCBFA8" w14:textId="77777777" w:rsidR="006448C8" w:rsidRPr="00D63D8B" w:rsidRDefault="006448C8" w:rsidP="006448C8">
            <w:pPr>
              <w:spacing w:after="0" w:line="240" w:lineRule="auto"/>
              <w:rPr>
                <w:rFonts w:ascii="Arial" w:eastAsia="Times New Roman" w:hAnsi="Arial" w:cs="Arial"/>
                <w:color w:val="000000"/>
                <w:lang w:val="es-ES" w:eastAsia="de-AT"/>
              </w:rPr>
            </w:pPr>
            <w:r w:rsidRPr="00D63D8B">
              <w:rPr>
                <w:rFonts w:ascii="Arial" w:eastAsia="Times New Roman" w:hAnsi="Arial" w:cs="Arial"/>
                <w:color w:val="000000"/>
                <w:lang w:val="es-ES" w:eastAsia="de-AT"/>
              </w:rPr>
              <w:t xml:space="preserve">15S-Hydroperoxy-11Z,13E-eicosadienoic </w:t>
            </w:r>
            <w:proofErr w:type="spellStart"/>
            <w:r w:rsidRPr="00D63D8B">
              <w:rPr>
                <w:rFonts w:ascii="Arial" w:eastAsia="Times New Roman" w:hAnsi="Arial" w:cs="Arial"/>
                <w:color w:val="000000"/>
                <w:lang w:val="es-ES" w:eastAsia="de-AT"/>
              </w:rPr>
              <w:t>acid</w:t>
            </w:r>
            <w:proofErr w:type="spellEnd"/>
          </w:p>
        </w:tc>
        <w:tc>
          <w:tcPr>
            <w:tcW w:w="1033" w:type="pct"/>
            <w:tcBorders>
              <w:top w:val="nil"/>
              <w:left w:val="nil"/>
              <w:bottom w:val="nil"/>
              <w:right w:val="nil"/>
            </w:tcBorders>
            <w:shd w:val="clear" w:color="auto" w:fill="auto"/>
            <w:noWrap/>
            <w:vAlign w:val="bottom"/>
          </w:tcPr>
          <w:p w14:paraId="7BB157E2" w14:textId="77777777" w:rsidR="006448C8" w:rsidRPr="00D63D8B" w:rsidRDefault="006448C8" w:rsidP="006448C8">
            <w:pPr>
              <w:spacing w:after="0" w:line="240" w:lineRule="auto"/>
              <w:jc w:val="center"/>
              <w:rPr>
                <w:rFonts w:ascii="Arial" w:eastAsia="Times New Roman" w:hAnsi="Arial" w:cs="Arial"/>
                <w:color w:val="000000"/>
                <w:lang w:val="es-ES" w:eastAsia="de-AT"/>
              </w:rPr>
            </w:pPr>
          </w:p>
        </w:tc>
        <w:tc>
          <w:tcPr>
            <w:tcW w:w="1031" w:type="pct"/>
            <w:tcBorders>
              <w:top w:val="nil"/>
              <w:left w:val="nil"/>
              <w:bottom w:val="nil"/>
              <w:right w:val="single" w:sz="4" w:space="0" w:color="auto"/>
            </w:tcBorders>
            <w:shd w:val="clear" w:color="auto" w:fill="auto"/>
            <w:noWrap/>
            <w:vAlign w:val="bottom"/>
          </w:tcPr>
          <w:p w14:paraId="5D8580B8" w14:textId="77777777" w:rsidR="006448C8" w:rsidRPr="00D63D8B" w:rsidRDefault="006448C8" w:rsidP="006448C8">
            <w:pPr>
              <w:spacing w:after="0" w:line="240" w:lineRule="auto"/>
              <w:jc w:val="center"/>
              <w:rPr>
                <w:rFonts w:ascii="Arial" w:eastAsia="Times New Roman" w:hAnsi="Arial" w:cs="Arial"/>
                <w:color w:val="000000"/>
                <w:lang w:val="es-ES" w:eastAsia="de-AT"/>
              </w:rPr>
            </w:pPr>
          </w:p>
        </w:tc>
      </w:tr>
      <w:tr w:rsidR="006448C8" w:rsidRPr="00D63D8B" w14:paraId="44D6F890" w14:textId="77777777" w:rsidTr="006448C8">
        <w:trPr>
          <w:trHeight w:val="375"/>
        </w:trPr>
        <w:tc>
          <w:tcPr>
            <w:tcW w:w="2936" w:type="pct"/>
            <w:tcBorders>
              <w:top w:val="nil"/>
              <w:left w:val="single" w:sz="4" w:space="0" w:color="auto"/>
              <w:bottom w:val="nil"/>
              <w:right w:val="nil"/>
            </w:tcBorders>
            <w:shd w:val="clear" w:color="auto" w:fill="auto"/>
            <w:vAlign w:val="bottom"/>
            <w:hideMark/>
          </w:tcPr>
          <w:p w14:paraId="7AA21408"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1-Myristoyl-sn-glycero-3-phosphocholine</w:t>
            </w:r>
          </w:p>
        </w:tc>
        <w:tc>
          <w:tcPr>
            <w:tcW w:w="1033" w:type="pct"/>
            <w:tcBorders>
              <w:top w:val="nil"/>
              <w:left w:val="nil"/>
              <w:bottom w:val="nil"/>
              <w:right w:val="nil"/>
            </w:tcBorders>
            <w:shd w:val="clear" w:color="auto" w:fill="auto"/>
            <w:noWrap/>
            <w:vAlign w:val="bottom"/>
          </w:tcPr>
          <w:p w14:paraId="36E761FB"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c>
          <w:tcPr>
            <w:tcW w:w="1031" w:type="pct"/>
            <w:tcBorders>
              <w:top w:val="nil"/>
              <w:left w:val="nil"/>
              <w:bottom w:val="nil"/>
              <w:right w:val="single" w:sz="4" w:space="0" w:color="auto"/>
            </w:tcBorders>
            <w:shd w:val="clear" w:color="auto" w:fill="auto"/>
            <w:noWrap/>
            <w:vAlign w:val="bottom"/>
          </w:tcPr>
          <w:p w14:paraId="65A6A363"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7E4B0153" w14:textId="77777777" w:rsidTr="006448C8">
        <w:trPr>
          <w:trHeight w:val="360"/>
        </w:trPr>
        <w:tc>
          <w:tcPr>
            <w:tcW w:w="2936" w:type="pct"/>
            <w:tcBorders>
              <w:top w:val="nil"/>
              <w:left w:val="single" w:sz="4" w:space="0" w:color="auto"/>
              <w:right w:val="nil"/>
            </w:tcBorders>
            <w:shd w:val="clear" w:color="auto" w:fill="auto"/>
            <w:vAlign w:val="bottom"/>
            <w:hideMark/>
          </w:tcPr>
          <w:p w14:paraId="060A7FDD"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3,5-dihydroxyphenyl dodecyl benzene-1,3-diol</w:t>
            </w:r>
          </w:p>
        </w:tc>
        <w:tc>
          <w:tcPr>
            <w:tcW w:w="1033" w:type="pct"/>
            <w:tcBorders>
              <w:top w:val="nil"/>
              <w:left w:val="nil"/>
              <w:right w:val="nil"/>
            </w:tcBorders>
            <w:shd w:val="clear" w:color="auto" w:fill="auto"/>
            <w:noWrap/>
            <w:vAlign w:val="bottom"/>
          </w:tcPr>
          <w:p w14:paraId="5BD7E2B4"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c>
          <w:tcPr>
            <w:tcW w:w="1031" w:type="pct"/>
            <w:tcBorders>
              <w:top w:val="nil"/>
              <w:left w:val="nil"/>
              <w:right w:val="single" w:sz="4" w:space="0" w:color="auto"/>
            </w:tcBorders>
            <w:shd w:val="clear" w:color="auto" w:fill="auto"/>
            <w:noWrap/>
            <w:vAlign w:val="bottom"/>
          </w:tcPr>
          <w:p w14:paraId="0420EDAF"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37D4E3F5" w14:textId="77777777" w:rsidTr="006448C8">
        <w:trPr>
          <w:trHeight w:val="150"/>
        </w:trPr>
        <w:tc>
          <w:tcPr>
            <w:tcW w:w="2936" w:type="pct"/>
            <w:tcBorders>
              <w:left w:val="single" w:sz="4" w:space="0" w:color="auto"/>
              <w:bottom w:val="nil"/>
              <w:right w:val="nil"/>
            </w:tcBorders>
            <w:shd w:val="clear" w:color="auto" w:fill="auto"/>
            <w:noWrap/>
            <w:vAlign w:val="bottom"/>
            <w:hideMark/>
          </w:tcPr>
          <w:p w14:paraId="1E7EDA8B"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Uridine</w:t>
            </w:r>
          </w:p>
        </w:tc>
        <w:tc>
          <w:tcPr>
            <w:tcW w:w="1033" w:type="pct"/>
            <w:tcBorders>
              <w:top w:val="nil"/>
              <w:left w:val="nil"/>
              <w:bottom w:val="nil"/>
              <w:right w:val="nil"/>
            </w:tcBorders>
            <w:shd w:val="clear" w:color="auto" w:fill="auto"/>
            <w:noWrap/>
            <w:vAlign w:val="bottom"/>
          </w:tcPr>
          <w:p w14:paraId="0392D70C"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nil"/>
              <w:right w:val="single" w:sz="4" w:space="0" w:color="auto"/>
            </w:tcBorders>
            <w:shd w:val="clear" w:color="auto" w:fill="auto"/>
            <w:noWrap/>
            <w:vAlign w:val="bottom"/>
          </w:tcPr>
          <w:p w14:paraId="3350A4F4"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52149D5C" w14:textId="77777777" w:rsidTr="006448C8">
        <w:trPr>
          <w:trHeight w:val="300"/>
        </w:trPr>
        <w:tc>
          <w:tcPr>
            <w:tcW w:w="2936" w:type="pct"/>
            <w:tcBorders>
              <w:top w:val="nil"/>
              <w:left w:val="single" w:sz="4" w:space="0" w:color="auto"/>
              <w:bottom w:val="nil"/>
              <w:right w:val="nil"/>
            </w:tcBorders>
            <w:shd w:val="clear" w:color="auto" w:fill="auto"/>
            <w:noWrap/>
            <w:vAlign w:val="bottom"/>
            <w:hideMark/>
          </w:tcPr>
          <w:p w14:paraId="7D39F422"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N-Acetyl-L-alanine</w:t>
            </w:r>
          </w:p>
        </w:tc>
        <w:tc>
          <w:tcPr>
            <w:tcW w:w="1033" w:type="pct"/>
            <w:tcBorders>
              <w:top w:val="nil"/>
              <w:left w:val="nil"/>
              <w:bottom w:val="nil"/>
              <w:right w:val="nil"/>
            </w:tcBorders>
            <w:shd w:val="clear" w:color="auto" w:fill="auto"/>
            <w:noWrap/>
            <w:vAlign w:val="bottom"/>
          </w:tcPr>
          <w:p w14:paraId="3357BD28"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nil"/>
              <w:right w:val="single" w:sz="4" w:space="0" w:color="auto"/>
            </w:tcBorders>
            <w:shd w:val="clear" w:color="auto" w:fill="auto"/>
            <w:noWrap/>
            <w:vAlign w:val="bottom"/>
          </w:tcPr>
          <w:p w14:paraId="4800644C"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376A1641" w14:textId="77777777" w:rsidTr="006448C8">
        <w:trPr>
          <w:trHeight w:val="300"/>
        </w:trPr>
        <w:tc>
          <w:tcPr>
            <w:tcW w:w="2936" w:type="pct"/>
            <w:tcBorders>
              <w:top w:val="nil"/>
              <w:left w:val="single" w:sz="4" w:space="0" w:color="auto"/>
              <w:bottom w:val="nil"/>
              <w:right w:val="nil"/>
            </w:tcBorders>
            <w:shd w:val="clear" w:color="auto" w:fill="auto"/>
            <w:noWrap/>
            <w:vAlign w:val="bottom"/>
            <w:hideMark/>
          </w:tcPr>
          <w:p w14:paraId="7BE5C5E2"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7α -(…)-diol glucuronide</w:t>
            </w:r>
          </w:p>
        </w:tc>
        <w:tc>
          <w:tcPr>
            <w:tcW w:w="1033" w:type="pct"/>
            <w:tcBorders>
              <w:top w:val="nil"/>
              <w:left w:val="nil"/>
              <w:bottom w:val="nil"/>
              <w:right w:val="nil"/>
            </w:tcBorders>
            <w:shd w:val="clear" w:color="auto" w:fill="auto"/>
            <w:noWrap/>
            <w:vAlign w:val="bottom"/>
          </w:tcPr>
          <w:p w14:paraId="38E56BC8"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nil"/>
              <w:right w:val="single" w:sz="4" w:space="0" w:color="auto"/>
            </w:tcBorders>
            <w:shd w:val="clear" w:color="auto" w:fill="auto"/>
            <w:noWrap/>
            <w:vAlign w:val="bottom"/>
          </w:tcPr>
          <w:p w14:paraId="5464BB16"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0760FF9B" w14:textId="77777777" w:rsidTr="006448C8">
        <w:trPr>
          <w:trHeight w:val="300"/>
        </w:trPr>
        <w:tc>
          <w:tcPr>
            <w:tcW w:w="2936" w:type="pct"/>
            <w:tcBorders>
              <w:top w:val="nil"/>
              <w:left w:val="single" w:sz="4" w:space="0" w:color="auto"/>
              <w:bottom w:val="nil"/>
              <w:right w:val="nil"/>
            </w:tcBorders>
            <w:shd w:val="clear" w:color="auto" w:fill="auto"/>
            <w:noWrap/>
            <w:vAlign w:val="bottom"/>
            <w:hideMark/>
          </w:tcPr>
          <w:p w14:paraId="7BE49E97"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Palmitoleoyl ethanolamide</w:t>
            </w:r>
          </w:p>
        </w:tc>
        <w:tc>
          <w:tcPr>
            <w:tcW w:w="1033" w:type="pct"/>
            <w:tcBorders>
              <w:top w:val="nil"/>
              <w:left w:val="nil"/>
              <w:bottom w:val="nil"/>
              <w:right w:val="nil"/>
            </w:tcBorders>
            <w:shd w:val="clear" w:color="auto" w:fill="auto"/>
            <w:noWrap/>
            <w:vAlign w:val="bottom"/>
          </w:tcPr>
          <w:p w14:paraId="0CA5050A"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nil"/>
              <w:right w:val="single" w:sz="4" w:space="0" w:color="auto"/>
            </w:tcBorders>
            <w:shd w:val="clear" w:color="auto" w:fill="auto"/>
            <w:noWrap/>
            <w:vAlign w:val="bottom"/>
          </w:tcPr>
          <w:p w14:paraId="31BEFF9D" w14:textId="77777777" w:rsidR="006448C8" w:rsidRPr="00D63D8B" w:rsidRDefault="006448C8" w:rsidP="006448C8">
            <w:pPr>
              <w:spacing w:after="0" w:line="240" w:lineRule="auto"/>
              <w:jc w:val="center"/>
              <w:rPr>
                <w:rFonts w:ascii="Arial" w:eastAsia="Times New Roman" w:hAnsi="Arial" w:cs="Arial"/>
                <w:color w:val="000000"/>
                <w:lang w:val="de-AT" w:eastAsia="de-AT"/>
              </w:rPr>
            </w:pPr>
          </w:p>
        </w:tc>
      </w:tr>
      <w:tr w:rsidR="006448C8" w:rsidRPr="00D63D8B" w14:paraId="2147A49E" w14:textId="77777777" w:rsidTr="006448C8">
        <w:trPr>
          <w:trHeight w:val="300"/>
        </w:trPr>
        <w:tc>
          <w:tcPr>
            <w:tcW w:w="2936" w:type="pct"/>
            <w:tcBorders>
              <w:top w:val="nil"/>
              <w:left w:val="single" w:sz="4" w:space="0" w:color="auto"/>
              <w:bottom w:val="nil"/>
              <w:right w:val="nil"/>
            </w:tcBorders>
            <w:shd w:val="clear" w:color="auto" w:fill="auto"/>
            <w:noWrap/>
            <w:vAlign w:val="bottom"/>
            <w:hideMark/>
          </w:tcPr>
          <w:p w14:paraId="2F3AA16B"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Androsterone glucuronide</w:t>
            </w:r>
          </w:p>
        </w:tc>
        <w:tc>
          <w:tcPr>
            <w:tcW w:w="1033" w:type="pct"/>
            <w:tcBorders>
              <w:top w:val="nil"/>
              <w:left w:val="nil"/>
              <w:bottom w:val="nil"/>
              <w:right w:val="nil"/>
            </w:tcBorders>
            <w:shd w:val="clear" w:color="auto" w:fill="auto"/>
            <w:noWrap/>
            <w:vAlign w:val="bottom"/>
          </w:tcPr>
          <w:p w14:paraId="774F63FA"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nil"/>
              <w:right w:val="single" w:sz="4" w:space="0" w:color="auto"/>
            </w:tcBorders>
            <w:shd w:val="clear" w:color="auto" w:fill="auto"/>
            <w:noWrap/>
            <w:vAlign w:val="bottom"/>
          </w:tcPr>
          <w:p w14:paraId="3BBB736B" w14:textId="77777777" w:rsidR="006448C8" w:rsidRPr="00D63D8B" w:rsidRDefault="006448C8" w:rsidP="006448C8">
            <w:pPr>
              <w:spacing w:after="0" w:line="240" w:lineRule="auto"/>
              <w:jc w:val="center"/>
              <w:rPr>
                <w:rFonts w:ascii="Arial" w:eastAsia="Times New Roman" w:hAnsi="Arial" w:cs="Arial"/>
                <w:lang w:val="de-AT" w:eastAsia="de-AT"/>
              </w:rPr>
            </w:pPr>
          </w:p>
        </w:tc>
      </w:tr>
      <w:tr w:rsidR="006448C8" w:rsidRPr="00D63D8B" w14:paraId="0024E132" w14:textId="77777777" w:rsidTr="006448C8">
        <w:trPr>
          <w:trHeight w:val="300"/>
        </w:trPr>
        <w:tc>
          <w:tcPr>
            <w:tcW w:w="2936" w:type="pct"/>
            <w:tcBorders>
              <w:top w:val="nil"/>
              <w:left w:val="single" w:sz="4" w:space="0" w:color="auto"/>
              <w:bottom w:val="single" w:sz="4" w:space="0" w:color="auto"/>
              <w:right w:val="nil"/>
            </w:tcBorders>
            <w:shd w:val="clear" w:color="auto" w:fill="auto"/>
            <w:noWrap/>
            <w:vAlign w:val="bottom"/>
            <w:hideMark/>
          </w:tcPr>
          <w:p w14:paraId="54830595" w14:textId="77777777" w:rsidR="006448C8" w:rsidRPr="00D63D8B" w:rsidRDefault="006448C8" w:rsidP="006448C8">
            <w:pPr>
              <w:spacing w:after="0" w:line="240" w:lineRule="auto"/>
              <w:rPr>
                <w:rFonts w:ascii="Arial" w:eastAsia="Times New Roman" w:hAnsi="Arial" w:cs="Arial"/>
                <w:color w:val="000000"/>
                <w:lang w:val="de-AT" w:eastAsia="de-AT"/>
              </w:rPr>
            </w:pPr>
            <w:r w:rsidRPr="00D63D8B">
              <w:rPr>
                <w:rFonts w:ascii="Arial" w:eastAsia="Times New Roman" w:hAnsi="Arial" w:cs="Arial"/>
                <w:color w:val="000000"/>
                <w:lang w:val="de-AT" w:eastAsia="de-AT"/>
              </w:rPr>
              <w:t>Diketene</w:t>
            </w:r>
          </w:p>
        </w:tc>
        <w:tc>
          <w:tcPr>
            <w:tcW w:w="1033" w:type="pct"/>
            <w:tcBorders>
              <w:top w:val="nil"/>
              <w:left w:val="nil"/>
              <w:bottom w:val="single" w:sz="4" w:space="0" w:color="auto"/>
              <w:right w:val="nil"/>
            </w:tcBorders>
            <w:shd w:val="clear" w:color="auto" w:fill="auto"/>
            <w:noWrap/>
            <w:vAlign w:val="bottom"/>
          </w:tcPr>
          <w:p w14:paraId="417A0A35" w14:textId="77777777" w:rsidR="006448C8" w:rsidRPr="00D63D8B" w:rsidRDefault="006448C8" w:rsidP="006448C8">
            <w:pPr>
              <w:spacing w:after="0" w:line="240" w:lineRule="auto"/>
              <w:jc w:val="center"/>
              <w:rPr>
                <w:rFonts w:ascii="Arial" w:eastAsia="Times New Roman" w:hAnsi="Arial" w:cs="Arial"/>
                <w:lang w:val="de-AT" w:eastAsia="de-AT"/>
              </w:rPr>
            </w:pPr>
          </w:p>
        </w:tc>
        <w:tc>
          <w:tcPr>
            <w:tcW w:w="1031" w:type="pct"/>
            <w:tcBorders>
              <w:top w:val="nil"/>
              <w:left w:val="nil"/>
              <w:bottom w:val="single" w:sz="4" w:space="0" w:color="auto"/>
              <w:right w:val="single" w:sz="4" w:space="0" w:color="auto"/>
            </w:tcBorders>
            <w:shd w:val="clear" w:color="auto" w:fill="auto"/>
            <w:noWrap/>
            <w:vAlign w:val="bottom"/>
          </w:tcPr>
          <w:p w14:paraId="01E66E5F" w14:textId="77777777" w:rsidR="006448C8" w:rsidRPr="00D63D8B" w:rsidRDefault="006448C8" w:rsidP="006448C8">
            <w:pPr>
              <w:spacing w:after="0" w:line="240" w:lineRule="auto"/>
              <w:jc w:val="center"/>
              <w:rPr>
                <w:rFonts w:ascii="Arial" w:eastAsia="Times New Roman" w:hAnsi="Arial" w:cs="Arial"/>
                <w:lang w:val="de-AT" w:eastAsia="de-AT"/>
              </w:rPr>
            </w:pPr>
          </w:p>
        </w:tc>
      </w:tr>
    </w:tbl>
    <w:p w14:paraId="6C55CA59" w14:textId="752B164C" w:rsidR="00B66C56" w:rsidRPr="00D63D8B" w:rsidRDefault="00B66C56" w:rsidP="00A21160">
      <w:pPr>
        <w:spacing w:before="240"/>
        <w:rPr>
          <w:rFonts w:ascii="Arial" w:hAnsi="Arial" w:cs="Arial"/>
          <w:b/>
        </w:rPr>
        <w:sectPr w:rsidR="00B66C56" w:rsidRPr="00D63D8B" w:rsidSect="0098012D">
          <w:pgSz w:w="11906" w:h="16838"/>
          <w:pgMar w:top="1418" w:right="1418" w:bottom="1134" w:left="1418" w:header="709" w:footer="709" w:gutter="0"/>
          <w:lnNumType w:countBy="1" w:restart="continuous"/>
          <w:cols w:space="708"/>
          <w:docGrid w:linePitch="360"/>
        </w:sectPr>
      </w:pPr>
      <w:r w:rsidRPr="00D63D8B">
        <w:rPr>
          <w:rFonts w:ascii="Arial" w:hAnsi="Arial" w:cs="Arial"/>
          <w:sz w:val="24"/>
          <w:szCs w:val="24"/>
          <w:lang w:val="en-US"/>
        </w:rPr>
        <w:t xml:space="preserve">To investigate the metabolome of women with overweight/obesity, but with normal insulin sensitivity, the metabolites identified in the pre-selection step </w:t>
      </w:r>
      <w:r w:rsidRPr="00D63D8B">
        <w:rPr>
          <w:rFonts w:ascii="Arial" w:hAnsi="Arial" w:cs="Arial"/>
          <w:sz w:val="24"/>
          <w:szCs w:val="24"/>
          <w:shd w:val="clear" w:color="auto" w:fill="FFFFFF"/>
        </w:rPr>
        <w:t>(n = 19; Supplementary Table1) were compared between</w:t>
      </w:r>
      <w:r w:rsidR="00957421" w:rsidRPr="00D63D8B">
        <w:rPr>
          <w:rFonts w:ascii="Arial" w:hAnsi="Arial" w:cs="Arial"/>
          <w:sz w:val="24"/>
          <w:szCs w:val="24"/>
          <w:shd w:val="clear" w:color="auto" w:fill="FFFFFF"/>
        </w:rPr>
        <w:t xml:space="preserve"> the</w:t>
      </w:r>
      <w:r w:rsidRPr="00D63D8B">
        <w:rPr>
          <w:rFonts w:ascii="Arial" w:hAnsi="Arial" w:cs="Arial"/>
          <w:sz w:val="24"/>
          <w:szCs w:val="24"/>
          <w:shd w:val="clear" w:color="auto" w:fill="FFFFFF"/>
        </w:rPr>
        <w:t xml:space="preserve"> </w:t>
      </w:r>
      <w:r w:rsidR="00957421" w:rsidRPr="00D63D8B">
        <w:rPr>
          <w:rFonts w:ascii="Arial" w:hAnsi="Arial" w:cs="Arial"/>
          <w:sz w:val="24"/>
          <w:szCs w:val="24"/>
          <w:shd w:val="clear" w:color="auto" w:fill="FFFFFF"/>
        </w:rPr>
        <w:t xml:space="preserve">low and normal insulin sensitivity </w:t>
      </w:r>
      <w:r w:rsidRPr="00D63D8B">
        <w:rPr>
          <w:rFonts w:ascii="Arial" w:hAnsi="Arial" w:cs="Arial"/>
          <w:sz w:val="24"/>
          <w:szCs w:val="24"/>
          <w:shd w:val="clear" w:color="auto" w:fill="FFFFFF"/>
        </w:rPr>
        <w:t xml:space="preserve">group. </w:t>
      </w:r>
      <w:r w:rsidRPr="00D63D8B">
        <w:rPr>
          <w:rFonts w:ascii="Arial" w:hAnsi="Arial" w:cs="Arial"/>
          <w:sz w:val="24"/>
          <w:szCs w:val="24"/>
        </w:rPr>
        <w:t>The IS</w:t>
      </w:r>
      <w:r w:rsidRPr="00D63D8B">
        <w:rPr>
          <w:rFonts w:ascii="Arial" w:hAnsi="Arial" w:cs="Arial"/>
          <w:sz w:val="24"/>
          <w:szCs w:val="24"/>
          <w:vertAlign w:val="subscript"/>
        </w:rPr>
        <w:t>HOMA</w:t>
      </w:r>
      <w:r w:rsidRPr="00D63D8B">
        <w:rPr>
          <w:rFonts w:ascii="Arial" w:hAnsi="Arial" w:cs="Arial"/>
          <w:sz w:val="24"/>
          <w:szCs w:val="24"/>
        </w:rPr>
        <w:t xml:space="preserve"> threshold to classify the women into normal or low insulin sensitive women is based </w:t>
      </w:r>
      <w:r w:rsidR="00957421" w:rsidRPr="00D63D8B">
        <w:rPr>
          <w:rFonts w:ascii="Arial" w:hAnsi="Arial" w:cs="Arial"/>
          <w:sz w:val="24"/>
          <w:szCs w:val="24"/>
        </w:rPr>
        <w:t>o</w:t>
      </w:r>
      <w:r w:rsidRPr="00D63D8B">
        <w:rPr>
          <w:rFonts w:ascii="Arial" w:hAnsi="Arial" w:cs="Arial"/>
          <w:sz w:val="24"/>
          <w:szCs w:val="24"/>
        </w:rPr>
        <w:t>n the</w:t>
      </w:r>
      <w:r w:rsidR="00957421" w:rsidRPr="00D63D8B">
        <w:rPr>
          <w:rFonts w:ascii="Arial" w:hAnsi="Arial" w:cs="Arial"/>
          <w:sz w:val="24"/>
          <w:szCs w:val="24"/>
        </w:rPr>
        <w:t xml:space="preserve"> lower quartile</w:t>
      </w:r>
      <w:r w:rsidRPr="00D63D8B">
        <w:rPr>
          <w:rFonts w:ascii="Arial" w:hAnsi="Arial" w:cs="Arial"/>
          <w:sz w:val="24"/>
          <w:szCs w:val="24"/>
        </w:rPr>
        <w:t xml:space="preserve"> </w:t>
      </w:r>
      <w:r w:rsidR="00957421" w:rsidRPr="00D63D8B">
        <w:rPr>
          <w:rFonts w:ascii="Arial" w:hAnsi="Arial" w:cs="Arial"/>
          <w:sz w:val="24"/>
          <w:szCs w:val="24"/>
        </w:rPr>
        <w:t xml:space="preserve">of </w:t>
      </w:r>
      <w:r w:rsidRPr="00D63D8B">
        <w:rPr>
          <w:rFonts w:ascii="Arial" w:hAnsi="Arial" w:cs="Arial"/>
          <w:sz w:val="24"/>
          <w:szCs w:val="24"/>
          <w:lang w:val="en-US"/>
        </w:rPr>
        <w:t>IS</w:t>
      </w:r>
      <w:r w:rsidRPr="00D63D8B">
        <w:rPr>
          <w:rFonts w:ascii="Arial" w:hAnsi="Arial" w:cs="Arial"/>
          <w:sz w:val="24"/>
          <w:szCs w:val="24"/>
          <w:vertAlign w:val="subscript"/>
          <w:lang w:val="en-US"/>
        </w:rPr>
        <w:t>HOMA</w:t>
      </w:r>
      <w:r w:rsidRPr="00D63D8B">
        <w:rPr>
          <w:rFonts w:ascii="Arial" w:hAnsi="Arial" w:cs="Arial"/>
          <w:sz w:val="24"/>
          <w:szCs w:val="24"/>
          <w:lang w:val="en-US"/>
        </w:rPr>
        <w:t xml:space="preserve"> </w:t>
      </w:r>
      <w:r w:rsidR="00957421" w:rsidRPr="00D63D8B">
        <w:rPr>
          <w:rFonts w:ascii="Arial" w:hAnsi="Arial" w:cs="Arial"/>
          <w:sz w:val="24"/>
          <w:szCs w:val="24"/>
          <w:lang w:val="en-US"/>
        </w:rPr>
        <w:t>in</w:t>
      </w:r>
      <w:r w:rsidRPr="00D63D8B">
        <w:rPr>
          <w:rFonts w:ascii="Arial" w:hAnsi="Arial" w:cs="Arial"/>
          <w:sz w:val="24"/>
          <w:szCs w:val="24"/>
          <w:lang w:val="en-US"/>
        </w:rPr>
        <w:t xml:space="preserve"> the total cohort (</w:t>
      </w:r>
      <w:r w:rsidR="00957421" w:rsidRPr="00D63D8B">
        <w:rPr>
          <w:rFonts w:ascii="Arial" w:hAnsi="Arial" w:cs="Arial"/>
          <w:sz w:val="24"/>
          <w:szCs w:val="24"/>
          <w:lang w:val="en-US"/>
        </w:rPr>
        <w:t xml:space="preserve">lower quartile of </w:t>
      </w:r>
      <w:r w:rsidRPr="00D63D8B">
        <w:rPr>
          <w:rFonts w:ascii="Arial" w:hAnsi="Arial" w:cs="Arial"/>
          <w:sz w:val="24"/>
          <w:szCs w:val="24"/>
          <w:lang w:val="en-US"/>
        </w:rPr>
        <w:t>IS</w:t>
      </w:r>
      <w:r w:rsidRPr="00D63D8B">
        <w:rPr>
          <w:rFonts w:ascii="Arial" w:hAnsi="Arial" w:cs="Arial"/>
          <w:sz w:val="24"/>
          <w:szCs w:val="24"/>
          <w:vertAlign w:val="subscript"/>
          <w:lang w:val="en-US"/>
        </w:rPr>
        <w:t>HOMA</w:t>
      </w:r>
      <w:r w:rsidRPr="00D63D8B">
        <w:rPr>
          <w:rFonts w:ascii="Arial" w:hAnsi="Arial" w:cs="Arial"/>
          <w:sz w:val="24"/>
          <w:szCs w:val="24"/>
          <w:lang w:val="en-US"/>
        </w:rPr>
        <w:t>: 0.5; normal IS</w:t>
      </w:r>
      <w:r w:rsidRPr="00D63D8B">
        <w:rPr>
          <w:rFonts w:ascii="Arial" w:hAnsi="Arial" w:cs="Arial"/>
          <w:sz w:val="24"/>
          <w:szCs w:val="24"/>
          <w:vertAlign w:val="subscript"/>
          <w:lang w:val="en-US"/>
        </w:rPr>
        <w:t xml:space="preserve">HOMA </w:t>
      </w:r>
      <w:r w:rsidRPr="00D63D8B">
        <w:rPr>
          <w:rFonts w:ascii="Arial" w:hAnsi="Arial" w:cs="Arial"/>
          <w:sz w:val="24"/>
          <w:szCs w:val="24"/>
          <w:lang w:val="en-US"/>
        </w:rPr>
        <w:t xml:space="preserve">≥ 0.5, n = </w:t>
      </w:r>
      <w:r w:rsidR="00661137" w:rsidRPr="00D63D8B">
        <w:rPr>
          <w:rFonts w:ascii="Arial" w:hAnsi="Arial" w:cs="Arial"/>
          <w:sz w:val="24"/>
          <w:szCs w:val="24"/>
          <w:lang w:val="en-US"/>
        </w:rPr>
        <w:t>23</w:t>
      </w:r>
      <w:r w:rsidRPr="00D63D8B">
        <w:rPr>
          <w:rFonts w:ascii="Arial" w:hAnsi="Arial" w:cs="Arial"/>
          <w:sz w:val="24"/>
          <w:szCs w:val="24"/>
          <w:lang w:val="en-US"/>
        </w:rPr>
        <w:t>; low IS</w:t>
      </w:r>
      <w:r w:rsidRPr="00D63D8B">
        <w:rPr>
          <w:rFonts w:ascii="Arial" w:hAnsi="Arial" w:cs="Arial"/>
          <w:sz w:val="24"/>
          <w:szCs w:val="24"/>
          <w:vertAlign w:val="subscript"/>
          <w:lang w:val="en-US"/>
        </w:rPr>
        <w:t xml:space="preserve">HOMA </w:t>
      </w:r>
      <w:r w:rsidRPr="00D63D8B">
        <w:rPr>
          <w:rFonts w:ascii="Arial" w:hAnsi="Arial" w:cs="Arial"/>
          <w:sz w:val="24"/>
          <w:szCs w:val="24"/>
          <w:lang w:val="en-US"/>
        </w:rPr>
        <w:t>&lt; 0.5; n</w:t>
      </w:r>
      <w:r w:rsidR="00661137" w:rsidRPr="00D63D8B">
        <w:rPr>
          <w:rFonts w:ascii="Arial" w:hAnsi="Arial" w:cs="Arial"/>
          <w:sz w:val="24"/>
          <w:szCs w:val="24"/>
          <w:lang w:val="en-US"/>
        </w:rPr>
        <w:t xml:space="preserve"> </w:t>
      </w:r>
      <w:r w:rsidRPr="00D63D8B">
        <w:rPr>
          <w:rFonts w:ascii="Arial" w:hAnsi="Arial" w:cs="Arial"/>
          <w:sz w:val="24"/>
          <w:szCs w:val="24"/>
          <w:lang w:val="en-US"/>
        </w:rPr>
        <w:t>=</w:t>
      </w:r>
      <w:r w:rsidR="00661137" w:rsidRPr="00D63D8B">
        <w:rPr>
          <w:rFonts w:ascii="Arial" w:hAnsi="Arial" w:cs="Arial"/>
          <w:sz w:val="24"/>
          <w:szCs w:val="24"/>
          <w:lang w:val="en-US"/>
        </w:rPr>
        <w:t xml:space="preserve"> 9</w:t>
      </w:r>
      <w:r w:rsidRPr="00D63D8B">
        <w:rPr>
          <w:rFonts w:ascii="Arial" w:hAnsi="Arial" w:cs="Arial"/>
          <w:sz w:val="24"/>
          <w:szCs w:val="24"/>
          <w:lang w:val="en-US"/>
        </w:rPr>
        <w:t xml:space="preserve">). </w:t>
      </w:r>
      <w:r w:rsidRPr="00D63D8B">
        <w:rPr>
          <w:rFonts w:ascii="Arial" w:hAnsi="Arial" w:cs="Arial"/>
          <w:sz w:val="24"/>
          <w:szCs w:val="24"/>
          <w:shd w:val="clear" w:color="auto" w:fill="FFFFFF"/>
        </w:rPr>
        <w:t>Associations between metabolites and IS</w:t>
      </w:r>
      <w:r w:rsidRPr="00D63D8B">
        <w:rPr>
          <w:rFonts w:ascii="Arial" w:hAnsi="Arial" w:cs="Arial"/>
          <w:sz w:val="24"/>
          <w:szCs w:val="24"/>
          <w:shd w:val="clear" w:color="auto" w:fill="FFFFFF"/>
          <w:vertAlign w:val="subscript"/>
        </w:rPr>
        <w:t xml:space="preserve">HOMA </w:t>
      </w:r>
      <w:r w:rsidRPr="00D63D8B">
        <w:rPr>
          <w:rFonts w:ascii="Arial" w:hAnsi="Arial" w:cs="Arial"/>
          <w:sz w:val="24"/>
          <w:szCs w:val="24"/>
          <w:shd w:val="clear" w:color="auto" w:fill="FFFFFF"/>
        </w:rPr>
        <w:t>were tested by Kruskal-Wallis test and linear regression analyses (adjusting for multiple testing by</w:t>
      </w:r>
      <w:r w:rsidR="00957421" w:rsidRPr="00D63D8B">
        <w:rPr>
          <w:rFonts w:ascii="Arial" w:hAnsi="Arial" w:cs="Arial"/>
          <w:sz w:val="24"/>
          <w:szCs w:val="24"/>
          <w:shd w:val="clear" w:color="auto" w:fill="FFFFFF"/>
        </w:rPr>
        <w:t xml:space="preserve"> the method of</w:t>
      </w:r>
      <w:r w:rsidRPr="00D63D8B">
        <w:rPr>
          <w:rFonts w:ascii="Arial" w:hAnsi="Arial" w:cs="Arial"/>
          <w:sz w:val="24"/>
          <w:szCs w:val="24"/>
          <w:shd w:val="clear" w:color="auto" w:fill="FFFFFF"/>
        </w:rPr>
        <w:t xml:space="preserve"> </w:t>
      </w:r>
      <w:proofErr w:type="spellStart"/>
      <w:r w:rsidRPr="00D63D8B">
        <w:rPr>
          <w:rFonts w:ascii="Arial" w:hAnsi="Arial" w:cs="Arial"/>
          <w:sz w:val="24"/>
          <w:szCs w:val="24"/>
          <w:shd w:val="clear" w:color="auto" w:fill="FFFFFF"/>
        </w:rPr>
        <w:t>Benjamini</w:t>
      </w:r>
      <w:proofErr w:type="spellEnd"/>
      <w:r w:rsidRPr="00D63D8B">
        <w:rPr>
          <w:rFonts w:ascii="Arial" w:hAnsi="Arial" w:cs="Arial"/>
          <w:sz w:val="24"/>
          <w:szCs w:val="24"/>
          <w:shd w:val="clear" w:color="auto" w:fill="FFFFFF"/>
        </w:rPr>
        <w:t xml:space="preserve"> Hochberg, FDR </w:t>
      </w:r>
      <w:r w:rsidRPr="00D63D8B">
        <w:rPr>
          <w:rFonts w:ascii="Arial" w:hAnsi="Arial" w:cs="Arial"/>
          <w:sz w:val="24"/>
          <w:szCs w:val="24"/>
          <w:lang w:val="en-US"/>
        </w:rPr>
        <w:t>≤ 0.1</w:t>
      </w:r>
      <w:r w:rsidRPr="00D63D8B">
        <w:rPr>
          <w:rFonts w:ascii="Arial" w:hAnsi="Arial" w:cs="Arial"/>
          <w:sz w:val="24"/>
          <w:szCs w:val="24"/>
          <w:shd w:val="clear" w:color="auto" w:fill="FFFFFF"/>
        </w:rPr>
        <w:t>).</w:t>
      </w:r>
      <w:r w:rsidRPr="00D63D8B">
        <w:rPr>
          <w:rFonts w:ascii="Arial" w:hAnsi="Arial" w:cs="Arial"/>
          <w:sz w:val="24"/>
          <w:szCs w:val="24"/>
          <w:lang w:val="en-US"/>
        </w:rPr>
        <w:t xml:space="preserve"> IS</w:t>
      </w:r>
      <w:r w:rsidRPr="00D63D8B">
        <w:rPr>
          <w:rFonts w:ascii="Arial" w:hAnsi="Arial" w:cs="Arial"/>
          <w:sz w:val="24"/>
          <w:szCs w:val="24"/>
          <w:vertAlign w:val="subscript"/>
          <w:lang w:val="en-US"/>
        </w:rPr>
        <w:t>HOMA</w:t>
      </w:r>
      <w:r w:rsidRPr="00D63D8B">
        <w:rPr>
          <w:rFonts w:ascii="Arial" w:hAnsi="Arial" w:cs="Arial"/>
          <w:sz w:val="24"/>
          <w:szCs w:val="24"/>
          <w:lang w:val="en-US"/>
        </w:rPr>
        <w:t xml:space="preserve">: homeostatic model assessment of insulin sensitivity. </w:t>
      </w:r>
      <w:r w:rsidRPr="00D63D8B">
        <w:rPr>
          <w:rFonts w:ascii="Arial" w:hAnsi="Arial" w:cs="Arial"/>
          <w:color w:val="383636"/>
          <w:sz w:val="24"/>
          <w:szCs w:val="24"/>
        </w:rPr>
        <w:t xml:space="preserve">† </w:t>
      </w:r>
      <w:r w:rsidRPr="00D63D8B">
        <w:rPr>
          <w:rFonts w:ascii="Arial" w:hAnsi="Arial" w:cs="Arial"/>
          <w:sz w:val="24"/>
          <w:szCs w:val="24"/>
          <w:lang w:val="en-US"/>
        </w:rPr>
        <w:t xml:space="preserve">Adjusted </w:t>
      </w:r>
      <w:r w:rsidRPr="00D63D8B">
        <w:rPr>
          <w:rFonts w:ascii="Arial" w:hAnsi="Arial" w:cs="Arial"/>
          <w:i/>
          <w:sz w:val="24"/>
          <w:szCs w:val="24"/>
          <w:lang w:val="en-US"/>
        </w:rPr>
        <w:t>p</w:t>
      </w:r>
      <w:r w:rsidRPr="00D63D8B">
        <w:rPr>
          <w:rFonts w:ascii="Arial" w:hAnsi="Arial" w:cs="Arial"/>
          <w:sz w:val="24"/>
          <w:szCs w:val="24"/>
          <w:lang w:val="en-US"/>
        </w:rPr>
        <w:t>-value ≤ 0.01.</w:t>
      </w:r>
    </w:p>
    <w:p w14:paraId="52E2A58A" w14:textId="5F62CCC0" w:rsidR="00A21160" w:rsidRPr="00D63D8B" w:rsidRDefault="00BD4708" w:rsidP="005B017A">
      <w:pPr>
        <w:pStyle w:val="Heading1"/>
        <w:rPr>
          <w:rFonts w:ascii="Arial" w:hAnsi="Arial" w:cs="Arial"/>
          <w:color w:val="auto"/>
          <w:sz w:val="22"/>
          <w:szCs w:val="22"/>
        </w:rPr>
      </w:pPr>
      <w:r w:rsidRPr="00D63D8B">
        <w:rPr>
          <w:rFonts w:ascii="Arial" w:hAnsi="Arial" w:cs="Arial"/>
          <w:b/>
          <w:color w:val="auto"/>
          <w:sz w:val="22"/>
          <w:szCs w:val="22"/>
        </w:rPr>
        <w:lastRenderedPageBreak/>
        <w:t>Supplementary Figure 1</w:t>
      </w:r>
      <w:r w:rsidRPr="00D63D8B">
        <w:rPr>
          <w:rFonts w:ascii="Arial" w:hAnsi="Arial" w:cs="Arial"/>
          <w:color w:val="auto"/>
          <w:sz w:val="22"/>
          <w:szCs w:val="22"/>
        </w:rPr>
        <w:t>.</w:t>
      </w:r>
      <w:r w:rsidR="00FC5849" w:rsidRPr="00D63D8B">
        <w:rPr>
          <w:rFonts w:ascii="Arial" w:hAnsi="Arial" w:cs="Arial"/>
          <w:color w:val="auto"/>
          <w:sz w:val="22"/>
          <w:szCs w:val="22"/>
        </w:rPr>
        <w:t xml:space="preserve"> Associations modelled with restricted cubic spline</w:t>
      </w:r>
      <w:r w:rsidR="0073276F" w:rsidRPr="00D63D8B">
        <w:rPr>
          <w:rFonts w:ascii="Arial" w:hAnsi="Arial" w:cs="Arial"/>
          <w:color w:val="auto"/>
          <w:sz w:val="22"/>
          <w:szCs w:val="22"/>
        </w:rPr>
        <w:t xml:space="preserve"> terms</w:t>
      </w:r>
      <w:r w:rsidR="00FC5849" w:rsidRPr="00D63D8B">
        <w:rPr>
          <w:rFonts w:ascii="Arial" w:hAnsi="Arial" w:cs="Arial"/>
          <w:color w:val="auto"/>
          <w:sz w:val="22"/>
          <w:szCs w:val="22"/>
        </w:rPr>
        <w:t>.</w:t>
      </w:r>
    </w:p>
    <w:p w14:paraId="5D51B972" w14:textId="7C70D9F2" w:rsidR="0053205D" w:rsidRPr="00D63D8B" w:rsidRDefault="0053205D" w:rsidP="0053205D">
      <w:pPr>
        <w:spacing w:before="240"/>
        <w:rPr>
          <w:rFonts w:ascii="Arial" w:hAnsi="Arial" w:cs="Arial"/>
          <w:lang w:val="en-GB"/>
        </w:rPr>
      </w:pPr>
      <w:r w:rsidRPr="00D63D8B">
        <w:rPr>
          <w:noProof/>
          <w:lang w:val="de-AT" w:eastAsia="de-AT"/>
        </w:rPr>
        <w:drawing>
          <wp:anchor distT="0" distB="0" distL="114300" distR="114300" simplePos="0" relativeHeight="251666432" behindDoc="0" locked="0" layoutInCell="1" allowOverlap="1" wp14:anchorId="13099DDB" wp14:editId="38BEB785">
            <wp:simplePos x="0" y="0"/>
            <wp:positionH relativeFrom="margin">
              <wp:posOffset>34925</wp:posOffset>
            </wp:positionH>
            <wp:positionV relativeFrom="margin">
              <wp:posOffset>375285</wp:posOffset>
            </wp:positionV>
            <wp:extent cx="8639810" cy="2551430"/>
            <wp:effectExtent l="0" t="0" r="0" b="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39810" cy="2551430"/>
                    </a:xfrm>
                    <a:prstGeom prst="rect">
                      <a:avLst/>
                    </a:prstGeom>
                    <a:noFill/>
                  </pic:spPr>
                </pic:pic>
              </a:graphicData>
            </a:graphic>
            <wp14:sizeRelH relativeFrom="page">
              <wp14:pctWidth>0</wp14:pctWidth>
            </wp14:sizeRelH>
            <wp14:sizeRelV relativeFrom="page">
              <wp14:pctHeight>0</wp14:pctHeight>
            </wp14:sizeRelV>
          </wp:anchor>
        </w:drawing>
      </w:r>
    </w:p>
    <w:p w14:paraId="60C9194B" w14:textId="77777777" w:rsidR="0053205D" w:rsidRPr="00D63D8B" w:rsidRDefault="0053205D" w:rsidP="0053205D">
      <w:pPr>
        <w:spacing w:before="240"/>
        <w:rPr>
          <w:rFonts w:ascii="Arial" w:hAnsi="Arial" w:cs="Arial"/>
          <w:lang w:val="en-GB"/>
        </w:rPr>
      </w:pPr>
    </w:p>
    <w:p w14:paraId="0544E081" w14:textId="77777777" w:rsidR="0053205D" w:rsidRPr="00D63D8B" w:rsidRDefault="0053205D" w:rsidP="0053205D">
      <w:pPr>
        <w:spacing w:before="240"/>
        <w:rPr>
          <w:rFonts w:ascii="Arial" w:hAnsi="Arial" w:cs="Arial"/>
          <w:lang w:val="en-GB"/>
        </w:rPr>
      </w:pPr>
    </w:p>
    <w:p w14:paraId="232CD708" w14:textId="77777777" w:rsidR="0053205D" w:rsidRPr="00D63D8B" w:rsidRDefault="0053205D" w:rsidP="0053205D">
      <w:pPr>
        <w:spacing w:before="240"/>
        <w:rPr>
          <w:rFonts w:ascii="Arial" w:hAnsi="Arial" w:cs="Arial"/>
          <w:lang w:val="en-GB"/>
        </w:rPr>
      </w:pPr>
    </w:p>
    <w:p w14:paraId="2A5212BA" w14:textId="77777777" w:rsidR="0053205D" w:rsidRPr="00D63D8B" w:rsidRDefault="0053205D" w:rsidP="0053205D">
      <w:pPr>
        <w:spacing w:before="240"/>
        <w:rPr>
          <w:rFonts w:ascii="Arial" w:hAnsi="Arial" w:cs="Arial"/>
          <w:lang w:val="en-GB"/>
        </w:rPr>
      </w:pPr>
    </w:p>
    <w:p w14:paraId="7676FDDD" w14:textId="77777777" w:rsidR="0053205D" w:rsidRPr="00D63D8B" w:rsidRDefault="0053205D" w:rsidP="0053205D">
      <w:pPr>
        <w:spacing w:before="240"/>
        <w:rPr>
          <w:rFonts w:ascii="Arial" w:hAnsi="Arial" w:cs="Arial"/>
          <w:lang w:val="en-GB"/>
        </w:rPr>
      </w:pPr>
    </w:p>
    <w:p w14:paraId="399DAEE4" w14:textId="77777777" w:rsidR="0053205D" w:rsidRPr="00D63D8B" w:rsidRDefault="0053205D" w:rsidP="0053205D">
      <w:pPr>
        <w:spacing w:before="240"/>
        <w:rPr>
          <w:rFonts w:ascii="Arial" w:hAnsi="Arial" w:cs="Arial"/>
          <w:lang w:val="en-GB"/>
        </w:rPr>
      </w:pPr>
    </w:p>
    <w:p w14:paraId="6FF066EE" w14:textId="77777777" w:rsidR="0053205D" w:rsidRPr="00D63D8B" w:rsidRDefault="0053205D" w:rsidP="0053205D">
      <w:pPr>
        <w:spacing w:before="240"/>
        <w:rPr>
          <w:rFonts w:ascii="Arial" w:hAnsi="Arial" w:cs="Arial"/>
          <w:lang w:val="en-GB"/>
        </w:rPr>
      </w:pPr>
    </w:p>
    <w:p w14:paraId="18051AFA" w14:textId="02CC3A97" w:rsidR="00456676" w:rsidRPr="00D63D8B" w:rsidRDefault="00947F99" w:rsidP="0053205D">
      <w:pPr>
        <w:spacing w:before="240"/>
        <w:rPr>
          <w:rFonts w:ascii="Arial" w:hAnsi="Arial" w:cs="Arial"/>
          <w:lang w:val="en-GB"/>
        </w:rPr>
      </w:pPr>
      <w:r w:rsidRPr="00D63D8B">
        <w:rPr>
          <w:rFonts w:ascii="Arial" w:hAnsi="Arial" w:cs="Arial"/>
          <w:lang w:val="en-GB"/>
        </w:rPr>
        <w:t xml:space="preserve">The influence of </w:t>
      </w:r>
      <w:r w:rsidR="00DE158F" w:rsidRPr="00D63D8B">
        <w:rPr>
          <w:rFonts w:ascii="Arial" w:hAnsi="Arial" w:cs="Arial"/>
          <w:lang w:val="en-GB"/>
        </w:rPr>
        <w:t>selected</w:t>
      </w:r>
      <w:r w:rsidRPr="00D63D8B">
        <w:rPr>
          <w:rFonts w:ascii="Arial" w:hAnsi="Arial" w:cs="Arial"/>
          <w:lang w:val="en-GB"/>
        </w:rPr>
        <w:t xml:space="preserve"> exposures on the metabolites </w:t>
      </w:r>
      <w:r w:rsidR="0073276F" w:rsidRPr="00D63D8B">
        <w:rPr>
          <w:rFonts w:ascii="Arial" w:hAnsi="Arial" w:cs="Arial"/>
          <w:lang w:val="en-GB"/>
        </w:rPr>
        <w:t xml:space="preserve">which are </w:t>
      </w:r>
      <w:r w:rsidRPr="00D63D8B">
        <w:rPr>
          <w:rFonts w:ascii="Arial" w:hAnsi="Arial" w:cs="Arial"/>
          <w:lang w:val="en-GB"/>
        </w:rPr>
        <w:t xml:space="preserve">modelled using </w:t>
      </w:r>
      <w:r w:rsidR="00DE158F" w:rsidRPr="00D63D8B">
        <w:rPr>
          <w:rFonts w:ascii="Arial" w:hAnsi="Arial" w:cs="Arial"/>
          <w:lang w:val="en-GB"/>
        </w:rPr>
        <w:t xml:space="preserve">restricted </w:t>
      </w:r>
      <w:r w:rsidRPr="00D63D8B">
        <w:rPr>
          <w:rFonts w:ascii="Arial" w:hAnsi="Arial" w:cs="Arial"/>
          <w:lang w:val="en-GB"/>
        </w:rPr>
        <w:t>cubic spline</w:t>
      </w:r>
      <w:r w:rsidR="00DE158F" w:rsidRPr="00D63D8B">
        <w:rPr>
          <w:rFonts w:ascii="Arial" w:hAnsi="Arial" w:cs="Arial"/>
          <w:lang w:val="en-GB"/>
        </w:rPr>
        <w:t xml:space="preserve"> terms</w:t>
      </w:r>
      <w:r w:rsidRPr="00D63D8B">
        <w:rPr>
          <w:rFonts w:ascii="Arial" w:hAnsi="Arial" w:cs="Arial"/>
          <w:lang w:val="en-GB"/>
        </w:rPr>
        <w:t xml:space="preserve">. The model is adjusted, assuming linear relationships, for gestational age (days), maternal age (years) and processing time (minutes) </w:t>
      </w:r>
      <w:r w:rsidRPr="00D63D8B">
        <w:rPr>
          <w:rFonts w:ascii="Arial" w:hAnsi="Arial" w:cs="Arial"/>
          <w:lang w:val="en-US"/>
        </w:rPr>
        <w:t>and includes an interaction term between the exposure and gestational age</w:t>
      </w:r>
      <w:r w:rsidR="00390B6A" w:rsidRPr="00D63D8B">
        <w:rPr>
          <w:rFonts w:ascii="Arial" w:hAnsi="Arial" w:cs="Arial"/>
          <w:lang w:val="en-GB"/>
        </w:rPr>
        <w:t xml:space="preserve">. </w:t>
      </w:r>
      <w:r w:rsidRPr="00D63D8B">
        <w:rPr>
          <w:rFonts w:ascii="Arial" w:hAnsi="Arial" w:cs="Arial"/>
          <w:lang w:val="en-US"/>
        </w:rPr>
        <w:t xml:space="preserve">BMI: </w:t>
      </w:r>
      <w:r w:rsidR="00DE158F" w:rsidRPr="00D63D8B">
        <w:rPr>
          <w:rFonts w:ascii="Arial" w:hAnsi="Arial" w:cs="Arial"/>
          <w:lang w:val="en-US"/>
        </w:rPr>
        <w:t>b</w:t>
      </w:r>
      <w:r w:rsidRPr="00D63D8B">
        <w:rPr>
          <w:rFonts w:ascii="Arial" w:hAnsi="Arial" w:cs="Arial"/>
          <w:lang w:val="en-US"/>
        </w:rPr>
        <w:t xml:space="preserve">ody mass index; </w:t>
      </w:r>
      <w:r w:rsidR="008B0658" w:rsidRPr="00D63D8B">
        <w:rPr>
          <w:rFonts w:ascii="Arial" w:hAnsi="Arial" w:cs="Arial"/>
          <w:lang w:val="en-US"/>
        </w:rPr>
        <w:t>7α -(…)-diol glucuronide: 7α,17α-Dimethyl-5β-androstane-3α,17β-diol glucuronide.</w:t>
      </w:r>
    </w:p>
    <w:p w14:paraId="155D9CA1" w14:textId="6DD639EC" w:rsidR="00BB5DF7" w:rsidRPr="00D63D8B" w:rsidRDefault="00BB5DF7">
      <w:pPr>
        <w:rPr>
          <w:rFonts w:ascii="Arial" w:hAnsi="Arial" w:cs="Arial"/>
          <w:b/>
        </w:rPr>
        <w:sectPr w:rsidR="00BB5DF7" w:rsidRPr="00D63D8B" w:rsidSect="0053205D">
          <w:pgSz w:w="16838" w:h="11906" w:orient="landscape"/>
          <w:pgMar w:top="1418" w:right="1418" w:bottom="1418" w:left="1134" w:header="709" w:footer="709" w:gutter="0"/>
          <w:lnNumType w:countBy="1" w:restart="continuous"/>
          <w:cols w:space="708"/>
          <w:docGrid w:linePitch="360"/>
        </w:sectPr>
      </w:pPr>
    </w:p>
    <w:p w14:paraId="376126A3" w14:textId="77ED1876" w:rsidR="00A21160" w:rsidRPr="00D63D8B" w:rsidRDefault="00456676" w:rsidP="005B017A">
      <w:pPr>
        <w:pStyle w:val="Heading1"/>
        <w:rPr>
          <w:rFonts w:ascii="Arial" w:hAnsi="Arial" w:cs="Arial"/>
          <w:color w:val="auto"/>
          <w:sz w:val="22"/>
          <w:szCs w:val="22"/>
        </w:rPr>
      </w:pPr>
      <w:r w:rsidRPr="00D63D8B">
        <w:rPr>
          <w:rFonts w:ascii="Arial" w:hAnsi="Arial" w:cs="Arial"/>
          <w:b/>
          <w:color w:val="auto"/>
          <w:sz w:val="22"/>
          <w:szCs w:val="22"/>
        </w:rPr>
        <w:lastRenderedPageBreak/>
        <w:t>Supplementary Figure 2</w:t>
      </w:r>
      <w:r w:rsidRPr="00D63D8B">
        <w:rPr>
          <w:rFonts w:ascii="Arial" w:hAnsi="Arial" w:cs="Arial"/>
          <w:color w:val="auto"/>
          <w:sz w:val="22"/>
          <w:szCs w:val="22"/>
        </w:rPr>
        <w:t xml:space="preserve">. Robustness </w:t>
      </w:r>
      <w:r w:rsidR="00DE158F" w:rsidRPr="00D63D8B">
        <w:rPr>
          <w:rFonts w:ascii="Arial" w:hAnsi="Arial" w:cs="Arial"/>
          <w:color w:val="auto"/>
          <w:sz w:val="22"/>
          <w:szCs w:val="22"/>
        </w:rPr>
        <w:t>analysis</w:t>
      </w:r>
      <w:r w:rsidRPr="00D63D8B">
        <w:rPr>
          <w:rFonts w:ascii="Arial" w:hAnsi="Arial" w:cs="Arial"/>
          <w:color w:val="auto"/>
          <w:sz w:val="22"/>
          <w:szCs w:val="22"/>
        </w:rPr>
        <w:t xml:space="preserve">. Number of metabolites (annotated and non-annotated) significantly associated with one of the exposures. </w:t>
      </w:r>
    </w:p>
    <w:p w14:paraId="7EF10D69" w14:textId="77777777" w:rsidR="00B66C56" w:rsidRPr="00D63D8B" w:rsidRDefault="00B66C56" w:rsidP="00A21160">
      <w:pPr>
        <w:spacing w:before="240"/>
        <w:rPr>
          <w:rFonts w:ascii="Arial" w:hAnsi="Arial" w:cs="Arial"/>
          <w:lang w:val="en-GB"/>
        </w:rPr>
      </w:pPr>
    </w:p>
    <w:p w14:paraId="0E53D3E0" w14:textId="77777777" w:rsidR="00B66C56" w:rsidRPr="00D63D8B" w:rsidRDefault="00B66C56" w:rsidP="00A21160">
      <w:pPr>
        <w:spacing w:before="240"/>
        <w:rPr>
          <w:rFonts w:ascii="Arial" w:hAnsi="Arial" w:cs="Arial"/>
          <w:lang w:val="en-GB"/>
        </w:rPr>
      </w:pPr>
    </w:p>
    <w:p w14:paraId="48D8D739" w14:textId="77777777" w:rsidR="00B66C56" w:rsidRPr="00D63D8B" w:rsidRDefault="00B66C56" w:rsidP="00A21160">
      <w:pPr>
        <w:spacing w:before="240"/>
        <w:rPr>
          <w:rFonts w:ascii="Arial" w:hAnsi="Arial" w:cs="Arial"/>
          <w:lang w:val="en-GB"/>
        </w:rPr>
      </w:pPr>
    </w:p>
    <w:p w14:paraId="7C5E755D" w14:textId="77777777" w:rsidR="00B66C56" w:rsidRPr="00D63D8B" w:rsidRDefault="00B66C56" w:rsidP="00A21160">
      <w:pPr>
        <w:spacing w:before="240"/>
        <w:rPr>
          <w:rFonts w:ascii="Arial" w:hAnsi="Arial" w:cs="Arial"/>
          <w:lang w:val="en-GB"/>
        </w:rPr>
      </w:pPr>
    </w:p>
    <w:p w14:paraId="582429F5" w14:textId="77777777" w:rsidR="00B66C56" w:rsidRPr="00D63D8B" w:rsidRDefault="00B66C56" w:rsidP="00A21160">
      <w:pPr>
        <w:spacing w:before="240"/>
        <w:rPr>
          <w:rFonts w:ascii="Arial" w:hAnsi="Arial" w:cs="Arial"/>
          <w:lang w:val="en-GB"/>
        </w:rPr>
      </w:pPr>
    </w:p>
    <w:p w14:paraId="444F9781" w14:textId="77777777" w:rsidR="00B66C56" w:rsidRPr="00D63D8B" w:rsidRDefault="00B66C56" w:rsidP="00A21160">
      <w:pPr>
        <w:spacing w:before="240"/>
        <w:rPr>
          <w:rFonts w:ascii="Arial" w:hAnsi="Arial" w:cs="Arial"/>
          <w:lang w:val="en-GB"/>
        </w:rPr>
      </w:pPr>
    </w:p>
    <w:p w14:paraId="68FCE403" w14:textId="77777777" w:rsidR="00B66C56" w:rsidRPr="00D63D8B" w:rsidRDefault="00B66C56" w:rsidP="00A21160">
      <w:pPr>
        <w:spacing w:before="240"/>
        <w:rPr>
          <w:rFonts w:ascii="Arial" w:hAnsi="Arial" w:cs="Arial"/>
          <w:lang w:val="en-GB"/>
        </w:rPr>
      </w:pPr>
    </w:p>
    <w:p w14:paraId="34693C5F" w14:textId="77777777" w:rsidR="00B66C56" w:rsidRPr="00D63D8B" w:rsidRDefault="00B66C56" w:rsidP="00A21160">
      <w:pPr>
        <w:spacing w:before="240"/>
        <w:rPr>
          <w:rFonts w:ascii="Arial" w:hAnsi="Arial" w:cs="Arial"/>
          <w:lang w:val="en-GB"/>
        </w:rPr>
      </w:pPr>
    </w:p>
    <w:p w14:paraId="423AFBBB" w14:textId="77777777" w:rsidR="00B66C56" w:rsidRPr="00D63D8B" w:rsidRDefault="00B66C56" w:rsidP="00A21160">
      <w:pPr>
        <w:spacing w:before="240"/>
        <w:rPr>
          <w:rFonts w:ascii="Arial" w:hAnsi="Arial" w:cs="Arial"/>
          <w:lang w:val="en-GB"/>
        </w:rPr>
      </w:pPr>
    </w:p>
    <w:p w14:paraId="6C9828B8" w14:textId="4E3F3ACF" w:rsidR="001A6A76" w:rsidRPr="00D63D8B" w:rsidRDefault="00B66C56" w:rsidP="00A21160">
      <w:pPr>
        <w:spacing w:before="240"/>
        <w:rPr>
          <w:rFonts w:ascii="Arial" w:hAnsi="Arial" w:cs="Arial"/>
        </w:rPr>
      </w:pPr>
      <w:r w:rsidRPr="00D63D8B">
        <w:rPr>
          <w:rFonts w:ascii="Arial" w:hAnsi="Arial" w:cs="Arial"/>
          <w:noProof/>
          <w:lang w:val="de-AT" w:eastAsia="de-AT"/>
        </w:rPr>
        <w:drawing>
          <wp:anchor distT="0" distB="0" distL="114300" distR="114300" simplePos="0" relativeHeight="251664384" behindDoc="0" locked="0" layoutInCell="1" allowOverlap="1" wp14:anchorId="0C79E10B" wp14:editId="294C05BC">
            <wp:simplePos x="0" y="0"/>
            <wp:positionH relativeFrom="margin">
              <wp:posOffset>138364</wp:posOffset>
            </wp:positionH>
            <wp:positionV relativeFrom="margin">
              <wp:posOffset>579711</wp:posOffset>
            </wp:positionV>
            <wp:extent cx="5039995" cy="271272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9995" cy="2712720"/>
                    </a:xfrm>
                    <a:prstGeom prst="rect">
                      <a:avLst/>
                    </a:prstGeom>
                    <a:noFill/>
                  </pic:spPr>
                </pic:pic>
              </a:graphicData>
            </a:graphic>
          </wp:anchor>
        </w:drawing>
      </w:r>
      <w:r w:rsidR="001A6A76" w:rsidRPr="00D63D8B">
        <w:rPr>
          <w:rFonts w:ascii="Arial" w:hAnsi="Arial" w:cs="Arial"/>
          <w:lang w:val="en-GB"/>
        </w:rPr>
        <w:t xml:space="preserve">One-hundred and </w:t>
      </w:r>
      <w:r w:rsidR="007D4AF6" w:rsidRPr="00D63D8B">
        <w:rPr>
          <w:rFonts w:ascii="Arial" w:hAnsi="Arial" w:cs="Arial"/>
          <w:lang w:val="en-GB"/>
        </w:rPr>
        <w:t xml:space="preserve">six </w:t>
      </w:r>
      <w:r w:rsidR="001A6A76" w:rsidRPr="00D63D8B">
        <w:rPr>
          <w:rFonts w:ascii="Arial" w:hAnsi="Arial" w:cs="Arial"/>
          <w:lang w:val="en-GB"/>
        </w:rPr>
        <w:t xml:space="preserve">different metabolites (4.3% of the total number of metabolites) were associated with at least one of the exposures (number of metabolites: BMI = 4, leptin = 1, Glucose = </w:t>
      </w:r>
      <w:r w:rsidR="00AC0662" w:rsidRPr="00D63D8B">
        <w:rPr>
          <w:rFonts w:ascii="Arial" w:hAnsi="Arial" w:cs="Arial"/>
          <w:lang w:val="en-GB"/>
        </w:rPr>
        <w:t>67</w:t>
      </w:r>
      <w:r w:rsidR="001A6A76" w:rsidRPr="00D63D8B">
        <w:rPr>
          <w:rFonts w:ascii="Arial" w:hAnsi="Arial" w:cs="Arial"/>
          <w:lang w:val="en-GB"/>
        </w:rPr>
        <w:t>, C-peptide = 3</w:t>
      </w:r>
      <w:r w:rsidR="00AC0662" w:rsidRPr="00D63D8B">
        <w:rPr>
          <w:rFonts w:ascii="Arial" w:hAnsi="Arial" w:cs="Arial"/>
          <w:lang w:val="en-GB"/>
        </w:rPr>
        <w:t>3</w:t>
      </w:r>
      <w:r w:rsidR="001A6A76" w:rsidRPr="00D63D8B">
        <w:rPr>
          <w:rFonts w:ascii="Arial" w:hAnsi="Arial" w:cs="Arial"/>
          <w:lang w:val="en-GB"/>
        </w:rPr>
        <w:t>, IS</w:t>
      </w:r>
      <w:r w:rsidR="001A6A76" w:rsidRPr="00D63D8B">
        <w:rPr>
          <w:rFonts w:ascii="Arial" w:hAnsi="Arial" w:cs="Arial"/>
          <w:vertAlign w:val="subscript"/>
          <w:lang w:val="en-GB"/>
        </w:rPr>
        <w:t>HOMA</w:t>
      </w:r>
      <w:r w:rsidR="001A6A76" w:rsidRPr="00D63D8B">
        <w:rPr>
          <w:rFonts w:ascii="Arial" w:hAnsi="Arial" w:cs="Arial"/>
          <w:lang w:val="en-GB"/>
        </w:rPr>
        <w:t xml:space="preserve"> = 1). </w:t>
      </w:r>
      <w:r w:rsidR="00BB5DF7" w:rsidRPr="00D63D8B">
        <w:br w:type="page"/>
      </w:r>
    </w:p>
    <w:p w14:paraId="3011200C" w14:textId="77777777" w:rsidR="00BB5DF7" w:rsidRPr="00D63D8B" w:rsidRDefault="00BB5DF7" w:rsidP="00BB5DF7">
      <w:pPr>
        <w:rPr>
          <w:rFonts w:ascii="Arial" w:hAnsi="Arial" w:cs="Arial"/>
          <w:b/>
        </w:rPr>
        <w:sectPr w:rsidR="00BB5DF7" w:rsidRPr="00D63D8B" w:rsidSect="00835043">
          <w:pgSz w:w="11906" w:h="16838"/>
          <w:pgMar w:top="1418" w:right="1418" w:bottom="1134" w:left="1418" w:header="709" w:footer="709" w:gutter="0"/>
          <w:lnNumType w:countBy="1" w:restart="continuous"/>
          <w:cols w:space="708"/>
          <w:docGrid w:linePitch="360"/>
        </w:sectPr>
      </w:pPr>
    </w:p>
    <w:p w14:paraId="7711C788" w14:textId="73D4DF6C" w:rsidR="00B66C56" w:rsidRPr="00D63D8B" w:rsidRDefault="002452B3" w:rsidP="005B017A">
      <w:pPr>
        <w:pStyle w:val="Heading1"/>
        <w:rPr>
          <w:rFonts w:ascii="Arial" w:hAnsi="Arial" w:cs="Arial"/>
          <w:b/>
          <w:color w:val="auto"/>
          <w:sz w:val="22"/>
          <w:szCs w:val="22"/>
        </w:rPr>
      </w:pPr>
      <w:r w:rsidRPr="00D63D8B">
        <w:rPr>
          <w:rFonts w:ascii="Arial" w:hAnsi="Arial" w:cs="Arial"/>
          <w:noProof/>
          <w:color w:val="auto"/>
          <w:sz w:val="22"/>
          <w:szCs w:val="22"/>
          <w:lang w:val="de-AT" w:eastAsia="de-AT"/>
        </w:rPr>
        <w:lastRenderedPageBreak/>
        <w:drawing>
          <wp:anchor distT="0" distB="0" distL="114300" distR="114300" simplePos="0" relativeHeight="251665408" behindDoc="0" locked="0" layoutInCell="1" allowOverlap="1" wp14:anchorId="337649ED" wp14:editId="32B6A394">
            <wp:simplePos x="0" y="0"/>
            <wp:positionH relativeFrom="margin">
              <wp:posOffset>355600</wp:posOffset>
            </wp:positionH>
            <wp:positionV relativeFrom="margin">
              <wp:posOffset>552450</wp:posOffset>
            </wp:positionV>
            <wp:extent cx="5040000" cy="4744737"/>
            <wp:effectExtent l="0" t="0" r="8255"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000" cy="4744737"/>
                    </a:xfrm>
                    <a:prstGeom prst="rect">
                      <a:avLst/>
                    </a:prstGeom>
                    <a:noFill/>
                  </pic:spPr>
                </pic:pic>
              </a:graphicData>
            </a:graphic>
            <wp14:sizeRelH relativeFrom="margin">
              <wp14:pctWidth>0</wp14:pctWidth>
            </wp14:sizeRelH>
            <wp14:sizeRelV relativeFrom="margin">
              <wp14:pctHeight>0</wp14:pctHeight>
            </wp14:sizeRelV>
          </wp:anchor>
        </w:drawing>
      </w:r>
      <w:r w:rsidR="00BB5DF7" w:rsidRPr="00D63D8B">
        <w:rPr>
          <w:rFonts w:ascii="Arial" w:hAnsi="Arial" w:cs="Arial"/>
          <w:b/>
          <w:color w:val="auto"/>
          <w:sz w:val="22"/>
          <w:szCs w:val="22"/>
        </w:rPr>
        <w:t xml:space="preserve">Supplementary Figure 3. </w:t>
      </w:r>
      <w:r w:rsidR="00400B8E" w:rsidRPr="00D63D8B">
        <w:rPr>
          <w:rFonts w:ascii="Arial" w:hAnsi="Arial" w:cs="Arial"/>
          <w:color w:val="auto"/>
          <w:sz w:val="22"/>
          <w:szCs w:val="22"/>
        </w:rPr>
        <w:t>Subnetworks, within the C-peptide network that include N-</w:t>
      </w:r>
      <w:r w:rsidR="00CA25AA" w:rsidRPr="00D63D8B">
        <w:rPr>
          <w:rFonts w:ascii="Arial" w:hAnsi="Arial" w:cs="Arial"/>
          <w:color w:val="auto"/>
          <w:sz w:val="22"/>
          <w:szCs w:val="22"/>
        </w:rPr>
        <w:t>a</w:t>
      </w:r>
      <w:r w:rsidR="00400B8E" w:rsidRPr="00D63D8B">
        <w:rPr>
          <w:rFonts w:ascii="Arial" w:hAnsi="Arial" w:cs="Arial"/>
          <w:color w:val="auto"/>
          <w:sz w:val="22"/>
          <w:szCs w:val="22"/>
        </w:rPr>
        <w:t xml:space="preserve">cetyl-L-alanine or </w:t>
      </w:r>
      <w:proofErr w:type="spellStart"/>
      <w:r w:rsidR="00CA25AA" w:rsidRPr="00D63D8B">
        <w:rPr>
          <w:rFonts w:ascii="Arial" w:hAnsi="Arial" w:cs="Arial"/>
          <w:color w:val="auto"/>
          <w:sz w:val="22"/>
          <w:szCs w:val="22"/>
        </w:rPr>
        <w:t>p</w:t>
      </w:r>
      <w:r w:rsidR="00400B8E" w:rsidRPr="00D63D8B">
        <w:rPr>
          <w:rFonts w:ascii="Arial" w:hAnsi="Arial" w:cs="Arial"/>
          <w:color w:val="auto"/>
          <w:sz w:val="22"/>
          <w:szCs w:val="22"/>
        </w:rPr>
        <w:t>almitoleoyl</w:t>
      </w:r>
      <w:proofErr w:type="spellEnd"/>
      <w:r w:rsidR="00400B8E" w:rsidRPr="00D63D8B">
        <w:rPr>
          <w:rFonts w:ascii="Arial" w:hAnsi="Arial" w:cs="Arial"/>
          <w:color w:val="auto"/>
          <w:sz w:val="22"/>
          <w:szCs w:val="22"/>
        </w:rPr>
        <w:t xml:space="preserve"> </w:t>
      </w:r>
      <w:proofErr w:type="spellStart"/>
      <w:r w:rsidR="00400B8E" w:rsidRPr="00D63D8B">
        <w:rPr>
          <w:rFonts w:ascii="Arial" w:hAnsi="Arial" w:cs="Arial"/>
          <w:color w:val="auto"/>
          <w:sz w:val="22"/>
          <w:szCs w:val="22"/>
        </w:rPr>
        <w:t>ethanolamide</w:t>
      </w:r>
      <w:proofErr w:type="spellEnd"/>
      <w:r w:rsidR="00400B8E" w:rsidRPr="00D63D8B">
        <w:rPr>
          <w:rFonts w:ascii="Arial" w:hAnsi="Arial" w:cs="Arial"/>
          <w:color w:val="auto"/>
          <w:sz w:val="22"/>
          <w:szCs w:val="22"/>
        </w:rPr>
        <w:t>.</w:t>
      </w:r>
      <w:r w:rsidR="00400B8E" w:rsidRPr="00D63D8B">
        <w:rPr>
          <w:rFonts w:ascii="Arial" w:hAnsi="Arial" w:cs="Arial"/>
          <w:b/>
          <w:color w:val="auto"/>
          <w:sz w:val="22"/>
          <w:szCs w:val="22"/>
        </w:rPr>
        <w:t xml:space="preserve"> </w:t>
      </w:r>
    </w:p>
    <w:p w14:paraId="7B050871" w14:textId="3027F0D7" w:rsidR="00DD6415" w:rsidRPr="00D63D8B" w:rsidRDefault="00247653" w:rsidP="003A676D">
      <w:pPr>
        <w:spacing w:before="240" w:after="0"/>
        <w:jc w:val="both"/>
        <w:rPr>
          <w:rFonts w:ascii="Arial" w:eastAsiaTheme="minorEastAsia" w:hAnsi="Arial" w:cs="Arial"/>
          <w:color w:val="000000" w:themeColor="text1"/>
          <w:kern w:val="24"/>
        </w:rPr>
      </w:pPr>
      <w:r w:rsidRPr="00D63D8B">
        <w:rPr>
          <w:rFonts w:ascii="Arial" w:hAnsi="Arial" w:cs="Arial"/>
        </w:rPr>
        <w:t xml:space="preserve">Both metabolites (N-acetyl-L-alanine and </w:t>
      </w:r>
      <w:proofErr w:type="spellStart"/>
      <w:r w:rsidRPr="00D63D8B">
        <w:rPr>
          <w:rFonts w:ascii="Arial" w:hAnsi="Arial" w:cs="Arial"/>
        </w:rPr>
        <w:t>palmitoleoyl</w:t>
      </w:r>
      <w:proofErr w:type="spellEnd"/>
      <w:r w:rsidRPr="00D63D8B">
        <w:rPr>
          <w:rFonts w:ascii="Arial" w:hAnsi="Arial" w:cs="Arial"/>
        </w:rPr>
        <w:t xml:space="preserve"> </w:t>
      </w:r>
      <w:proofErr w:type="spellStart"/>
      <w:r w:rsidRPr="00D63D8B">
        <w:rPr>
          <w:rFonts w:ascii="Arial" w:hAnsi="Arial" w:cs="Arial"/>
        </w:rPr>
        <w:t>ethanolamide</w:t>
      </w:r>
      <w:proofErr w:type="spellEnd"/>
      <w:r w:rsidRPr="00D63D8B">
        <w:rPr>
          <w:rFonts w:ascii="Arial" w:hAnsi="Arial" w:cs="Arial"/>
        </w:rPr>
        <w:t>) are part of subnetwork 15. This subnetwork was used for graphical representation and pathway enrichment. The number and percentage of metabolites in each subnetwork is indicated.</w:t>
      </w:r>
      <w:r w:rsidR="0002546F" w:rsidRPr="00D63D8B">
        <w:rPr>
          <w:rFonts w:ascii="Arial" w:hAnsi="Arial" w:cs="Arial"/>
        </w:rPr>
        <w:t xml:space="preserve"> The percentage was calculated as</w:t>
      </w:r>
      <w:r w:rsidR="001B0437" w:rsidRPr="00D63D8B">
        <w:rPr>
          <w:rFonts w:ascii="Arial" w:hAnsi="Arial" w:cs="Arial"/>
        </w:rPr>
        <w:t>:</w:t>
      </w:r>
      <w:r w:rsidR="0002546F" w:rsidRPr="00D63D8B">
        <w:rPr>
          <w:rFonts w:ascii="Arial" w:hAnsi="Arial" w:cs="Arial"/>
        </w:rPr>
        <w:t xml:space="preserve"> n° of metabolites in the subnetwork / n° of </w:t>
      </w:r>
      <w:r w:rsidR="001B0437" w:rsidRPr="00D63D8B">
        <w:rPr>
          <w:rFonts w:ascii="Arial" w:hAnsi="Arial" w:cs="Arial"/>
        </w:rPr>
        <w:t xml:space="preserve">different </w:t>
      </w:r>
      <w:r w:rsidR="0002546F" w:rsidRPr="00D63D8B">
        <w:rPr>
          <w:rFonts w:ascii="Arial" w:hAnsi="Arial" w:cs="Arial"/>
        </w:rPr>
        <w:t xml:space="preserve">metabolites in all the subnetworks that include the metabolite of </w:t>
      </w:r>
      <w:r w:rsidR="00892C17" w:rsidRPr="00D63D8B">
        <w:rPr>
          <w:rFonts w:ascii="Arial" w:hAnsi="Arial" w:cs="Arial"/>
        </w:rPr>
        <w:t xml:space="preserve">interest * </w:t>
      </w:r>
      <w:r w:rsidR="0002546F" w:rsidRPr="00D63D8B">
        <w:rPr>
          <w:rFonts w:ascii="Arial" w:hAnsi="Arial" w:cs="Arial"/>
        </w:rPr>
        <w:t>100.</w:t>
      </w:r>
      <w:r w:rsidR="00B723A1" w:rsidRPr="00D63D8B">
        <w:rPr>
          <w:rFonts w:ascii="Arial" w:hAnsi="Arial" w:cs="Arial"/>
        </w:rPr>
        <w:t xml:space="preserve"> </w:t>
      </w:r>
      <w:r w:rsidR="00F53875" w:rsidRPr="00D63D8B">
        <w:rPr>
          <w:sz w:val="24"/>
        </w:rPr>
        <w:br w:type="page"/>
      </w:r>
    </w:p>
    <w:p w14:paraId="2F540198" w14:textId="390331F9" w:rsidR="001B5321" w:rsidRPr="00D63D8B" w:rsidRDefault="004E1460" w:rsidP="005B017A">
      <w:pPr>
        <w:pStyle w:val="Heading1"/>
        <w:rPr>
          <w:rFonts w:ascii="Arial" w:hAnsi="Arial" w:cs="Arial"/>
          <w:color w:val="auto"/>
          <w:sz w:val="22"/>
          <w:szCs w:val="22"/>
        </w:rPr>
      </w:pPr>
      <w:r w:rsidRPr="00D63D8B">
        <w:rPr>
          <w:rFonts w:ascii="Arial" w:hAnsi="Arial" w:cs="Arial"/>
          <w:noProof/>
          <w:color w:val="auto"/>
          <w:sz w:val="22"/>
          <w:szCs w:val="22"/>
          <w:lang w:val="de-AT" w:eastAsia="de-AT"/>
        </w:rPr>
        <w:lastRenderedPageBreak/>
        <w:drawing>
          <wp:anchor distT="0" distB="0" distL="114300" distR="114300" simplePos="0" relativeHeight="251662336" behindDoc="0" locked="0" layoutInCell="1" allowOverlap="1" wp14:anchorId="06EB5120" wp14:editId="529C169A">
            <wp:simplePos x="0" y="0"/>
            <wp:positionH relativeFrom="margin">
              <wp:posOffset>-199390</wp:posOffset>
            </wp:positionH>
            <wp:positionV relativeFrom="margin">
              <wp:posOffset>707390</wp:posOffset>
            </wp:positionV>
            <wp:extent cx="6479540" cy="326136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25518" b="36403"/>
                    <a:stretch/>
                  </pic:blipFill>
                  <pic:spPr bwMode="auto">
                    <a:xfrm>
                      <a:off x="0" y="0"/>
                      <a:ext cx="6479540" cy="3261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6415" w:rsidRPr="00D63D8B">
        <w:rPr>
          <w:rFonts w:ascii="Arial" w:hAnsi="Arial" w:cs="Arial"/>
          <w:b/>
          <w:color w:val="auto"/>
          <w:sz w:val="22"/>
          <w:szCs w:val="22"/>
        </w:rPr>
        <w:t xml:space="preserve">Supplementary Figure </w:t>
      </w:r>
      <w:r w:rsidR="00BD4B37" w:rsidRPr="00D63D8B">
        <w:rPr>
          <w:rFonts w:ascii="Arial" w:hAnsi="Arial" w:cs="Arial"/>
          <w:b/>
          <w:color w:val="auto"/>
          <w:sz w:val="22"/>
          <w:szCs w:val="22"/>
        </w:rPr>
        <w:t>4</w:t>
      </w:r>
      <w:r w:rsidR="00DD6415" w:rsidRPr="00D63D8B">
        <w:rPr>
          <w:rFonts w:ascii="Arial" w:hAnsi="Arial" w:cs="Arial"/>
          <w:b/>
          <w:color w:val="auto"/>
          <w:sz w:val="22"/>
          <w:szCs w:val="22"/>
        </w:rPr>
        <w:t xml:space="preserve">. </w:t>
      </w:r>
      <w:r w:rsidR="00DD6415" w:rsidRPr="00D63D8B">
        <w:rPr>
          <w:rFonts w:ascii="Arial" w:hAnsi="Arial" w:cs="Arial"/>
          <w:color w:val="auto"/>
          <w:sz w:val="22"/>
          <w:szCs w:val="22"/>
        </w:rPr>
        <w:t>Pathwa</w:t>
      </w:r>
      <w:r w:rsidR="00AB480A" w:rsidRPr="00D63D8B">
        <w:rPr>
          <w:rFonts w:ascii="Arial" w:hAnsi="Arial" w:cs="Arial"/>
          <w:color w:val="auto"/>
          <w:sz w:val="22"/>
          <w:szCs w:val="22"/>
        </w:rPr>
        <w:t>y analysis of the subnetwork of</w:t>
      </w:r>
      <w:r w:rsidR="00E0139E" w:rsidRPr="00D63D8B">
        <w:rPr>
          <w:rFonts w:ascii="Arial" w:hAnsi="Arial" w:cs="Arial"/>
          <w:color w:val="auto"/>
          <w:sz w:val="22"/>
          <w:szCs w:val="22"/>
        </w:rPr>
        <w:t xml:space="preserve"> </w:t>
      </w:r>
      <w:r w:rsidR="00DD6415" w:rsidRPr="00D63D8B">
        <w:rPr>
          <w:rFonts w:ascii="Arial" w:hAnsi="Arial" w:cs="Arial"/>
          <w:color w:val="auto"/>
          <w:sz w:val="22"/>
          <w:szCs w:val="22"/>
        </w:rPr>
        <w:t>metabolites</w:t>
      </w:r>
      <w:r w:rsidR="00AB480A" w:rsidRPr="00D63D8B">
        <w:rPr>
          <w:rFonts w:ascii="Arial" w:hAnsi="Arial" w:cs="Arial"/>
          <w:color w:val="auto"/>
          <w:sz w:val="22"/>
          <w:szCs w:val="22"/>
        </w:rPr>
        <w:t xml:space="preserve"> (n=26)</w:t>
      </w:r>
      <w:r w:rsidR="00DD6415" w:rsidRPr="00D63D8B">
        <w:rPr>
          <w:rFonts w:ascii="Arial" w:hAnsi="Arial" w:cs="Arial"/>
          <w:color w:val="auto"/>
          <w:sz w:val="22"/>
          <w:szCs w:val="22"/>
        </w:rPr>
        <w:t xml:space="preserve"> that correlate with</w:t>
      </w:r>
      <w:r w:rsidRPr="00D63D8B">
        <w:rPr>
          <w:rFonts w:ascii="Arial" w:hAnsi="Arial" w:cs="Arial"/>
          <w:color w:val="auto"/>
          <w:sz w:val="22"/>
          <w:szCs w:val="22"/>
        </w:rPr>
        <w:t xml:space="preserve"> N-acetyl-L-alanine and</w:t>
      </w:r>
      <w:r w:rsidR="00DD6415" w:rsidRPr="00D63D8B">
        <w:rPr>
          <w:rFonts w:ascii="Arial" w:hAnsi="Arial" w:cs="Arial"/>
          <w:color w:val="auto"/>
          <w:sz w:val="22"/>
          <w:szCs w:val="22"/>
        </w:rPr>
        <w:t xml:space="preserve"> </w:t>
      </w:r>
      <w:proofErr w:type="spellStart"/>
      <w:r w:rsidR="00DD6415" w:rsidRPr="00D63D8B">
        <w:rPr>
          <w:rFonts w:ascii="Arial" w:eastAsia="Times New Roman" w:hAnsi="Arial" w:cs="Arial"/>
          <w:color w:val="auto"/>
          <w:sz w:val="22"/>
          <w:szCs w:val="22"/>
          <w:lang w:val="en-GB"/>
        </w:rPr>
        <w:t>palmitoleoyl</w:t>
      </w:r>
      <w:proofErr w:type="spellEnd"/>
      <w:r w:rsidR="00DD6415" w:rsidRPr="00D63D8B">
        <w:rPr>
          <w:rFonts w:ascii="Arial" w:eastAsia="Times New Roman" w:hAnsi="Arial" w:cs="Arial"/>
          <w:color w:val="auto"/>
          <w:sz w:val="22"/>
          <w:szCs w:val="22"/>
          <w:lang w:val="en-GB"/>
        </w:rPr>
        <w:t xml:space="preserve"> </w:t>
      </w:r>
      <w:proofErr w:type="spellStart"/>
      <w:r w:rsidR="00DD6415" w:rsidRPr="00D63D8B">
        <w:rPr>
          <w:rFonts w:ascii="Arial" w:eastAsia="Times New Roman" w:hAnsi="Arial" w:cs="Arial"/>
          <w:color w:val="auto"/>
          <w:sz w:val="22"/>
          <w:szCs w:val="22"/>
          <w:lang w:val="en-GB"/>
        </w:rPr>
        <w:t>ethanolamide</w:t>
      </w:r>
      <w:proofErr w:type="spellEnd"/>
      <w:r w:rsidR="00DD6415" w:rsidRPr="00D63D8B">
        <w:rPr>
          <w:rFonts w:ascii="Arial" w:hAnsi="Arial" w:cs="Arial"/>
          <w:color w:val="auto"/>
          <w:sz w:val="22"/>
          <w:szCs w:val="22"/>
        </w:rPr>
        <w:t xml:space="preserve"> and are </w:t>
      </w:r>
      <w:proofErr w:type="spellStart"/>
      <w:r w:rsidR="00B03C6C" w:rsidRPr="00D63D8B">
        <w:rPr>
          <w:rFonts w:ascii="Arial" w:hAnsi="Arial" w:cs="Arial"/>
          <w:color w:val="auto"/>
          <w:sz w:val="22"/>
          <w:szCs w:val="22"/>
        </w:rPr>
        <w:t>coordinately</w:t>
      </w:r>
      <w:proofErr w:type="spellEnd"/>
      <w:r w:rsidR="00B03C6C" w:rsidRPr="00D63D8B">
        <w:rPr>
          <w:rFonts w:ascii="Arial" w:hAnsi="Arial" w:cs="Arial"/>
          <w:color w:val="auto"/>
          <w:sz w:val="22"/>
          <w:szCs w:val="22"/>
        </w:rPr>
        <w:t xml:space="preserve"> associated</w:t>
      </w:r>
      <w:r w:rsidR="00DD6415" w:rsidRPr="00D63D8B">
        <w:rPr>
          <w:rFonts w:ascii="Arial" w:hAnsi="Arial" w:cs="Arial"/>
          <w:color w:val="auto"/>
          <w:sz w:val="22"/>
          <w:szCs w:val="22"/>
        </w:rPr>
        <w:t xml:space="preserve"> </w:t>
      </w:r>
      <w:r w:rsidR="00B03C6C" w:rsidRPr="00D63D8B">
        <w:rPr>
          <w:rFonts w:ascii="Arial" w:hAnsi="Arial" w:cs="Arial"/>
          <w:color w:val="auto"/>
          <w:sz w:val="22"/>
          <w:szCs w:val="22"/>
        </w:rPr>
        <w:t xml:space="preserve">with </w:t>
      </w:r>
      <w:r w:rsidR="00DD6415" w:rsidRPr="00D63D8B">
        <w:rPr>
          <w:rFonts w:ascii="Arial" w:hAnsi="Arial" w:cs="Arial"/>
          <w:color w:val="auto"/>
          <w:sz w:val="22"/>
          <w:szCs w:val="22"/>
        </w:rPr>
        <w:t>C-peptide.</w:t>
      </w:r>
    </w:p>
    <w:tbl>
      <w:tblPr>
        <w:tblW w:w="9996" w:type="dxa"/>
        <w:tblLook w:val="04A0" w:firstRow="1" w:lastRow="0" w:firstColumn="1" w:lastColumn="0" w:noHBand="0" w:noVBand="1"/>
      </w:tblPr>
      <w:tblGrid>
        <w:gridCol w:w="4395"/>
        <w:gridCol w:w="1701"/>
        <w:gridCol w:w="992"/>
        <w:gridCol w:w="2239"/>
        <w:gridCol w:w="669"/>
      </w:tblGrid>
      <w:tr w:rsidR="008E1102" w:rsidRPr="00D63D8B" w14:paraId="073E17CC" w14:textId="77777777" w:rsidTr="00A079BE">
        <w:trPr>
          <w:trHeight w:val="552"/>
        </w:trPr>
        <w:tc>
          <w:tcPr>
            <w:tcW w:w="4395" w:type="dxa"/>
            <w:tcBorders>
              <w:top w:val="single" w:sz="4" w:space="0" w:color="auto"/>
              <w:left w:val="nil"/>
              <w:bottom w:val="single" w:sz="4" w:space="0" w:color="auto"/>
              <w:right w:val="nil"/>
            </w:tcBorders>
            <w:shd w:val="clear" w:color="auto" w:fill="auto"/>
            <w:vAlign w:val="center"/>
            <w:hideMark/>
          </w:tcPr>
          <w:p w14:paraId="04DE58FC" w14:textId="6444EEFE" w:rsidR="001B5321" w:rsidRPr="00D63D8B" w:rsidRDefault="001B5321" w:rsidP="001B5321">
            <w:pPr>
              <w:spacing w:after="0" w:line="240" w:lineRule="auto"/>
              <w:rPr>
                <w:rFonts w:ascii="Arial" w:eastAsia="Times New Roman" w:hAnsi="Arial" w:cs="Arial"/>
                <w:b/>
                <w:bCs/>
                <w:color w:val="000000"/>
              </w:rPr>
            </w:pPr>
            <w:r w:rsidRPr="00D63D8B">
              <w:rPr>
                <w:rFonts w:ascii="Arial" w:eastAsia="Times New Roman" w:hAnsi="Arial" w:cs="Arial"/>
                <w:b/>
                <w:bCs/>
                <w:color w:val="000000"/>
              </w:rPr>
              <w:t>Pat</w:t>
            </w:r>
            <w:r w:rsidR="00651612" w:rsidRPr="00D63D8B">
              <w:rPr>
                <w:rFonts w:ascii="Arial" w:eastAsia="Times New Roman" w:hAnsi="Arial" w:cs="Arial"/>
                <w:b/>
                <w:bCs/>
                <w:color w:val="000000"/>
                <w:lang w:val="en-GB"/>
              </w:rPr>
              <w:t>h</w:t>
            </w:r>
            <w:r w:rsidRPr="00D63D8B">
              <w:rPr>
                <w:rFonts w:ascii="Arial" w:eastAsia="Times New Roman" w:hAnsi="Arial" w:cs="Arial"/>
                <w:b/>
                <w:bCs/>
                <w:color w:val="000000"/>
              </w:rPr>
              <w:t>way name</w:t>
            </w:r>
          </w:p>
        </w:tc>
        <w:tc>
          <w:tcPr>
            <w:tcW w:w="1701" w:type="dxa"/>
            <w:tcBorders>
              <w:top w:val="single" w:sz="4" w:space="0" w:color="auto"/>
              <w:left w:val="nil"/>
              <w:bottom w:val="single" w:sz="4" w:space="0" w:color="auto"/>
              <w:right w:val="nil"/>
            </w:tcBorders>
            <w:shd w:val="clear" w:color="auto" w:fill="auto"/>
            <w:vAlign w:val="center"/>
            <w:hideMark/>
          </w:tcPr>
          <w:p w14:paraId="61087457" w14:textId="77777777" w:rsidR="001B5321" w:rsidRPr="00D63D8B" w:rsidRDefault="001B5321" w:rsidP="001B5321">
            <w:pPr>
              <w:spacing w:after="0" w:line="240" w:lineRule="auto"/>
              <w:jc w:val="center"/>
              <w:rPr>
                <w:rFonts w:ascii="Arial" w:eastAsia="Times New Roman" w:hAnsi="Arial" w:cs="Arial"/>
                <w:b/>
                <w:bCs/>
                <w:color w:val="000000"/>
              </w:rPr>
            </w:pPr>
            <w:r w:rsidRPr="00D63D8B">
              <w:rPr>
                <w:rFonts w:ascii="Arial" w:eastAsia="Times New Roman" w:hAnsi="Arial" w:cs="Arial"/>
                <w:b/>
                <w:bCs/>
                <w:color w:val="000000"/>
              </w:rPr>
              <w:t>Match status</w:t>
            </w:r>
          </w:p>
        </w:tc>
        <w:tc>
          <w:tcPr>
            <w:tcW w:w="992" w:type="dxa"/>
            <w:tcBorders>
              <w:top w:val="single" w:sz="4" w:space="0" w:color="auto"/>
              <w:left w:val="nil"/>
              <w:bottom w:val="single" w:sz="4" w:space="0" w:color="auto"/>
              <w:right w:val="nil"/>
            </w:tcBorders>
            <w:shd w:val="clear" w:color="auto" w:fill="auto"/>
            <w:vAlign w:val="center"/>
            <w:hideMark/>
          </w:tcPr>
          <w:p w14:paraId="1C6421AC" w14:textId="77777777" w:rsidR="001B5321" w:rsidRPr="00D63D8B" w:rsidRDefault="001B5321" w:rsidP="001B5321">
            <w:pPr>
              <w:spacing w:after="0" w:line="240" w:lineRule="auto"/>
              <w:jc w:val="center"/>
              <w:rPr>
                <w:rFonts w:ascii="Arial" w:eastAsia="Times New Roman" w:hAnsi="Arial" w:cs="Arial"/>
                <w:b/>
                <w:bCs/>
                <w:color w:val="000000"/>
              </w:rPr>
            </w:pPr>
            <w:r w:rsidRPr="00D63D8B">
              <w:rPr>
                <w:rFonts w:ascii="Arial" w:eastAsia="Times New Roman" w:hAnsi="Arial" w:cs="Arial"/>
                <w:b/>
                <w:bCs/>
                <w:i/>
                <w:color w:val="000000"/>
              </w:rPr>
              <w:t>p</w:t>
            </w:r>
            <w:r w:rsidRPr="00D63D8B">
              <w:rPr>
                <w:rFonts w:ascii="Arial" w:eastAsia="Times New Roman" w:hAnsi="Arial" w:cs="Arial"/>
                <w:b/>
                <w:bCs/>
                <w:color w:val="000000"/>
              </w:rPr>
              <w:t>-value</w:t>
            </w:r>
          </w:p>
        </w:tc>
        <w:tc>
          <w:tcPr>
            <w:tcW w:w="2239" w:type="dxa"/>
            <w:tcBorders>
              <w:top w:val="single" w:sz="4" w:space="0" w:color="auto"/>
              <w:left w:val="nil"/>
              <w:bottom w:val="single" w:sz="4" w:space="0" w:color="auto"/>
              <w:right w:val="nil"/>
            </w:tcBorders>
            <w:shd w:val="clear" w:color="auto" w:fill="auto"/>
            <w:noWrap/>
            <w:vAlign w:val="center"/>
            <w:hideMark/>
          </w:tcPr>
          <w:p w14:paraId="486C84D2" w14:textId="2AD7B79F" w:rsidR="001B5321" w:rsidRPr="00D63D8B" w:rsidRDefault="001B5321" w:rsidP="008E1102">
            <w:pPr>
              <w:spacing w:after="0" w:line="240" w:lineRule="auto"/>
              <w:jc w:val="center"/>
              <w:rPr>
                <w:rFonts w:ascii="Arial" w:eastAsia="Times New Roman" w:hAnsi="Arial" w:cs="Arial"/>
                <w:b/>
                <w:bCs/>
                <w:color w:val="000000"/>
              </w:rPr>
            </w:pPr>
            <w:r w:rsidRPr="00D63D8B">
              <w:rPr>
                <w:rFonts w:ascii="Arial" w:eastAsia="Times New Roman" w:hAnsi="Arial" w:cs="Arial"/>
                <w:b/>
                <w:bCs/>
                <w:i/>
                <w:color w:val="000000"/>
              </w:rPr>
              <w:t>p</w:t>
            </w:r>
            <w:r w:rsidRPr="00D63D8B">
              <w:rPr>
                <w:rFonts w:ascii="Arial" w:eastAsia="Times New Roman" w:hAnsi="Arial" w:cs="Arial"/>
                <w:b/>
                <w:bCs/>
                <w:color w:val="000000"/>
              </w:rPr>
              <w:t>-value</w:t>
            </w:r>
            <w:r w:rsidR="008E1102" w:rsidRPr="00D63D8B">
              <w:rPr>
                <w:rFonts w:ascii="Arial" w:eastAsia="Times New Roman" w:hAnsi="Arial" w:cs="Arial"/>
                <w:b/>
                <w:bCs/>
                <w:color w:val="000000"/>
                <w:lang w:val="en-GB"/>
              </w:rPr>
              <w:t xml:space="preserve"> </w:t>
            </w:r>
            <w:r w:rsidRPr="00D63D8B">
              <w:rPr>
                <w:rFonts w:ascii="Arial" w:eastAsia="Times New Roman" w:hAnsi="Arial" w:cs="Arial"/>
                <w:b/>
                <w:bCs/>
                <w:color w:val="000000"/>
              </w:rPr>
              <w:t>(Holm adj.)</w:t>
            </w:r>
          </w:p>
        </w:tc>
        <w:tc>
          <w:tcPr>
            <w:tcW w:w="669" w:type="dxa"/>
            <w:tcBorders>
              <w:top w:val="single" w:sz="4" w:space="0" w:color="auto"/>
              <w:left w:val="nil"/>
              <w:bottom w:val="single" w:sz="4" w:space="0" w:color="auto"/>
              <w:right w:val="nil"/>
            </w:tcBorders>
            <w:shd w:val="clear" w:color="auto" w:fill="auto"/>
            <w:vAlign w:val="center"/>
            <w:hideMark/>
          </w:tcPr>
          <w:p w14:paraId="0630551E" w14:textId="77777777" w:rsidR="001B5321" w:rsidRPr="00D63D8B" w:rsidRDefault="001B5321" w:rsidP="001B5321">
            <w:pPr>
              <w:spacing w:after="0" w:line="240" w:lineRule="auto"/>
              <w:jc w:val="center"/>
              <w:rPr>
                <w:rFonts w:ascii="Arial" w:eastAsia="Times New Roman" w:hAnsi="Arial" w:cs="Arial"/>
                <w:b/>
                <w:bCs/>
                <w:color w:val="000000"/>
              </w:rPr>
            </w:pPr>
            <w:r w:rsidRPr="00D63D8B">
              <w:rPr>
                <w:rFonts w:ascii="Arial" w:eastAsia="Times New Roman" w:hAnsi="Arial" w:cs="Arial"/>
                <w:b/>
                <w:bCs/>
                <w:color w:val="000000"/>
              </w:rPr>
              <w:t>FDR</w:t>
            </w:r>
          </w:p>
        </w:tc>
      </w:tr>
      <w:tr w:rsidR="008E1102" w:rsidRPr="00D63D8B" w14:paraId="3F4935BC" w14:textId="77777777" w:rsidTr="00A079BE">
        <w:trPr>
          <w:trHeight w:val="288"/>
        </w:trPr>
        <w:tc>
          <w:tcPr>
            <w:tcW w:w="4395" w:type="dxa"/>
            <w:tcBorders>
              <w:top w:val="nil"/>
              <w:left w:val="nil"/>
              <w:bottom w:val="nil"/>
              <w:right w:val="nil"/>
            </w:tcBorders>
            <w:shd w:val="clear" w:color="auto" w:fill="auto"/>
            <w:noWrap/>
            <w:vAlign w:val="bottom"/>
            <w:hideMark/>
          </w:tcPr>
          <w:p w14:paraId="7423B3EA"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Arginine and proline metabolism</w:t>
            </w:r>
          </w:p>
        </w:tc>
        <w:tc>
          <w:tcPr>
            <w:tcW w:w="1701" w:type="dxa"/>
            <w:tcBorders>
              <w:top w:val="nil"/>
              <w:left w:val="nil"/>
              <w:bottom w:val="nil"/>
              <w:right w:val="nil"/>
            </w:tcBorders>
            <w:shd w:val="clear" w:color="auto" w:fill="auto"/>
            <w:noWrap/>
            <w:vAlign w:val="bottom"/>
            <w:hideMark/>
          </w:tcPr>
          <w:p w14:paraId="18BA0ACD"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2/38</w:t>
            </w:r>
          </w:p>
        </w:tc>
        <w:tc>
          <w:tcPr>
            <w:tcW w:w="992" w:type="dxa"/>
            <w:tcBorders>
              <w:top w:val="nil"/>
              <w:left w:val="nil"/>
              <w:bottom w:val="nil"/>
              <w:right w:val="nil"/>
            </w:tcBorders>
            <w:shd w:val="clear" w:color="auto" w:fill="auto"/>
            <w:noWrap/>
            <w:vAlign w:val="bottom"/>
            <w:hideMark/>
          </w:tcPr>
          <w:p w14:paraId="343D1870"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0.05</w:t>
            </w:r>
          </w:p>
        </w:tc>
        <w:tc>
          <w:tcPr>
            <w:tcW w:w="2239" w:type="dxa"/>
            <w:tcBorders>
              <w:top w:val="nil"/>
              <w:left w:val="nil"/>
              <w:bottom w:val="nil"/>
              <w:right w:val="nil"/>
            </w:tcBorders>
            <w:shd w:val="clear" w:color="auto" w:fill="auto"/>
            <w:noWrap/>
            <w:vAlign w:val="bottom"/>
            <w:hideMark/>
          </w:tcPr>
          <w:p w14:paraId="26DF62D8"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62DFD05C"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3DB3DF5E" w14:textId="77777777" w:rsidTr="00A079BE">
        <w:trPr>
          <w:trHeight w:val="288"/>
        </w:trPr>
        <w:tc>
          <w:tcPr>
            <w:tcW w:w="4395" w:type="dxa"/>
            <w:tcBorders>
              <w:top w:val="nil"/>
              <w:left w:val="nil"/>
              <w:bottom w:val="nil"/>
              <w:right w:val="nil"/>
            </w:tcBorders>
            <w:shd w:val="clear" w:color="auto" w:fill="auto"/>
            <w:noWrap/>
            <w:vAlign w:val="bottom"/>
            <w:hideMark/>
          </w:tcPr>
          <w:p w14:paraId="769F3EBE"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Aminoacyl-tRNA biosynthesis</w:t>
            </w:r>
          </w:p>
        </w:tc>
        <w:tc>
          <w:tcPr>
            <w:tcW w:w="1701" w:type="dxa"/>
            <w:tcBorders>
              <w:top w:val="nil"/>
              <w:left w:val="nil"/>
              <w:bottom w:val="nil"/>
              <w:right w:val="nil"/>
            </w:tcBorders>
            <w:shd w:val="clear" w:color="auto" w:fill="auto"/>
            <w:noWrap/>
            <w:vAlign w:val="bottom"/>
            <w:hideMark/>
          </w:tcPr>
          <w:p w14:paraId="5636E9DF"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2/48</w:t>
            </w:r>
          </w:p>
        </w:tc>
        <w:tc>
          <w:tcPr>
            <w:tcW w:w="992" w:type="dxa"/>
            <w:tcBorders>
              <w:top w:val="nil"/>
              <w:left w:val="nil"/>
              <w:bottom w:val="nil"/>
              <w:right w:val="nil"/>
            </w:tcBorders>
            <w:shd w:val="clear" w:color="auto" w:fill="auto"/>
            <w:noWrap/>
            <w:vAlign w:val="bottom"/>
            <w:hideMark/>
          </w:tcPr>
          <w:p w14:paraId="13B6EAC1"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0.08</w:t>
            </w:r>
          </w:p>
        </w:tc>
        <w:tc>
          <w:tcPr>
            <w:tcW w:w="2239" w:type="dxa"/>
            <w:tcBorders>
              <w:top w:val="nil"/>
              <w:left w:val="nil"/>
              <w:bottom w:val="nil"/>
              <w:right w:val="nil"/>
            </w:tcBorders>
            <w:shd w:val="clear" w:color="auto" w:fill="auto"/>
            <w:noWrap/>
            <w:vAlign w:val="bottom"/>
            <w:hideMark/>
          </w:tcPr>
          <w:p w14:paraId="6B58A050"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420B11BA"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0C8849FC" w14:textId="77777777" w:rsidTr="00A079BE">
        <w:trPr>
          <w:trHeight w:val="288"/>
        </w:trPr>
        <w:tc>
          <w:tcPr>
            <w:tcW w:w="4395" w:type="dxa"/>
            <w:tcBorders>
              <w:top w:val="nil"/>
              <w:left w:val="nil"/>
              <w:bottom w:val="nil"/>
              <w:right w:val="nil"/>
            </w:tcBorders>
            <w:shd w:val="clear" w:color="auto" w:fill="auto"/>
            <w:noWrap/>
            <w:vAlign w:val="bottom"/>
            <w:hideMark/>
          </w:tcPr>
          <w:p w14:paraId="388CE7F9"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Biotin metabolism</w:t>
            </w:r>
          </w:p>
        </w:tc>
        <w:tc>
          <w:tcPr>
            <w:tcW w:w="1701" w:type="dxa"/>
            <w:tcBorders>
              <w:top w:val="nil"/>
              <w:left w:val="nil"/>
              <w:bottom w:val="nil"/>
              <w:right w:val="nil"/>
            </w:tcBorders>
            <w:shd w:val="clear" w:color="auto" w:fill="auto"/>
            <w:noWrap/>
            <w:vAlign w:val="bottom"/>
            <w:hideMark/>
          </w:tcPr>
          <w:p w14:paraId="10AC1899"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1/10</w:t>
            </w:r>
          </w:p>
        </w:tc>
        <w:tc>
          <w:tcPr>
            <w:tcW w:w="992" w:type="dxa"/>
            <w:tcBorders>
              <w:top w:val="nil"/>
              <w:left w:val="nil"/>
              <w:bottom w:val="nil"/>
              <w:right w:val="nil"/>
            </w:tcBorders>
            <w:shd w:val="clear" w:color="auto" w:fill="auto"/>
            <w:noWrap/>
            <w:vAlign w:val="bottom"/>
            <w:hideMark/>
          </w:tcPr>
          <w:p w14:paraId="35385098"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0.09</w:t>
            </w:r>
          </w:p>
        </w:tc>
        <w:tc>
          <w:tcPr>
            <w:tcW w:w="2239" w:type="dxa"/>
            <w:tcBorders>
              <w:top w:val="nil"/>
              <w:left w:val="nil"/>
              <w:bottom w:val="nil"/>
              <w:right w:val="nil"/>
            </w:tcBorders>
            <w:shd w:val="clear" w:color="auto" w:fill="auto"/>
            <w:noWrap/>
            <w:vAlign w:val="bottom"/>
            <w:hideMark/>
          </w:tcPr>
          <w:p w14:paraId="4C7894BC"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48EECF02"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41627747" w14:textId="77777777" w:rsidTr="00A079BE">
        <w:trPr>
          <w:trHeight w:val="288"/>
        </w:trPr>
        <w:tc>
          <w:tcPr>
            <w:tcW w:w="4395" w:type="dxa"/>
            <w:tcBorders>
              <w:top w:val="nil"/>
              <w:left w:val="nil"/>
              <w:bottom w:val="nil"/>
              <w:right w:val="nil"/>
            </w:tcBorders>
            <w:shd w:val="clear" w:color="auto" w:fill="auto"/>
            <w:noWrap/>
            <w:vAlign w:val="bottom"/>
            <w:hideMark/>
          </w:tcPr>
          <w:p w14:paraId="638AFC3F"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Nicotinate and nicotinamide metabolism</w:t>
            </w:r>
          </w:p>
        </w:tc>
        <w:tc>
          <w:tcPr>
            <w:tcW w:w="1701" w:type="dxa"/>
            <w:tcBorders>
              <w:top w:val="nil"/>
              <w:left w:val="nil"/>
              <w:bottom w:val="nil"/>
              <w:right w:val="nil"/>
            </w:tcBorders>
            <w:shd w:val="clear" w:color="auto" w:fill="auto"/>
            <w:noWrap/>
            <w:vAlign w:val="bottom"/>
            <w:hideMark/>
          </w:tcPr>
          <w:p w14:paraId="65FBE376"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1/15</w:t>
            </w:r>
          </w:p>
        </w:tc>
        <w:tc>
          <w:tcPr>
            <w:tcW w:w="992" w:type="dxa"/>
            <w:tcBorders>
              <w:top w:val="nil"/>
              <w:left w:val="nil"/>
              <w:bottom w:val="nil"/>
              <w:right w:val="nil"/>
            </w:tcBorders>
            <w:shd w:val="clear" w:color="auto" w:fill="auto"/>
            <w:noWrap/>
            <w:vAlign w:val="bottom"/>
            <w:hideMark/>
          </w:tcPr>
          <w:p w14:paraId="0B521943"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0.14</w:t>
            </w:r>
          </w:p>
        </w:tc>
        <w:tc>
          <w:tcPr>
            <w:tcW w:w="2239" w:type="dxa"/>
            <w:tcBorders>
              <w:top w:val="nil"/>
              <w:left w:val="nil"/>
              <w:bottom w:val="nil"/>
              <w:right w:val="nil"/>
            </w:tcBorders>
            <w:shd w:val="clear" w:color="auto" w:fill="auto"/>
            <w:noWrap/>
            <w:vAlign w:val="bottom"/>
            <w:hideMark/>
          </w:tcPr>
          <w:p w14:paraId="679FC853"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77D4FFB3"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02B04928" w14:textId="77777777" w:rsidTr="00A079BE">
        <w:trPr>
          <w:trHeight w:val="288"/>
        </w:trPr>
        <w:tc>
          <w:tcPr>
            <w:tcW w:w="4395" w:type="dxa"/>
            <w:tcBorders>
              <w:top w:val="nil"/>
              <w:left w:val="nil"/>
              <w:bottom w:val="nil"/>
              <w:right w:val="nil"/>
            </w:tcBorders>
            <w:shd w:val="clear" w:color="auto" w:fill="auto"/>
            <w:noWrap/>
            <w:vAlign w:val="bottom"/>
            <w:hideMark/>
          </w:tcPr>
          <w:p w14:paraId="7986C55E"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Sphingolipid metabolism</w:t>
            </w:r>
          </w:p>
        </w:tc>
        <w:tc>
          <w:tcPr>
            <w:tcW w:w="1701" w:type="dxa"/>
            <w:tcBorders>
              <w:top w:val="nil"/>
              <w:left w:val="nil"/>
              <w:bottom w:val="nil"/>
              <w:right w:val="nil"/>
            </w:tcBorders>
            <w:shd w:val="clear" w:color="auto" w:fill="auto"/>
            <w:noWrap/>
            <w:vAlign w:val="bottom"/>
            <w:hideMark/>
          </w:tcPr>
          <w:p w14:paraId="424E9A8A"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1/21</w:t>
            </w:r>
          </w:p>
        </w:tc>
        <w:tc>
          <w:tcPr>
            <w:tcW w:w="992" w:type="dxa"/>
            <w:tcBorders>
              <w:top w:val="nil"/>
              <w:left w:val="nil"/>
              <w:bottom w:val="nil"/>
              <w:right w:val="nil"/>
            </w:tcBorders>
            <w:shd w:val="clear" w:color="auto" w:fill="auto"/>
            <w:noWrap/>
            <w:vAlign w:val="bottom"/>
            <w:hideMark/>
          </w:tcPr>
          <w:p w14:paraId="5C8B6F7B"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0.19</w:t>
            </w:r>
          </w:p>
        </w:tc>
        <w:tc>
          <w:tcPr>
            <w:tcW w:w="2239" w:type="dxa"/>
            <w:tcBorders>
              <w:top w:val="nil"/>
              <w:left w:val="nil"/>
              <w:bottom w:val="nil"/>
              <w:right w:val="nil"/>
            </w:tcBorders>
            <w:shd w:val="clear" w:color="auto" w:fill="auto"/>
            <w:noWrap/>
            <w:vAlign w:val="bottom"/>
            <w:hideMark/>
          </w:tcPr>
          <w:p w14:paraId="6C40A93B"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07A93DB0"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19C340FF" w14:textId="77777777" w:rsidTr="00A079BE">
        <w:trPr>
          <w:trHeight w:val="288"/>
        </w:trPr>
        <w:tc>
          <w:tcPr>
            <w:tcW w:w="4395" w:type="dxa"/>
            <w:tcBorders>
              <w:top w:val="nil"/>
              <w:left w:val="nil"/>
              <w:bottom w:val="nil"/>
              <w:right w:val="nil"/>
            </w:tcBorders>
            <w:shd w:val="clear" w:color="auto" w:fill="auto"/>
            <w:noWrap/>
            <w:vAlign w:val="bottom"/>
            <w:hideMark/>
          </w:tcPr>
          <w:p w14:paraId="3FF32A32"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Lysine degradation</w:t>
            </w:r>
          </w:p>
        </w:tc>
        <w:tc>
          <w:tcPr>
            <w:tcW w:w="1701" w:type="dxa"/>
            <w:tcBorders>
              <w:top w:val="nil"/>
              <w:left w:val="nil"/>
              <w:bottom w:val="nil"/>
              <w:right w:val="nil"/>
            </w:tcBorders>
            <w:shd w:val="clear" w:color="auto" w:fill="auto"/>
            <w:noWrap/>
            <w:vAlign w:val="bottom"/>
            <w:hideMark/>
          </w:tcPr>
          <w:p w14:paraId="6EA68F83"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1/25</w:t>
            </w:r>
          </w:p>
        </w:tc>
        <w:tc>
          <w:tcPr>
            <w:tcW w:w="992" w:type="dxa"/>
            <w:tcBorders>
              <w:top w:val="nil"/>
              <w:left w:val="nil"/>
              <w:bottom w:val="nil"/>
              <w:right w:val="nil"/>
            </w:tcBorders>
            <w:shd w:val="clear" w:color="auto" w:fill="auto"/>
            <w:noWrap/>
            <w:vAlign w:val="bottom"/>
            <w:hideMark/>
          </w:tcPr>
          <w:p w14:paraId="06DC9326"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0.22</w:t>
            </w:r>
          </w:p>
        </w:tc>
        <w:tc>
          <w:tcPr>
            <w:tcW w:w="2239" w:type="dxa"/>
            <w:tcBorders>
              <w:top w:val="nil"/>
              <w:left w:val="nil"/>
              <w:bottom w:val="nil"/>
              <w:right w:val="nil"/>
            </w:tcBorders>
            <w:shd w:val="clear" w:color="auto" w:fill="auto"/>
            <w:noWrap/>
            <w:vAlign w:val="bottom"/>
            <w:hideMark/>
          </w:tcPr>
          <w:p w14:paraId="5705C456"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134A058A"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36EA276A" w14:textId="77777777" w:rsidTr="00A079BE">
        <w:trPr>
          <w:trHeight w:val="288"/>
        </w:trPr>
        <w:tc>
          <w:tcPr>
            <w:tcW w:w="4395" w:type="dxa"/>
            <w:tcBorders>
              <w:top w:val="nil"/>
              <w:left w:val="nil"/>
              <w:bottom w:val="nil"/>
              <w:right w:val="nil"/>
            </w:tcBorders>
            <w:shd w:val="clear" w:color="auto" w:fill="auto"/>
            <w:noWrap/>
            <w:vAlign w:val="bottom"/>
            <w:hideMark/>
          </w:tcPr>
          <w:p w14:paraId="72A14383" w14:textId="4F093071"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 xml:space="preserve">Porphyrin and </w:t>
            </w:r>
            <w:r w:rsidR="005B5BD6" w:rsidRPr="00D63D8B">
              <w:rPr>
                <w:rFonts w:ascii="Arial" w:eastAsia="Times New Roman" w:hAnsi="Arial" w:cs="Arial"/>
                <w:color w:val="000000"/>
              </w:rPr>
              <w:t>chlorophyll</w:t>
            </w:r>
            <w:r w:rsidRPr="00D63D8B">
              <w:rPr>
                <w:rFonts w:ascii="Arial" w:eastAsia="Times New Roman" w:hAnsi="Arial" w:cs="Arial"/>
                <w:color w:val="000000"/>
              </w:rPr>
              <w:t xml:space="preserve"> metabolism</w:t>
            </w:r>
          </w:p>
        </w:tc>
        <w:tc>
          <w:tcPr>
            <w:tcW w:w="1701" w:type="dxa"/>
            <w:tcBorders>
              <w:top w:val="nil"/>
              <w:left w:val="nil"/>
              <w:bottom w:val="nil"/>
              <w:right w:val="nil"/>
            </w:tcBorders>
            <w:shd w:val="clear" w:color="auto" w:fill="auto"/>
            <w:noWrap/>
            <w:vAlign w:val="bottom"/>
            <w:hideMark/>
          </w:tcPr>
          <w:p w14:paraId="2FA7E05E"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1/30</w:t>
            </w:r>
          </w:p>
        </w:tc>
        <w:tc>
          <w:tcPr>
            <w:tcW w:w="992" w:type="dxa"/>
            <w:tcBorders>
              <w:top w:val="nil"/>
              <w:left w:val="nil"/>
              <w:bottom w:val="nil"/>
              <w:right w:val="nil"/>
            </w:tcBorders>
            <w:shd w:val="clear" w:color="auto" w:fill="auto"/>
            <w:noWrap/>
            <w:vAlign w:val="bottom"/>
            <w:hideMark/>
          </w:tcPr>
          <w:p w14:paraId="56573FA7"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0.26</w:t>
            </w:r>
          </w:p>
        </w:tc>
        <w:tc>
          <w:tcPr>
            <w:tcW w:w="2239" w:type="dxa"/>
            <w:tcBorders>
              <w:top w:val="nil"/>
              <w:left w:val="nil"/>
              <w:bottom w:val="nil"/>
              <w:right w:val="nil"/>
            </w:tcBorders>
            <w:shd w:val="clear" w:color="auto" w:fill="auto"/>
            <w:noWrap/>
            <w:vAlign w:val="bottom"/>
            <w:hideMark/>
          </w:tcPr>
          <w:p w14:paraId="6C31CAC6"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4D3CF75A"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62C63BE0" w14:textId="77777777" w:rsidTr="00A079BE">
        <w:trPr>
          <w:trHeight w:val="288"/>
        </w:trPr>
        <w:tc>
          <w:tcPr>
            <w:tcW w:w="4395" w:type="dxa"/>
            <w:tcBorders>
              <w:top w:val="nil"/>
              <w:left w:val="nil"/>
              <w:bottom w:val="nil"/>
              <w:right w:val="nil"/>
            </w:tcBorders>
            <w:shd w:val="clear" w:color="auto" w:fill="auto"/>
            <w:noWrap/>
            <w:vAlign w:val="bottom"/>
            <w:hideMark/>
          </w:tcPr>
          <w:p w14:paraId="4FF6E0AD"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Glycine, serine and threonine metabolism</w:t>
            </w:r>
          </w:p>
        </w:tc>
        <w:tc>
          <w:tcPr>
            <w:tcW w:w="1701" w:type="dxa"/>
            <w:tcBorders>
              <w:top w:val="nil"/>
              <w:left w:val="nil"/>
              <w:bottom w:val="nil"/>
              <w:right w:val="nil"/>
            </w:tcBorders>
            <w:shd w:val="clear" w:color="auto" w:fill="auto"/>
            <w:noWrap/>
            <w:vAlign w:val="bottom"/>
            <w:hideMark/>
          </w:tcPr>
          <w:p w14:paraId="4D163E83"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1/33</w:t>
            </w:r>
          </w:p>
        </w:tc>
        <w:tc>
          <w:tcPr>
            <w:tcW w:w="992" w:type="dxa"/>
            <w:tcBorders>
              <w:top w:val="nil"/>
              <w:left w:val="nil"/>
              <w:bottom w:val="nil"/>
              <w:right w:val="nil"/>
            </w:tcBorders>
            <w:shd w:val="clear" w:color="auto" w:fill="auto"/>
            <w:noWrap/>
            <w:vAlign w:val="bottom"/>
            <w:hideMark/>
          </w:tcPr>
          <w:p w14:paraId="6969167B"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0.28</w:t>
            </w:r>
          </w:p>
        </w:tc>
        <w:tc>
          <w:tcPr>
            <w:tcW w:w="2239" w:type="dxa"/>
            <w:tcBorders>
              <w:top w:val="nil"/>
              <w:left w:val="nil"/>
              <w:bottom w:val="nil"/>
              <w:right w:val="nil"/>
            </w:tcBorders>
            <w:shd w:val="clear" w:color="auto" w:fill="auto"/>
            <w:noWrap/>
            <w:vAlign w:val="bottom"/>
            <w:hideMark/>
          </w:tcPr>
          <w:p w14:paraId="7F90664A"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nil"/>
              <w:right w:val="nil"/>
            </w:tcBorders>
            <w:shd w:val="clear" w:color="auto" w:fill="auto"/>
            <w:noWrap/>
            <w:vAlign w:val="bottom"/>
            <w:hideMark/>
          </w:tcPr>
          <w:p w14:paraId="61B11D84"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r w:rsidR="008E1102" w:rsidRPr="00D63D8B" w14:paraId="71E44949" w14:textId="77777777" w:rsidTr="00A079BE">
        <w:trPr>
          <w:trHeight w:val="300"/>
        </w:trPr>
        <w:tc>
          <w:tcPr>
            <w:tcW w:w="4395" w:type="dxa"/>
            <w:tcBorders>
              <w:top w:val="nil"/>
              <w:left w:val="nil"/>
              <w:bottom w:val="double" w:sz="6" w:space="0" w:color="auto"/>
              <w:right w:val="nil"/>
            </w:tcBorders>
            <w:shd w:val="clear" w:color="auto" w:fill="auto"/>
            <w:noWrap/>
            <w:vAlign w:val="bottom"/>
            <w:hideMark/>
          </w:tcPr>
          <w:p w14:paraId="69F3E1EE" w14:textId="77777777" w:rsidR="001B5321" w:rsidRPr="00D63D8B" w:rsidRDefault="001B5321" w:rsidP="001B5321">
            <w:pPr>
              <w:spacing w:after="0" w:line="240" w:lineRule="auto"/>
              <w:rPr>
                <w:rFonts w:ascii="Arial" w:eastAsia="Times New Roman" w:hAnsi="Arial" w:cs="Arial"/>
                <w:color w:val="000000"/>
              </w:rPr>
            </w:pPr>
            <w:r w:rsidRPr="00D63D8B">
              <w:rPr>
                <w:rFonts w:ascii="Arial" w:eastAsia="Times New Roman" w:hAnsi="Arial" w:cs="Arial"/>
                <w:color w:val="000000"/>
              </w:rPr>
              <w:t>Tryptophan metabolism</w:t>
            </w:r>
          </w:p>
        </w:tc>
        <w:tc>
          <w:tcPr>
            <w:tcW w:w="1701" w:type="dxa"/>
            <w:tcBorders>
              <w:top w:val="nil"/>
              <w:left w:val="nil"/>
              <w:bottom w:val="double" w:sz="6" w:space="0" w:color="auto"/>
              <w:right w:val="nil"/>
            </w:tcBorders>
            <w:shd w:val="clear" w:color="auto" w:fill="auto"/>
            <w:noWrap/>
            <w:vAlign w:val="bottom"/>
            <w:hideMark/>
          </w:tcPr>
          <w:p w14:paraId="4C2F5455"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1/41</w:t>
            </w:r>
          </w:p>
        </w:tc>
        <w:tc>
          <w:tcPr>
            <w:tcW w:w="992" w:type="dxa"/>
            <w:tcBorders>
              <w:top w:val="nil"/>
              <w:left w:val="nil"/>
              <w:bottom w:val="double" w:sz="6" w:space="0" w:color="auto"/>
              <w:right w:val="nil"/>
            </w:tcBorders>
            <w:shd w:val="clear" w:color="auto" w:fill="auto"/>
            <w:noWrap/>
            <w:vAlign w:val="bottom"/>
            <w:hideMark/>
          </w:tcPr>
          <w:p w14:paraId="4EC317CC"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0.33</w:t>
            </w:r>
          </w:p>
        </w:tc>
        <w:tc>
          <w:tcPr>
            <w:tcW w:w="2239" w:type="dxa"/>
            <w:tcBorders>
              <w:top w:val="nil"/>
              <w:left w:val="nil"/>
              <w:bottom w:val="double" w:sz="6" w:space="0" w:color="auto"/>
              <w:right w:val="nil"/>
            </w:tcBorders>
            <w:shd w:val="clear" w:color="auto" w:fill="auto"/>
            <w:noWrap/>
            <w:vAlign w:val="bottom"/>
            <w:hideMark/>
          </w:tcPr>
          <w:p w14:paraId="2D74BB90"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c>
          <w:tcPr>
            <w:tcW w:w="669" w:type="dxa"/>
            <w:tcBorders>
              <w:top w:val="nil"/>
              <w:left w:val="nil"/>
              <w:bottom w:val="double" w:sz="6" w:space="0" w:color="auto"/>
              <w:right w:val="nil"/>
            </w:tcBorders>
            <w:shd w:val="clear" w:color="auto" w:fill="auto"/>
            <w:noWrap/>
            <w:vAlign w:val="bottom"/>
            <w:hideMark/>
          </w:tcPr>
          <w:p w14:paraId="724C3D9B" w14:textId="77777777" w:rsidR="001B5321" w:rsidRPr="00D63D8B" w:rsidRDefault="001B5321" w:rsidP="001B5321">
            <w:pPr>
              <w:spacing w:after="0" w:line="240" w:lineRule="auto"/>
              <w:jc w:val="center"/>
              <w:rPr>
                <w:rFonts w:ascii="Arial" w:eastAsia="Times New Roman" w:hAnsi="Arial" w:cs="Arial"/>
                <w:color w:val="000000"/>
              </w:rPr>
            </w:pPr>
            <w:r w:rsidRPr="00D63D8B">
              <w:rPr>
                <w:rFonts w:ascii="Arial" w:eastAsia="Times New Roman" w:hAnsi="Arial" w:cs="Arial"/>
                <w:color w:val="000000"/>
              </w:rPr>
              <w:t>1.0</w:t>
            </w:r>
          </w:p>
        </w:tc>
      </w:tr>
    </w:tbl>
    <w:p w14:paraId="6CDC5D93" w14:textId="11507A72" w:rsidR="000F4C89" w:rsidRPr="00D63D8B" w:rsidRDefault="00371042" w:rsidP="00835043">
      <w:pPr>
        <w:spacing w:before="240"/>
        <w:jc w:val="both"/>
        <w:rPr>
          <w:rFonts w:ascii="Arial" w:hAnsi="Arial" w:cs="Arial"/>
        </w:rPr>
      </w:pPr>
      <w:r w:rsidRPr="00D63D8B">
        <w:rPr>
          <w:rFonts w:ascii="Arial" w:hAnsi="Arial" w:cs="Arial"/>
        </w:rPr>
        <w:t xml:space="preserve">All metabolites correlating with </w:t>
      </w:r>
      <w:r w:rsidR="004E1460" w:rsidRPr="00D63D8B">
        <w:rPr>
          <w:rFonts w:ascii="Arial" w:hAnsi="Arial" w:cs="Arial"/>
        </w:rPr>
        <w:t xml:space="preserve">N-acetyl-L-alanine and </w:t>
      </w:r>
      <w:proofErr w:type="spellStart"/>
      <w:r w:rsidRPr="00D63D8B">
        <w:rPr>
          <w:rFonts w:ascii="Arial" w:hAnsi="Arial" w:cs="Arial"/>
        </w:rPr>
        <w:t>palmitoleoyl</w:t>
      </w:r>
      <w:proofErr w:type="spellEnd"/>
      <w:r w:rsidRPr="00D63D8B">
        <w:rPr>
          <w:rFonts w:ascii="Arial" w:hAnsi="Arial" w:cs="Arial"/>
        </w:rPr>
        <w:t xml:space="preserve"> </w:t>
      </w:r>
      <w:proofErr w:type="spellStart"/>
      <w:r w:rsidRPr="00D63D8B">
        <w:rPr>
          <w:rFonts w:ascii="Arial" w:hAnsi="Arial" w:cs="Arial"/>
        </w:rPr>
        <w:t>ethanolamide</w:t>
      </w:r>
      <w:proofErr w:type="spellEnd"/>
      <w:r w:rsidRPr="00D63D8B">
        <w:rPr>
          <w:rFonts w:ascii="Arial" w:hAnsi="Arial" w:cs="Arial"/>
        </w:rPr>
        <w:t xml:space="preserve"> and functionally regulated by C-peptide (Figure 2) were selected for pathway analysis in </w:t>
      </w:r>
      <w:proofErr w:type="spellStart"/>
      <w:r w:rsidRPr="00D63D8B">
        <w:rPr>
          <w:rFonts w:ascii="Arial" w:hAnsi="Arial" w:cs="Arial"/>
        </w:rPr>
        <w:t>Metabo</w:t>
      </w:r>
      <w:r w:rsidR="005951A6" w:rsidRPr="00D63D8B">
        <w:rPr>
          <w:rFonts w:ascii="Arial" w:hAnsi="Arial" w:cs="Arial"/>
        </w:rPr>
        <w:t>A</w:t>
      </w:r>
      <w:r w:rsidRPr="00D63D8B">
        <w:rPr>
          <w:rFonts w:ascii="Arial" w:hAnsi="Arial" w:cs="Arial"/>
        </w:rPr>
        <w:t>nalyst</w:t>
      </w:r>
      <w:proofErr w:type="spellEnd"/>
      <w:r w:rsidRPr="00D63D8B">
        <w:rPr>
          <w:rFonts w:ascii="Arial" w:hAnsi="Arial" w:cs="Arial"/>
        </w:rPr>
        <w:t xml:space="preserve">. Pathway enrichment was </w:t>
      </w:r>
      <w:r w:rsidR="004E1460" w:rsidRPr="00D63D8B">
        <w:rPr>
          <w:rFonts w:ascii="Arial" w:hAnsi="Arial" w:cs="Arial"/>
        </w:rPr>
        <w:t>assessed</w:t>
      </w:r>
      <w:r w:rsidRPr="00D63D8B">
        <w:rPr>
          <w:rFonts w:ascii="Arial" w:hAnsi="Arial" w:cs="Arial"/>
        </w:rPr>
        <w:t xml:space="preserve"> with a hypergeometric test and the KEGG (</w:t>
      </w:r>
      <w:r w:rsidRPr="00D63D8B">
        <w:rPr>
          <w:rFonts w:ascii="Arial" w:hAnsi="Arial" w:cs="Arial"/>
          <w:i/>
        </w:rPr>
        <w:t>Homo sapiens</w:t>
      </w:r>
      <w:r w:rsidRPr="00D63D8B">
        <w:rPr>
          <w:rFonts w:ascii="Arial" w:hAnsi="Arial" w:cs="Arial"/>
        </w:rPr>
        <w:t xml:space="preserve">) library was used as reference. </w:t>
      </w:r>
      <w:r w:rsidR="00B6240C" w:rsidRPr="00D63D8B">
        <w:rPr>
          <w:rFonts w:ascii="Arial" w:hAnsi="Arial" w:cs="Arial"/>
        </w:rPr>
        <w:t xml:space="preserve">Match Status: number of metabolites in the dataset that are included in the KEGG pathway/Total number of metabolites comprised in the KEGG pathway; </w:t>
      </w:r>
      <w:r w:rsidR="008E1102" w:rsidRPr="00D63D8B">
        <w:rPr>
          <w:rFonts w:ascii="Arial" w:hAnsi="Arial" w:cs="Arial"/>
        </w:rPr>
        <w:t>p</w:t>
      </w:r>
      <w:r w:rsidR="00B6240C" w:rsidRPr="00D63D8B">
        <w:rPr>
          <w:rFonts w:ascii="Arial" w:hAnsi="Arial" w:cs="Arial"/>
        </w:rPr>
        <w:t xml:space="preserve">-value </w:t>
      </w:r>
      <w:r w:rsidR="008E1102" w:rsidRPr="00D63D8B">
        <w:rPr>
          <w:rFonts w:ascii="Arial" w:hAnsi="Arial" w:cs="Arial"/>
        </w:rPr>
        <w:t xml:space="preserve">(Holm adj.): p-value </w:t>
      </w:r>
      <w:r w:rsidR="00B6240C" w:rsidRPr="00D63D8B">
        <w:rPr>
          <w:rFonts w:ascii="Arial" w:hAnsi="Arial" w:cs="Arial"/>
        </w:rPr>
        <w:t xml:space="preserve">after Holm adjustment; FDR: false discovery rate. </w:t>
      </w:r>
      <w:r w:rsidR="00A079BE" w:rsidRPr="00D63D8B">
        <w:rPr>
          <w:rFonts w:ascii="Arial" w:hAnsi="Arial" w:cs="Arial"/>
        </w:rPr>
        <w:br w:type="page"/>
      </w:r>
    </w:p>
    <w:p w14:paraId="45D4F36F" w14:textId="2EB0505F" w:rsidR="000F4C89" w:rsidRPr="00D63D8B" w:rsidRDefault="000F4C89" w:rsidP="005B017A">
      <w:pPr>
        <w:pStyle w:val="Heading1"/>
        <w:spacing w:after="240"/>
        <w:rPr>
          <w:rFonts w:ascii="Arial" w:hAnsi="Arial" w:cs="Arial"/>
          <w:b/>
          <w:color w:val="auto"/>
          <w:sz w:val="22"/>
          <w:szCs w:val="22"/>
        </w:rPr>
      </w:pPr>
      <w:r w:rsidRPr="00D63D8B">
        <w:rPr>
          <w:rFonts w:ascii="Arial" w:hAnsi="Arial" w:cs="Arial"/>
          <w:b/>
          <w:color w:val="auto"/>
          <w:sz w:val="22"/>
          <w:szCs w:val="22"/>
        </w:rPr>
        <w:lastRenderedPageBreak/>
        <w:t>Bibliography</w:t>
      </w:r>
    </w:p>
    <w:p w14:paraId="2A4B052A" w14:textId="02C99EC5" w:rsidR="00933B45" w:rsidRPr="00D63D8B" w:rsidRDefault="000F4C89" w:rsidP="00EF662C">
      <w:pPr>
        <w:pStyle w:val="EndNoteBibliography"/>
        <w:ind w:left="720" w:hanging="720"/>
        <w:rPr>
          <w:rFonts w:ascii="Arial" w:hAnsi="Arial" w:cs="Arial"/>
        </w:rPr>
      </w:pPr>
      <w:r w:rsidRPr="00D63D8B">
        <w:rPr>
          <w:rFonts w:ascii="Arial" w:hAnsi="Arial" w:cs="Arial"/>
        </w:rPr>
        <w:fldChar w:fldCharType="begin"/>
      </w:r>
      <w:r w:rsidRPr="00D63D8B">
        <w:rPr>
          <w:rFonts w:ascii="Arial" w:hAnsi="Arial" w:cs="Arial"/>
        </w:rPr>
        <w:instrText xml:space="preserve"> ADDIN EN.REFLIST </w:instrText>
      </w:r>
      <w:r w:rsidRPr="00D63D8B">
        <w:rPr>
          <w:rFonts w:ascii="Arial" w:hAnsi="Arial" w:cs="Arial"/>
        </w:rPr>
        <w:fldChar w:fldCharType="separate"/>
      </w:r>
      <w:r w:rsidR="00933B45" w:rsidRPr="00D63D8B">
        <w:rPr>
          <w:rFonts w:ascii="Arial" w:hAnsi="Arial" w:cs="Arial"/>
        </w:rPr>
        <w:t>1.</w:t>
      </w:r>
      <w:r w:rsidR="00933B45" w:rsidRPr="00D63D8B">
        <w:rPr>
          <w:rFonts w:ascii="Arial" w:hAnsi="Arial" w:cs="Arial"/>
        </w:rPr>
        <w:tab/>
        <w:t xml:space="preserve">Pluskal T, Castillo S, Villar-Briones A, Oresic M. MZmine 2: modular framework for processing, visualizing, and analyzing mass spectrometry-based molecular profile data. </w:t>
      </w:r>
      <w:r w:rsidR="00933B45" w:rsidRPr="00D63D8B">
        <w:rPr>
          <w:rFonts w:ascii="Arial" w:hAnsi="Arial" w:cs="Arial"/>
          <w:i/>
        </w:rPr>
        <w:t xml:space="preserve">BMC Bioinformatics </w:t>
      </w:r>
      <w:r w:rsidR="00933B45" w:rsidRPr="00D63D8B">
        <w:rPr>
          <w:rFonts w:ascii="Arial" w:hAnsi="Arial" w:cs="Arial"/>
        </w:rPr>
        <w:t xml:space="preserve">2010; </w:t>
      </w:r>
      <w:r w:rsidR="00933B45" w:rsidRPr="00D63D8B">
        <w:rPr>
          <w:rFonts w:ascii="Arial" w:hAnsi="Arial" w:cs="Arial"/>
          <w:b/>
        </w:rPr>
        <w:t xml:space="preserve">11: </w:t>
      </w:r>
      <w:r w:rsidR="00933B45" w:rsidRPr="00D63D8B">
        <w:rPr>
          <w:rFonts w:ascii="Arial" w:hAnsi="Arial" w:cs="Arial"/>
        </w:rPr>
        <w:t>395.</w:t>
      </w:r>
    </w:p>
    <w:p w14:paraId="09ABD0F9" w14:textId="198CDE05" w:rsidR="00933B45" w:rsidRPr="00D63D8B" w:rsidRDefault="00933B45" w:rsidP="00EF662C">
      <w:pPr>
        <w:pStyle w:val="EndNoteBibliography"/>
        <w:ind w:left="720" w:hanging="720"/>
        <w:rPr>
          <w:rFonts w:ascii="Arial" w:hAnsi="Arial" w:cs="Arial"/>
        </w:rPr>
      </w:pPr>
      <w:r w:rsidRPr="00D63D8B">
        <w:rPr>
          <w:rFonts w:ascii="Arial" w:hAnsi="Arial" w:cs="Arial"/>
        </w:rPr>
        <w:t>2.</w:t>
      </w:r>
      <w:r w:rsidRPr="00D63D8B">
        <w:rPr>
          <w:rFonts w:ascii="Arial" w:hAnsi="Arial" w:cs="Arial"/>
        </w:rPr>
        <w:tab/>
        <w:t xml:space="preserve">Salek RM, Steinbeck C, Viant MR, Goodacre R, Dunn WB. The role of reporting standards for metabolite annotation and identification in metabolomic studies. </w:t>
      </w:r>
      <w:r w:rsidRPr="00D63D8B">
        <w:rPr>
          <w:rFonts w:ascii="Arial" w:hAnsi="Arial" w:cs="Arial"/>
          <w:i/>
        </w:rPr>
        <w:t xml:space="preserve">Gigascience </w:t>
      </w:r>
      <w:r w:rsidRPr="00D63D8B">
        <w:rPr>
          <w:rFonts w:ascii="Arial" w:hAnsi="Arial" w:cs="Arial"/>
        </w:rPr>
        <w:t xml:space="preserve">2013; </w:t>
      </w:r>
      <w:r w:rsidRPr="00D63D8B">
        <w:rPr>
          <w:rFonts w:ascii="Arial" w:hAnsi="Arial" w:cs="Arial"/>
          <w:b/>
        </w:rPr>
        <w:t>2</w:t>
      </w:r>
      <w:r w:rsidRPr="00D63D8B">
        <w:rPr>
          <w:rFonts w:ascii="Arial" w:hAnsi="Arial" w:cs="Arial"/>
        </w:rPr>
        <w:t>(1)</w:t>
      </w:r>
      <w:r w:rsidRPr="00D63D8B">
        <w:rPr>
          <w:rFonts w:ascii="Arial" w:hAnsi="Arial" w:cs="Arial"/>
          <w:b/>
        </w:rPr>
        <w:t xml:space="preserve">: </w:t>
      </w:r>
      <w:r w:rsidRPr="00D63D8B">
        <w:rPr>
          <w:rFonts w:ascii="Arial" w:hAnsi="Arial" w:cs="Arial"/>
        </w:rPr>
        <w:t>13.</w:t>
      </w:r>
    </w:p>
    <w:p w14:paraId="69A3F585" w14:textId="3A5D834E" w:rsidR="00933B45" w:rsidRPr="00D63D8B" w:rsidRDefault="00933B45" w:rsidP="00EF662C">
      <w:pPr>
        <w:pStyle w:val="EndNoteBibliography"/>
        <w:ind w:left="720" w:hanging="720"/>
        <w:rPr>
          <w:rFonts w:ascii="Arial" w:hAnsi="Arial" w:cs="Arial"/>
        </w:rPr>
      </w:pPr>
      <w:r w:rsidRPr="00D63D8B">
        <w:rPr>
          <w:rFonts w:ascii="Arial" w:hAnsi="Arial" w:cs="Arial"/>
        </w:rPr>
        <w:t>3.</w:t>
      </w:r>
      <w:r w:rsidRPr="00D63D8B">
        <w:rPr>
          <w:rFonts w:ascii="Arial" w:hAnsi="Arial" w:cs="Arial"/>
        </w:rPr>
        <w:tab/>
        <w:t>Wishart DS, Feunang YD, Marcu A, Guo AC, Liang K, Vazquez-Fresno R</w:t>
      </w:r>
      <w:r w:rsidRPr="00D63D8B">
        <w:rPr>
          <w:rFonts w:ascii="Arial" w:hAnsi="Arial" w:cs="Arial"/>
          <w:i/>
        </w:rPr>
        <w:t xml:space="preserve"> et al.</w:t>
      </w:r>
      <w:r w:rsidRPr="00D63D8B">
        <w:rPr>
          <w:rFonts w:ascii="Arial" w:hAnsi="Arial" w:cs="Arial"/>
        </w:rPr>
        <w:t xml:space="preserve"> HMDB 4.0: the human metabolome database for 2018. </w:t>
      </w:r>
      <w:r w:rsidRPr="00D63D8B">
        <w:rPr>
          <w:rFonts w:ascii="Arial" w:hAnsi="Arial" w:cs="Arial"/>
          <w:i/>
        </w:rPr>
        <w:t xml:space="preserve">Nucleic Acids Res </w:t>
      </w:r>
      <w:r w:rsidRPr="00D63D8B">
        <w:rPr>
          <w:rFonts w:ascii="Arial" w:hAnsi="Arial" w:cs="Arial"/>
        </w:rPr>
        <w:t xml:space="preserve">2018; </w:t>
      </w:r>
      <w:r w:rsidRPr="00D63D8B">
        <w:rPr>
          <w:rFonts w:ascii="Arial" w:hAnsi="Arial" w:cs="Arial"/>
          <w:b/>
        </w:rPr>
        <w:t>46</w:t>
      </w:r>
      <w:r w:rsidRPr="00D63D8B">
        <w:rPr>
          <w:rFonts w:ascii="Arial" w:hAnsi="Arial" w:cs="Arial"/>
        </w:rPr>
        <w:t>(D1)</w:t>
      </w:r>
      <w:r w:rsidRPr="00D63D8B">
        <w:rPr>
          <w:rFonts w:ascii="Arial" w:hAnsi="Arial" w:cs="Arial"/>
          <w:b/>
        </w:rPr>
        <w:t xml:space="preserve">: </w:t>
      </w:r>
      <w:r w:rsidRPr="00D63D8B">
        <w:rPr>
          <w:rFonts w:ascii="Arial" w:hAnsi="Arial" w:cs="Arial"/>
        </w:rPr>
        <w:t>D608-D617.</w:t>
      </w:r>
    </w:p>
    <w:p w14:paraId="45AE5A10" w14:textId="3B6703E2" w:rsidR="00933B45" w:rsidRPr="00D63D8B" w:rsidRDefault="00933B45" w:rsidP="00EF662C">
      <w:pPr>
        <w:pStyle w:val="EndNoteBibliography"/>
        <w:ind w:left="720" w:hanging="720"/>
        <w:rPr>
          <w:rFonts w:ascii="Arial" w:hAnsi="Arial" w:cs="Arial"/>
        </w:rPr>
      </w:pPr>
      <w:r w:rsidRPr="00D63D8B">
        <w:rPr>
          <w:rFonts w:ascii="Arial" w:hAnsi="Arial" w:cs="Arial"/>
        </w:rPr>
        <w:t>4.</w:t>
      </w:r>
      <w:r w:rsidRPr="00D63D8B">
        <w:rPr>
          <w:rFonts w:ascii="Arial" w:hAnsi="Arial" w:cs="Arial"/>
        </w:rPr>
        <w:tab/>
        <w:t xml:space="preserve">Luan H, Ji F, Chen Y, Cai Z. statTarget: A streamlined tool for signal drift correction and interpretations of quantitative mass spectrometry-based omics data. </w:t>
      </w:r>
      <w:r w:rsidRPr="00D63D8B">
        <w:rPr>
          <w:rFonts w:ascii="Arial" w:hAnsi="Arial" w:cs="Arial"/>
          <w:i/>
        </w:rPr>
        <w:t xml:space="preserve">Anal Chim Acta </w:t>
      </w:r>
      <w:r w:rsidRPr="00D63D8B">
        <w:rPr>
          <w:rFonts w:ascii="Arial" w:hAnsi="Arial" w:cs="Arial"/>
        </w:rPr>
        <w:t xml:space="preserve">2018; </w:t>
      </w:r>
      <w:r w:rsidRPr="00D63D8B">
        <w:rPr>
          <w:rFonts w:ascii="Arial" w:hAnsi="Arial" w:cs="Arial"/>
          <w:b/>
        </w:rPr>
        <w:t xml:space="preserve">1036: </w:t>
      </w:r>
      <w:r w:rsidRPr="00D63D8B">
        <w:rPr>
          <w:rFonts w:ascii="Arial" w:hAnsi="Arial" w:cs="Arial"/>
        </w:rPr>
        <w:t>66-72.</w:t>
      </w:r>
    </w:p>
    <w:p w14:paraId="2C5C3775" w14:textId="1E80CB86" w:rsidR="00933B45" w:rsidRPr="00D63D8B" w:rsidRDefault="00933B45" w:rsidP="00EF662C">
      <w:pPr>
        <w:pStyle w:val="EndNoteBibliography"/>
        <w:ind w:left="720" w:hanging="720"/>
        <w:rPr>
          <w:rFonts w:ascii="Arial" w:hAnsi="Arial" w:cs="Arial"/>
        </w:rPr>
      </w:pPr>
      <w:r w:rsidRPr="00D63D8B">
        <w:rPr>
          <w:rFonts w:ascii="Arial" w:hAnsi="Arial" w:cs="Arial"/>
        </w:rPr>
        <w:t>5.</w:t>
      </w:r>
      <w:r w:rsidRPr="00D63D8B">
        <w:rPr>
          <w:rFonts w:ascii="Arial" w:hAnsi="Arial" w:cs="Arial"/>
        </w:rPr>
        <w:tab/>
        <w:t xml:space="preserve">Chong J, Wishart DS, Xia J. Using MetaboAnalyst 4.0 for Comprehensive and Integrative Metabolomics Data Analysis. </w:t>
      </w:r>
      <w:r w:rsidRPr="00D63D8B">
        <w:rPr>
          <w:rFonts w:ascii="Arial" w:hAnsi="Arial" w:cs="Arial"/>
          <w:i/>
        </w:rPr>
        <w:t xml:space="preserve">Curr Protoc Bioinformatics </w:t>
      </w:r>
      <w:r w:rsidRPr="00D63D8B">
        <w:rPr>
          <w:rFonts w:ascii="Arial" w:hAnsi="Arial" w:cs="Arial"/>
        </w:rPr>
        <w:t xml:space="preserve">2019; </w:t>
      </w:r>
      <w:r w:rsidRPr="00D63D8B">
        <w:rPr>
          <w:rFonts w:ascii="Arial" w:hAnsi="Arial" w:cs="Arial"/>
          <w:b/>
        </w:rPr>
        <w:t>68</w:t>
      </w:r>
      <w:r w:rsidRPr="00D63D8B">
        <w:rPr>
          <w:rFonts w:ascii="Arial" w:hAnsi="Arial" w:cs="Arial"/>
        </w:rPr>
        <w:t>(1)</w:t>
      </w:r>
      <w:r w:rsidRPr="00D63D8B">
        <w:rPr>
          <w:rFonts w:ascii="Arial" w:hAnsi="Arial" w:cs="Arial"/>
          <w:b/>
        </w:rPr>
        <w:t xml:space="preserve">: </w:t>
      </w:r>
      <w:r w:rsidRPr="00D63D8B">
        <w:rPr>
          <w:rFonts w:ascii="Arial" w:hAnsi="Arial" w:cs="Arial"/>
        </w:rPr>
        <w:t>e86.</w:t>
      </w:r>
    </w:p>
    <w:p w14:paraId="554540CB" w14:textId="47650C1A" w:rsidR="00933B45" w:rsidRPr="00D63D8B" w:rsidRDefault="00933B45" w:rsidP="00EF662C">
      <w:pPr>
        <w:pStyle w:val="EndNoteBibliography"/>
        <w:ind w:left="720" w:hanging="720"/>
        <w:rPr>
          <w:rFonts w:ascii="Arial" w:hAnsi="Arial" w:cs="Arial"/>
        </w:rPr>
      </w:pPr>
      <w:r w:rsidRPr="00D63D8B">
        <w:rPr>
          <w:rFonts w:ascii="Arial" w:hAnsi="Arial" w:cs="Arial"/>
        </w:rPr>
        <w:t>6.</w:t>
      </w:r>
      <w:r w:rsidRPr="00D63D8B">
        <w:rPr>
          <w:rFonts w:ascii="Arial" w:hAnsi="Arial" w:cs="Arial"/>
        </w:rPr>
        <w:tab/>
        <w:t>Do KT, Wahl S, Raffler J, Molnos S, Laimighofer M, Adamski J</w:t>
      </w:r>
      <w:r w:rsidRPr="00D63D8B">
        <w:rPr>
          <w:rFonts w:ascii="Arial" w:hAnsi="Arial" w:cs="Arial"/>
          <w:i/>
        </w:rPr>
        <w:t xml:space="preserve"> et al.</w:t>
      </w:r>
      <w:r w:rsidRPr="00D63D8B">
        <w:rPr>
          <w:rFonts w:ascii="Arial" w:hAnsi="Arial" w:cs="Arial"/>
        </w:rPr>
        <w:t xml:space="preserve"> Characterization of missing values in untargeted MS-based metabolomics data and evaluation of missing data handling strategies. </w:t>
      </w:r>
      <w:r w:rsidRPr="00D63D8B">
        <w:rPr>
          <w:rFonts w:ascii="Arial" w:hAnsi="Arial" w:cs="Arial"/>
          <w:i/>
        </w:rPr>
        <w:t xml:space="preserve">Metabolomics </w:t>
      </w:r>
      <w:r w:rsidRPr="00D63D8B">
        <w:rPr>
          <w:rFonts w:ascii="Arial" w:hAnsi="Arial" w:cs="Arial"/>
        </w:rPr>
        <w:t xml:space="preserve">2018; </w:t>
      </w:r>
      <w:r w:rsidRPr="00D63D8B">
        <w:rPr>
          <w:rFonts w:ascii="Arial" w:hAnsi="Arial" w:cs="Arial"/>
          <w:b/>
        </w:rPr>
        <w:t>14</w:t>
      </w:r>
      <w:r w:rsidRPr="00D63D8B">
        <w:rPr>
          <w:rFonts w:ascii="Arial" w:hAnsi="Arial" w:cs="Arial"/>
        </w:rPr>
        <w:t>(10)</w:t>
      </w:r>
      <w:r w:rsidRPr="00D63D8B">
        <w:rPr>
          <w:rFonts w:ascii="Arial" w:hAnsi="Arial" w:cs="Arial"/>
          <w:b/>
        </w:rPr>
        <w:t xml:space="preserve">: </w:t>
      </w:r>
      <w:r w:rsidRPr="00D63D8B">
        <w:rPr>
          <w:rFonts w:ascii="Arial" w:hAnsi="Arial" w:cs="Arial"/>
        </w:rPr>
        <w:t>128.</w:t>
      </w:r>
    </w:p>
    <w:p w14:paraId="7B2062A8" w14:textId="7B738B25" w:rsidR="00933B45" w:rsidRPr="00D63D8B" w:rsidRDefault="00933B45" w:rsidP="00EF662C">
      <w:pPr>
        <w:pStyle w:val="EndNoteBibliography"/>
        <w:ind w:left="720" w:hanging="720"/>
        <w:rPr>
          <w:rFonts w:ascii="Arial" w:hAnsi="Arial" w:cs="Arial"/>
        </w:rPr>
      </w:pPr>
      <w:r w:rsidRPr="00D63D8B">
        <w:rPr>
          <w:rFonts w:ascii="Arial" w:hAnsi="Arial" w:cs="Arial"/>
        </w:rPr>
        <w:t>7.</w:t>
      </w:r>
      <w:r w:rsidRPr="00D63D8B">
        <w:rPr>
          <w:rFonts w:ascii="Arial" w:hAnsi="Arial" w:cs="Arial"/>
        </w:rPr>
        <w:tab/>
        <w:t xml:space="preserve">Benjamini Y, Hochberg Y. Controlling the False Discovery Rate: A Practical and Powerful Approach to Multiple Testing. </w:t>
      </w:r>
      <w:r w:rsidRPr="00D63D8B">
        <w:rPr>
          <w:rFonts w:ascii="Arial" w:hAnsi="Arial" w:cs="Arial"/>
          <w:i/>
        </w:rPr>
        <w:t xml:space="preserve">Journal Royal Statistical Society B </w:t>
      </w:r>
      <w:r w:rsidRPr="00D63D8B">
        <w:rPr>
          <w:rFonts w:ascii="Arial" w:hAnsi="Arial" w:cs="Arial"/>
        </w:rPr>
        <w:t xml:space="preserve">1995; </w:t>
      </w:r>
      <w:r w:rsidRPr="00D63D8B">
        <w:rPr>
          <w:rFonts w:ascii="Arial" w:hAnsi="Arial" w:cs="Arial"/>
          <w:b/>
        </w:rPr>
        <w:t>57</w:t>
      </w:r>
      <w:r w:rsidRPr="00D63D8B">
        <w:rPr>
          <w:rFonts w:ascii="Arial" w:hAnsi="Arial" w:cs="Arial"/>
        </w:rPr>
        <w:t>(1)</w:t>
      </w:r>
      <w:r w:rsidRPr="00D63D8B">
        <w:rPr>
          <w:rFonts w:ascii="Arial" w:hAnsi="Arial" w:cs="Arial"/>
          <w:b/>
        </w:rPr>
        <w:t xml:space="preserve">: </w:t>
      </w:r>
      <w:r w:rsidRPr="00D63D8B">
        <w:rPr>
          <w:rFonts w:ascii="Arial" w:hAnsi="Arial" w:cs="Arial"/>
        </w:rPr>
        <w:t>289-300.</w:t>
      </w:r>
    </w:p>
    <w:p w14:paraId="55435E58" w14:textId="0DB11748" w:rsidR="00933B45" w:rsidRPr="00D63D8B" w:rsidRDefault="00933B45" w:rsidP="00EF662C">
      <w:pPr>
        <w:pStyle w:val="EndNoteBibliography"/>
        <w:ind w:left="720" w:hanging="720"/>
        <w:rPr>
          <w:rFonts w:ascii="Arial" w:hAnsi="Arial" w:cs="Arial"/>
        </w:rPr>
      </w:pPr>
      <w:r w:rsidRPr="00D63D8B">
        <w:rPr>
          <w:rFonts w:ascii="Arial" w:hAnsi="Arial" w:cs="Arial"/>
        </w:rPr>
        <w:t>8.</w:t>
      </w:r>
      <w:r w:rsidRPr="00D63D8B">
        <w:rPr>
          <w:rFonts w:ascii="Arial" w:hAnsi="Arial" w:cs="Arial"/>
        </w:rPr>
        <w:tab/>
        <w:t xml:space="preserve">Rinaudo P, Boudah S, Junot C, Thevenot EA. biosigner: A New Method for the Discovery of Significant Molecular Signatures from Omics Data. </w:t>
      </w:r>
      <w:r w:rsidRPr="00D63D8B">
        <w:rPr>
          <w:rFonts w:ascii="Arial" w:hAnsi="Arial" w:cs="Arial"/>
          <w:i/>
        </w:rPr>
        <w:t xml:space="preserve">Front Mol Biosci </w:t>
      </w:r>
      <w:r w:rsidRPr="00D63D8B">
        <w:rPr>
          <w:rFonts w:ascii="Arial" w:hAnsi="Arial" w:cs="Arial"/>
        </w:rPr>
        <w:t xml:space="preserve">2016; </w:t>
      </w:r>
      <w:r w:rsidRPr="00D63D8B">
        <w:rPr>
          <w:rFonts w:ascii="Arial" w:hAnsi="Arial" w:cs="Arial"/>
          <w:b/>
        </w:rPr>
        <w:t xml:space="preserve">3: </w:t>
      </w:r>
      <w:r w:rsidRPr="00D63D8B">
        <w:rPr>
          <w:rFonts w:ascii="Arial" w:hAnsi="Arial" w:cs="Arial"/>
        </w:rPr>
        <w:t>26.</w:t>
      </w:r>
    </w:p>
    <w:p w14:paraId="4426ED76" w14:textId="68C900AD" w:rsidR="00933B45" w:rsidRPr="00D63D8B" w:rsidRDefault="00933B45" w:rsidP="00EF662C">
      <w:pPr>
        <w:pStyle w:val="EndNoteBibliography"/>
        <w:ind w:left="720" w:hanging="720"/>
        <w:rPr>
          <w:rFonts w:ascii="Arial" w:hAnsi="Arial" w:cs="Arial"/>
        </w:rPr>
      </w:pPr>
      <w:r w:rsidRPr="00D63D8B">
        <w:rPr>
          <w:rFonts w:ascii="Arial" w:hAnsi="Arial" w:cs="Arial"/>
        </w:rPr>
        <w:t>9.</w:t>
      </w:r>
      <w:r w:rsidRPr="00D63D8B">
        <w:rPr>
          <w:rFonts w:ascii="Arial" w:hAnsi="Arial" w:cs="Arial"/>
        </w:rPr>
        <w:tab/>
        <w:t xml:space="preserve">Do KT, Rasp DJN, Kastenmuller G, Suhre K, Krumsiek J. MoDentify: phenotype-driven module identification in metabolomics networks at different resolutions. </w:t>
      </w:r>
      <w:r w:rsidRPr="00D63D8B">
        <w:rPr>
          <w:rFonts w:ascii="Arial" w:hAnsi="Arial" w:cs="Arial"/>
          <w:i/>
        </w:rPr>
        <w:t xml:space="preserve">Bioinformatics </w:t>
      </w:r>
      <w:r w:rsidRPr="00D63D8B">
        <w:rPr>
          <w:rFonts w:ascii="Arial" w:hAnsi="Arial" w:cs="Arial"/>
        </w:rPr>
        <w:t xml:space="preserve">2019; </w:t>
      </w:r>
      <w:r w:rsidRPr="00D63D8B">
        <w:rPr>
          <w:rFonts w:ascii="Arial" w:hAnsi="Arial" w:cs="Arial"/>
          <w:b/>
        </w:rPr>
        <w:t>35</w:t>
      </w:r>
      <w:r w:rsidRPr="00D63D8B">
        <w:rPr>
          <w:rFonts w:ascii="Arial" w:hAnsi="Arial" w:cs="Arial"/>
        </w:rPr>
        <w:t>(3)</w:t>
      </w:r>
      <w:r w:rsidRPr="00D63D8B">
        <w:rPr>
          <w:rFonts w:ascii="Arial" w:hAnsi="Arial" w:cs="Arial"/>
          <w:b/>
        </w:rPr>
        <w:t xml:space="preserve">: </w:t>
      </w:r>
      <w:r w:rsidRPr="00D63D8B">
        <w:rPr>
          <w:rFonts w:ascii="Arial" w:hAnsi="Arial" w:cs="Arial"/>
        </w:rPr>
        <w:t>532-534.</w:t>
      </w:r>
    </w:p>
    <w:p w14:paraId="06761AAB" w14:textId="16CB311B" w:rsidR="00A0537F" w:rsidRPr="00A0537F" w:rsidRDefault="000F4C89" w:rsidP="00A0537F">
      <w:pPr>
        <w:spacing w:before="240"/>
        <w:rPr>
          <w:rFonts w:ascii="Arial" w:hAnsi="Arial" w:cs="Arial"/>
        </w:rPr>
      </w:pPr>
      <w:r w:rsidRPr="00D63D8B">
        <w:rPr>
          <w:rFonts w:ascii="Arial" w:hAnsi="Arial" w:cs="Arial"/>
        </w:rPr>
        <w:fldChar w:fldCharType="end"/>
      </w:r>
    </w:p>
    <w:sectPr w:rsidR="00A0537F" w:rsidRPr="00A0537F" w:rsidSect="00835043">
      <w:pgSz w:w="11906" w:h="16838"/>
      <w:pgMar w:top="1418" w:right="1418" w:bottom="1134"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FB02B" w14:textId="77777777" w:rsidR="00492D0B" w:rsidRDefault="00492D0B" w:rsidP="00BD4708">
      <w:pPr>
        <w:spacing w:after="0" w:line="240" w:lineRule="auto"/>
      </w:pPr>
      <w:r>
        <w:separator/>
      </w:r>
    </w:p>
  </w:endnote>
  <w:endnote w:type="continuationSeparator" w:id="0">
    <w:p w14:paraId="037A020E" w14:textId="77777777" w:rsidR="00492D0B" w:rsidRDefault="00492D0B" w:rsidP="00BD4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154418"/>
      <w:docPartObj>
        <w:docPartGallery w:val="Page Numbers (Bottom of Page)"/>
        <w:docPartUnique/>
      </w:docPartObj>
    </w:sdtPr>
    <w:sdtContent>
      <w:p w14:paraId="7392912A" w14:textId="1F585344" w:rsidR="00BC0954" w:rsidRDefault="00BC0954">
        <w:pPr>
          <w:pStyle w:val="Footer"/>
          <w:jc w:val="right"/>
        </w:pPr>
        <w:r>
          <w:fldChar w:fldCharType="begin"/>
        </w:r>
        <w:r>
          <w:instrText>PAGE   \* MERGEFORMAT</w:instrText>
        </w:r>
        <w:r>
          <w:fldChar w:fldCharType="separate"/>
        </w:r>
        <w:r w:rsidR="00A6229B" w:rsidRPr="00A6229B">
          <w:rPr>
            <w:noProof/>
            <w:lang w:val="de-DE"/>
          </w:rPr>
          <w:t>4</w:t>
        </w:r>
        <w:r>
          <w:fldChar w:fldCharType="end"/>
        </w:r>
      </w:p>
    </w:sdtContent>
  </w:sdt>
  <w:p w14:paraId="0E8409B8" w14:textId="77777777" w:rsidR="00BC0954" w:rsidRDefault="00BC0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B31CB" w14:textId="77777777" w:rsidR="00492D0B" w:rsidRDefault="00492D0B" w:rsidP="00BD4708">
      <w:pPr>
        <w:spacing w:after="0" w:line="240" w:lineRule="auto"/>
      </w:pPr>
      <w:r>
        <w:separator/>
      </w:r>
    </w:p>
  </w:footnote>
  <w:footnote w:type="continuationSeparator" w:id="0">
    <w:p w14:paraId="02A0BA1F" w14:textId="77777777" w:rsidR="00492D0B" w:rsidRDefault="00492D0B" w:rsidP="00BD4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2195"/>
    <w:multiLevelType w:val="hybridMultilevel"/>
    <w:tmpl w:val="D842FBFC"/>
    <w:lvl w:ilvl="0" w:tplc="66DEEBAC">
      <w:numFmt w:val="bullet"/>
      <w:lvlText w:val=""/>
      <w:lvlJc w:val="left"/>
      <w:pPr>
        <w:ind w:left="720" w:hanging="360"/>
      </w:pPr>
      <w:rPr>
        <w:rFonts w:ascii="Symbol" w:eastAsiaTheme="minorHAnsi"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9394D84"/>
    <w:multiLevelType w:val="hybridMultilevel"/>
    <w:tmpl w:val="B00A137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3E8315C"/>
    <w:multiLevelType w:val="multilevel"/>
    <w:tmpl w:val="37BC9B02"/>
    <w:lvl w:ilvl="0">
      <w:start w:val="1"/>
      <w:numFmt w:val="decimal"/>
      <w:lvlText w:val="%1."/>
      <w:lvlJc w:val="left"/>
      <w:pPr>
        <w:ind w:left="644" w:hanging="360"/>
      </w:pPr>
      <w:rPr>
        <w:rFonts w:hint="default"/>
      </w:rPr>
    </w:lvl>
    <w:lvl w:ilvl="1">
      <w:start w:val="1"/>
      <w:numFmt w:val="decimal"/>
      <w:isLgl/>
      <w:lvlText w:val="%1.%2"/>
      <w:lvlJc w:val="left"/>
      <w:pPr>
        <w:ind w:left="973"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4AB966D7"/>
    <w:multiLevelType w:val="hybridMultilevel"/>
    <w:tmpl w:val="958E13F4"/>
    <w:lvl w:ilvl="0" w:tplc="C5307798">
      <w:numFmt w:val="bullet"/>
      <w:lvlText w:val=""/>
      <w:lvlJc w:val="left"/>
      <w:pPr>
        <w:ind w:left="720" w:hanging="360"/>
      </w:pPr>
      <w:rPr>
        <w:rFonts w:ascii="Symbol" w:eastAsiaTheme="minorHAnsi" w:hAnsi="Symbol" w:cs="Helvetica" w:hint="default"/>
        <w:color w:val="38363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4ED49D7"/>
    <w:multiLevelType w:val="hybridMultilevel"/>
    <w:tmpl w:val="20245FDE"/>
    <w:lvl w:ilvl="0" w:tplc="91D2A778">
      <w:numFmt w:val="bullet"/>
      <w:lvlText w:val=""/>
      <w:lvlJc w:val="left"/>
      <w:pPr>
        <w:ind w:left="720" w:hanging="360"/>
      </w:pPr>
      <w:rPr>
        <w:rFonts w:ascii="Symbol" w:eastAsiaTheme="minorHAnsi" w:hAnsi="Symbol" w:cs="Helvetica" w:hint="default"/>
        <w:color w:val="38363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600903E1"/>
    <w:multiLevelType w:val="hybridMultilevel"/>
    <w:tmpl w:val="86EEC07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70A24467"/>
    <w:multiLevelType w:val="hybridMultilevel"/>
    <w:tmpl w:val="91A4A6E4"/>
    <w:lvl w:ilvl="0" w:tplc="A6885642">
      <w:numFmt w:val="bullet"/>
      <w:lvlText w:val=""/>
      <w:lvlJc w:val="left"/>
      <w:pPr>
        <w:ind w:left="720" w:hanging="360"/>
      </w:pPr>
      <w:rPr>
        <w:rFonts w:ascii="Symbol" w:eastAsiaTheme="minorHAnsi"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71FA43E1"/>
    <w:multiLevelType w:val="hybridMultilevel"/>
    <w:tmpl w:val="46BADF92"/>
    <w:lvl w:ilvl="0" w:tplc="1CD0C126">
      <w:numFmt w:val="bullet"/>
      <w:lvlText w:val=""/>
      <w:lvlJc w:val="left"/>
      <w:pPr>
        <w:ind w:left="720" w:hanging="360"/>
      </w:pPr>
      <w:rPr>
        <w:rFonts w:ascii="Symbol" w:eastAsiaTheme="minorHAnsi"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2381FDC"/>
    <w:multiLevelType w:val="multilevel"/>
    <w:tmpl w:val="56B0FDAE"/>
    <w:lvl w:ilvl="0">
      <w:start w:val="1"/>
      <w:numFmt w:val="decimal"/>
      <w:lvlText w:val="%1."/>
      <w:lvlJc w:val="left"/>
      <w:pPr>
        <w:ind w:left="644"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213"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3139" w:hanging="144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4065" w:hanging="180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7E3A5D80"/>
    <w:multiLevelType w:val="hybridMultilevel"/>
    <w:tmpl w:val="C81C5E14"/>
    <w:lvl w:ilvl="0" w:tplc="7FA44E72">
      <w:numFmt w:val="bullet"/>
      <w:lvlText w:val=""/>
      <w:lvlJc w:val="left"/>
      <w:pPr>
        <w:ind w:left="720" w:hanging="360"/>
      </w:pPr>
      <w:rPr>
        <w:rFonts w:ascii="Symbol" w:eastAsiaTheme="minorHAnsi" w:hAnsi="Symbol" w:cs="Helvetica" w:hint="default"/>
        <w:color w:val="383636"/>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346715065">
    <w:abstractNumId w:val="4"/>
  </w:num>
  <w:num w:numId="2" w16cid:durableId="1836066169">
    <w:abstractNumId w:val="3"/>
  </w:num>
  <w:num w:numId="3" w16cid:durableId="1275551642">
    <w:abstractNumId w:val="9"/>
  </w:num>
  <w:num w:numId="4" w16cid:durableId="528639147">
    <w:abstractNumId w:val="7"/>
  </w:num>
  <w:num w:numId="5" w16cid:durableId="503665511">
    <w:abstractNumId w:val="0"/>
  </w:num>
  <w:num w:numId="6" w16cid:durableId="443967627">
    <w:abstractNumId w:val="6"/>
  </w:num>
  <w:num w:numId="7" w16cid:durableId="96409880">
    <w:abstractNumId w:val="2"/>
  </w:num>
  <w:num w:numId="8" w16cid:durableId="444229664">
    <w:abstractNumId w:val="8"/>
  </w:num>
  <w:num w:numId="9" w16cid:durableId="1490899311">
    <w:abstractNumId w:val="1"/>
  </w:num>
  <w:num w:numId="10" w16cid:durableId="11183722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AT" w:vendorID="64" w:dllVersion="6" w:nlCheck="1" w:checkStyle="0"/>
  <w:activeWritingStyle w:appName="MSWord" w:lang="en-GB" w:vendorID="64" w:dllVersion="6" w:nlCheck="1" w:checkStyle="1"/>
  <w:activeWritingStyle w:appName="MSWord" w:lang="en-AU" w:vendorID="64" w:dllVersion="6" w:nlCheck="1" w:checkStyle="1"/>
  <w:activeWritingStyle w:appName="MSWord" w:lang="en-AU" w:vendorID="64" w:dllVersion="4096" w:nlCheck="1" w:checkStyle="0"/>
  <w:activeWritingStyle w:appName="MSWord" w:lang="de-A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6" w:nlCheck="1" w:checkStyle="1"/>
  <w:activeWritingStyle w:appName="MSWord" w:lang="de-DE" w:vendorID="64" w:dllVersion="6" w:nlCheck="1" w:checkStyle="0"/>
  <w:activeWritingStyle w:appName="MSWord" w:lang="es-E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l J Obesit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deprrfp5zeecezdr4xezrjp2pvx9tpdzd9&quot;&gt;ENDNOTE LIBRARY Emilio review-Converted&lt;record-ids&gt;&lt;item&gt;1265&lt;/item&gt;&lt;item&gt;1266&lt;/item&gt;&lt;item&gt;1267&lt;/item&gt;&lt;item&gt;1268&lt;/item&gt;&lt;item&gt;1270&lt;/item&gt;&lt;item&gt;1271&lt;/item&gt;&lt;item&gt;1272&lt;/item&gt;&lt;item&gt;1299&lt;/item&gt;&lt;item&gt;1303&lt;/item&gt;&lt;/record-ids&gt;&lt;/item&gt;&lt;/Libraries&gt;"/>
  </w:docVars>
  <w:rsids>
    <w:rsidRoot w:val="00BD4708"/>
    <w:rsid w:val="00017927"/>
    <w:rsid w:val="0002546F"/>
    <w:rsid w:val="000270E0"/>
    <w:rsid w:val="00033B14"/>
    <w:rsid w:val="00035F6A"/>
    <w:rsid w:val="000401F5"/>
    <w:rsid w:val="000552B7"/>
    <w:rsid w:val="00055E04"/>
    <w:rsid w:val="00057030"/>
    <w:rsid w:val="0007029B"/>
    <w:rsid w:val="0007742A"/>
    <w:rsid w:val="000815AA"/>
    <w:rsid w:val="0008276A"/>
    <w:rsid w:val="000837B5"/>
    <w:rsid w:val="00096B90"/>
    <w:rsid w:val="000B322F"/>
    <w:rsid w:val="000B43E2"/>
    <w:rsid w:val="000F4C89"/>
    <w:rsid w:val="001068C2"/>
    <w:rsid w:val="001134C2"/>
    <w:rsid w:val="00130A6E"/>
    <w:rsid w:val="00144B92"/>
    <w:rsid w:val="00146D2F"/>
    <w:rsid w:val="00147F3B"/>
    <w:rsid w:val="001824BA"/>
    <w:rsid w:val="00182A85"/>
    <w:rsid w:val="0018528E"/>
    <w:rsid w:val="001A6A76"/>
    <w:rsid w:val="001B0437"/>
    <w:rsid w:val="001B5321"/>
    <w:rsid w:val="001D1745"/>
    <w:rsid w:val="001D2152"/>
    <w:rsid w:val="001D4593"/>
    <w:rsid w:val="001F0B7B"/>
    <w:rsid w:val="002030FB"/>
    <w:rsid w:val="002073A8"/>
    <w:rsid w:val="00214B4E"/>
    <w:rsid w:val="00221F44"/>
    <w:rsid w:val="00223E69"/>
    <w:rsid w:val="002452B3"/>
    <w:rsid w:val="00246151"/>
    <w:rsid w:val="00247653"/>
    <w:rsid w:val="00263364"/>
    <w:rsid w:val="002638AF"/>
    <w:rsid w:val="00286C79"/>
    <w:rsid w:val="00287DC2"/>
    <w:rsid w:val="002A588B"/>
    <w:rsid w:val="002A7607"/>
    <w:rsid w:val="002B788C"/>
    <w:rsid w:val="002C2C4B"/>
    <w:rsid w:val="002D5FF2"/>
    <w:rsid w:val="002E5F35"/>
    <w:rsid w:val="003031E9"/>
    <w:rsid w:val="00323646"/>
    <w:rsid w:val="0032619F"/>
    <w:rsid w:val="00341954"/>
    <w:rsid w:val="00341BD0"/>
    <w:rsid w:val="00371042"/>
    <w:rsid w:val="003758D3"/>
    <w:rsid w:val="00385E36"/>
    <w:rsid w:val="003864C0"/>
    <w:rsid w:val="00390B6A"/>
    <w:rsid w:val="003928E6"/>
    <w:rsid w:val="003A0314"/>
    <w:rsid w:val="003A4958"/>
    <w:rsid w:val="003A676D"/>
    <w:rsid w:val="003B29E6"/>
    <w:rsid w:val="003D1E4D"/>
    <w:rsid w:val="003D6C4B"/>
    <w:rsid w:val="003E5BBF"/>
    <w:rsid w:val="00400B8E"/>
    <w:rsid w:val="00403F75"/>
    <w:rsid w:val="00413A56"/>
    <w:rsid w:val="00426BB8"/>
    <w:rsid w:val="00434610"/>
    <w:rsid w:val="00456676"/>
    <w:rsid w:val="004568F9"/>
    <w:rsid w:val="00466055"/>
    <w:rsid w:val="00470485"/>
    <w:rsid w:val="00471E2A"/>
    <w:rsid w:val="00492D0B"/>
    <w:rsid w:val="004977E7"/>
    <w:rsid w:val="004B51E2"/>
    <w:rsid w:val="004C339C"/>
    <w:rsid w:val="004D17E4"/>
    <w:rsid w:val="004D1E23"/>
    <w:rsid w:val="004E1460"/>
    <w:rsid w:val="004F2023"/>
    <w:rsid w:val="00511419"/>
    <w:rsid w:val="00527168"/>
    <w:rsid w:val="0053205D"/>
    <w:rsid w:val="00545132"/>
    <w:rsid w:val="00582EBA"/>
    <w:rsid w:val="005951A6"/>
    <w:rsid w:val="005A3637"/>
    <w:rsid w:val="005B017A"/>
    <w:rsid w:val="005B5BD6"/>
    <w:rsid w:val="005C3E5A"/>
    <w:rsid w:val="005E6143"/>
    <w:rsid w:val="005F4904"/>
    <w:rsid w:val="006169FA"/>
    <w:rsid w:val="00617E1C"/>
    <w:rsid w:val="006448C8"/>
    <w:rsid w:val="00651612"/>
    <w:rsid w:val="00661137"/>
    <w:rsid w:val="00672EA8"/>
    <w:rsid w:val="006845A4"/>
    <w:rsid w:val="00697C4F"/>
    <w:rsid w:val="006A7257"/>
    <w:rsid w:val="006B4A73"/>
    <w:rsid w:val="006B5411"/>
    <w:rsid w:val="006C091D"/>
    <w:rsid w:val="006C790A"/>
    <w:rsid w:val="006F559A"/>
    <w:rsid w:val="0070029F"/>
    <w:rsid w:val="00700CE5"/>
    <w:rsid w:val="00701CA4"/>
    <w:rsid w:val="00703402"/>
    <w:rsid w:val="00707061"/>
    <w:rsid w:val="00715237"/>
    <w:rsid w:val="007175E5"/>
    <w:rsid w:val="007241B4"/>
    <w:rsid w:val="00724B93"/>
    <w:rsid w:val="0073276F"/>
    <w:rsid w:val="007373BC"/>
    <w:rsid w:val="007602F8"/>
    <w:rsid w:val="00770F59"/>
    <w:rsid w:val="00774AA2"/>
    <w:rsid w:val="007860D3"/>
    <w:rsid w:val="007A4D0B"/>
    <w:rsid w:val="007C15C1"/>
    <w:rsid w:val="007C6B2C"/>
    <w:rsid w:val="007C7ADC"/>
    <w:rsid w:val="007D4AF6"/>
    <w:rsid w:val="007D4CD4"/>
    <w:rsid w:val="008265EB"/>
    <w:rsid w:val="00835043"/>
    <w:rsid w:val="008513AB"/>
    <w:rsid w:val="00876A18"/>
    <w:rsid w:val="008845FD"/>
    <w:rsid w:val="00892C17"/>
    <w:rsid w:val="00897EAB"/>
    <w:rsid w:val="008A1A6D"/>
    <w:rsid w:val="008B006A"/>
    <w:rsid w:val="008B0658"/>
    <w:rsid w:val="008D4A90"/>
    <w:rsid w:val="008E1102"/>
    <w:rsid w:val="008F2276"/>
    <w:rsid w:val="00903DB5"/>
    <w:rsid w:val="00913D8F"/>
    <w:rsid w:val="00923C73"/>
    <w:rsid w:val="0092463B"/>
    <w:rsid w:val="00933B45"/>
    <w:rsid w:val="0094393C"/>
    <w:rsid w:val="00947F99"/>
    <w:rsid w:val="00953718"/>
    <w:rsid w:val="0095659C"/>
    <w:rsid w:val="00957421"/>
    <w:rsid w:val="0097120C"/>
    <w:rsid w:val="0098012D"/>
    <w:rsid w:val="0098055A"/>
    <w:rsid w:val="009A1667"/>
    <w:rsid w:val="009A37AA"/>
    <w:rsid w:val="009D1F5F"/>
    <w:rsid w:val="00A0537F"/>
    <w:rsid w:val="00A079BE"/>
    <w:rsid w:val="00A17F26"/>
    <w:rsid w:val="00A21160"/>
    <w:rsid w:val="00A23F7D"/>
    <w:rsid w:val="00A255F5"/>
    <w:rsid w:val="00A32447"/>
    <w:rsid w:val="00A37530"/>
    <w:rsid w:val="00A51A15"/>
    <w:rsid w:val="00A60EB3"/>
    <w:rsid w:val="00A6229B"/>
    <w:rsid w:val="00A64E6E"/>
    <w:rsid w:val="00A678AD"/>
    <w:rsid w:val="00AA1688"/>
    <w:rsid w:val="00AB480A"/>
    <w:rsid w:val="00AB672B"/>
    <w:rsid w:val="00AC0662"/>
    <w:rsid w:val="00AD1CB5"/>
    <w:rsid w:val="00AD6F03"/>
    <w:rsid w:val="00B03C6C"/>
    <w:rsid w:val="00B07F83"/>
    <w:rsid w:val="00B11EE0"/>
    <w:rsid w:val="00B16060"/>
    <w:rsid w:val="00B2548A"/>
    <w:rsid w:val="00B4362D"/>
    <w:rsid w:val="00B57D68"/>
    <w:rsid w:val="00B6240C"/>
    <w:rsid w:val="00B644A4"/>
    <w:rsid w:val="00B66C56"/>
    <w:rsid w:val="00B723A1"/>
    <w:rsid w:val="00B747E6"/>
    <w:rsid w:val="00B95DD0"/>
    <w:rsid w:val="00BA713F"/>
    <w:rsid w:val="00BB5DF7"/>
    <w:rsid w:val="00BB62D9"/>
    <w:rsid w:val="00BC0954"/>
    <w:rsid w:val="00BC73A4"/>
    <w:rsid w:val="00BD4708"/>
    <w:rsid w:val="00BD4B37"/>
    <w:rsid w:val="00BE53EB"/>
    <w:rsid w:val="00BF7596"/>
    <w:rsid w:val="00C03AE4"/>
    <w:rsid w:val="00C05304"/>
    <w:rsid w:val="00C15077"/>
    <w:rsid w:val="00C309A6"/>
    <w:rsid w:val="00C33CC1"/>
    <w:rsid w:val="00C36FF4"/>
    <w:rsid w:val="00C42E71"/>
    <w:rsid w:val="00C43A50"/>
    <w:rsid w:val="00C44C93"/>
    <w:rsid w:val="00C47BAE"/>
    <w:rsid w:val="00C47D72"/>
    <w:rsid w:val="00C737E8"/>
    <w:rsid w:val="00C87555"/>
    <w:rsid w:val="00C924B7"/>
    <w:rsid w:val="00C97852"/>
    <w:rsid w:val="00CA25AA"/>
    <w:rsid w:val="00CB79E7"/>
    <w:rsid w:val="00CC57A7"/>
    <w:rsid w:val="00CC7F2E"/>
    <w:rsid w:val="00CE703F"/>
    <w:rsid w:val="00D066DF"/>
    <w:rsid w:val="00D06E0B"/>
    <w:rsid w:val="00D13922"/>
    <w:rsid w:val="00D32A15"/>
    <w:rsid w:val="00D35F6B"/>
    <w:rsid w:val="00D444B3"/>
    <w:rsid w:val="00D45CE8"/>
    <w:rsid w:val="00D460E1"/>
    <w:rsid w:val="00D63D8B"/>
    <w:rsid w:val="00D7106B"/>
    <w:rsid w:val="00D92C16"/>
    <w:rsid w:val="00DC056B"/>
    <w:rsid w:val="00DD495C"/>
    <w:rsid w:val="00DD6415"/>
    <w:rsid w:val="00DE158F"/>
    <w:rsid w:val="00DF039F"/>
    <w:rsid w:val="00E0139E"/>
    <w:rsid w:val="00E1016C"/>
    <w:rsid w:val="00E1023D"/>
    <w:rsid w:val="00E121FA"/>
    <w:rsid w:val="00E20BB6"/>
    <w:rsid w:val="00E2674F"/>
    <w:rsid w:val="00E307E1"/>
    <w:rsid w:val="00E330E1"/>
    <w:rsid w:val="00E33593"/>
    <w:rsid w:val="00E4171F"/>
    <w:rsid w:val="00E52825"/>
    <w:rsid w:val="00E5431B"/>
    <w:rsid w:val="00E77B9D"/>
    <w:rsid w:val="00E9061C"/>
    <w:rsid w:val="00EC03CB"/>
    <w:rsid w:val="00EF662C"/>
    <w:rsid w:val="00F00489"/>
    <w:rsid w:val="00F07451"/>
    <w:rsid w:val="00F138B6"/>
    <w:rsid w:val="00F53875"/>
    <w:rsid w:val="00F76029"/>
    <w:rsid w:val="00F812B3"/>
    <w:rsid w:val="00F85317"/>
    <w:rsid w:val="00FC5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3132B"/>
  <w15:chartTrackingRefBased/>
  <w15:docId w15:val="{AC0FC481-E772-4DE7-B9B7-2E9F9E576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1">
    <w:name w:val="heading 1"/>
    <w:basedOn w:val="Normal"/>
    <w:next w:val="Normal"/>
    <w:link w:val="Heading1Char"/>
    <w:uiPriority w:val="9"/>
    <w:qFormat/>
    <w:rsid w:val="00E77B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77B9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7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4708"/>
    <w:rPr>
      <w:lang w:val="en-AU"/>
    </w:rPr>
  </w:style>
  <w:style w:type="paragraph" w:styleId="Footer">
    <w:name w:val="footer"/>
    <w:basedOn w:val="Normal"/>
    <w:link w:val="FooterChar"/>
    <w:uiPriority w:val="99"/>
    <w:unhideWhenUsed/>
    <w:rsid w:val="00BD470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4708"/>
    <w:rPr>
      <w:lang w:val="en-AU"/>
    </w:rPr>
  </w:style>
  <w:style w:type="character" w:styleId="CommentReference">
    <w:name w:val="annotation reference"/>
    <w:basedOn w:val="DefaultParagraphFont"/>
    <w:uiPriority w:val="99"/>
    <w:semiHidden/>
    <w:unhideWhenUsed/>
    <w:rsid w:val="00D06E0B"/>
    <w:rPr>
      <w:sz w:val="16"/>
      <w:szCs w:val="16"/>
    </w:rPr>
  </w:style>
  <w:style w:type="paragraph" w:styleId="CommentText">
    <w:name w:val="annotation text"/>
    <w:basedOn w:val="Normal"/>
    <w:link w:val="CommentTextChar"/>
    <w:uiPriority w:val="99"/>
    <w:unhideWhenUsed/>
    <w:rsid w:val="00D06E0B"/>
    <w:pPr>
      <w:spacing w:line="240" w:lineRule="auto"/>
    </w:pPr>
    <w:rPr>
      <w:sz w:val="20"/>
      <w:szCs w:val="20"/>
    </w:rPr>
  </w:style>
  <w:style w:type="character" w:customStyle="1" w:styleId="CommentTextChar">
    <w:name w:val="Comment Text Char"/>
    <w:basedOn w:val="DefaultParagraphFont"/>
    <w:link w:val="CommentText"/>
    <w:uiPriority w:val="99"/>
    <w:rsid w:val="00D06E0B"/>
    <w:rPr>
      <w:sz w:val="20"/>
      <w:szCs w:val="20"/>
      <w:lang w:val="en-AU"/>
    </w:rPr>
  </w:style>
  <w:style w:type="paragraph" w:styleId="CommentSubject">
    <w:name w:val="annotation subject"/>
    <w:basedOn w:val="CommentText"/>
    <w:next w:val="CommentText"/>
    <w:link w:val="CommentSubjectChar"/>
    <w:uiPriority w:val="99"/>
    <w:semiHidden/>
    <w:unhideWhenUsed/>
    <w:rsid w:val="00D06E0B"/>
    <w:rPr>
      <w:b/>
      <w:bCs/>
    </w:rPr>
  </w:style>
  <w:style w:type="character" w:customStyle="1" w:styleId="CommentSubjectChar">
    <w:name w:val="Comment Subject Char"/>
    <w:basedOn w:val="CommentTextChar"/>
    <w:link w:val="CommentSubject"/>
    <w:uiPriority w:val="99"/>
    <w:semiHidden/>
    <w:rsid w:val="00D06E0B"/>
    <w:rPr>
      <w:b/>
      <w:bCs/>
      <w:sz w:val="20"/>
      <w:szCs w:val="20"/>
      <w:lang w:val="en-AU"/>
    </w:rPr>
  </w:style>
  <w:style w:type="paragraph" w:styleId="BalloonText">
    <w:name w:val="Balloon Text"/>
    <w:basedOn w:val="Normal"/>
    <w:link w:val="BalloonTextChar"/>
    <w:uiPriority w:val="99"/>
    <w:semiHidden/>
    <w:unhideWhenUsed/>
    <w:rsid w:val="00D06E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E0B"/>
    <w:rPr>
      <w:rFonts w:ascii="Segoe UI" w:hAnsi="Segoe UI" w:cs="Segoe UI"/>
      <w:sz w:val="18"/>
      <w:szCs w:val="18"/>
      <w:lang w:val="en-AU"/>
    </w:rPr>
  </w:style>
  <w:style w:type="paragraph" w:styleId="NormalWeb">
    <w:name w:val="Normal (Web)"/>
    <w:basedOn w:val="Normal"/>
    <w:uiPriority w:val="99"/>
    <w:semiHidden/>
    <w:unhideWhenUsed/>
    <w:rsid w:val="00D35F6B"/>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MDPI22heading2">
    <w:name w:val="MDPI_2.2_heading2"/>
    <w:qFormat/>
    <w:rsid w:val="002638AF"/>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styleId="ListParagraph">
    <w:name w:val="List Paragraph"/>
    <w:basedOn w:val="Normal"/>
    <w:link w:val="ListParagraphChar"/>
    <w:uiPriority w:val="34"/>
    <w:qFormat/>
    <w:rsid w:val="006B4A73"/>
    <w:pPr>
      <w:ind w:left="720"/>
      <w:contextualSpacing/>
    </w:pPr>
    <w:rPr>
      <w:lang w:val="de-AT"/>
    </w:rPr>
  </w:style>
  <w:style w:type="paragraph" w:customStyle="1" w:styleId="EndNoteBibliographyTitle">
    <w:name w:val="EndNote Bibliography Title"/>
    <w:basedOn w:val="Normal"/>
    <w:link w:val="EndNoteBibliographyTitleZchn"/>
    <w:rsid w:val="000F4C89"/>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0F4C89"/>
  </w:style>
  <w:style w:type="character" w:customStyle="1" w:styleId="EndNoteBibliographyTitleZchn">
    <w:name w:val="EndNote Bibliography Title Zchn"/>
    <w:basedOn w:val="ListParagraphChar"/>
    <w:link w:val="EndNoteBibliographyTitle"/>
    <w:rsid w:val="000F4C89"/>
    <w:rPr>
      <w:rFonts w:ascii="Calibri" w:hAnsi="Calibri" w:cs="Calibri"/>
      <w:noProof/>
      <w:lang w:val="en-US"/>
    </w:rPr>
  </w:style>
  <w:style w:type="paragraph" w:customStyle="1" w:styleId="EndNoteBibliography">
    <w:name w:val="EndNote Bibliography"/>
    <w:basedOn w:val="Normal"/>
    <w:link w:val="EndNoteBibliographyZchn"/>
    <w:rsid w:val="000F4C89"/>
    <w:pPr>
      <w:spacing w:line="240" w:lineRule="auto"/>
    </w:pPr>
    <w:rPr>
      <w:rFonts w:ascii="Calibri" w:hAnsi="Calibri" w:cs="Calibri"/>
      <w:noProof/>
      <w:lang w:val="en-US"/>
    </w:rPr>
  </w:style>
  <w:style w:type="character" w:customStyle="1" w:styleId="EndNoteBibliographyZchn">
    <w:name w:val="EndNote Bibliography Zchn"/>
    <w:basedOn w:val="ListParagraphChar"/>
    <w:link w:val="EndNoteBibliography"/>
    <w:rsid w:val="000F4C89"/>
    <w:rPr>
      <w:rFonts w:ascii="Calibri" w:hAnsi="Calibri" w:cs="Calibri"/>
      <w:noProof/>
      <w:lang w:val="en-US"/>
    </w:rPr>
  </w:style>
  <w:style w:type="character" w:styleId="PlaceholderText">
    <w:name w:val="Placeholder Text"/>
    <w:basedOn w:val="DefaultParagraphFont"/>
    <w:uiPriority w:val="99"/>
    <w:semiHidden/>
    <w:rsid w:val="00A17F26"/>
    <w:rPr>
      <w:color w:val="808080"/>
    </w:rPr>
  </w:style>
  <w:style w:type="character" w:styleId="LineNumber">
    <w:name w:val="line number"/>
    <w:basedOn w:val="DefaultParagraphFont"/>
    <w:uiPriority w:val="99"/>
    <w:semiHidden/>
    <w:unhideWhenUsed/>
    <w:rsid w:val="00897EAB"/>
  </w:style>
  <w:style w:type="paragraph" w:styleId="Quote">
    <w:name w:val="Quote"/>
    <w:basedOn w:val="Normal"/>
    <w:next w:val="Normal"/>
    <w:link w:val="QuoteChar"/>
    <w:uiPriority w:val="29"/>
    <w:qFormat/>
    <w:rsid w:val="00E3359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33593"/>
    <w:rPr>
      <w:i/>
      <w:iCs/>
      <w:color w:val="404040" w:themeColor="text1" w:themeTint="BF"/>
      <w:lang w:val="en-AU"/>
    </w:rPr>
  </w:style>
  <w:style w:type="paragraph" w:styleId="Revision">
    <w:name w:val="Revision"/>
    <w:hidden/>
    <w:uiPriority w:val="99"/>
    <w:semiHidden/>
    <w:rsid w:val="00CC7F2E"/>
    <w:pPr>
      <w:spacing w:after="0" w:line="240" w:lineRule="auto"/>
    </w:pPr>
    <w:rPr>
      <w:lang w:val="en-AU"/>
    </w:rPr>
  </w:style>
  <w:style w:type="character" w:customStyle="1" w:styleId="Heading2Char">
    <w:name w:val="Heading 2 Char"/>
    <w:basedOn w:val="DefaultParagraphFont"/>
    <w:link w:val="Heading2"/>
    <w:uiPriority w:val="9"/>
    <w:rsid w:val="00E77B9D"/>
    <w:rPr>
      <w:rFonts w:asciiTheme="majorHAnsi" w:eastAsiaTheme="majorEastAsia" w:hAnsiTheme="majorHAnsi" w:cstheme="majorBidi"/>
      <w:color w:val="2E74B5" w:themeColor="accent1" w:themeShade="BF"/>
      <w:sz w:val="26"/>
      <w:szCs w:val="26"/>
      <w:lang w:val="en-AU"/>
    </w:rPr>
  </w:style>
  <w:style w:type="character" w:customStyle="1" w:styleId="Heading1Char">
    <w:name w:val="Heading 1 Char"/>
    <w:basedOn w:val="DefaultParagraphFont"/>
    <w:link w:val="Heading1"/>
    <w:uiPriority w:val="9"/>
    <w:rsid w:val="00E77B9D"/>
    <w:rPr>
      <w:rFonts w:asciiTheme="majorHAnsi" w:eastAsiaTheme="majorEastAsia" w:hAnsiTheme="majorHAnsi" w:cstheme="majorBidi"/>
      <w:color w:val="2E74B5" w:themeColor="accent1" w:themeShade="BF"/>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813073">
      <w:bodyDiv w:val="1"/>
      <w:marLeft w:val="0"/>
      <w:marRight w:val="0"/>
      <w:marTop w:val="0"/>
      <w:marBottom w:val="0"/>
      <w:divBdr>
        <w:top w:val="none" w:sz="0" w:space="0" w:color="auto"/>
        <w:left w:val="none" w:sz="0" w:space="0" w:color="auto"/>
        <w:bottom w:val="none" w:sz="0" w:space="0" w:color="auto"/>
        <w:right w:val="none" w:sz="0" w:space="0" w:color="auto"/>
      </w:divBdr>
    </w:div>
    <w:div w:id="1191802141">
      <w:bodyDiv w:val="1"/>
      <w:marLeft w:val="0"/>
      <w:marRight w:val="0"/>
      <w:marTop w:val="0"/>
      <w:marBottom w:val="0"/>
      <w:divBdr>
        <w:top w:val="none" w:sz="0" w:space="0" w:color="auto"/>
        <w:left w:val="none" w:sz="0" w:space="0" w:color="auto"/>
        <w:bottom w:val="none" w:sz="0" w:space="0" w:color="auto"/>
        <w:right w:val="none" w:sz="0" w:space="0" w:color="auto"/>
      </w:divBdr>
    </w:div>
    <w:div w:id="124009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C1C2D-0BD1-44B5-BDBF-129FD1B15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3680</Words>
  <Characters>20979</Characters>
  <Application>Microsoft Office Word</Application>
  <DocSecurity>0</DocSecurity>
  <Lines>174</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KAGes.m.b.H.</Company>
  <LinksUpToDate>false</LinksUpToDate>
  <CharactersWithSpaces>24610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Bandrés-Mériz Julia</dc:creator>
  <cp:keywords/>
  <dc:description/>
  <cp:lastModifiedBy>julia bandres meriz</cp:lastModifiedBy>
  <cp:revision>3</cp:revision>
  <cp:lastPrinted>2022-05-23T12:38:00Z</cp:lastPrinted>
  <dcterms:created xsi:type="dcterms:W3CDTF">2023-02-08T19:02:00Z</dcterms:created>
  <dcterms:modified xsi:type="dcterms:W3CDTF">2023-02-08T19:03:00Z</dcterms:modified>
</cp:coreProperties>
</file>