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1CED63" w14:textId="77777777" w:rsidR="00513957" w:rsidRPr="00482E14" w:rsidRDefault="00513957" w:rsidP="0051395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2E14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82E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3AF5A6E" w14:textId="77777777" w:rsidR="00513957" w:rsidRDefault="00513957" w:rsidP="005139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E14">
        <w:rPr>
          <w:rFonts w:ascii="Times New Roman" w:hAnsi="Times New Roman" w:cs="Times New Roman"/>
          <w:sz w:val="24"/>
          <w:szCs w:val="24"/>
        </w:rPr>
        <w:t>Lymphocytes isolated from mesenteric lymph nodes were gated in their totality (</w:t>
      </w:r>
      <w:r w:rsidRPr="00482E14">
        <w:rPr>
          <w:rFonts w:ascii="Times New Roman" w:hAnsi="Times New Roman" w:cs="Times New Roman"/>
          <w:b/>
          <w:sz w:val="24"/>
          <w:szCs w:val="24"/>
        </w:rPr>
        <w:t>A</w:t>
      </w:r>
      <w:r w:rsidRPr="00482E14">
        <w:rPr>
          <w:rFonts w:ascii="Times New Roman" w:hAnsi="Times New Roman" w:cs="Times New Roman"/>
          <w:sz w:val="24"/>
          <w:szCs w:val="24"/>
        </w:rPr>
        <w:t>) and singlet (</w:t>
      </w:r>
      <w:r w:rsidRPr="00482E14">
        <w:rPr>
          <w:rFonts w:ascii="Times New Roman" w:hAnsi="Times New Roman" w:cs="Times New Roman"/>
          <w:b/>
          <w:sz w:val="24"/>
          <w:szCs w:val="24"/>
        </w:rPr>
        <w:t>B</w:t>
      </w:r>
      <w:r w:rsidRPr="00482E14">
        <w:rPr>
          <w:rFonts w:ascii="Times New Roman" w:hAnsi="Times New Roman" w:cs="Times New Roman"/>
          <w:sz w:val="24"/>
          <w:szCs w:val="24"/>
        </w:rPr>
        <w:t>) before the identification of CD4</w:t>
      </w:r>
      <w:r w:rsidRPr="00482E14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482E14">
        <w:rPr>
          <w:rFonts w:ascii="Times New Roman" w:hAnsi="Times New Roman" w:cs="Times New Roman"/>
          <w:sz w:val="24"/>
          <w:szCs w:val="24"/>
        </w:rPr>
        <w:t xml:space="preserve"> (</w:t>
      </w:r>
      <w:r w:rsidRPr="00482E14">
        <w:rPr>
          <w:rFonts w:ascii="Times New Roman" w:hAnsi="Times New Roman" w:cs="Times New Roman"/>
          <w:b/>
          <w:sz w:val="24"/>
          <w:szCs w:val="24"/>
        </w:rPr>
        <w:t>C</w:t>
      </w:r>
      <w:r w:rsidRPr="00482E14">
        <w:rPr>
          <w:rFonts w:ascii="Times New Roman" w:hAnsi="Times New Roman" w:cs="Times New Roman"/>
          <w:sz w:val="24"/>
          <w:szCs w:val="24"/>
        </w:rPr>
        <w:t>), CD3</w:t>
      </w:r>
      <w:r w:rsidRPr="00482E14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482E14">
        <w:rPr>
          <w:rFonts w:ascii="Times New Roman" w:hAnsi="Times New Roman" w:cs="Times New Roman"/>
          <w:sz w:val="24"/>
          <w:szCs w:val="24"/>
        </w:rPr>
        <w:t xml:space="preserve"> (</w:t>
      </w:r>
      <w:r w:rsidRPr="00482E14">
        <w:rPr>
          <w:rFonts w:ascii="Times New Roman" w:hAnsi="Times New Roman" w:cs="Times New Roman"/>
          <w:b/>
          <w:sz w:val="24"/>
          <w:szCs w:val="24"/>
        </w:rPr>
        <w:t>D</w:t>
      </w:r>
      <w:r w:rsidRPr="00482E14">
        <w:rPr>
          <w:rFonts w:ascii="Times New Roman" w:hAnsi="Times New Roman" w:cs="Times New Roman"/>
          <w:sz w:val="24"/>
          <w:szCs w:val="24"/>
        </w:rPr>
        <w:t>), and CD8</w:t>
      </w:r>
      <w:r w:rsidRPr="00482E14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482E14">
        <w:rPr>
          <w:rFonts w:ascii="Times New Roman" w:hAnsi="Times New Roman" w:cs="Times New Roman"/>
          <w:sz w:val="24"/>
          <w:szCs w:val="24"/>
        </w:rPr>
        <w:t xml:space="preserve"> (</w:t>
      </w:r>
      <w:r w:rsidRPr="00482E14">
        <w:rPr>
          <w:rFonts w:ascii="Times New Roman" w:hAnsi="Times New Roman" w:cs="Times New Roman"/>
          <w:b/>
          <w:sz w:val="24"/>
          <w:szCs w:val="24"/>
        </w:rPr>
        <w:t>E</w:t>
      </w:r>
      <w:r w:rsidRPr="00482E14">
        <w:rPr>
          <w:rFonts w:ascii="Times New Roman" w:hAnsi="Times New Roman" w:cs="Times New Roman"/>
          <w:sz w:val="24"/>
          <w:szCs w:val="24"/>
        </w:rPr>
        <w:t>) populations in all experimental conditions. CD4</w:t>
      </w:r>
      <w:r w:rsidRPr="00482E14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482E14">
        <w:rPr>
          <w:rFonts w:ascii="Times New Roman" w:hAnsi="Times New Roman" w:cs="Times New Roman"/>
          <w:sz w:val="24"/>
          <w:szCs w:val="24"/>
        </w:rPr>
        <w:t xml:space="preserve"> cells were then plotted for CD25</w:t>
      </w:r>
      <w:r w:rsidRPr="00482E14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482E14">
        <w:rPr>
          <w:rFonts w:ascii="Times New Roman" w:hAnsi="Times New Roman" w:cs="Times New Roman"/>
          <w:sz w:val="24"/>
          <w:szCs w:val="24"/>
        </w:rPr>
        <w:t xml:space="preserve"> (</w:t>
      </w:r>
      <w:r w:rsidRPr="00482E14">
        <w:rPr>
          <w:rFonts w:ascii="Times New Roman" w:hAnsi="Times New Roman" w:cs="Times New Roman"/>
          <w:b/>
          <w:sz w:val="24"/>
          <w:szCs w:val="24"/>
        </w:rPr>
        <w:t>F-H</w:t>
      </w:r>
      <w:r w:rsidRPr="00482E14">
        <w:rPr>
          <w:rFonts w:ascii="Times New Roman" w:hAnsi="Times New Roman" w:cs="Times New Roman"/>
          <w:sz w:val="24"/>
          <w:szCs w:val="24"/>
        </w:rPr>
        <w:t>) before the identification of FOXP3</w:t>
      </w:r>
      <w:r w:rsidRPr="00482E14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482E14">
        <w:rPr>
          <w:rFonts w:ascii="Times New Roman" w:hAnsi="Times New Roman" w:cs="Times New Roman"/>
          <w:sz w:val="24"/>
          <w:szCs w:val="24"/>
        </w:rPr>
        <w:t>. FACS pictures are representative of n = 3 mice per group.</w:t>
      </w:r>
    </w:p>
    <w:p w14:paraId="0ED35DAF" w14:textId="77777777" w:rsidR="00513957" w:rsidRDefault="00513957" w:rsidP="005139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CBDEFB" w14:textId="392D02DB" w:rsidR="00513957" w:rsidRPr="00FE7D21" w:rsidRDefault="00513957" w:rsidP="0051395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7D21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2 </w:t>
      </w:r>
    </w:p>
    <w:p w14:paraId="5B36324D" w14:textId="77777777" w:rsidR="00513957" w:rsidRPr="00FE7D21" w:rsidRDefault="00513957" w:rsidP="00513957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7D21">
        <w:rPr>
          <w:rFonts w:ascii="Times New Roman" w:hAnsi="Times New Roman" w:cs="Times New Roman"/>
          <w:sz w:val="24"/>
          <w:szCs w:val="24"/>
        </w:rPr>
        <w:t>Quantification applied to identify potential CD4</w:t>
      </w:r>
      <w:r w:rsidRPr="00FE7D2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FE7D21">
        <w:rPr>
          <w:rFonts w:ascii="Times New Roman" w:hAnsi="Times New Roman" w:cs="Times New Roman"/>
          <w:sz w:val="24"/>
          <w:szCs w:val="24"/>
        </w:rPr>
        <w:t xml:space="preserve"> (</w:t>
      </w:r>
      <w:r w:rsidRPr="00FE7D21">
        <w:rPr>
          <w:rFonts w:ascii="Times New Roman" w:hAnsi="Times New Roman" w:cs="Times New Roman"/>
          <w:b/>
          <w:sz w:val="24"/>
          <w:szCs w:val="24"/>
        </w:rPr>
        <w:t>A</w:t>
      </w:r>
      <w:r w:rsidRPr="00FE7D21">
        <w:rPr>
          <w:rFonts w:ascii="Times New Roman" w:hAnsi="Times New Roman" w:cs="Times New Roman"/>
          <w:sz w:val="24"/>
          <w:szCs w:val="24"/>
        </w:rPr>
        <w:t>), CD3</w:t>
      </w:r>
      <w:r w:rsidRPr="00FE7D2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FE7D21">
        <w:rPr>
          <w:rFonts w:ascii="Times New Roman" w:hAnsi="Times New Roman" w:cs="Times New Roman"/>
          <w:sz w:val="24"/>
          <w:szCs w:val="24"/>
        </w:rPr>
        <w:t xml:space="preserve"> (</w:t>
      </w:r>
      <w:r w:rsidRPr="00FE7D21">
        <w:rPr>
          <w:rFonts w:ascii="Times New Roman" w:hAnsi="Times New Roman" w:cs="Times New Roman"/>
          <w:b/>
          <w:sz w:val="24"/>
          <w:szCs w:val="24"/>
        </w:rPr>
        <w:t>B</w:t>
      </w:r>
      <w:r w:rsidRPr="00FE7D21">
        <w:rPr>
          <w:rFonts w:ascii="Times New Roman" w:hAnsi="Times New Roman" w:cs="Times New Roman"/>
          <w:sz w:val="24"/>
          <w:szCs w:val="24"/>
        </w:rPr>
        <w:t>), CD8</w:t>
      </w:r>
      <w:r w:rsidRPr="00FE7D2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FE7D21">
        <w:rPr>
          <w:rFonts w:ascii="Times New Roman" w:hAnsi="Times New Roman" w:cs="Times New Roman"/>
          <w:sz w:val="24"/>
          <w:szCs w:val="24"/>
        </w:rPr>
        <w:t xml:space="preserve"> (</w:t>
      </w:r>
      <w:r w:rsidRPr="00FE7D21">
        <w:rPr>
          <w:rFonts w:ascii="Times New Roman" w:hAnsi="Times New Roman" w:cs="Times New Roman"/>
          <w:b/>
          <w:sz w:val="24"/>
          <w:szCs w:val="24"/>
        </w:rPr>
        <w:t>C</w:t>
      </w:r>
      <w:r w:rsidRPr="00FE7D21">
        <w:rPr>
          <w:rFonts w:ascii="Times New Roman" w:hAnsi="Times New Roman" w:cs="Times New Roman"/>
          <w:sz w:val="24"/>
          <w:szCs w:val="24"/>
        </w:rPr>
        <w:t>), INF-γ</w:t>
      </w:r>
      <w:r w:rsidRPr="00FE7D2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FE7D21">
        <w:rPr>
          <w:rFonts w:ascii="Times New Roman" w:hAnsi="Times New Roman" w:cs="Times New Roman"/>
          <w:sz w:val="24"/>
          <w:szCs w:val="24"/>
        </w:rPr>
        <w:t xml:space="preserve"> (</w:t>
      </w:r>
      <w:r w:rsidRPr="00FE7D21">
        <w:rPr>
          <w:rFonts w:ascii="Times New Roman" w:hAnsi="Times New Roman" w:cs="Times New Roman"/>
          <w:b/>
          <w:sz w:val="24"/>
          <w:szCs w:val="24"/>
        </w:rPr>
        <w:t>D</w:t>
      </w:r>
      <w:r w:rsidRPr="00FE7D21">
        <w:rPr>
          <w:rFonts w:ascii="Times New Roman" w:hAnsi="Times New Roman" w:cs="Times New Roman"/>
          <w:sz w:val="24"/>
          <w:szCs w:val="24"/>
        </w:rPr>
        <w:t>), IL-17</w:t>
      </w:r>
      <w:r w:rsidRPr="00FE7D2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FE7D21">
        <w:rPr>
          <w:rFonts w:ascii="Times New Roman" w:hAnsi="Times New Roman" w:cs="Times New Roman"/>
          <w:sz w:val="24"/>
          <w:szCs w:val="24"/>
        </w:rPr>
        <w:t xml:space="preserve"> (</w:t>
      </w:r>
      <w:r w:rsidRPr="00FE7D21">
        <w:rPr>
          <w:rFonts w:ascii="Times New Roman" w:hAnsi="Times New Roman" w:cs="Times New Roman"/>
          <w:b/>
          <w:sz w:val="24"/>
          <w:szCs w:val="24"/>
        </w:rPr>
        <w:t>E</w:t>
      </w:r>
      <w:r w:rsidRPr="00FE7D21">
        <w:rPr>
          <w:rFonts w:ascii="Times New Roman" w:hAnsi="Times New Roman" w:cs="Times New Roman"/>
          <w:sz w:val="24"/>
          <w:szCs w:val="24"/>
        </w:rPr>
        <w:t>), CD25</w:t>
      </w:r>
      <w:r w:rsidRPr="00FE7D2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FE7D21">
        <w:rPr>
          <w:rFonts w:ascii="Times New Roman" w:hAnsi="Times New Roman" w:cs="Times New Roman"/>
          <w:sz w:val="24"/>
          <w:szCs w:val="24"/>
        </w:rPr>
        <w:t xml:space="preserve"> (</w:t>
      </w:r>
      <w:r w:rsidRPr="00FE7D21">
        <w:rPr>
          <w:rFonts w:ascii="Times New Roman" w:hAnsi="Times New Roman" w:cs="Times New Roman"/>
          <w:b/>
          <w:sz w:val="24"/>
          <w:szCs w:val="24"/>
        </w:rPr>
        <w:t>F</w:t>
      </w:r>
      <w:r w:rsidRPr="00FE7D21">
        <w:rPr>
          <w:rFonts w:ascii="Times New Roman" w:hAnsi="Times New Roman" w:cs="Times New Roman"/>
          <w:sz w:val="24"/>
          <w:szCs w:val="24"/>
        </w:rPr>
        <w:t>), FOXP3</w:t>
      </w:r>
      <w:r w:rsidRPr="00FE7D2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FE7D21">
        <w:rPr>
          <w:rFonts w:ascii="Times New Roman" w:hAnsi="Times New Roman" w:cs="Times New Roman"/>
          <w:sz w:val="24"/>
          <w:szCs w:val="24"/>
        </w:rPr>
        <w:t xml:space="preserve"> (</w:t>
      </w:r>
      <w:r w:rsidRPr="00FE7D21">
        <w:rPr>
          <w:rFonts w:ascii="Times New Roman" w:hAnsi="Times New Roman" w:cs="Times New Roman"/>
          <w:b/>
          <w:sz w:val="24"/>
          <w:szCs w:val="24"/>
        </w:rPr>
        <w:t>G</w:t>
      </w:r>
      <w:r w:rsidRPr="00FE7D21">
        <w:rPr>
          <w:rFonts w:ascii="Times New Roman" w:hAnsi="Times New Roman" w:cs="Times New Roman"/>
          <w:sz w:val="24"/>
          <w:szCs w:val="24"/>
        </w:rPr>
        <w:t>), and IL-4</w:t>
      </w:r>
      <w:r w:rsidRPr="00FE7D2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FE7D21">
        <w:rPr>
          <w:rFonts w:ascii="Times New Roman" w:hAnsi="Times New Roman" w:cs="Times New Roman"/>
          <w:sz w:val="24"/>
          <w:szCs w:val="24"/>
        </w:rPr>
        <w:t xml:space="preserve"> (</w:t>
      </w:r>
      <w:r w:rsidRPr="00FE7D21">
        <w:rPr>
          <w:rFonts w:ascii="Times New Roman" w:hAnsi="Times New Roman" w:cs="Times New Roman"/>
          <w:b/>
          <w:sz w:val="24"/>
          <w:szCs w:val="24"/>
        </w:rPr>
        <w:t>H</w:t>
      </w:r>
      <w:r w:rsidRPr="00FE7D21">
        <w:rPr>
          <w:rFonts w:ascii="Times New Roman" w:hAnsi="Times New Roman" w:cs="Times New Roman"/>
          <w:sz w:val="24"/>
          <w:szCs w:val="24"/>
        </w:rPr>
        <w:t>) cells based on gating strategy with isotype control antibodies. FACS pictures are representative of n = 3 mice per group.</w:t>
      </w:r>
      <w:r w:rsidRPr="00FE7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9349C1F" w14:textId="77777777" w:rsidR="00513957" w:rsidRPr="00482E14" w:rsidRDefault="00513957" w:rsidP="0051395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2E14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02563D8A" w14:textId="77777777" w:rsidR="00513957" w:rsidRPr="00482E14" w:rsidRDefault="00513957" w:rsidP="005139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E14">
        <w:rPr>
          <w:rFonts w:ascii="Times New Roman" w:hAnsi="Times New Roman" w:cs="Times New Roman"/>
          <w:b/>
          <w:bCs/>
          <w:sz w:val="24"/>
          <w:szCs w:val="24"/>
        </w:rPr>
        <w:t xml:space="preserve">(A) </w:t>
      </w:r>
      <w:r w:rsidRPr="00482E14">
        <w:rPr>
          <w:rFonts w:ascii="Times New Roman" w:hAnsi="Times New Roman" w:cs="Times New Roman"/>
          <w:sz w:val="24"/>
          <w:szCs w:val="24"/>
        </w:rPr>
        <w:t xml:space="preserve">Cell viability assay in human intestinal </w:t>
      </w:r>
      <w:proofErr w:type="spellStart"/>
      <w:r w:rsidRPr="00482E14">
        <w:rPr>
          <w:rFonts w:ascii="Times New Roman" w:hAnsi="Times New Roman" w:cs="Times New Roman"/>
          <w:sz w:val="24"/>
          <w:szCs w:val="24"/>
        </w:rPr>
        <w:t>myofibloblasts</w:t>
      </w:r>
      <w:proofErr w:type="spellEnd"/>
      <w:r w:rsidRPr="00482E14">
        <w:rPr>
          <w:rFonts w:ascii="Times New Roman" w:hAnsi="Times New Roman" w:cs="Times New Roman"/>
          <w:sz w:val="24"/>
          <w:szCs w:val="24"/>
        </w:rPr>
        <w:t xml:space="preserve"> namely CCD18-Co alone (“0”) or in presence of AM9053 (0.3-10 </w:t>
      </w:r>
      <w:proofErr w:type="spellStart"/>
      <w:r w:rsidRPr="00482E14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482E14">
        <w:rPr>
          <w:rFonts w:ascii="Times New Roman" w:hAnsi="Times New Roman" w:cs="Times New Roman"/>
          <w:sz w:val="24"/>
          <w:szCs w:val="24"/>
        </w:rPr>
        <w:t>, 24h) (n=3 independent experiments). Results are expressed as mean ± SEM and expressed as percentage of cell viability. **p≤0.01 and ***p≤0.0001 vs control defined as “0” as calculated by one-way ANOVA followed by Dunnett's multiple comparisons test.</w:t>
      </w:r>
    </w:p>
    <w:p w14:paraId="4183764E" w14:textId="77777777" w:rsidR="00513957" w:rsidRDefault="00513957" w:rsidP="005139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E14">
        <w:rPr>
          <w:rFonts w:ascii="Times New Roman" w:hAnsi="Times New Roman" w:cs="Times New Roman"/>
          <w:b/>
          <w:bCs/>
          <w:sz w:val="24"/>
          <w:szCs w:val="24"/>
        </w:rPr>
        <w:t xml:space="preserve">(B) </w:t>
      </w:r>
      <w:r w:rsidRPr="00482E14">
        <w:rPr>
          <w:rFonts w:ascii="Times New Roman" w:hAnsi="Times New Roman" w:cs="Times New Roman"/>
          <w:sz w:val="24"/>
          <w:szCs w:val="24"/>
        </w:rPr>
        <w:t xml:space="preserve">Cell proliferation rate of human intestinal </w:t>
      </w:r>
      <w:proofErr w:type="spellStart"/>
      <w:r w:rsidRPr="00482E14">
        <w:rPr>
          <w:rFonts w:ascii="Times New Roman" w:hAnsi="Times New Roman" w:cs="Times New Roman"/>
          <w:sz w:val="24"/>
          <w:szCs w:val="24"/>
        </w:rPr>
        <w:t>myofibloblasts</w:t>
      </w:r>
      <w:proofErr w:type="spellEnd"/>
      <w:r w:rsidRPr="00482E14">
        <w:rPr>
          <w:rFonts w:ascii="Times New Roman" w:hAnsi="Times New Roman" w:cs="Times New Roman"/>
          <w:sz w:val="24"/>
          <w:szCs w:val="24"/>
        </w:rPr>
        <w:t xml:space="preserve"> namely CCD18-Co cultured in </w:t>
      </w:r>
      <w:r w:rsidRPr="00482E14">
        <w:rPr>
          <w:rFonts w:ascii="Times New Roman" w:hAnsi="Times New Roman" w:cs="Times New Roman"/>
          <w:color w:val="000000"/>
          <w:sz w:val="24"/>
          <w:szCs w:val="24"/>
        </w:rPr>
        <w:t xml:space="preserve">presence of TGF-β (10 ng/ml) </w:t>
      </w:r>
      <w:r w:rsidRPr="00482E14">
        <w:rPr>
          <w:rFonts w:ascii="Times New Roman" w:hAnsi="Times New Roman" w:cs="Times New Roman"/>
          <w:sz w:val="24"/>
          <w:szCs w:val="24"/>
        </w:rPr>
        <w:t xml:space="preserve">incorporating </w:t>
      </w:r>
      <w:proofErr w:type="spellStart"/>
      <w:r w:rsidRPr="00482E14">
        <w:rPr>
          <w:rFonts w:ascii="Times New Roman" w:hAnsi="Times New Roman" w:cs="Times New Roman"/>
          <w:sz w:val="24"/>
          <w:szCs w:val="24"/>
        </w:rPr>
        <w:t>BrdU</w:t>
      </w:r>
      <w:proofErr w:type="spellEnd"/>
      <w:r w:rsidRPr="00482E14">
        <w:rPr>
          <w:rFonts w:ascii="Times New Roman" w:hAnsi="Times New Roman" w:cs="Times New Roman"/>
          <w:sz w:val="24"/>
          <w:szCs w:val="24"/>
        </w:rPr>
        <w:t xml:space="preserve">, alone or treated with AM9053 (0.03-1 </w:t>
      </w:r>
      <w:proofErr w:type="spellStart"/>
      <w:r w:rsidRPr="00482E14">
        <w:rPr>
          <w:rFonts w:ascii="Times New Roman" w:hAnsi="Times New Roman" w:cs="Times New Roman"/>
          <w:color w:val="000000"/>
          <w:sz w:val="24"/>
          <w:szCs w:val="24"/>
        </w:rPr>
        <w:t>μM</w:t>
      </w:r>
      <w:proofErr w:type="spellEnd"/>
      <w:r w:rsidRPr="00482E14">
        <w:rPr>
          <w:rFonts w:ascii="Times New Roman" w:hAnsi="Times New Roman" w:cs="Times New Roman"/>
          <w:color w:val="000000"/>
          <w:sz w:val="24"/>
          <w:szCs w:val="24"/>
        </w:rPr>
        <w:t xml:space="preserve"> 24h)</w:t>
      </w:r>
      <w:r w:rsidRPr="00482E14">
        <w:rPr>
          <w:rFonts w:ascii="Times New Roman" w:hAnsi="Times New Roman" w:cs="Times New Roman"/>
          <w:sz w:val="24"/>
          <w:szCs w:val="24"/>
        </w:rPr>
        <w:t xml:space="preserve">. Results are expressed as percentage of cell proliferation. Values are expressed as </w:t>
      </w:r>
      <w:proofErr w:type="spellStart"/>
      <w:r w:rsidRPr="00482E14">
        <w:rPr>
          <w:rFonts w:ascii="Times New Roman" w:hAnsi="Times New Roman" w:cs="Times New Roman"/>
          <w:sz w:val="24"/>
          <w:szCs w:val="24"/>
        </w:rPr>
        <w:t>means±SEM</w:t>
      </w:r>
      <w:proofErr w:type="spellEnd"/>
      <w:r w:rsidRPr="00482E14">
        <w:rPr>
          <w:rFonts w:ascii="Times New Roman" w:hAnsi="Times New Roman" w:cs="Times New Roman"/>
          <w:sz w:val="24"/>
          <w:szCs w:val="24"/>
        </w:rPr>
        <w:t xml:space="preserve"> of n=3 independent experiments. Statistical analysis was performed by one-way ANOVA followed by Dunnett's multiple comparisons test. </w:t>
      </w:r>
    </w:p>
    <w:p w14:paraId="5270DD38" w14:textId="77777777" w:rsidR="00513957" w:rsidRDefault="00513957" w:rsidP="0051395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5E5764" w14:textId="5DBDB90C" w:rsidR="00513957" w:rsidRPr="00FE7D21" w:rsidRDefault="00513957" w:rsidP="0051395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7D21">
        <w:rPr>
          <w:rFonts w:ascii="Times New Roman" w:hAnsi="Times New Roman" w:cs="Times New Roman"/>
          <w:b/>
          <w:bCs/>
          <w:sz w:val="24"/>
          <w:szCs w:val="24"/>
        </w:rPr>
        <w:t>Supplementary Figure 4</w:t>
      </w:r>
    </w:p>
    <w:p w14:paraId="1D4B8BFE" w14:textId="77777777" w:rsidR="00513957" w:rsidRPr="00FE7D21" w:rsidRDefault="00513957" w:rsidP="005139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7D21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Pr="00FE7D21">
        <w:rPr>
          <w:rFonts w:ascii="Times New Roman" w:hAnsi="Times New Roman" w:cs="Times New Roman"/>
          <w:sz w:val="24"/>
          <w:szCs w:val="24"/>
        </w:rPr>
        <w:t xml:space="preserve"> Representative examples of flow cytometry analysis showing the gating strategy used to identify mouse lamina propria CX3CR1</w:t>
      </w:r>
      <w:r w:rsidRPr="00FE7D2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FE7D21">
        <w:rPr>
          <w:rFonts w:ascii="Times New Roman" w:hAnsi="Times New Roman" w:cs="Times New Roman"/>
          <w:sz w:val="24"/>
          <w:szCs w:val="24"/>
        </w:rPr>
        <w:t>macrophages</w:t>
      </w:r>
      <w:r w:rsidRPr="00FE7D21">
        <w:t xml:space="preserve"> </w:t>
      </w:r>
      <w:r w:rsidRPr="00FE7D21">
        <w:rPr>
          <w:rFonts w:ascii="Times New Roman" w:hAnsi="Times New Roman" w:cs="Times New Roman"/>
          <w:sz w:val="24"/>
          <w:szCs w:val="24"/>
        </w:rPr>
        <w:t>according to the expression of CD45, CD11b and F4/80 markers.</w:t>
      </w:r>
    </w:p>
    <w:p w14:paraId="76466211" w14:textId="77777777" w:rsidR="00513957" w:rsidRPr="00FE7D21" w:rsidRDefault="00513957" w:rsidP="005139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7D21">
        <w:rPr>
          <w:rFonts w:ascii="Times New Roman" w:hAnsi="Times New Roman" w:cs="Times New Roman"/>
          <w:b/>
          <w:bCs/>
          <w:sz w:val="24"/>
          <w:szCs w:val="24"/>
        </w:rPr>
        <w:t xml:space="preserve">(B) </w:t>
      </w:r>
      <w:r w:rsidRPr="00FE7D21">
        <w:rPr>
          <w:rFonts w:ascii="Times New Roman" w:hAnsi="Times New Roman" w:cs="Times New Roman"/>
          <w:sz w:val="24"/>
          <w:szCs w:val="24"/>
        </w:rPr>
        <w:t>Representative examples of unstained cells for CX3CR1 and IL-23 markers.</w:t>
      </w:r>
      <w:r w:rsidRPr="00FE7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DBF79F8" w14:textId="77777777" w:rsidR="00513957" w:rsidRDefault="00513957" w:rsidP="0051395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2D1B5E" w14:textId="4EE3A1B5" w:rsidR="00513957" w:rsidRPr="00482E14" w:rsidRDefault="00513957" w:rsidP="0051395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2E14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2E7F9BEC" w14:textId="77777777" w:rsidR="00513957" w:rsidRPr="00482E14" w:rsidRDefault="00513957" w:rsidP="00513957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2E14">
        <w:rPr>
          <w:rFonts w:ascii="Times New Roman" w:hAnsi="Times New Roman" w:cs="Times New Roman"/>
          <w:sz w:val="24"/>
          <w:szCs w:val="24"/>
        </w:rPr>
        <w:t xml:space="preserve">Cell viability in bone marrow derived macrophages (BMDM) alone (“0”) or in presence of lipopolysaccharide (LPS) (10 ng/ml) (3 hours) and/or in presence of AM9053 [0.03-3 </w:t>
      </w:r>
      <w:proofErr w:type="spellStart"/>
      <w:r w:rsidRPr="00482E14">
        <w:rPr>
          <w:rFonts w:ascii="Times New Roman" w:hAnsi="Times New Roman" w:cs="Times New Roman"/>
          <w:sz w:val="24"/>
          <w:szCs w:val="24"/>
        </w:rPr>
        <w:t>uM</w:t>
      </w:r>
      <w:proofErr w:type="spellEnd"/>
      <w:r w:rsidRPr="00482E14">
        <w:rPr>
          <w:rFonts w:ascii="Times New Roman" w:hAnsi="Times New Roman" w:cs="Times New Roman"/>
          <w:sz w:val="24"/>
          <w:szCs w:val="24"/>
        </w:rPr>
        <w:t xml:space="preserve">] for 1 hour prior to treatment with LPS (n=5 independent experiments). Results are expressed as percentage of cell viability. Values are expressed as </w:t>
      </w:r>
      <w:proofErr w:type="spellStart"/>
      <w:r w:rsidRPr="00482E14">
        <w:rPr>
          <w:rFonts w:ascii="Times New Roman" w:hAnsi="Times New Roman" w:cs="Times New Roman"/>
          <w:sz w:val="24"/>
          <w:szCs w:val="24"/>
        </w:rPr>
        <w:t>means±SEM</w:t>
      </w:r>
      <w:proofErr w:type="spellEnd"/>
      <w:r w:rsidRPr="00482E14">
        <w:rPr>
          <w:rFonts w:ascii="Times New Roman" w:hAnsi="Times New Roman" w:cs="Times New Roman"/>
          <w:sz w:val="24"/>
          <w:szCs w:val="24"/>
        </w:rPr>
        <w:t xml:space="preserve"> of </w:t>
      </w:r>
      <w:r w:rsidRPr="0053096F">
        <w:rPr>
          <w:rFonts w:ascii="Times New Roman" w:hAnsi="Times New Roman" w:cs="Times New Roman"/>
          <w:i/>
          <w:iCs/>
          <w:sz w:val="24"/>
          <w:szCs w:val="24"/>
        </w:rPr>
        <w:t>n=</w:t>
      </w:r>
      <w:r w:rsidRPr="00482E14">
        <w:rPr>
          <w:rFonts w:ascii="Times New Roman" w:hAnsi="Times New Roman" w:cs="Times New Roman"/>
          <w:sz w:val="24"/>
          <w:szCs w:val="24"/>
        </w:rPr>
        <w:t xml:space="preserve"> 5 independent experiments. *p≤0.05 vs LPS as calculated by one-way ANOVA followed by Dunnett's multiple comparisons test.</w:t>
      </w:r>
    </w:p>
    <w:p w14:paraId="036D49B2" w14:textId="77777777" w:rsidR="002962D0" w:rsidRDefault="002962D0"/>
    <w:p w14:paraId="60D7FD4A" w14:textId="77777777" w:rsidR="00513957" w:rsidRDefault="00513957"/>
    <w:p w14:paraId="46883576" w14:textId="77777777" w:rsidR="00513957" w:rsidRDefault="00513957"/>
    <w:p w14:paraId="7717C6B8" w14:textId="77777777" w:rsidR="00513957" w:rsidRDefault="00513957"/>
    <w:p w14:paraId="44B91AA9" w14:textId="77777777" w:rsidR="00513957" w:rsidRDefault="00513957"/>
    <w:p w14:paraId="285A1940" w14:textId="77777777" w:rsidR="00513957" w:rsidRDefault="00513957"/>
    <w:p w14:paraId="216C4F50" w14:textId="77777777" w:rsidR="00513957" w:rsidRDefault="00513957"/>
    <w:p w14:paraId="46CC664F" w14:textId="77777777" w:rsidR="00513957" w:rsidRDefault="00513957"/>
    <w:p w14:paraId="33517955" w14:textId="77777777" w:rsidR="00513957" w:rsidRDefault="00513957"/>
    <w:p w14:paraId="793875AD" w14:textId="77777777" w:rsidR="00513957" w:rsidRDefault="00513957"/>
    <w:p w14:paraId="632D3BE3" w14:textId="77777777" w:rsidR="00513957" w:rsidRDefault="00513957"/>
    <w:p w14:paraId="3CCE6557" w14:textId="6B64C970" w:rsidR="00513957" w:rsidRDefault="00513957">
      <w:r w:rsidRPr="00513957">
        <w:rPr>
          <w:noProof/>
        </w:rPr>
        <w:lastRenderedPageBreak/>
        <w:drawing>
          <wp:inline distT="0" distB="0" distL="0" distR="0" wp14:anchorId="1490BC96" wp14:editId="3F528191">
            <wp:extent cx="6120130" cy="6120130"/>
            <wp:effectExtent l="0" t="0" r="0" b="0"/>
            <wp:docPr id="1147335244" name="Picture 1" descr="A chart of a variety of colo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335244" name="Picture 1" descr="A chart of a variety of colors&#10;&#10;Description automatically generated with medium confidenc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1B412" w14:textId="77777777" w:rsidR="00513957" w:rsidRDefault="00513957"/>
    <w:p w14:paraId="6DE49E46" w14:textId="77777777" w:rsidR="00513957" w:rsidRDefault="00513957"/>
    <w:p w14:paraId="5F877072" w14:textId="77777777" w:rsidR="00513957" w:rsidRDefault="00513957"/>
    <w:p w14:paraId="7817F405" w14:textId="77777777" w:rsidR="00513957" w:rsidRDefault="00513957"/>
    <w:p w14:paraId="7EA46F63" w14:textId="77777777" w:rsidR="00513957" w:rsidRDefault="00513957"/>
    <w:p w14:paraId="3DEDB254" w14:textId="77777777" w:rsidR="00513957" w:rsidRDefault="00513957"/>
    <w:p w14:paraId="23E907E5" w14:textId="77777777" w:rsidR="00513957" w:rsidRDefault="00513957"/>
    <w:p w14:paraId="7072058D" w14:textId="77777777" w:rsidR="00513957" w:rsidRDefault="00513957"/>
    <w:p w14:paraId="3683D53E" w14:textId="77777777" w:rsidR="00513957" w:rsidRDefault="00513957"/>
    <w:p w14:paraId="48DF2B58" w14:textId="77777777" w:rsidR="00513957" w:rsidRDefault="00513957"/>
    <w:p w14:paraId="60679970" w14:textId="0F2FB4D6" w:rsidR="00513957" w:rsidRDefault="00513957">
      <w:r w:rsidRPr="00513957">
        <w:rPr>
          <w:noProof/>
        </w:rPr>
        <w:lastRenderedPageBreak/>
        <w:drawing>
          <wp:inline distT="0" distB="0" distL="0" distR="0" wp14:anchorId="34392B3E" wp14:editId="0F654C7A">
            <wp:extent cx="6120130" cy="6120130"/>
            <wp:effectExtent l="0" t="0" r="0" b="0"/>
            <wp:docPr id="374763462" name="Picture 1" descr="A diagram of a number of different colored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763462" name="Picture 1" descr="A diagram of a number of different colored lines&#10;&#10;Description automatically generated with medium confidenc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FC794" w14:textId="77777777" w:rsidR="00513957" w:rsidRDefault="00513957"/>
    <w:p w14:paraId="33AB90AA" w14:textId="77777777" w:rsidR="00513957" w:rsidRDefault="00513957"/>
    <w:p w14:paraId="53D05178" w14:textId="77777777" w:rsidR="00513957" w:rsidRDefault="00513957"/>
    <w:p w14:paraId="125F8D18" w14:textId="77777777" w:rsidR="00513957" w:rsidRDefault="00513957"/>
    <w:p w14:paraId="07C55110" w14:textId="77777777" w:rsidR="00513957" w:rsidRDefault="00513957"/>
    <w:p w14:paraId="62571E50" w14:textId="77777777" w:rsidR="00513957" w:rsidRDefault="00513957"/>
    <w:p w14:paraId="0F03DEE2" w14:textId="77777777" w:rsidR="00513957" w:rsidRDefault="00513957"/>
    <w:p w14:paraId="2C51F121" w14:textId="77777777" w:rsidR="00513957" w:rsidRDefault="00513957"/>
    <w:p w14:paraId="2ABE8017" w14:textId="77777777" w:rsidR="00513957" w:rsidRDefault="00513957"/>
    <w:p w14:paraId="0F7CEA4A" w14:textId="77777777" w:rsidR="00513957" w:rsidRDefault="00513957"/>
    <w:p w14:paraId="18D2F218" w14:textId="2A9C4E7E" w:rsidR="00513957" w:rsidRPr="00513957" w:rsidRDefault="00513957" w:rsidP="00513957">
      <w:pPr>
        <w:rPr>
          <w:lang w:val="it-IT"/>
        </w:rPr>
      </w:pPr>
      <w:r w:rsidRPr="00513957">
        <w:rPr>
          <w:noProof/>
          <w:lang w:val="it-IT"/>
        </w:rPr>
        <w:lastRenderedPageBreak/>
        <w:drawing>
          <wp:inline distT="0" distB="0" distL="0" distR="0" wp14:anchorId="25A728BF" wp14:editId="7D14E940">
            <wp:extent cx="6120130" cy="6120130"/>
            <wp:effectExtent l="0" t="0" r="0" b="0"/>
            <wp:docPr id="435788552" name="Picture 2" descr="A comparison of a number of b and 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788552" name="Picture 2" descr="A comparison of a number of b and b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60B02" w14:textId="77777777" w:rsidR="00513957" w:rsidRDefault="00513957"/>
    <w:p w14:paraId="7DB5DE71" w14:textId="77777777" w:rsidR="00513957" w:rsidRDefault="00513957"/>
    <w:p w14:paraId="7FF3DE03" w14:textId="77777777" w:rsidR="00513957" w:rsidRDefault="00513957"/>
    <w:p w14:paraId="0F4CDC84" w14:textId="77777777" w:rsidR="00513957" w:rsidRDefault="00513957"/>
    <w:p w14:paraId="2BF3EF86" w14:textId="77777777" w:rsidR="00513957" w:rsidRDefault="00513957"/>
    <w:p w14:paraId="4467BCDC" w14:textId="77777777" w:rsidR="00513957" w:rsidRDefault="00513957"/>
    <w:p w14:paraId="56643B66" w14:textId="77777777" w:rsidR="00513957" w:rsidRDefault="00513957"/>
    <w:p w14:paraId="7DD10C09" w14:textId="77777777" w:rsidR="00513957" w:rsidRDefault="00513957"/>
    <w:p w14:paraId="24DFC564" w14:textId="77777777" w:rsidR="00513957" w:rsidRDefault="00513957"/>
    <w:p w14:paraId="369B6AE0" w14:textId="77777777" w:rsidR="00513957" w:rsidRDefault="00513957"/>
    <w:p w14:paraId="2646150D" w14:textId="46340DC0" w:rsidR="00924F53" w:rsidRPr="00924F53" w:rsidRDefault="00924F53" w:rsidP="00924F53">
      <w:pPr>
        <w:rPr>
          <w:lang w:val="it-IT"/>
        </w:rPr>
      </w:pPr>
      <w:r w:rsidRPr="00924F53">
        <w:rPr>
          <w:noProof/>
          <w:lang w:val="it-IT"/>
        </w:rPr>
        <w:lastRenderedPageBreak/>
        <w:drawing>
          <wp:inline distT="0" distB="0" distL="0" distR="0" wp14:anchorId="776985FC" wp14:editId="6203B160">
            <wp:extent cx="6120130" cy="6120130"/>
            <wp:effectExtent l="0" t="0" r="0" b="0"/>
            <wp:docPr id="592162929" name="Picture 4" descr="A collage of images of different colo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162929" name="Picture 4" descr="A collage of images of different colo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8C9AA2" w14:textId="77777777" w:rsidR="00513957" w:rsidRDefault="00513957"/>
    <w:p w14:paraId="3DD85406" w14:textId="77777777" w:rsidR="00924F53" w:rsidRDefault="00924F53"/>
    <w:p w14:paraId="67148BE5" w14:textId="77777777" w:rsidR="00924F53" w:rsidRDefault="00924F53"/>
    <w:p w14:paraId="4F746B7A" w14:textId="77777777" w:rsidR="00924F53" w:rsidRDefault="00924F53"/>
    <w:p w14:paraId="3E3CFA6C" w14:textId="77777777" w:rsidR="00924F53" w:rsidRDefault="00924F53"/>
    <w:p w14:paraId="2A8FAEA8" w14:textId="77777777" w:rsidR="00924F53" w:rsidRDefault="00924F53"/>
    <w:p w14:paraId="6A4549EB" w14:textId="77777777" w:rsidR="00924F53" w:rsidRDefault="00924F53"/>
    <w:p w14:paraId="2FC91FD9" w14:textId="77777777" w:rsidR="00924F53" w:rsidRDefault="00924F53"/>
    <w:p w14:paraId="53EFC85E" w14:textId="77777777" w:rsidR="00924F53" w:rsidRDefault="00924F53"/>
    <w:p w14:paraId="1C69B3AB" w14:textId="77777777" w:rsidR="00924F53" w:rsidRDefault="00924F53"/>
    <w:p w14:paraId="0D6F724B" w14:textId="77777777" w:rsidR="00924F53" w:rsidRDefault="00924F53"/>
    <w:p w14:paraId="3C68B9B0" w14:textId="57C7E0DC" w:rsidR="00924F53" w:rsidRPr="00924F53" w:rsidRDefault="00924F53" w:rsidP="00924F53">
      <w:pPr>
        <w:rPr>
          <w:lang w:val="it-IT"/>
        </w:rPr>
      </w:pPr>
      <w:r w:rsidRPr="00924F53">
        <w:rPr>
          <w:noProof/>
          <w:lang w:val="it-IT"/>
        </w:rPr>
        <w:drawing>
          <wp:inline distT="0" distB="0" distL="0" distR="0" wp14:anchorId="54437EEA" wp14:editId="574A4FF6">
            <wp:extent cx="6120130" cy="6120130"/>
            <wp:effectExtent l="0" t="0" r="0" b="0"/>
            <wp:docPr id="141477044" name="Picture 6" descr="A diagram of a number of different level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77044" name="Picture 6" descr="A diagram of a number of different level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506F7" w14:textId="77777777" w:rsidR="00924F53" w:rsidRDefault="00924F53"/>
    <w:sectPr w:rsidR="00924F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9E5"/>
    <w:rsid w:val="002257EF"/>
    <w:rsid w:val="002962D0"/>
    <w:rsid w:val="00513957"/>
    <w:rsid w:val="00924F53"/>
    <w:rsid w:val="00B029E5"/>
    <w:rsid w:val="00F3288C"/>
    <w:rsid w:val="00FE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EB0C3"/>
  <w15:chartTrackingRefBased/>
  <w15:docId w15:val="{016A4FF2-737C-493B-A010-F3B611290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13957"/>
    <w:rPr>
      <w:lang w:val="en-GB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029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029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029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029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029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029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029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029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029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029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029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029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029E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029E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029E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029E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029E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029E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029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029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029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029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029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029E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029E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029E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029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029E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029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1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ROMANO</dc:creator>
  <cp:keywords/>
  <dc:description/>
  <cp:lastModifiedBy>BARBARA ROMANO</cp:lastModifiedBy>
  <cp:revision>3</cp:revision>
  <dcterms:created xsi:type="dcterms:W3CDTF">2024-07-19T10:04:00Z</dcterms:created>
  <dcterms:modified xsi:type="dcterms:W3CDTF">2024-08-19T13:47:00Z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2024-07-19T10:16:37Z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61d25e19-9820-4013-af30-29f711adb202</vt:lpwstr>
  </property>
  <property fmtid="{D5CDD505-2E9C-101B-9397-08002B2CF9AE}" pid="8" name="MSIP_Label_2ad0b24d-6422-44b0-b3de-abb3a9e8c81a_ContentBits">
    <vt:lpwstr>0</vt:lpwstr>
  </property>
</Properties>
</file>