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CE7EF" w14:textId="0D23E52A" w:rsidR="009010A9" w:rsidRPr="009010A9" w:rsidRDefault="009010A9" w:rsidP="0028133A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010A9">
        <w:rPr>
          <w:rFonts w:ascii="Times New Roman" w:hAnsi="Times New Roman" w:cs="Times New Roman"/>
          <w:b/>
          <w:sz w:val="28"/>
          <w:szCs w:val="28"/>
          <w:lang w:val="en-US"/>
        </w:rPr>
        <w:t>Supplementa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</w:t>
      </w:r>
      <w:r w:rsidRPr="009010A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Materials</w:t>
      </w:r>
    </w:p>
    <w:p w14:paraId="4B27EAB8" w14:textId="1793F9CA" w:rsidR="0028133A" w:rsidRPr="0028133A" w:rsidRDefault="0028133A" w:rsidP="0028133A">
      <w:pPr>
        <w:spacing w:line="276" w:lineRule="auto"/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</w:pPr>
      <w:r w:rsidRPr="0028133A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Main Inclusion Criteria</w:t>
      </w:r>
    </w:p>
    <w:p w14:paraId="75FFCE32" w14:textId="71C6521D" w:rsidR="007F5BB7" w:rsidRPr="00286064" w:rsidRDefault="0028133A" w:rsidP="00286064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Patients aged 18–65 years (inclusive) had a well-documented history of focal epilepsy,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compatible with electroencephalogram and clinical history. Patients had focal seizures as defined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in the protocol (focal motor seizures without impairment of consciousness or awareness, focal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seizures with impairment of consciousness or awareness, and focal seizures evolving to bilateral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convulsive seizures), despite prior treatment with at least 2 AEDs (whether as monotherapies or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in combination) and concomitant treatment with 1–3 AEDs. Patients had a history of at least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1 focal seizure per week in the 28 days preceding screening and experienced at least 1 focal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seizure per week during the 28 days of the baseline period. All medications or interventions for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epilepsy were stable for 4 weeks prior to the trial and were maintained throughout the trial.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Patients who experienced seizures that were not of a focal onset, or only experienced focal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seizures without impaired consciousness or awareness, and without an observable motor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8133A">
        <w:rPr>
          <w:rFonts w:ascii="Times New Roman" w:hAnsi="Times New Roman" w:cs="Times New Roman"/>
          <w:bCs/>
          <w:sz w:val="24"/>
          <w:szCs w:val="24"/>
          <w:lang w:val="en-US"/>
        </w:rPr>
        <w:t>component, were not eligible for Part B of the trial.</w:t>
      </w:r>
    </w:p>
    <w:sectPr w:rsidR="007F5BB7" w:rsidRPr="002860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C06D5"/>
    <w:multiLevelType w:val="hybridMultilevel"/>
    <w:tmpl w:val="9C026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F58E9"/>
    <w:multiLevelType w:val="hybridMultilevel"/>
    <w:tmpl w:val="5D342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343DE"/>
    <w:multiLevelType w:val="hybridMultilevel"/>
    <w:tmpl w:val="A710B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10CF1"/>
    <w:multiLevelType w:val="hybridMultilevel"/>
    <w:tmpl w:val="98683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E6044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68"/>
    <w:rsid w:val="00035104"/>
    <w:rsid w:val="000361DF"/>
    <w:rsid w:val="00084E96"/>
    <w:rsid w:val="00176BB7"/>
    <w:rsid w:val="0018228B"/>
    <w:rsid w:val="001F4093"/>
    <w:rsid w:val="0027033B"/>
    <w:rsid w:val="0028133A"/>
    <w:rsid w:val="00286064"/>
    <w:rsid w:val="0037480A"/>
    <w:rsid w:val="004869E3"/>
    <w:rsid w:val="004A2B6C"/>
    <w:rsid w:val="004C56F7"/>
    <w:rsid w:val="00521AE0"/>
    <w:rsid w:val="00596C0D"/>
    <w:rsid w:val="005D16FC"/>
    <w:rsid w:val="00641354"/>
    <w:rsid w:val="00647871"/>
    <w:rsid w:val="0074652F"/>
    <w:rsid w:val="007F5BB7"/>
    <w:rsid w:val="008D1AE9"/>
    <w:rsid w:val="009010A9"/>
    <w:rsid w:val="00A63018"/>
    <w:rsid w:val="00A87735"/>
    <w:rsid w:val="00B50B09"/>
    <w:rsid w:val="00BD1B54"/>
    <w:rsid w:val="00BD6C09"/>
    <w:rsid w:val="00C6182C"/>
    <w:rsid w:val="00C66ABB"/>
    <w:rsid w:val="00CA5F68"/>
    <w:rsid w:val="00D61545"/>
    <w:rsid w:val="00D670A4"/>
    <w:rsid w:val="00DC6A38"/>
    <w:rsid w:val="00E05359"/>
    <w:rsid w:val="00F06990"/>
    <w:rsid w:val="00F42258"/>
    <w:rsid w:val="00F976CB"/>
    <w:rsid w:val="00FC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BE863"/>
  <w15:chartTrackingRefBased/>
  <w15:docId w15:val="{F83F67FA-6607-4235-82CE-CBCC6E60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CA5F68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5F68"/>
    <w:rPr>
      <w:sz w:val="20"/>
      <w:szCs w:val="20"/>
      <w:lang w:val="en-US"/>
    </w:rPr>
  </w:style>
  <w:style w:type="character" w:styleId="CommentReference">
    <w:name w:val="annotation reference"/>
    <w:uiPriority w:val="99"/>
    <w:rsid w:val="00CA5F6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F6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545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545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C5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</dc:creator>
  <cp:keywords/>
  <dc:description/>
  <cp:lastModifiedBy>Lesley Taylor</cp:lastModifiedBy>
  <cp:revision>32</cp:revision>
  <dcterms:created xsi:type="dcterms:W3CDTF">2019-08-01T09:16:00Z</dcterms:created>
  <dcterms:modified xsi:type="dcterms:W3CDTF">2021-01-28T09:30:00Z</dcterms:modified>
</cp:coreProperties>
</file>