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135" w:rsidRDefault="004D7135" w:rsidP="004D7135">
      <w:pPr>
        <w:pStyle w:val="Sydney1"/>
      </w:pPr>
      <w:r>
        <w:t>Supplementary file 1: Summary of integration policies by country</w:t>
      </w:r>
    </w:p>
    <w:p w:rsidR="004D7135" w:rsidRPr="0083652E" w:rsidRDefault="004D7135" w:rsidP="004D7135">
      <w:pPr>
        <w:pStyle w:val="NoSpacing"/>
      </w:pPr>
    </w:p>
    <w:tbl>
      <w:tblPr>
        <w:tblStyle w:val="TableGrid"/>
        <w:tblW w:w="4991" w:type="pct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2644"/>
        <w:gridCol w:w="2317"/>
        <w:gridCol w:w="2435"/>
        <w:gridCol w:w="931"/>
      </w:tblGrid>
      <w:tr w:rsidR="004D7135" w:rsidRPr="0083652E" w:rsidTr="00E6708D">
        <w:tc>
          <w:tcPr>
            <w:tcW w:w="5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7135" w:rsidRPr="0083652E" w:rsidRDefault="004D7135" w:rsidP="00E6708D">
            <w:pPr>
              <w:rPr>
                <w:rFonts w:cstheme="minorHAnsi"/>
                <w:b/>
                <w:sz w:val="20"/>
                <w:szCs w:val="20"/>
              </w:rPr>
            </w:pPr>
            <w:r w:rsidRPr="0083652E">
              <w:rPr>
                <w:rFonts w:cstheme="minorHAnsi"/>
                <w:b/>
                <w:sz w:val="20"/>
                <w:szCs w:val="20"/>
              </w:rPr>
              <w:t>Country</w:t>
            </w:r>
          </w:p>
        </w:tc>
        <w:tc>
          <w:tcPr>
            <w:tcW w:w="1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7135" w:rsidRPr="0083652E" w:rsidRDefault="004D7135" w:rsidP="00E6708D">
            <w:pPr>
              <w:rPr>
                <w:rFonts w:cstheme="minorHAnsi"/>
                <w:b/>
                <w:sz w:val="20"/>
                <w:szCs w:val="20"/>
              </w:rPr>
            </w:pPr>
            <w:r w:rsidRPr="0083652E">
              <w:rPr>
                <w:rFonts w:cstheme="minorHAnsi"/>
                <w:b/>
                <w:sz w:val="20"/>
                <w:szCs w:val="20"/>
              </w:rPr>
              <w:t>NCD policies</w:t>
            </w:r>
          </w:p>
        </w:tc>
        <w:tc>
          <w:tcPr>
            <w:tcW w:w="124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7135" w:rsidRPr="0083652E" w:rsidRDefault="004D7135" w:rsidP="00E6708D">
            <w:pPr>
              <w:rPr>
                <w:rFonts w:cstheme="minorHAnsi"/>
                <w:b/>
                <w:sz w:val="20"/>
                <w:szCs w:val="20"/>
              </w:rPr>
            </w:pPr>
            <w:r w:rsidRPr="0083652E">
              <w:rPr>
                <w:rFonts w:cstheme="minorHAnsi"/>
                <w:b/>
                <w:sz w:val="20"/>
                <w:szCs w:val="20"/>
              </w:rPr>
              <w:t>Diabetes policies</w:t>
            </w:r>
          </w:p>
        </w:tc>
        <w:tc>
          <w:tcPr>
            <w:tcW w:w="13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7135" w:rsidRPr="0083652E" w:rsidRDefault="004D7135" w:rsidP="00E6708D">
            <w:pPr>
              <w:rPr>
                <w:rFonts w:cstheme="minorHAnsi"/>
                <w:b/>
                <w:sz w:val="20"/>
                <w:szCs w:val="20"/>
              </w:rPr>
            </w:pPr>
            <w:r w:rsidRPr="0083652E">
              <w:rPr>
                <w:rFonts w:cstheme="minorHAnsi"/>
                <w:b/>
                <w:sz w:val="20"/>
                <w:szCs w:val="20"/>
              </w:rPr>
              <w:t>Hypertension policies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7135" w:rsidRPr="0083652E" w:rsidRDefault="004D7135" w:rsidP="00E6708D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3652E">
              <w:rPr>
                <w:rFonts w:cstheme="minorHAnsi"/>
                <w:b/>
                <w:color w:val="000000"/>
                <w:sz w:val="20"/>
                <w:szCs w:val="20"/>
              </w:rPr>
              <w:t>Source</w:t>
            </w:r>
          </w:p>
        </w:tc>
      </w:tr>
      <w:tr w:rsidR="004D7135" w:rsidRPr="0083652E" w:rsidTr="00E6708D"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hideMark/>
          </w:tcPr>
          <w:p w:rsidR="004D7135" w:rsidRPr="0083652E" w:rsidRDefault="004D7135" w:rsidP="00E6708D">
            <w:pPr>
              <w:rPr>
                <w:rFonts w:cstheme="minorHAnsi"/>
                <w:b/>
                <w:sz w:val="20"/>
                <w:szCs w:val="20"/>
              </w:rPr>
            </w:pPr>
            <w:r w:rsidRPr="0083652E">
              <w:rPr>
                <w:rFonts w:cstheme="minorHAnsi"/>
                <w:b/>
                <w:sz w:val="20"/>
                <w:szCs w:val="20"/>
              </w:rPr>
              <w:t>Malawi</w:t>
            </w:r>
          </w:p>
        </w:tc>
        <w:tc>
          <w:tcPr>
            <w:tcW w:w="1415" w:type="pct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hideMark/>
          </w:tcPr>
          <w:p w:rsidR="004D7135" w:rsidRPr="0083652E" w:rsidRDefault="004D7135" w:rsidP="00E6708D">
            <w:pPr>
              <w:pStyle w:val="ListParagraph"/>
              <w:numPr>
                <w:ilvl w:val="0"/>
                <w:numId w:val="1"/>
              </w:numPr>
              <w:ind w:left="266" w:hanging="270"/>
              <w:rPr>
                <w:rFonts w:cstheme="minorHAnsi"/>
                <w:sz w:val="20"/>
                <w:szCs w:val="20"/>
              </w:rPr>
            </w:pPr>
            <w:r w:rsidRPr="0083652E">
              <w:rPr>
                <w:rFonts w:cstheme="minorHAnsi"/>
                <w:sz w:val="20"/>
                <w:szCs w:val="20"/>
              </w:rPr>
              <w:t>Routinely screen ART recipients aged 40 and above for blood glucose and blood pressure</w:t>
            </w:r>
          </w:p>
          <w:p w:rsidR="004D7135" w:rsidRPr="0083652E" w:rsidRDefault="004D7135" w:rsidP="00E6708D">
            <w:pPr>
              <w:pStyle w:val="ListParagraph"/>
              <w:numPr>
                <w:ilvl w:val="0"/>
                <w:numId w:val="1"/>
              </w:numPr>
              <w:ind w:left="266" w:hanging="270"/>
              <w:rPr>
                <w:rFonts w:cstheme="minorHAnsi"/>
                <w:sz w:val="20"/>
                <w:szCs w:val="20"/>
              </w:rPr>
            </w:pPr>
            <w:r w:rsidRPr="0083652E">
              <w:rPr>
                <w:rFonts w:cstheme="minorHAnsi"/>
                <w:sz w:val="20"/>
                <w:szCs w:val="20"/>
              </w:rPr>
              <w:t>HIV and NCD education integrated during group health information sessions before consultations</w:t>
            </w:r>
          </w:p>
          <w:p w:rsidR="004D7135" w:rsidRPr="0083652E" w:rsidRDefault="004D7135" w:rsidP="00E6708D">
            <w:pPr>
              <w:pStyle w:val="ListParagraph"/>
              <w:numPr>
                <w:ilvl w:val="0"/>
                <w:numId w:val="1"/>
              </w:numPr>
              <w:ind w:left="266" w:hanging="270"/>
              <w:rPr>
                <w:rFonts w:cstheme="minorHAnsi"/>
                <w:sz w:val="20"/>
                <w:szCs w:val="20"/>
              </w:rPr>
            </w:pPr>
            <w:r w:rsidRPr="0083652E">
              <w:rPr>
                <w:rFonts w:cstheme="minorHAnsi"/>
                <w:sz w:val="20"/>
                <w:szCs w:val="20"/>
              </w:rPr>
              <w:t xml:space="preserve">Integrated NCD screening and management in ART services where </w:t>
            </w:r>
            <w:proofErr w:type="gramStart"/>
            <w:r w:rsidRPr="0083652E">
              <w:rPr>
                <w:rFonts w:cstheme="minorHAnsi"/>
                <w:sz w:val="20"/>
                <w:szCs w:val="20"/>
              </w:rPr>
              <w:t>possible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83652E">
              <w:rPr>
                <w:rFonts w:cstheme="minorHAnsi"/>
                <w:sz w:val="20"/>
                <w:szCs w:val="20"/>
              </w:rPr>
              <w:t xml:space="preserve"> includ</w:t>
            </w:r>
            <w:r>
              <w:rPr>
                <w:rFonts w:cstheme="minorHAnsi"/>
                <w:sz w:val="20"/>
                <w:szCs w:val="20"/>
              </w:rPr>
              <w:t>ing</w:t>
            </w:r>
            <w:proofErr w:type="gramEnd"/>
            <w:r w:rsidRPr="0083652E">
              <w:rPr>
                <w:rFonts w:cstheme="minorHAnsi"/>
                <w:sz w:val="20"/>
                <w:szCs w:val="20"/>
              </w:rPr>
              <w:t xml:space="preserve"> referral</w:t>
            </w:r>
          </w:p>
          <w:p w:rsidR="004D7135" w:rsidRPr="0083652E" w:rsidRDefault="004D7135" w:rsidP="00E6708D">
            <w:pPr>
              <w:pStyle w:val="ListParagraph"/>
              <w:numPr>
                <w:ilvl w:val="0"/>
                <w:numId w:val="1"/>
              </w:numPr>
              <w:ind w:left="266" w:hanging="270"/>
              <w:rPr>
                <w:rFonts w:cstheme="minorHAnsi"/>
                <w:sz w:val="20"/>
                <w:szCs w:val="20"/>
              </w:rPr>
            </w:pPr>
            <w:r w:rsidRPr="0083652E">
              <w:rPr>
                <w:rFonts w:cstheme="minorHAnsi"/>
                <w:sz w:val="20"/>
                <w:szCs w:val="20"/>
              </w:rPr>
              <w:t xml:space="preserve">Joint filing </w:t>
            </w:r>
            <w:r>
              <w:rPr>
                <w:rFonts w:cstheme="minorHAnsi"/>
                <w:sz w:val="20"/>
                <w:szCs w:val="20"/>
              </w:rPr>
              <w:t xml:space="preserve">of </w:t>
            </w:r>
            <w:r w:rsidRPr="0083652E">
              <w:rPr>
                <w:rFonts w:cstheme="minorHAnsi"/>
                <w:sz w:val="20"/>
                <w:szCs w:val="20"/>
              </w:rPr>
              <w:t>ART and NCD patient files at the ART clinic</w:t>
            </w:r>
          </w:p>
          <w:p w:rsidR="004D7135" w:rsidRPr="0083652E" w:rsidRDefault="004D7135" w:rsidP="00E6708D">
            <w:pPr>
              <w:pStyle w:val="ListParagraph"/>
              <w:numPr>
                <w:ilvl w:val="0"/>
                <w:numId w:val="1"/>
              </w:numPr>
              <w:ind w:left="266" w:hanging="270"/>
              <w:rPr>
                <w:rFonts w:cstheme="minorHAnsi"/>
                <w:sz w:val="20"/>
                <w:szCs w:val="20"/>
              </w:rPr>
            </w:pPr>
            <w:r w:rsidRPr="0083652E">
              <w:rPr>
                <w:rFonts w:cstheme="minorHAnsi"/>
                <w:sz w:val="20"/>
                <w:szCs w:val="20"/>
              </w:rPr>
              <w:t>Aligning of ART and NCD visit appointments</w:t>
            </w:r>
          </w:p>
          <w:p w:rsidR="004D7135" w:rsidRPr="0083652E" w:rsidRDefault="004D7135" w:rsidP="00E6708D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hideMark/>
          </w:tcPr>
          <w:p w:rsidR="004D7135" w:rsidRPr="0083652E" w:rsidRDefault="004D7135" w:rsidP="00E6708D">
            <w:pPr>
              <w:pStyle w:val="ListParagraph"/>
              <w:numPr>
                <w:ilvl w:val="0"/>
                <w:numId w:val="1"/>
              </w:numPr>
              <w:ind w:left="266" w:hanging="270"/>
              <w:rPr>
                <w:rFonts w:cstheme="minorHAnsi"/>
                <w:sz w:val="20"/>
                <w:szCs w:val="20"/>
              </w:rPr>
            </w:pPr>
            <w:r w:rsidRPr="0083652E">
              <w:rPr>
                <w:rFonts w:cstheme="minorHAnsi"/>
                <w:sz w:val="20"/>
                <w:szCs w:val="20"/>
              </w:rPr>
              <w:t>Screen for diabetes and symptoms and signs of end organ damage</w:t>
            </w:r>
          </w:p>
          <w:p w:rsidR="004D7135" w:rsidRPr="0083652E" w:rsidRDefault="004D7135" w:rsidP="00E6708D">
            <w:pPr>
              <w:pStyle w:val="ListParagraph"/>
              <w:numPr>
                <w:ilvl w:val="0"/>
                <w:numId w:val="1"/>
              </w:numPr>
              <w:ind w:left="266" w:hanging="270"/>
              <w:rPr>
                <w:rFonts w:cstheme="minorHAnsi"/>
                <w:sz w:val="20"/>
                <w:szCs w:val="20"/>
              </w:rPr>
            </w:pPr>
            <w:r w:rsidRPr="0083652E">
              <w:rPr>
                <w:rFonts w:cstheme="minorHAnsi"/>
                <w:sz w:val="20"/>
                <w:szCs w:val="20"/>
              </w:rPr>
              <w:t>For patient groups aged below 40, screen those with diabetes risk factors before screening using random blood glucose test</w:t>
            </w:r>
          </w:p>
          <w:p w:rsidR="004D7135" w:rsidRPr="0083652E" w:rsidRDefault="004D7135" w:rsidP="00E6708D">
            <w:pPr>
              <w:pStyle w:val="ListParagraph"/>
              <w:numPr>
                <w:ilvl w:val="0"/>
                <w:numId w:val="1"/>
              </w:numPr>
              <w:ind w:left="266" w:hanging="270"/>
              <w:rPr>
                <w:rFonts w:cstheme="minorHAnsi"/>
                <w:sz w:val="20"/>
                <w:szCs w:val="20"/>
              </w:rPr>
            </w:pPr>
            <w:r w:rsidRPr="0083652E">
              <w:rPr>
                <w:rFonts w:cstheme="minorHAnsi"/>
                <w:sz w:val="20"/>
                <w:szCs w:val="20"/>
              </w:rPr>
              <w:t>For patient groups above 40, screen using random blood glucose test regardless of risk factors</w:t>
            </w:r>
          </w:p>
        </w:tc>
        <w:tc>
          <w:tcPr>
            <w:tcW w:w="1303" w:type="pct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4D7135" w:rsidRPr="0083652E" w:rsidRDefault="004D7135" w:rsidP="00E6708D">
            <w:pPr>
              <w:pStyle w:val="ListParagraph"/>
              <w:numPr>
                <w:ilvl w:val="0"/>
                <w:numId w:val="1"/>
              </w:numPr>
              <w:ind w:left="266" w:hanging="270"/>
              <w:rPr>
                <w:rFonts w:cstheme="minorHAnsi"/>
                <w:sz w:val="20"/>
                <w:szCs w:val="20"/>
              </w:rPr>
            </w:pPr>
            <w:r w:rsidRPr="0083652E">
              <w:rPr>
                <w:rFonts w:cstheme="minorHAnsi"/>
                <w:sz w:val="20"/>
                <w:szCs w:val="20"/>
              </w:rPr>
              <w:t>Screen all adults for hypertension</w:t>
            </w:r>
          </w:p>
          <w:p w:rsidR="004D7135" w:rsidRPr="0083652E" w:rsidRDefault="004D7135" w:rsidP="00E6708D">
            <w:pPr>
              <w:pStyle w:val="ListParagraph"/>
              <w:numPr>
                <w:ilvl w:val="0"/>
                <w:numId w:val="1"/>
              </w:numPr>
              <w:ind w:left="266" w:hanging="270"/>
              <w:rPr>
                <w:rFonts w:cstheme="minorHAnsi"/>
                <w:sz w:val="20"/>
                <w:szCs w:val="20"/>
              </w:rPr>
            </w:pPr>
            <w:r w:rsidRPr="0083652E">
              <w:rPr>
                <w:rFonts w:cstheme="minorHAnsi"/>
                <w:sz w:val="20"/>
                <w:szCs w:val="20"/>
              </w:rPr>
              <w:t>Check blood pressure at least once a year for those aged 30 and above</w:t>
            </w:r>
          </w:p>
          <w:p w:rsidR="004D7135" w:rsidRPr="0083652E" w:rsidRDefault="004D7135" w:rsidP="00E6708D">
            <w:pPr>
              <w:ind w:left="266" w:hanging="270"/>
              <w:rPr>
                <w:rFonts w:cstheme="minorHAnsi"/>
                <w:sz w:val="20"/>
                <w:szCs w:val="20"/>
              </w:rPr>
            </w:pPr>
          </w:p>
        </w:tc>
        <w:sdt>
          <w:sdtPr>
            <w:rPr>
              <w:rFonts w:cstheme="minorHAnsi"/>
              <w:color w:val="000000"/>
              <w:sz w:val="20"/>
              <w:szCs w:val="20"/>
            </w:rPr>
            <w:tag w:val="MENDELEY_CITATION_v3_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"/>
            <w:id w:val="-1677177141"/>
            <w:placeholder>
              <w:docPart w:val="E376797FDA134B50B0D8DAEA3604F837"/>
            </w:placeholder>
          </w:sdtPr>
          <w:sdtContent>
            <w:tc>
              <w:tcPr>
                <w:tcW w:w="499" w:type="pct"/>
                <w:tcBorders>
                  <w:top w:val="single" w:sz="4" w:space="0" w:color="auto"/>
                  <w:left w:val="nil"/>
                  <w:bottom w:val="single" w:sz="4" w:space="0" w:color="000000" w:themeColor="text1"/>
                  <w:right w:val="nil"/>
                </w:tcBorders>
                <w:hideMark/>
              </w:tcPr>
              <w:p w:rsidR="004D7135" w:rsidRPr="0083652E" w:rsidRDefault="004D7135" w:rsidP="00E6708D">
                <w:pPr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B62520">
                  <w:rPr>
                    <w:rFonts w:cstheme="minorHAnsi"/>
                    <w:color w:val="000000"/>
                    <w:sz w:val="20"/>
                    <w:szCs w:val="20"/>
                  </w:rPr>
                  <w:t>[47]</w:t>
                </w:r>
              </w:p>
            </w:tc>
          </w:sdtContent>
        </w:sdt>
      </w:tr>
      <w:tr w:rsidR="004D7135" w:rsidRPr="0083652E" w:rsidTr="00E6708D">
        <w:tc>
          <w:tcPr>
            <w:tcW w:w="544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:rsidR="004D7135" w:rsidRPr="0083652E" w:rsidRDefault="004D7135" w:rsidP="00E6708D">
            <w:pPr>
              <w:rPr>
                <w:rFonts w:cstheme="minorHAnsi"/>
                <w:b/>
                <w:sz w:val="20"/>
                <w:szCs w:val="20"/>
              </w:rPr>
            </w:pPr>
            <w:r w:rsidRPr="0083652E">
              <w:rPr>
                <w:rFonts w:cstheme="minorHAnsi"/>
                <w:b/>
                <w:sz w:val="20"/>
                <w:szCs w:val="20"/>
              </w:rPr>
              <w:t>South Africa</w:t>
            </w:r>
          </w:p>
        </w:tc>
        <w:tc>
          <w:tcPr>
            <w:tcW w:w="3958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hideMark/>
          </w:tcPr>
          <w:p w:rsidR="004D7135" w:rsidRPr="0083652E" w:rsidRDefault="004D7135" w:rsidP="00E6708D">
            <w:pPr>
              <w:pStyle w:val="ListParagraph"/>
              <w:numPr>
                <w:ilvl w:val="0"/>
                <w:numId w:val="1"/>
              </w:numPr>
              <w:ind w:left="266" w:hanging="270"/>
              <w:rPr>
                <w:rFonts w:cstheme="minorHAnsi"/>
                <w:sz w:val="20"/>
                <w:szCs w:val="20"/>
              </w:rPr>
            </w:pPr>
            <w:r w:rsidRPr="0083652E">
              <w:rPr>
                <w:rFonts w:cstheme="minorHAnsi"/>
                <w:sz w:val="20"/>
                <w:szCs w:val="20"/>
              </w:rPr>
              <w:t xml:space="preserve">One stop approach for all chronic conditions </w:t>
            </w:r>
          </w:p>
          <w:p w:rsidR="004D7135" w:rsidRPr="0083652E" w:rsidRDefault="004D7135" w:rsidP="00E6708D">
            <w:pPr>
              <w:pStyle w:val="ListParagraph"/>
              <w:numPr>
                <w:ilvl w:val="0"/>
                <w:numId w:val="1"/>
              </w:numPr>
              <w:ind w:left="266" w:hanging="270"/>
              <w:rPr>
                <w:rFonts w:cstheme="minorHAnsi"/>
                <w:sz w:val="20"/>
                <w:szCs w:val="20"/>
              </w:rPr>
            </w:pPr>
            <w:r w:rsidRPr="0083652E">
              <w:rPr>
                <w:rFonts w:cstheme="minorHAnsi"/>
                <w:sz w:val="20"/>
                <w:szCs w:val="20"/>
              </w:rPr>
              <w:t>Integrated consultations for patients with comorbidities</w:t>
            </w:r>
          </w:p>
          <w:p w:rsidR="004D7135" w:rsidRPr="0083652E" w:rsidRDefault="004D7135" w:rsidP="00E6708D">
            <w:pPr>
              <w:pStyle w:val="ListParagraph"/>
              <w:numPr>
                <w:ilvl w:val="0"/>
                <w:numId w:val="1"/>
              </w:numPr>
              <w:ind w:left="266" w:hanging="270"/>
              <w:rPr>
                <w:rFonts w:cstheme="minorHAnsi"/>
                <w:sz w:val="20"/>
                <w:szCs w:val="20"/>
              </w:rPr>
            </w:pPr>
            <w:r w:rsidRPr="0083652E">
              <w:rPr>
                <w:rFonts w:cstheme="minorHAnsi"/>
                <w:sz w:val="20"/>
                <w:szCs w:val="20"/>
              </w:rPr>
              <w:t>Integrated counselling model adapted for different conditions</w:t>
            </w:r>
          </w:p>
        </w:tc>
        <w:sdt>
          <w:sdtPr>
            <w:rPr>
              <w:rFonts w:cstheme="minorHAnsi"/>
              <w:color w:val="000000"/>
              <w:sz w:val="20"/>
              <w:szCs w:val="20"/>
            </w:rPr>
            <w:tag w:val="MENDELEY_CITATION_v3_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"/>
            <w:id w:val="-946541107"/>
            <w:placeholder>
              <w:docPart w:val="27E9704293C84325967B5FA605802BB4"/>
            </w:placeholder>
          </w:sdtPr>
          <w:sdtContent>
            <w:tc>
              <w:tcPr>
                <w:tcW w:w="499" w:type="pct"/>
                <w:tcBorders>
                  <w:top w:val="single" w:sz="4" w:space="0" w:color="000000" w:themeColor="text1"/>
                  <w:bottom w:val="single" w:sz="4" w:space="0" w:color="000000" w:themeColor="text1"/>
                </w:tcBorders>
                <w:hideMark/>
              </w:tcPr>
              <w:p w:rsidR="004D7135" w:rsidRPr="0083652E" w:rsidRDefault="004D7135" w:rsidP="00E6708D">
                <w:pPr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B62520">
                  <w:rPr>
                    <w:rFonts w:cstheme="minorHAnsi"/>
                    <w:color w:val="000000"/>
                    <w:sz w:val="20"/>
                    <w:szCs w:val="20"/>
                  </w:rPr>
                  <w:t>[36]</w:t>
                </w:r>
              </w:p>
            </w:tc>
          </w:sdtContent>
        </w:sdt>
      </w:tr>
      <w:tr w:rsidR="004D7135" w:rsidRPr="0083652E" w:rsidTr="00E6708D">
        <w:tc>
          <w:tcPr>
            <w:tcW w:w="544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hideMark/>
          </w:tcPr>
          <w:p w:rsidR="004D7135" w:rsidRPr="0083652E" w:rsidRDefault="004D7135" w:rsidP="00E6708D">
            <w:pPr>
              <w:rPr>
                <w:rFonts w:cstheme="minorHAnsi"/>
                <w:b/>
                <w:sz w:val="20"/>
                <w:szCs w:val="20"/>
              </w:rPr>
            </w:pPr>
            <w:r w:rsidRPr="0083652E">
              <w:rPr>
                <w:rFonts w:cstheme="minorHAnsi"/>
                <w:b/>
                <w:sz w:val="20"/>
                <w:szCs w:val="20"/>
              </w:rPr>
              <w:t>Zambia</w:t>
            </w:r>
          </w:p>
        </w:tc>
        <w:tc>
          <w:tcPr>
            <w:tcW w:w="1415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</w:tcPr>
          <w:p w:rsidR="004D7135" w:rsidRPr="0083652E" w:rsidRDefault="004D7135" w:rsidP="00E6708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0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hideMark/>
          </w:tcPr>
          <w:p w:rsidR="004D7135" w:rsidRPr="0083652E" w:rsidRDefault="004D7135" w:rsidP="00E6708D">
            <w:pPr>
              <w:pStyle w:val="ListParagraph"/>
              <w:numPr>
                <w:ilvl w:val="0"/>
                <w:numId w:val="1"/>
              </w:numPr>
              <w:ind w:left="266" w:hanging="270"/>
              <w:rPr>
                <w:rFonts w:cstheme="minorHAnsi"/>
                <w:sz w:val="20"/>
                <w:szCs w:val="20"/>
              </w:rPr>
            </w:pPr>
            <w:r w:rsidRPr="0083652E">
              <w:rPr>
                <w:rFonts w:cstheme="minorHAnsi"/>
                <w:sz w:val="20"/>
                <w:szCs w:val="20"/>
              </w:rPr>
              <w:t>Blood glucose evaluation at baseline ART visit for all PLHIV</w:t>
            </w:r>
          </w:p>
          <w:p w:rsidR="004D7135" w:rsidRPr="0083652E" w:rsidRDefault="004D7135" w:rsidP="00E6708D">
            <w:pPr>
              <w:pStyle w:val="ListParagraph"/>
              <w:numPr>
                <w:ilvl w:val="0"/>
                <w:numId w:val="1"/>
              </w:numPr>
              <w:ind w:left="266" w:hanging="270"/>
              <w:rPr>
                <w:rFonts w:cstheme="minorHAnsi"/>
                <w:sz w:val="20"/>
                <w:szCs w:val="20"/>
              </w:rPr>
            </w:pPr>
            <w:r w:rsidRPr="0083652E">
              <w:rPr>
                <w:rFonts w:cstheme="minorHAnsi"/>
                <w:sz w:val="20"/>
                <w:szCs w:val="20"/>
              </w:rPr>
              <w:t>Annual blood glucose evaluation if baseline screening was normal</w:t>
            </w:r>
          </w:p>
        </w:tc>
        <w:tc>
          <w:tcPr>
            <w:tcW w:w="1303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hideMark/>
          </w:tcPr>
          <w:p w:rsidR="004D7135" w:rsidRPr="0083652E" w:rsidRDefault="004D7135" w:rsidP="00E6708D">
            <w:pPr>
              <w:pStyle w:val="ListParagraph"/>
              <w:numPr>
                <w:ilvl w:val="0"/>
                <w:numId w:val="1"/>
              </w:numPr>
              <w:ind w:left="266" w:hanging="270"/>
              <w:rPr>
                <w:rFonts w:cstheme="minorHAnsi"/>
                <w:sz w:val="20"/>
                <w:szCs w:val="20"/>
              </w:rPr>
            </w:pPr>
            <w:r w:rsidRPr="0083652E">
              <w:rPr>
                <w:rFonts w:cstheme="minorHAnsi"/>
                <w:sz w:val="20"/>
                <w:szCs w:val="20"/>
              </w:rPr>
              <w:t>Blood pressure measuring and recording at every visit</w:t>
            </w:r>
          </w:p>
        </w:tc>
        <w:sdt>
          <w:sdtPr>
            <w:rPr>
              <w:rFonts w:cstheme="minorHAnsi"/>
              <w:color w:val="000000"/>
              <w:sz w:val="20"/>
              <w:szCs w:val="20"/>
            </w:rPr>
            <w:tag w:val="MENDELEY_CITATION_v3_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"/>
            <w:id w:val="1606457911"/>
            <w:placeholder>
              <w:docPart w:val="E376797FDA134B50B0D8DAEA3604F837"/>
            </w:placeholder>
          </w:sdtPr>
          <w:sdtContent>
            <w:tc>
              <w:tcPr>
                <w:tcW w:w="499" w:type="pct"/>
                <w:tcBorders>
                  <w:top w:val="single" w:sz="4" w:space="0" w:color="000000" w:themeColor="text1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4D7135" w:rsidRPr="0083652E" w:rsidRDefault="004D7135" w:rsidP="00E6708D">
                <w:pPr>
                  <w:rPr>
                    <w:rFonts w:cstheme="minorHAnsi"/>
                    <w:color w:val="000000"/>
                    <w:sz w:val="20"/>
                    <w:szCs w:val="20"/>
                  </w:rPr>
                </w:pPr>
                <w:r w:rsidRPr="00B62520">
                  <w:rPr>
                    <w:rFonts w:cstheme="minorHAnsi"/>
                    <w:color w:val="000000"/>
                    <w:sz w:val="20"/>
                    <w:szCs w:val="20"/>
                  </w:rPr>
                  <w:t>[35]</w:t>
                </w:r>
              </w:p>
            </w:tc>
          </w:sdtContent>
        </w:sdt>
      </w:tr>
    </w:tbl>
    <w:p w:rsidR="004D7135" w:rsidRPr="0083652E" w:rsidRDefault="004D7135" w:rsidP="004D7135">
      <w:pPr>
        <w:rPr>
          <w:sz w:val="20"/>
          <w:szCs w:val="20"/>
        </w:rPr>
      </w:pPr>
      <w:r w:rsidRPr="0083652E">
        <w:rPr>
          <w:sz w:val="20"/>
          <w:szCs w:val="20"/>
        </w:rPr>
        <w:t>NCD, Non-communicable diseases</w:t>
      </w:r>
    </w:p>
    <w:p w:rsidR="009457BA" w:rsidRDefault="009457BA">
      <w:bookmarkStart w:id="0" w:name="_GoBack"/>
      <w:bookmarkEnd w:id="0"/>
    </w:p>
    <w:sectPr w:rsidR="00945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A1992"/>
    <w:multiLevelType w:val="hybridMultilevel"/>
    <w:tmpl w:val="321A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35"/>
    <w:rsid w:val="004D7135"/>
    <w:rsid w:val="0094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72C231-FB8C-49D3-8D76-DEA80019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7135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1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ydney1">
    <w:name w:val="Sydney1"/>
    <w:basedOn w:val="Heading1"/>
    <w:qFormat/>
    <w:rsid w:val="004D7135"/>
    <w:pPr>
      <w:spacing w:before="0"/>
    </w:pPr>
    <w:rPr>
      <w:rFonts w:asciiTheme="minorHAnsi" w:hAnsiTheme="minorHAnsi" w:cstheme="minorHAnsi"/>
      <w:b/>
      <w:color w:val="000000" w:themeColor="text1"/>
      <w:sz w:val="22"/>
      <w:szCs w:val="22"/>
    </w:rPr>
  </w:style>
  <w:style w:type="paragraph" w:styleId="ListParagraph">
    <w:name w:val="List Paragraph"/>
    <w:basedOn w:val="Normal"/>
    <w:uiPriority w:val="34"/>
    <w:qFormat/>
    <w:rsid w:val="004D7135"/>
    <w:pPr>
      <w:ind w:left="720"/>
      <w:contextualSpacing/>
    </w:pPr>
  </w:style>
  <w:style w:type="table" w:styleId="TableGrid">
    <w:name w:val="Table Grid"/>
    <w:basedOn w:val="TableNormal"/>
    <w:uiPriority w:val="39"/>
    <w:rsid w:val="004D7135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D7135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4D7135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376797FDA134B50B0D8DAEA3604F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F7C8A-5ED8-4570-AE87-C61EB69BB24B}"/>
      </w:docPartPr>
      <w:docPartBody>
        <w:p w:rsidR="00000000" w:rsidRDefault="009517B6" w:rsidP="009517B6">
          <w:pPr>
            <w:pStyle w:val="E376797FDA134B50B0D8DAEA3604F837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E9704293C84325967B5FA605802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86174-5832-4EDC-B034-FC8FBED4842E}"/>
      </w:docPartPr>
      <w:docPartBody>
        <w:p w:rsidR="00000000" w:rsidRDefault="009517B6" w:rsidP="009517B6">
          <w:pPr>
            <w:pStyle w:val="27E9704293C84325967B5FA605802BB4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7B6"/>
    <w:rsid w:val="009517B6"/>
    <w:rsid w:val="00D1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17B6"/>
  </w:style>
  <w:style w:type="paragraph" w:customStyle="1" w:styleId="E376797FDA134B50B0D8DAEA3604F837">
    <w:name w:val="E376797FDA134B50B0D8DAEA3604F837"/>
    <w:rsid w:val="009517B6"/>
  </w:style>
  <w:style w:type="paragraph" w:customStyle="1" w:styleId="27E9704293C84325967B5FA605802BB4">
    <w:name w:val="27E9704293C84325967B5FA605802BB4"/>
    <w:rsid w:val="009517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Sande</dc:creator>
  <cp:keywords/>
  <dc:description/>
  <cp:lastModifiedBy>Linda Sande</cp:lastModifiedBy>
  <cp:revision>1</cp:revision>
  <dcterms:created xsi:type="dcterms:W3CDTF">2024-07-05T15:33:00Z</dcterms:created>
  <dcterms:modified xsi:type="dcterms:W3CDTF">2024-07-05T15:33:00Z</dcterms:modified>
</cp:coreProperties>
</file>