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516" w:rsidRPr="00F815F4" w:rsidRDefault="00341516" w:rsidP="00F815F4">
      <w:pPr>
        <w:rPr>
          <w:rFonts w:ascii="Arial" w:hAnsi="Arial" w:cs="Arial"/>
          <w:lang w:val="en-US"/>
        </w:rPr>
      </w:pPr>
      <w:r w:rsidRPr="00F815F4">
        <w:rPr>
          <w:rFonts w:ascii="Arial" w:hAnsi="Arial" w:cs="Arial"/>
          <w:lang w:val="en-US"/>
        </w:rPr>
        <w:t>ONLINE SUPPLEMENTARY MATERIAL</w:t>
      </w:r>
    </w:p>
    <w:p w:rsidR="00341516" w:rsidRPr="00F815F4" w:rsidRDefault="00341516" w:rsidP="00F815F4">
      <w:pPr>
        <w:rPr>
          <w:rFonts w:ascii="Arial" w:hAnsi="Arial" w:cs="Arial"/>
          <w:lang w:val="en-US"/>
        </w:rPr>
      </w:pPr>
    </w:p>
    <w:p w:rsidR="00341516" w:rsidRPr="00F815F4" w:rsidRDefault="00341516" w:rsidP="00F815F4">
      <w:pPr>
        <w:rPr>
          <w:rFonts w:ascii="Arial" w:hAnsi="Arial" w:cs="Arial"/>
          <w:lang w:val="en-US"/>
        </w:rPr>
      </w:pPr>
    </w:p>
    <w:p w:rsidR="00341516" w:rsidRPr="00F815F4" w:rsidRDefault="00341516" w:rsidP="00F815F4">
      <w:pPr>
        <w:rPr>
          <w:rFonts w:ascii="Arial" w:hAnsi="Arial" w:cs="Arial"/>
          <w:lang w:val="en-US"/>
        </w:rPr>
      </w:pPr>
      <w:r w:rsidRPr="00F815F4">
        <w:rPr>
          <w:rFonts w:ascii="Arial" w:hAnsi="Arial" w:cs="Arial"/>
          <w:b/>
          <w:lang w:val="en-GB"/>
        </w:rPr>
        <w:t>METHODS</w:t>
      </w:r>
    </w:p>
    <w:p w:rsidR="00341516" w:rsidRPr="00F815F4" w:rsidRDefault="00341516" w:rsidP="00F815F4">
      <w:pPr>
        <w:rPr>
          <w:rFonts w:ascii="Arial" w:hAnsi="Arial" w:cs="Arial"/>
          <w:lang w:val="en-US"/>
        </w:rPr>
      </w:pPr>
    </w:p>
    <w:p w:rsidR="00341516" w:rsidRPr="00F815F4" w:rsidRDefault="00341516" w:rsidP="00F815F4">
      <w:pPr>
        <w:rPr>
          <w:rFonts w:ascii="Arial" w:hAnsi="Arial" w:cs="Arial"/>
          <w:lang w:val="en-US"/>
        </w:rPr>
      </w:pPr>
    </w:p>
    <w:p w:rsidR="00341516" w:rsidRPr="00F815F4" w:rsidRDefault="00341516" w:rsidP="00F815F4">
      <w:pPr>
        <w:spacing w:line="360" w:lineRule="auto"/>
        <w:jc w:val="both"/>
        <w:rPr>
          <w:rFonts w:ascii="Arial" w:hAnsi="Arial" w:cs="Arial"/>
          <w:b/>
          <w:lang w:val="en-US"/>
        </w:rPr>
      </w:pPr>
      <w:r w:rsidRPr="00F815F4">
        <w:rPr>
          <w:rFonts w:ascii="Arial" w:hAnsi="Arial" w:cs="Arial"/>
          <w:b/>
          <w:lang w:val="en-US"/>
        </w:rPr>
        <w:t>Mutation analysis</w:t>
      </w:r>
    </w:p>
    <w:p w:rsidR="00341516" w:rsidRPr="00F815F4" w:rsidRDefault="00341516" w:rsidP="00F815F4">
      <w:pPr>
        <w:spacing w:line="360" w:lineRule="auto"/>
        <w:rPr>
          <w:rFonts w:ascii="Arial" w:hAnsi="Arial" w:cs="Arial"/>
          <w:lang w:val="en-GB"/>
        </w:rPr>
      </w:pPr>
      <w:r w:rsidRPr="00F815F4">
        <w:rPr>
          <w:rFonts w:ascii="Arial" w:hAnsi="Arial" w:cs="Arial"/>
          <w:lang w:val="en-GB"/>
        </w:rPr>
        <w:t xml:space="preserve">Genomic DNA extraction was performed from peripheral blood using a </w:t>
      </w:r>
      <w:proofErr w:type="spellStart"/>
      <w:r w:rsidRPr="00F815F4">
        <w:rPr>
          <w:rFonts w:ascii="Arial" w:hAnsi="Arial" w:cs="Arial"/>
          <w:lang w:val="en-GB"/>
        </w:rPr>
        <w:t>Microlab</w:t>
      </w:r>
      <w:proofErr w:type="spellEnd"/>
      <w:r w:rsidRPr="00F815F4">
        <w:rPr>
          <w:rFonts w:ascii="Arial" w:hAnsi="Arial" w:cs="Arial"/>
          <w:lang w:val="en-GB"/>
        </w:rPr>
        <w:t xml:space="preserve"> STAR Liquid Handler (Hamilton, </w:t>
      </w:r>
      <w:proofErr w:type="spellStart"/>
      <w:smartTag w:uri="urn:schemas-microsoft-com:office:smarttags" w:element="City">
        <w:r w:rsidRPr="00F815F4">
          <w:rPr>
            <w:rFonts w:ascii="Arial" w:hAnsi="Arial" w:cs="Arial"/>
            <w:lang w:val="en-GB"/>
          </w:rPr>
          <w:t>Bonaduz</w:t>
        </w:r>
      </w:smartTag>
      <w:proofErr w:type="spellEnd"/>
      <w:r w:rsidRPr="00F815F4">
        <w:rPr>
          <w:rFonts w:ascii="Arial" w:hAnsi="Arial" w:cs="Arial"/>
          <w:lang w:val="en-GB"/>
        </w:rPr>
        <w:t xml:space="preserve">, </w:t>
      </w:r>
      <w:smartTag w:uri="urn:schemas-microsoft-com:office:smarttags" w:element="country-region">
        <w:r w:rsidRPr="00F815F4">
          <w:rPr>
            <w:rFonts w:ascii="Arial" w:hAnsi="Arial" w:cs="Arial"/>
            <w:lang w:val="en-GB"/>
          </w:rPr>
          <w:t>Switzerland</w:t>
        </w:r>
      </w:smartTag>
      <w:r w:rsidRPr="00F815F4">
        <w:rPr>
          <w:rFonts w:ascii="Arial" w:hAnsi="Arial" w:cs="Arial"/>
          <w:lang w:val="en-GB"/>
        </w:rPr>
        <w:t xml:space="preserve">) integrated with </w:t>
      </w:r>
      <w:proofErr w:type="spellStart"/>
      <w:r w:rsidRPr="00F815F4">
        <w:rPr>
          <w:rFonts w:ascii="Arial" w:hAnsi="Arial" w:cs="Arial"/>
          <w:lang w:val="en-GB"/>
        </w:rPr>
        <w:t>Chemagen</w:t>
      </w:r>
      <w:proofErr w:type="spellEnd"/>
      <w:r w:rsidRPr="00F815F4">
        <w:rPr>
          <w:rFonts w:ascii="Arial" w:hAnsi="Arial" w:cs="Arial"/>
          <w:lang w:val="en-GB"/>
        </w:rPr>
        <w:t xml:space="preserve"> automated DNA extraction system (</w:t>
      </w:r>
      <w:proofErr w:type="spellStart"/>
      <w:r w:rsidRPr="00F815F4">
        <w:rPr>
          <w:rFonts w:ascii="Arial" w:hAnsi="Arial" w:cs="Arial"/>
          <w:lang w:val="en-GB"/>
        </w:rPr>
        <w:t>Chemagen</w:t>
      </w:r>
      <w:proofErr w:type="spellEnd"/>
      <w:r w:rsidRPr="00F815F4">
        <w:rPr>
          <w:rFonts w:ascii="Arial" w:hAnsi="Arial" w:cs="Arial"/>
          <w:lang w:val="en-US"/>
        </w:rPr>
        <w:t xml:space="preserve"> </w:t>
      </w:r>
      <w:r w:rsidRPr="00F815F4">
        <w:rPr>
          <w:rFonts w:ascii="Arial" w:hAnsi="Arial" w:cs="Arial"/>
          <w:lang w:val="en-GB"/>
        </w:rPr>
        <w:t xml:space="preserve">AG, </w:t>
      </w:r>
      <w:proofErr w:type="spellStart"/>
      <w:smartTag w:uri="urn:schemas-microsoft-com:office:smarttags" w:element="City">
        <w:smartTag w:uri="urn:schemas-microsoft-com:office:smarttags" w:element="place">
          <w:smartTag w:uri="urn:schemas-microsoft-com:office:smarttags" w:element="City">
            <w:r w:rsidRPr="00F815F4">
              <w:rPr>
                <w:rFonts w:ascii="Arial" w:hAnsi="Arial" w:cs="Arial"/>
                <w:lang w:val="en-GB"/>
              </w:rPr>
              <w:t>Baesweiler</w:t>
            </w:r>
          </w:smartTag>
          <w:proofErr w:type="spellEnd"/>
          <w:r w:rsidRPr="00F815F4">
            <w:rPr>
              <w:rFonts w:ascii="Arial" w:hAnsi="Arial" w:cs="Arial"/>
              <w:lang w:val="en-GB"/>
            </w:rPr>
            <w:t xml:space="preserve">, </w:t>
          </w:r>
          <w:smartTag w:uri="urn:schemas-microsoft-com:office:smarttags" w:element="country-region">
            <w:r w:rsidRPr="00F815F4">
              <w:rPr>
                <w:rFonts w:ascii="Arial" w:hAnsi="Arial" w:cs="Arial"/>
                <w:lang w:val="en-GB"/>
              </w:rPr>
              <w:t>Germany</w:t>
            </w:r>
          </w:smartTag>
        </w:smartTag>
      </w:smartTag>
      <w:r w:rsidRPr="00F815F4">
        <w:rPr>
          <w:rFonts w:ascii="Arial" w:hAnsi="Arial" w:cs="Arial"/>
          <w:lang w:val="en-GB"/>
        </w:rPr>
        <w:t xml:space="preserve">). DNA samples were quantified using a </w:t>
      </w:r>
      <w:proofErr w:type="spellStart"/>
      <w:r w:rsidRPr="00F815F4">
        <w:rPr>
          <w:rFonts w:ascii="Arial" w:hAnsi="Arial" w:cs="Arial"/>
          <w:lang w:val="en-GB"/>
        </w:rPr>
        <w:t>Nanodrop</w:t>
      </w:r>
      <w:proofErr w:type="spellEnd"/>
      <w:r w:rsidRPr="00F815F4">
        <w:rPr>
          <w:rFonts w:ascii="Arial" w:hAnsi="Arial" w:cs="Arial"/>
          <w:lang w:val="en-GB"/>
        </w:rPr>
        <w:t xml:space="preserve"> spectrophotometer (</w:t>
      </w:r>
      <w:proofErr w:type="spellStart"/>
      <w:r w:rsidRPr="00F815F4">
        <w:rPr>
          <w:rFonts w:ascii="Arial" w:hAnsi="Arial" w:cs="Arial"/>
          <w:lang w:val="en-GB"/>
        </w:rPr>
        <w:t>NanoDrop</w:t>
      </w:r>
      <w:proofErr w:type="spellEnd"/>
      <w:r w:rsidRPr="00F815F4">
        <w:rPr>
          <w:rFonts w:ascii="Arial" w:hAnsi="Arial" w:cs="Arial"/>
          <w:lang w:val="en-GB"/>
        </w:rPr>
        <w:t xml:space="preserve"> Technologies, </w:t>
      </w:r>
      <w:smartTag w:uri="urn:schemas-microsoft-com:office:smarttags" w:element="City">
        <w:smartTag w:uri="urn:schemas-microsoft-com:office:smarttags" w:element="place">
          <w:smartTag w:uri="urn:schemas-microsoft-com:office:smarttags" w:element="City">
            <w:r w:rsidRPr="00F815F4">
              <w:rPr>
                <w:rFonts w:ascii="Arial" w:hAnsi="Arial" w:cs="Arial"/>
                <w:lang w:val="en-GB"/>
              </w:rPr>
              <w:t>Wilmington</w:t>
            </w:r>
          </w:smartTag>
          <w:r w:rsidRPr="00F815F4">
            <w:rPr>
              <w:rFonts w:ascii="Arial" w:hAnsi="Arial" w:cs="Arial"/>
              <w:lang w:val="en-GB"/>
            </w:rPr>
            <w:t xml:space="preserve">, </w:t>
          </w:r>
          <w:smartTag w:uri="urn:schemas-microsoft-com:office:smarttags" w:element="State">
            <w:r w:rsidRPr="00F815F4">
              <w:rPr>
                <w:rFonts w:ascii="Arial" w:hAnsi="Arial" w:cs="Arial"/>
                <w:lang w:val="en-GB"/>
              </w:rPr>
              <w:t>DE</w:t>
            </w:r>
          </w:smartTag>
          <w:r w:rsidRPr="00F815F4">
            <w:rPr>
              <w:rFonts w:ascii="Arial" w:hAnsi="Arial" w:cs="Arial"/>
              <w:lang w:val="en-GB"/>
            </w:rPr>
            <w:t xml:space="preserve">, </w:t>
          </w:r>
          <w:smartTag w:uri="urn:schemas-microsoft-com:office:smarttags" w:element="country-region">
            <w:r w:rsidRPr="00F815F4">
              <w:rPr>
                <w:rFonts w:ascii="Arial" w:hAnsi="Arial" w:cs="Arial"/>
                <w:lang w:val="en-GB"/>
              </w:rPr>
              <w:t>USA</w:t>
            </w:r>
          </w:smartTag>
        </w:smartTag>
      </w:smartTag>
      <w:r w:rsidRPr="00F815F4">
        <w:rPr>
          <w:rFonts w:ascii="Arial" w:hAnsi="Arial" w:cs="Arial"/>
          <w:lang w:val="en-GB"/>
        </w:rPr>
        <w:t xml:space="preserve">), standardized for concentration (40 </w:t>
      </w:r>
      <w:proofErr w:type="spellStart"/>
      <w:r w:rsidRPr="00F815F4">
        <w:rPr>
          <w:rFonts w:ascii="Arial" w:hAnsi="Arial" w:cs="Arial"/>
          <w:lang w:val="en-GB"/>
        </w:rPr>
        <w:t>ng</w:t>
      </w:r>
      <w:proofErr w:type="spellEnd"/>
      <w:r w:rsidRPr="00F815F4">
        <w:rPr>
          <w:rFonts w:ascii="Arial" w:hAnsi="Arial" w:cs="Arial"/>
          <w:lang w:val="en-GB"/>
        </w:rPr>
        <w:t xml:space="preserve">/µL for the source, 5 </w:t>
      </w:r>
      <w:proofErr w:type="spellStart"/>
      <w:r w:rsidRPr="00F815F4">
        <w:rPr>
          <w:rFonts w:ascii="Arial" w:hAnsi="Arial" w:cs="Arial"/>
          <w:lang w:val="en-GB"/>
        </w:rPr>
        <w:t>ng</w:t>
      </w:r>
      <w:proofErr w:type="spellEnd"/>
      <w:r w:rsidRPr="00F815F4">
        <w:rPr>
          <w:rFonts w:ascii="Arial" w:hAnsi="Arial" w:cs="Arial"/>
          <w:lang w:val="en-GB"/>
        </w:rPr>
        <w:t>/µL for the working dilution) and arrayed into 96-deep-well plates.</w:t>
      </w:r>
    </w:p>
    <w:p w:rsidR="00341516" w:rsidRPr="00F815F4" w:rsidRDefault="00341516" w:rsidP="00F815F4">
      <w:pPr>
        <w:spacing w:line="360" w:lineRule="auto"/>
        <w:rPr>
          <w:rFonts w:ascii="Arial" w:hAnsi="Arial" w:cs="Arial"/>
          <w:lang w:val="en-GB"/>
        </w:rPr>
      </w:pPr>
      <w:r w:rsidRPr="00F815F4">
        <w:rPr>
          <w:rFonts w:ascii="Arial" w:hAnsi="Arial" w:cs="Arial"/>
          <w:lang w:val="en-GB"/>
        </w:rPr>
        <w:t>PCR primer couples were designed on the basis of the known genomic sequence of the gene (</w:t>
      </w:r>
      <w:proofErr w:type="spellStart"/>
      <w:r w:rsidRPr="00F815F4">
        <w:rPr>
          <w:rFonts w:ascii="Arial" w:hAnsi="Arial" w:cs="Arial"/>
          <w:lang w:val="en-GB"/>
        </w:rPr>
        <w:t>GenBank</w:t>
      </w:r>
      <w:proofErr w:type="spellEnd"/>
      <w:r w:rsidRPr="00F815F4">
        <w:rPr>
          <w:rFonts w:ascii="Arial" w:hAnsi="Arial" w:cs="Arial"/>
          <w:lang w:val="en-GB"/>
        </w:rPr>
        <w:t xml:space="preserve"> accession number NM_000157) to amplify the two </w:t>
      </w:r>
      <w:proofErr w:type="spellStart"/>
      <w:r w:rsidRPr="00F815F4">
        <w:rPr>
          <w:rFonts w:ascii="Arial" w:hAnsi="Arial" w:cs="Arial"/>
          <w:lang w:val="en-GB"/>
        </w:rPr>
        <w:t>exons</w:t>
      </w:r>
      <w:proofErr w:type="spellEnd"/>
      <w:r w:rsidRPr="00F815F4">
        <w:rPr>
          <w:rFonts w:ascii="Arial" w:hAnsi="Arial" w:cs="Arial"/>
          <w:lang w:val="en-GB"/>
        </w:rPr>
        <w:t xml:space="preserve"> of interest and their </w:t>
      </w:r>
      <w:proofErr w:type="spellStart"/>
      <w:r w:rsidRPr="00F815F4">
        <w:rPr>
          <w:rFonts w:ascii="Arial" w:hAnsi="Arial" w:cs="Arial"/>
          <w:lang w:val="en-GB"/>
        </w:rPr>
        <w:t>exon-intron</w:t>
      </w:r>
      <w:proofErr w:type="spellEnd"/>
      <w:r w:rsidRPr="00F815F4">
        <w:rPr>
          <w:rFonts w:ascii="Arial" w:hAnsi="Arial" w:cs="Arial"/>
          <w:lang w:val="en-GB"/>
        </w:rPr>
        <w:t xml:space="preserve"> boundaries, avoiding the concomitant amplification of the highly-homologous </w:t>
      </w:r>
      <w:r w:rsidR="00C4411A" w:rsidRPr="00C4411A">
        <w:rPr>
          <w:rFonts w:ascii="Arial" w:hAnsi="Arial"/>
          <w:lang w:val="en-GB"/>
        </w:rPr>
        <w:t>GBA</w:t>
      </w:r>
      <w:r w:rsidRPr="00F815F4">
        <w:rPr>
          <w:rFonts w:ascii="Arial" w:hAnsi="Arial" w:cs="Arial"/>
          <w:lang w:val="en-GB"/>
        </w:rPr>
        <w:t xml:space="preserve"> </w:t>
      </w:r>
      <w:proofErr w:type="spellStart"/>
      <w:r w:rsidRPr="00F815F4">
        <w:rPr>
          <w:rFonts w:ascii="Arial" w:hAnsi="Arial" w:cs="Arial"/>
          <w:lang w:val="en-GB"/>
        </w:rPr>
        <w:t>pseudogene</w:t>
      </w:r>
      <w:proofErr w:type="spellEnd"/>
      <w:r w:rsidRPr="00F815F4">
        <w:rPr>
          <w:rFonts w:ascii="Arial" w:hAnsi="Arial" w:cs="Arial"/>
          <w:lang w:val="en-GB"/>
        </w:rPr>
        <w:t xml:space="preserve"> (</w:t>
      </w:r>
      <w:r w:rsidR="0055546E">
        <w:rPr>
          <w:rFonts w:ascii="Arial" w:hAnsi="Arial"/>
          <w:i/>
          <w:lang w:val="en-GB"/>
        </w:rPr>
        <w:t>GBA</w:t>
      </w:r>
      <w:r w:rsidRPr="00F815F4">
        <w:rPr>
          <w:rFonts w:ascii="Arial" w:hAnsi="Arial"/>
          <w:i/>
          <w:lang w:val="en-GB"/>
        </w:rPr>
        <w:t>P1</w:t>
      </w:r>
      <w:r w:rsidRPr="00F815F4">
        <w:rPr>
          <w:rFonts w:ascii="Arial" w:hAnsi="Arial" w:cs="Arial"/>
          <w:lang w:val="en-GB"/>
        </w:rPr>
        <w:t xml:space="preserve">) (Supplementary Table 1). </w:t>
      </w:r>
    </w:p>
    <w:p w:rsidR="00341516" w:rsidRPr="00F815F4" w:rsidRDefault="00341516" w:rsidP="00F815F4">
      <w:pPr>
        <w:spacing w:line="360" w:lineRule="auto"/>
        <w:jc w:val="both"/>
        <w:rPr>
          <w:rFonts w:ascii="Arial" w:hAnsi="Arial" w:cs="Arial"/>
          <w:lang w:val="en-GB"/>
        </w:rPr>
      </w:pPr>
      <w:r w:rsidRPr="00F815F4">
        <w:rPr>
          <w:rFonts w:ascii="Arial" w:hAnsi="Arial" w:cs="Arial"/>
          <w:lang w:val="en-GB"/>
        </w:rPr>
        <w:t>The mutational screening was hence performed by a combination of high-resolution melting (HRM) analysis (</w:t>
      </w:r>
      <w:proofErr w:type="spellStart"/>
      <w:r w:rsidRPr="00F815F4">
        <w:rPr>
          <w:rFonts w:ascii="Arial" w:hAnsi="Arial" w:cs="Arial"/>
          <w:lang w:val="en-GB"/>
        </w:rPr>
        <w:t>exon</w:t>
      </w:r>
      <w:proofErr w:type="spellEnd"/>
      <w:r w:rsidRPr="00F815F4">
        <w:rPr>
          <w:rFonts w:ascii="Arial" w:hAnsi="Arial" w:cs="Arial"/>
          <w:lang w:val="en-GB"/>
        </w:rPr>
        <w:t xml:space="preserve"> 9) and direct DNA sequencing (</w:t>
      </w:r>
      <w:proofErr w:type="spellStart"/>
      <w:r w:rsidRPr="00F815F4">
        <w:rPr>
          <w:rFonts w:ascii="Arial" w:hAnsi="Arial" w:cs="Arial"/>
          <w:lang w:val="en-GB"/>
        </w:rPr>
        <w:t>exon</w:t>
      </w:r>
      <w:proofErr w:type="spellEnd"/>
      <w:r w:rsidRPr="00F815F4">
        <w:rPr>
          <w:rFonts w:ascii="Arial" w:hAnsi="Arial" w:cs="Arial"/>
          <w:lang w:val="en-GB"/>
        </w:rPr>
        <w:t xml:space="preserve"> 10).</w:t>
      </w:r>
    </w:p>
    <w:p w:rsidR="00341516" w:rsidRPr="00F815F4" w:rsidRDefault="00341516" w:rsidP="00F815F4">
      <w:pPr>
        <w:spacing w:line="360" w:lineRule="auto"/>
        <w:rPr>
          <w:rFonts w:ascii="Arial" w:hAnsi="Arial" w:cs="Arial"/>
          <w:lang w:val="en-GB"/>
        </w:rPr>
      </w:pPr>
      <w:r w:rsidRPr="00F815F4">
        <w:rPr>
          <w:rFonts w:ascii="Arial" w:hAnsi="Arial" w:cs="Arial"/>
          <w:lang w:val="en-GB"/>
        </w:rPr>
        <w:t xml:space="preserve">For HRM reactions, 7.5 </w:t>
      </w:r>
      <w:proofErr w:type="spellStart"/>
      <w:r w:rsidRPr="00F815F4">
        <w:rPr>
          <w:rFonts w:ascii="Arial" w:hAnsi="Arial" w:cs="Arial"/>
          <w:lang w:val="en-GB"/>
        </w:rPr>
        <w:t>ng</w:t>
      </w:r>
      <w:proofErr w:type="spellEnd"/>
      <w:r w:rsidRPr="00F815F4">
        <w:rPr>
          <w:rFonts w:ascii="Arial" w:hAnsi="Arial" w:cs="Arial"/>
          <w:lang w:val="en-GB"/>
        </w:rPr>
        <w:t xml:space="preserve"> of genomic DNA was amplified in a final volume of 10 µL. Reactions were performed in 384-well </w:t>
      </w:r>
      <w:proofErr w:type="spellStart"/>
      <w:r w:rsidRPr="00F815F4">
        <w:rPr>
          <w:rFonts w:ascii="Arial" w:hAnsi="Arial" w:cs="Arial"/>
          <w:lang w:val="en-GB"/>
        </w:rPr>
        <w:t>LightCycler</w:t>
      </w:r>
      <w:proofErr w:type="spellEnd"/>
      <w:r w:rsidRPr="00F815F4">
        <w:rPr>
          <w:rFonts w:ascii="Arial" w:hAnsi="Arial" w:cs="Arial"/>
          <w:lang w:val="en-GB"/>
        </w:rPr>
        <w:t xml:space="preserve"> 480 plates (Roche Applied Science, </w:t>
      </w:r>
      <w:smartTag w:uri="urn:schemas-microsoft-com:office:smarttags" w:element="City">
        <w:smartTag w:uri="urn:schemas-microsoft-com:office:smarttags" w:element="place">
          <w:smartTag w:uri="urn:schemas-microsoft-com:office:smarttags" w:element="City">
            <w:r w:rsidRPr="00F815F4">
              <w:rPr>
                <w:rFonts w:ascii="Arial" w:hAnsi="Arial" w:cs="Arial"/>
                <w:lang w:val="en-GB"/>
              </w:rPr>
              <w:t>Indianapolis</w:t>
            </w:r>
          </w:smartTag>
          <w:r w:rsidRPr="00F815F4">
            <w:rPr>
              <w:rFonts w:ascii="Arial" w:hAnsi="Arial" w:cs="Arial"/>
              <w:lang w:val="en-GB"/>
            </w:rPr>
            <w:t xml:space="preserve">, </w:t>
          </w:r>
          <w:smartTag w:uri="urn:schemas-microsoft-com:office:smarttags" w:element="State">
            <w:r w:rsidRPr="00F815F4">
              <w:rPr>
                <w:rFonts w:ascii="Arial" w:hAnsi="Arial" w:cs="Arial"/>
                <w:lang w:val="en-GB"/>
              </w:rPr>
              <w:t>IN</w:t>
            </w:r>
          </w:smartTag>
          <w:r w:rsidRPr="00F815F4">
            <w:rPr>
              <w:rFonts w:ascii="Arial" w:hAnsi="Arial" w:cs="Arial"/>
              <w:lang w:val="en-GB"/>
            </w:rPr>
            <w:t xml:space="preserve">, </w:t>
          </w:r>
          <w:smartTag w:uri="urn:schemas-microsoft-com:office:smarttags" w:element="country-region">
            <w:r w:rsidRPr="00F815F4">
              <w:rPr>
                <w:rFonts w:ascii="Arial" w:hAnsi="Arial" w:cs="Arial"/>
                <w:lang w:val="en-GB"/>
              </w:rPr>
              <w:t>USA</w:t>
            </w:r>
          </w:smartTag>
        </w:smartTag>
      </w:smartTag>
      <w:r w:rsidRPr="00F815F4">
        <w:rPr>
          <w:rFonts w:ascii="Arial" w:hAnsi="Arial" w:cs="Arial"/>
          <w:lang w:val="en-GB"/>
        </w:rPr>
        <w:t xml:space="preserve">) using the </w:t>
      </w:r>
      <w:proofErr w:type="spellStart"/>
      <w:r w:rsidRPr="00F815F4">
        <w:rPr>
          <w:rFonts w:ascii="Arial" w:hAnsi="Arial" w:cs="Arial"/>
          <w:lang w:val="en-GB"/>
        </w:rPr>
        <w:t>LightCycler</w:t>
      </w:r>
      <w:proofErr w:type="spellEnd"/>
      <w:r w:rsidRPr="00F815F4">
        <w:rPr>
          <w:rFonts w:ascii="Arial" w:hAnsi="Arial" w:cs="Arial"/>
          <w:lang w:val="en-GB"/>
        </w:rPr>
        <w:t xml:space="preserve"> 480 HRM Master Mix (Roche). PCR cycling and HRM analysis were performed on a </w:t>
      </w:r>
      <w:proofErr w:type="spellStart"/>
      <w:r w:rsidRPr="00F815F4">
        <w:rPr>
          <w:rFonts w:ascii="Arial" w:hAnsi="Arial" w:cs="Arial"/>
          <w:lang w:val="en-GB"/>
        </w:rPr>
        <w:t>LightCycler</w:t>
      </w:r>
      <w:proofErr w:type="spellEnd"/>
      <w:r w:rsidRPr="00F815F4">
        <w:rPr>
          <w:rFonts w:ascii="Arial" w:hAnsi="Arial" w:cs="Arial"/>
          <w:lang w:val="en-GB"/>
        </w:rPr>
        <w:t xml:space="preserve"> 480 (Roche). </w:t>
      </w:r>
      <w:proofErr w:type="spellStart"/>
      <w:r w:rsidRPr="00F815F4">
        <w:rPr>
          <w:rFonts w:ascii="Arial" w:hAnsi="Arial" w:cs="Arial"/>
          <w:lang w:val="en-GB"/>
        </w:rPr>
        <w:t>Amplicons</w:t>
      </w:r>
      <w:proofErr w:type="spellEnd"/>
      <w:r w:rsidRPr="00F815F4">
        <w:rPr>
          <w:rFonts w:ascii="Arial" w:hAnsi="Arial" w:cs="Arial"/>
          <w:lang w:val="en-GB"/>
        </w:rPr>
        <w:t xml:space="preserve"> were analyzed with the Gene Scanning Software (Roche). The sensitivity and specificity of heterozygous single-base change detection were ensured by including, in each plate, the genomic DNA of a previously-identified heterozygous carrier of the p.N370S mutation as positive control [</w:t>
      </w:r>
      <w:proofErr w:type="spellStart"/>
      <w:r w:rsidRPr="00F815F4">
        <w:rPr>
          <w:rFonts w:ascii="Arial" w:hAnsi="Arial"/>
          <w:lang w:val="en-GB"/>
        </w:rPr>
        <w:t>Srulijes</w:t>
      </w:r>
      <w:proofErr w:type="spellEnd"/>
      <w:r w:rsidRPr="00F815F4">
        <w:rPr>
          <w:rFonts w:ascii="Arial" w:hAnsi="Arial"/>
          <w:lang w:val="en-GB"/>
        </w:rPr>
        <w:t xml:space="preserve"> et al., 2013</w:t>
      </w:r>
      <w:r w:rsidRPr="00F815F4">
        <w:rPr>
          <w:rFonts w:ascii="Arial" w:hAnsi="Arial" w:cs="Arial"/>
          <w:lang w:val="en-GB"/>
        </w:rPr>
        <w:t>]. All putative heterozygous individuals showing unusual HRM profiles were subjected to DNA sequencing for mutation confirmation/identification.</w:t>
      </w:r>
    </w:p>
    <w:p w:rsidR="00341516" w:rsidRPr="00F815F4" w:rsidRDefault="00341516" w:rsidP="00F815F4">
      <w:pPr>
        <w:spacing w:line="360" w:lineRule="auto"/>
        <w:rPr>
          <w:rFonts w:ascii="Arial" w:hAnsi="Arial" w:cs="Arial"/>
          <w:lang w:val="en-GB"/>
        </w:rPr>
      </w:pPr>
      <w:r w:rsidRPr="00F815F4">
        <w:rPr>
          <w:rFonts w:ascii="Arial" w:hAnsi="Arial" w:cs="Arial"/>
          <w:lang w:val="en-GB"/>
        </w:rPr>
        <w:t xml:space="preserve">For DNA sequencing, standard </w:t>
      </w:r>
      <w:proofErr w:type="spellStart"/>
      <w:r w:rsidRPr="00F815F4">
        <w:rPr>
          <w:rFonts w:ascii="Arial" w:hAnsi="Arial" w:cs="Arial"/>
          <w:lang w:val="en-GB"/>
        </w:rPr>
        <w:t>PCRs</w:t>
      </w:r>
      <w:proofErr w:type="spellEnd"/>
      <w:r w:rsidRPr="00F815F4">
        <w:rPr>
          <w:rFonts w:ascii="Arial" w:hAnsi="Arial" w:cs="Arial"/>
          <w:lang w:val="en-GB"/>
        </w:rPr>
        <w:t xml:space="preserve"> were performed on 20 </w:t>
      </w:r>
      <w:proofErr w:type="spellStart"/>
      <w:r w:rsidRPr="00F815F4">
        <w:rPr>
          <w:rFonts w:ascii="Arial" w:hAnsi="Arial" w:cs="Arial"/>
          <w:lang w:val="en-GB"/>
        </w:rPr>
        <w:t>ng</w:t>
      </w:r>
      <w:proofErr w:type="spellEnd"/>
      <w:r w:rsidRPr="00F815F4">
        <w:rPr>
          <w:rFonts w:ascii="Arial" w:hAnsi="Arial" w:cs="Arial"/>
          <w:lang w:val="en-GB"/>
        </w:rPr>
        <w:t xml:space="preserve"> of genomic DNA in a 25-μL final volume using the </w:t>
      </w:r>
      <w:proofErr w:type="spellStart"/>
      <w:r w:rsidRPr="00F815F4">
        <w:rPr>
          <w:rFonts w:ascii="Arial" w:hAnsi="Arial" w:cs="Arial"/>
          <w:lang w:val="en-GB"/>
        </w:rPr>
        <w:t>FastStart</w:t>
      </w:r>
      <w:proofErr w:type="spellEnd"/>
      <w:r w:rsidRPr="00F815F4">
        <w:rPr>
          <w:rFonts w:ascii="Arial" w:hAnsi="Arial" w:cs="Arial"/>
          <w:lang w:val="en-GB"/>
        </w:rPr>
        <w:t xml:space="preserve"> </w:t>
      </w:r>
      <w:proofErr w:type="spellStart"/>
      <w:r w:rsidRPr="00F815F4">
        <w:rPr>
          <w:rFonts w:ascii="Arial" w:hAnsi="Arial" w:cs="Arial"/>
          <w:lang w:val="en-GB"/>
        </w:rPr>
        <w:t>Taq</w:t>
      </w:r>
      <w:proofErr w:type="spellEnd"/>
      <w:r w:rsidRPr="00F815F4">
        <w:rPr>
          <w:rFonts w:ascii="Arial" w:hAnsi="Arial" w:cs="Arial"/>
          <w:lang w:val="en-GB"/>
        </w:rPr>
        <w:t xml:space="preserve"> DNA Polymerase (Roche). Direct sequencing of PCR products was performed by the fluorescent </w:t>
      </w:r>
      <w:proofErr w:type="spellStart"/>
      <w:r w:rsidRPr="00F815F4">
        <w:rPr>
          <w:rFonts w:ascii="Arial" w:hAnsi="Arial" w:cs="Arial"/>
          <w:lang w:val="en-GB"/>
        </w:rPr>
        <w:t>dideoxy</w:t>
      </w:r>
      <w:proofErr w:type="spellEnd"/>
      <w:r w:rsidRPr="00F815F4">
        <w:rPr>
          <w:rFonts w:ascii="Arial" w:hAnsi="Arial" w:cs="Arial"/>
          <w:lang w:val="en-GB"/>
        </w:rPr>
        <w:t xml:space="preserve"> terminator method (</w:t>
      </w:r>
      <w:proofErr w:type="spellStart"/>
      <w:r w:rsidRPr="00F815F4">
        <w:rPr>
          <w:rFonts w:ascii="Arial" w:hAnsi="Arial" w:cs="Arial"/>
          <w:lang w:val="en-GB"/>
        </w:rPr>
        <w:t>BigDye</w:t>
      </w:r>
      <w:proofErr w:type="spellEnd"/>
      <w:r w:rsidRPr="00F815F4">
        <w:rPr>
          <w:rFonts w:ascii="Arial" w:hAnsi="Arial" w:cs="Arial"/>
          <w:lang w:val="en-GB"/>
        </w:rPr>
        <w:t xml:space="preserve"> Terminator Cycle Sequencing Ready Reaction Kit v1.1; Applied </w:t>
      </w:r>
      <w:proofErr w:type="spellStart"/>
      <w:r w:rsidRPr="00F815F4">
        <w:rPr>
          <w:rFonts w:ascii="Arial" w:hAnsi="Arial" w:cs="Arial"/>
          <w:lang w:val="en-GB"/>
        </w:rPr>
        <w:t>Biosystems</w:t>
      </w:r>
      <w:proofErr w:type="spellEnd"/>
      <w:r w:rsidRPr="00F815F4">
        <w:rPr>
          <w:rFonts w:ascii="Arial" w:hAnsi="Arial" w:cs="Arial"/>
          <w:lang w:val="en-GB"/>
        </w:rPr>
        <w:t xml:space="preserve">, </w:t>
      </w:r>
      <w:smartTag w:uri="urn:schemas-microsoft-com:office:smarttags" w:element="City">
        <w:smartTag w:uri="urn:schemas-microsoft-com:office:smarttags" w:element="place">
          <w:smartTag w:uri="urn:schemas-microsoft-com:office:smarttags" w:element="City">
            <w:r w:rsidRPr="00F815F4">
              <w:rPr>
                <w:rFonts w:ascii="Arial" w:hAnsi="Arial" w:cs="Arial"/>
                <w:lang w:val="en-GB"/>
              </w:rPr>
              <w:t>Foster City</w:t>
            </w:r>
          </w:smartTag>
          <w:r w:rsidRPr="00F815F4">
            <w:rPr>
              <w:rFonts w:ascii="Arial" w:hAnsi="Arial" w:cs="Arial"/>
              <w:lang w:val="en-GB"/>
            </w:rPr>
            <w:t xml:space="preserve">, </w:t>
          </w:r>
          <w:smartTag w:uri="urn:schemas-microsoft-com:office:smarttags" w:element="State">
            <w:r w:rsidRPr="00F815F4">
              <w:rPr>
                <w:rFonts w:ascii="Arial" w:hAnsi="Arial" w:cs="Arial"/>
                <w:lang w:val="en-GB"/>
              </w:rPr>
              <w:t>CA</w:t>
            </w:r>
          </w:smartTag>
          <w:r w:rsidRPr="00F815F4">
            <w:rPr>
              <w:rFonts w:ascii="Arial" w:hAnsi="Arial" w:cs="Arial"/>
              <w:lang w:val="en-GB"/>
            </w:rPr>
            <w:t xml:space="preserve">, </w:t>
          </w:r>
          <w:smartTag w:uri="urn:schemas-microsoft-com:office:smarttags" w:element="country-region">
            <w:r w:rsidRPr="00F815F4">
              <w:rPr>
                <w:rFonts w:ascii="Arial" w:hAnsi="Arial" w:cs="Arial"/>
                <w:lang w:val="en-GB"/>
              </w:rPr>
              <w:t>USA</w:t>
            </w:r>
          </w:smartTag>
        </w:smartTag>
      </w:smartTag>
      <w:r w:rsidRPr="00F815F4">
        <w:rPr>
          <w:rFonts w:ascii="Arial" w:hAnsi="Arial" w:cs="Arial"/>
          <w:lang w:val="en-GB"/>
        </w:rPr>
        <w:t xml:space="preserve">), and analyzed by using an ABI-3130XL Genetic Analyzer (Applied </w:t>
      </w:r>
      <w:proofErr w:type="spellStart"/>
      <w:r w:rsidRPr="00F815F4">
        <w:rPr>
          <w:rFonts w:ascii="Arial" w:hAnsi="Arial" w:cs="Arial"/>
          <w:lang w:val="en-GB"/>
        </w:rPr>
        <w:t>Biosystems</w:t>
      </w:r>
      <w:proofErr w:type="spellEnd"/>
      <w:r w:rsidRPr="00F815F4">
        <w:rPr>
          <w:rFonts w:ascii="Arial" w:hAnsi="Arial" w:cs="Arial"/>
          <w:lang w:val="en-GB"/>
        </w:rPr>
        <w:t xml:space="preserve">). The Variant Reporter software was used for mutation detection (Applied </w:t>
      </w:r>
      <w:proofErr w:type="spellStart"/>
      <w:r w:rsidRPr="00F815F4">
        <w:rPr>
          <w:rFonts w:ascii="Arial" w:hAnsi="Arial" w:cs="Arial"/>
          <w:lang w:val="en-GB"/>
        </w:rPr>
        <w:t>Biosystems</w:t>
      </w:r>
      <w:proofErr w:type="spellEnd"/>
      <w:r w:rsidRPr="00F815F4">
        <w:rPr>
          <w:rFonts w:ascii="Arial" w:hAnsi="Arial" w:cs="Arial"/>
          <w:lang w:val="en-GB"/>
        </w:rPr>
        <w:t>).</w:t>
      </w:r>
    </w:p>
    <w:p w:rsidR="00341516" w:rsidRPr="00F815F4" w:rsidRDefault="00341516" w:rsidP="00F815F4">
      <w:pPr>
        <w:rPr>
          <w:rFonts w:ascii="Arial" w:hAnsi="Arial" w:cs="Arial"/>
          <w:lang w:val="en-GB"/>
        </w:rPr>
      </w:pPr>
    </w:p>
    <w:p w:rsidR="00341516" w:rsidRPr="00F815F4" w:rsidRDefault="00341516" w:rsidP="00F815F4">
      <w:pPr>
        <w:spacing w:line="360" w:lineRule="auto"/>
        <w:jc w:val="both"/>
        <w:rPr>
          <w:rFonts w:ascii="Arial" w:hAnsi="Arial" w:cs="Arial"/>
          <w:b/>
          <w:lang w:val="en-US"/>
        </w:rPr>
      </w:pPr>
    </w:p>
    <w:p w:rsidR="00341516" w:rsidRPr="00F815F4" w:rsidRDefault="00341516" w:rsidP="00F815F4">
      <w:pPr>
        <w:spacing w:line="360" w:lineRule="auto"/>
        <w:jc w:val="both"/>
        <w:rPr>
          <w:rFonts w:ascii="Arial" w:hAnsi="Arial" w:cs="Arial"/>
          <w:b/>
          <w:lang w:val="en-US"/>
        </w:rPr>
      </w:pPr>
      <w:r w:rsidRPr="00F815F4">
        <w:rPr>
          <w:rFonts w:ascii="Arial" w:hAnsi="Arial" w:cs="Arial"/>
          <w:b/>
          <w:lang w:val="en-US"/>
        </w:rPr>
        <w:lastRenderedPageBreak/>
        <w:t>Molecular characterization of novel splicing variants</w:t>
      </w:r>
    </w:p>
    <w:p w:rsidR="00341516" w:rsidRPr="00F815F4" w:rsidRDefault="00341516" w:rsidP="00F815F4">
      <w:pPr>
        <w:spacing w:line="360" w:lineRule="auto"/>
        <w:rPr>
          <w:rFonts w:ascii="Arial" w:hAnsi="Arial" w:cs="Arial"/>
          <w:lang w:val="en-US"/>
        </w:rPr>
      </w:pPr>
      <w:r w:rsidRPr="00F815F4">
        <w:rPr>
          <w:rFonts w:ascii="Arial" w:hAnsi="Arial" w:cs="Arial"/>
          <w:lang w:val="en-US"/>
        </w:rPr>
        <w:t xml:space="preserve">To examine the effects of the IVS9-5T&gt;A and IVS10+8C&gt;A variants on </w:t>
      </w:r>
      <w:r w:rsidRPr="00F815F4">
        <w:rPr>
          <w:rFonts w:ascii="Arial" w:hAnsi="Arial"/>
          <w:i/>
          <w:lang w:val="en-US"/>
        </w:rPr>
        <w:t>GBA</w:t>
      </w:r>
      <w:r w:rsidRPr="00F815F4">
        <w:rPr>
          <w:rFonts w:ascii="Arial" w:hAnsi="Arial" w:cs="Arial"/>
          <w:lang w:val="en-US"/>
        </w:rPr>
        <w:t xml:space="preserve"> pre-mRNA splicing, appropriate </w:t>
      </w:r>
      <w:proofErr w:type="spellStart"/>
      <w:r w:rsidRPr="00F815F4">
        <w:rPr>
          <w:rFonts w:ascii="Arial" w:hAnsi="Arial" w:cs="Arial"/>
          <w:lang w:val="en-US"/>
        </w:rPr>
        <w:t>minigene</w:t>
      </w:r>
      <w:proofErr w:type="spellEnd"/>
      <w:r w:rsidRPr="00F815F4">
        <w:rPr>
          <w:rFonts w:ascii="Arial" w:hAnsi="Arial" w:cs="Arial"/>
          <w:lang w:val="en-US"/>
        </w:rPr>
        <w:t xml:space="preserve"> constructs were generated. To this aim, the hybrid alpha-</w:t>
      </w:r>
      <w:proofErr w:type="spellStart"/>
      <w:r w:rsidRPr="00F815F4">
        <w:rPr>
          <w:rFonts w:ascii="Arial" w:hAnsi="Arial" w:cs="Arial"/>
          <w:lang w:val="en-US"/>
        </w:rPr>
        <w:t>globin</w:t>
      </w:r>
      <w:proofErr w:type="spellEnd"/>
      <w:r w:rsidRPr="00F815F4">
        <w:rPr>
          <w:rFonts w:ascii="Arial" w:hAnsi="Arial" w:cs="Arial"/>
          <w:lang w:val="en-US"/>
        </w:rPr>
        <w:t>-</w:t>
      </w:r>
      <w:proofErr w:type="spellStart"/>
      <w:r w:rsidRPr="00F815F4">
        <w:rPr>
          <w:rFonts w:ascii="Arial" w:hAnsi="Arial" w:cs="Arial"/>
          <w:lang w:val="en-US"/>
        </w:rPr>
        <w:t>fibronectin</w:t>
      </w:r>
      <w:proofErr w:type="spellEnd"/>
      <w:r w:rsidRPr="00F815F4">
        <w:rPr>
          <w:rFonts w:ascii="Arial" w:hAnsi="Arial" w:cs="Arial"/>
          <w:lang w:val="en-US"/>
        </w:rPr>
        <w:t xml:space="preserve"> </w:t>
      </w:r>
      <w:proofErr w:type="spellStart"/>
      <w:r w:rsidRPr="00F815F4">
        <w:rPr>
          <w:rFonts w:ascii="Arial" w:hAnsi="Arial" w:cs="Arial"/>
          <w:lang w:val="en-US"/>
        </w:rPr>
        <w:t>minigene</w:t>
      </w:r>
      <w:proofErr w:type="spellEnd"/>
      <w:r w:rsidRPr="00F815F4">
        <w:rPr>
          <w:rFonts w:ascii="Arial" w:hAnsi="Arial" w:cs="Arial"/>
          <w:lang w:val="en-US"/>
        </w:rPr>
        <w:t xml:space="preserve"> plasmid (</w:t>
      </w:r>
      <w:proofErr w:type="spellStart"/>
      <w:r w:rsidRPr="00F815F4">
        <w:rPr>
          <w:rFonts w:ascii="Arial" w:hAnsi="Arial" w:cs="Arial"/>
          <w:lang w:val="en-US"/>
        </w:rPr>
        <w:t>pBS</w:t>
      </w:r>
      <w:proofErr w:type="spellEnd"/>
      <w:r w:rsidRPr="00F815F4">
        <w:rPr>
          <w:rFonts w:ascii="Arial" w:hAnsi="Arial" w:cs="Arial"/>
          <w:lang w:val="en-US"/>
        </w:rPr>
        <w:t xml:space="preserve">-KS), in which the alternatively-spliced extra-domain-B (EDB) </w:t>
      </w:r>
      <w:proofErr w:type="spellStart"/>
      <w:r w:rsidRPr="00F815F4">
        <w:rPr>
          <w:rFonts w:ascii="Arial" w:hAnsi="Arial" w:cs="Arial"/>
          <w:lang w:val="en-US"/>
        </w:rPr>
        <w:t>exon</w:t>
      </w:r>
      <w:proofErr w:type="spellEnd"/>
      <w:r w:rsidRPr="00F815F4">
        <w:rPr>
          <w:rFonts w:ascii="Arial" w:hAnsi="Arial" w:cs="Arial"/>
          <w:lang w:val="en-US"/>
        </w:rPr>
        <w:t xml:space="preserve"> of </w:t>
      </w:r>
      <w:proofErr w:type="spellStart"/>
      <w:r w:rsidRPr="00F815F4">
        <w:rPr>
          <w:rFonts w:ascii="Arial" w:hAnsi="Arial" w:cs="Arial"/>
          <w:lang w:val="en-US"/>
        </w:rPr>
        <w:t>fibronectin</w:t>
      </w:r>
      <w:proofErr w:type="spellEnd"/>
      <w:r w:rsidRPr="00F815F4">
        <w:rPr>
          <w:rFonts w:ascii="Arial" w:hAnsi="Arial" w:cs="Arial"/>
          <w:lang w:val="en-US"/>
        </w:rPr>
        <w:t xml:space="preserve"> had been removed to generate a site for the insertion of </w:t>
      </w:r>
      <w:proofErr w:type="spellStart"/>
      <w:r w:rsidRPr="00F815F4">
        <w:rPr>
          <w:rFonts w:ascii="Arial" w:hAnsi="Arial" w:cs="Arial"/>
          <w:lang w:val="en-US"/>
        </w:rPr>
        <w:t>exons</w:t>
      </w:r>
      <w:proofErr w:type="spellEnd"/>
      <w:r w:rsidRPr="00F815F4">
        <w:rPr>
          <w:rFonts w:ascii="Arial" w:hAnsi="Arial" w:cs="Arial"/>
          <w:lang w:val="en-US"/>
        </w:rPr>
        <w:t xml:space="preserve"> under study, was used [</w:t>
      </w:r>
      <w:proofErr w:type="spellStart"/>
      <w:r w:rsidRPr="00F815F4">
        <w:rPr>
          <w:rFonts w:ascii="Arial" w:hAnsi="Arial"/>
          <w:lang w:val="en-US"/>
        </w:rPr>
        <w:t>Baralle</w:t>
      </w:r>
      <w:proofErr w:type="spellEnd"/>
      <w:r w:rsidRPr="00F815F4">
        <w:rPr>
          <w:rFonts w:ascii="Arial" w:hAnsi="Arial"/>
          <w:lang w:val="en-US"/>
        </w:rPr>
        <w:t xml:space="preserve"> et al., 2003</w:t>
      </w:r>
      <w:r w:rsidRPr="00F815F4">
        <w:rPr>
          <w:rFonts w:ascii="Arial" w:hAnsi="Arial" w:cs="Arial"/>
          <w:lang w:val="en-US"/>
        </w:rPr>
        <w:t xml:space="preserve">]. A 438-bp-long </w:t>
      </w:r>
      <w:r w:rsidRPr="00F815F4">
        <w:rPr>
          <w:rFonts w:ascii="Arial" w:hAnsi="Arial"/>
          <w:i/>
          <w:lang w:val="en-US"/>
        </w:rPr>
        <w:t>GBA</w:t>
      </w:r>
      <w:r w:rsidRPr="00F815F4">
        <w:rPr>
          <w:rFonts w:ascii="Arial" w:hAnsi="Arial" w:cs="Arial"/>
          <w:lang w:val="en-US"/>
        </w:rPr>
        <w:t xml:space="preserve"> fragment, comprising 248 </w:t>
      </w:r>
      <w:proofErr w:type="spellStart"/>
      <w:r w:rsidRPr="00F815F4">
        <w:rPr>
          <w:rFonts w:ascii="Arial" w:hAnsi="Arial" w:cs="Arial"/>
          <w:lang w:val="en-US"/>
        </w:rPr>
        <w:t>bp</w:t>
      </w:r>
      <w:proofErr w:type="spellEnd"/>
      <w:r w:rsidRPr="00F815F4">
        <w:rPr>
          <w:rFonts w:ascii="Arial" w:hAnsi="Arial" w:cs="Arial"/>
          <w:lang w:val="en-US"/>
        </w:rPr>
        <w:t xml:space="preserve"> of </w:t>
      </w:r>
      <w:proofErr w:type="spellStart"/>
      <w:r w:rsidRPr="00F815F4">
        <w:rPr>
          <w:rFonts w:ascii="Arial" w:hAnsi="Arial" w:cs="Arial"/>
          <w:lang w:val="en-US"/>
        </w:rPr>
        <w:t>intron</w:t>
      </w:r>
      <w:proofErr w:type="spellEnd"/>
      <w:r w:rsidRPr="00F815F4">
        <w:rPr>
          <w:rFonts w:ascii="Arial" w:hAnsi="Arial" w:cs="Arial"/>
          <w:lang w:val="en-US"/>
        </w:rPr>
        <w:t xml:space="preserve"> 9, </w:t>
      </w:r>
      <w:proofErr w:type="spellStart"/>
      <w:r w:rsidRPr="00F815F4">
        <w:rPr>
          <w:rFonts w:ascii="Arial" w:hAnsi="Arial" w:cs="Arial"/>
          <w:lang w:val="en-US"/>
        </w:rPr>
        <w:t>exon</w:t>
      </w:r>
      <w:proofErr w:type="spellEnd"/>
      <w:r w:rsidRPr="00F815F4">
        <w:rPr>
          <w:rFonts w:ascii="Arial" w:hAnsi="Arial" w:cs="Arial"/>
          <w:lang w:val="en-US"/>
        </w:rPr>
        <w:t xml:space="preserve"> 10, and 73 of </w:t>
      </w:r>
      <w:proofErr w:type="spellStart"/>
      <w:r w:rsidRPr="00F815F4">
        <w:rPr>
          <w:rFonts w:ascii="Arial" w:hAnsi="Arial" w:cs="Arial"/>
          <w:lang w:val="en-US"/>
        </w:rPr>
        <w:t>intron</w:t>
      </w:r>
      <w:proofErr w:type="spellEnd"/>
      <w:r w:rsidRPr="00F815F4">
        <w:rPr>
          <w:rFonts w:ascii="Arial" w:hAnsi="Arial" w:cs="Arial"/>
          <w:lang w:val="en-US"/>
        </w:rPr>
        <w:t xml:space="preserve"> 10, was PCR amplified from the relevant heterozygous patient. </w:t>
      </w:r>
      <w:proofErr w:type="spellStart"/>
      <w:r w:rsidRPr="00F815F4">
        <w:rPr>
          <w:rFonts w:ascii="Arial" w:hAnsi="Arial" w:cs="Arial"/>
          <w:lang w:val="en-US"/>
        </w:rPr>
        <w:t>Oligonucleotides</w:t>
      </w:r>
      <w:proofErr w:type="spellEnd"/>
      <w:r w:rsidRPr="00F815F4">
        <w:rPr>
          <w:rFonts w:ascii="Arial" w:hAnsi="Arial" w:cs="Arial"/>
          <w:lang w:val="en-US"/>
        </w:rPr>
        <w:t xml:space="preserve"> used for the amplification carried a </w:t>
      </w:r>
      <w:proofErr w:type="spellStart"/>
      <w:r w:rsidRPr="00F815F4">
        <w:rPr>
          <w:rFonts w:ascii="Arial" w:hAnsi="Arial" w:cs="Arial"/>
          <w:i/>
          <w:lang w:val="en-US"/>
        </w:rPr>
        <w:t>Nde</w:t>
      </w:r>
      <w:r w:rsidRPr="00F815F4">
        <w:rPr>
          <w:rFonts w:ascii="Arial" w:hAnsi="Arial" w:cs="Arial"/>
          <w:lang w:val="en-US"/>
        </w:rPr>
        <w:t>I</w:t>
      </w:r>
      <w:proofErr w:type="spellEnd"/>
      <w:r w:rsidRPr="00F815F4">
        <w:rPr>
          <w:rFonts w:ascii="Arial" w:hAnsi="Arial" w:cs="Arial"/>
          <w:lang w:val="en-US"/>
        </w:rPr>
        <w:t xml:space="preserve"> restriction site in their 5’ ends (</w:t>
      </w:r>
      <w:r w:rsidRPr="00F815F4">
        <w:rPr>
          <w:rFonts w:ascii="Arial" w:hAnsi="Arial"/>
          <w:lang w:val="en-GB"/>
        </w:rPr>
        <w:t>Supplementary table 1</w:t>
      </w:r>
      <w:r w:rsidRPr="00F815F4">
        <w:rPr>
          <w:rFonts w:ascii="Arial" w:hAnsi="Arial" w:cs="Arial"/>
          <w:lang w:val="en-US"/>
        </w:rPr>
        <w:t xml:space="preserve">), in order to clone the products into the </w:t>
      </w:r>
      <w:proofErr w:type="spellStart"/>
      <w:r w:rsidRPr="00F815F4">
        <w:rPr>
          <w:rFonts w:ascii="Arial" w:hAnsi="Arial" w:cs="Arial"/>
          <w:lang w:val="en-US"/>
        </w:rPr>
        <w:t>pBS</w:t>
      </w:r>
      <w:proofErr w:type="spellEnd"/>
      <w:r w:rsidRPr="00F815F4">
        <w:rPr>
          <w:rFonts w:ascii="Arial" w:hAnsi="Arial" w:cs="Arial"/>
          <w:lang w:val="en-US"/>
        </w:rPr>
        <w:t>-KS vector. The obtained wild-type (</w:t>
      </w:r>
      <w:proofErr w:type="spellStart"/>
      <w:r w:rsidRPr="00F815F4">
        <w:rPr>
          <w:rFonts w:ascii="Arial" w:hAnsi="Arial" w:cs="Arial"/>
          <w:lang w:val="en-US"/>
        </w:rPr>
        <w:t>pBS</w:t>
      </w:r>
      <w:proofErr w:type="spellEnd"/>
      <w:r w:rsidRPr="00F815F4">
        <w:rPr>
          <w:rFonts w:ascii="Arial" w:hAnsi="Arial" w:cs="Arial"/>
          <w:lang w:val="en-US"/>
        </w:rPr>
        <w:t xml:space="preserve">-KS-wt) and mutant (pBS-KS-IVS9-5T&gt;A and pBS-KS-IVS10+8C&gt;A) plasmids were isolated by the </w:t>
      </w:r>
      <w:proofErr w:type="spellStart"/>
      <w:r w:rsidRPr="00F815F4">
        <w:rPr>
          <w:rFonts w:ascii="Arial" w:hAnsi="Arial" w:cs="Arial"/>
          <w:lang w:val="en-US"/>
        </w:rPr>
        <w:t>PureYield</w:t>
      </w:r>
      <w:proofErr w:type="spellEnd"/>
      <w:r w:rsidRPr="00F815F4">
        <w:rPr>
          <w:rFonts w:ascii="Arial" w:hAnsi="Arial" w:cs="Arial"/>
          <w:lang w:val="en-US"/>
        </w:rPr>
        <w:t xml:space="preserve"> Plasmid </w:t>
      </w:r>
      <w:proofErr w:type="spellStart"/>
      <w:r w:rsidRPr="00F815F4">
        <w:rPr>
          <w:rFonts w:ascii="Arial" w:hAnsi="Arial" w:cs="Arial"/>
          <w:lang w:val="en-US"/>
        </w:rPr>
        <w:t>Miniprep</w:t>
      </w:r>
      <w:proofErr w:type="spellEnd"/>
      <w:r w:rsidRPr="00F815F4">
        <w:rPr>
          <w:rFonts w:ascii="Arial" w:hAnsi="Arial" w:cs="Arial"/>
          <w:lang w:val="en-US"/>
        </w:rPr>
        <w:t xml:space="preserve"> System (</w:t>
      </w:r>
      <w:proofErr w:type="spellStart"/>
      <w:r w:rsidRPr="00F815F4">
        <w:rPr>
          <w:rFonts w:ascii="Arial" w:hAnsi="Arial" w:cs="Arial"/>
          <w:lang w:val="en-US"/>
        </w:rPr>
        <w:t>Promega</w:t>
      </w:r>
      <w:proofErr w:type="spellEnd"/>
      <w:r w:rsidRPr="00F815F4">
        <w:rPr>
          <w:rFonts w:ascii="Arial" w:hAnsi="Arial" w:cs="Arial"/>
          <w:lang w:val="en-US"/>
        </w:rPr>
        <w:t xml:space="preserve">, </w:t>
      </w:r>
      <w:smartTag w:uri="urn:schemas-microsoft-com:office:smarttags" w:element="City">
        <w:smartTag w:uri="urn:schemas-microsoft-com:office:smarttags" w:element="place">
          <w:smartTag w:uri="urn:schemas-microsoft-com:office:smarttags" w:element="City">
            <w:r w:rsidRPr="00F815F4">
              <w:rPr>
                <w:rFonts w:ascii="Arial" w:hAnsi="Arial" w:cs="Arial"/>
                <w:lang w:val="en-US"/>
              </w:rPr>
              <w:t>Madison</w:t>
            </w:r>
          </w:smartTag>
          <w:r w:rsidRPr="00F815F4">
            <w:rPr>
              <w:rFonts w:ascii="Arial" w:hAnsi="Arial" w:cs="Arial"/>
              <w:lang w:val="en-US"/>
            </w:rPr>
            <w:t xml:space="preserve">, </w:t>
          </w:r>
          <w:smartTag w:uri="urn:schemas-microsoft-com:office:smarttags" w:element="State">
            <w:r w:rsidRPr="00F815F4">
              <w:rPr>
                <w:rFonts w:ascii="Arial" w:hAnsi="Arial" w:cs="Arial"/>
                <w:lang w:val="en-US"/>
              </w:rPr>
              <w:t>WI</w:t>
            </w:r>
          </w:smartTag>
          <w:r w:rsidRPr="00F815F4">
            <w:rPr>
              <w:rFonts w:ascii="Arial" w:hAnsi="Arial" w:cs="Arial"/>
              <w:lang w:val="en-US"/>
            </w:rPr>
            <w:t xml:space="preserve">, </w:t>
          </w:r>
          <w:smartTag w:uri="urn:schemas-microsoft-com:office:smarttags" w:element="country-region">
            <w:r w:rsidRPr="00F815F4">
              <w:rPr>
                <w:rFonts w:ascii="Arial" w:hAnsi="Arial" w:cs="Arial"/>
                <w:lang w:val="en-US"/>
              </w:rPr>
              <w:t>USA</w:t>
            </w:r>
          </w:smartTag>
        </w:smartTag>
      </w:smartTag>
      <w:r w:rsidRPr="00F815F4">
        <w:rPr>
          <w:rFonts w:ascii="Arial" w:hAnsi="Arial" w:cs="Arial"/>
          <w:lang w:val="en-US"/>
        </w:rPr>
        <w:t>). The correct orientation of the insert, as well as the presence/absence of the putative splicing variants, were verified by DNA sequencing.</w:t>
      </w:r>
    </w:p>
    <w:p w:rsidR="00341516" w:rsidRPr="00F815F4" w:rsidRDefault="00341516" w:rsidP="00F815F4">
      <w:pPr>
        <w:spacing w:line="360" w:lineRule="auto"/>
        <w:rPr>
          <w:rFonts w:ascii="Arial" w:hAnsi="Arial" w:cs="Arial"/>
          <w:lang w:val="en-US"/>
        </w:rPr>
      </w:pPr>
      <w:r w:rsidRPr="00F815F4">
        <w:rPr>
          <w:rFonts w:ascii="Arial" w:hAnsi="Arial" w:cs="Arial"/>
          <w:lang w:val="en-US"/>
        </w:rPr>
        <w:t xml:space="preserve">Human cervical carcinoma </w:t>
      </w:r>
      <w:proofErr w:type="spellStart"/>
      <w:r w:rsidRPr="00F815F4">
        <w:rPr>
          <w:rFonts w:ascii="Arial" w:hAnsi="Arial" w:cs="Arial"/>
          <w:lang w:val="en-US"/>
        </w:rPr>
        <w:t>HeLa</w:t>
      </w:r>
      <w:proofErr w:type="spellEnd"/>
      <w:r w:rsidRPr="00F815F4">
        <w:rPr>
          <w:rFonts w:ascii="Arial" w:hAnsi="Arial" w:cs="Arial"/>
          <w:lang w:val="en-US"/>
        </w:rPr>
        <w:t xml:space="preserve"> cells were cultured according to standard procedures. Cells were transiently </w:t>
      </w:r>
      <w:proofErr w:type="spellStart"/>
      <w:r w:rsidRPr="00F815F4">
        <w:rPr>
          <w:rFonts w:ascii="Arial" w:hAnsi="Arial" w:cs="Arial"/>
          <w:lang w:val="en-US"/>
        </w:rPr>
        <w:t>transfected</w:t>
      </w:r>
      <w:proofErr w:type="spellEnd"/>
      <w:r w:rsidRPr="00F815F4">
        <w:rPr>
          <w:rFonts w:ascii="Arial" w:hAnsi="Arial" w:cs="Arial"/>
          <w:lang w:val="en-US"/>
        </w:rPr>
        <w:t xml:space="preserve"> with 4 </w:t>
      </w:r>
      <w:proofErr w:type="spellStart"/>
      <w:r w:rsidRPr="00F815F4">
        <w:rPr>
          <w:rFonts w:ascii="Arial" w:hAnsi="Arial" w:cs="Arial"/>
          <w:lang w:val="en-US"/>
        </w:rPr>
        <w:t>μg</w:t>
      </w:r>
      <w:proofErr w:type="spellEnd"/>
      <w:r w:rsidRPr="00F815F4">
        <w:rPr>
          <w:rFonts w:ascii="Arial" w:hAnsi="Arial" w:cs="Arial"/>
          <w:lang w:val="en-US"/>
        </w:rPr>
        <w:t xml:space="preserve"> of either the wild-type or the mutant vector using the </w:t>
      </w:r>
      <w:proofErr w:type="spellStart"/>
      <w:r w:rsidRPr="00F815F4">
        <w:rPr>
          <w:rFonts w:ascii="Arial" w:hAnsi="Arial" w:cs="Arial"/>
          <w:lang w:val="en-US"/>
        </w:rPr>
        <w:t>FuGENE</w:t>
      </w:r>
      <w:proofErr w:type="spellEnd"/>
      <w:r w:rsidRPr="00F815F4">
        <w:rPr>
          <w:rFonts w:ascii="Arial" w:hAnsi="Arial" w:cs="Arial"/>
          <w:lang w:val="en-US"/>
        </w:rPr>
        <w:t xml:space="preserve"> HD </w:t>
      </w:r>
      <w:proofErr w:type="spellStart"/>
      <w:r w:rsidRPr="00F815F4">
        <w:rPr>
          <w:rFonts w:ascii="Arial" w:hAnsi="Arial" w:cs="Arial"/>
          <w:lang w:val="en-US"/>
        </w:rPr>
        <w:t>Transfection</w:t>
      </w:r>
      <w:proofErr w:type="spellEnd"/>
      <w:r w:rsidRPr="00F815F4">
        <w:rPr>
          <w:rFonts w:ascii="Arial" w:hAnsi="Arial" w:cs="Arial"/>
          <w:lang w:val="en-US"/>
        </w:rPr>
        <w:t xml:space="preserve"> Reagent (</w:t>
      </w:r>
      <w:proofErr w:type="spellStart"/>
      <w:r w:rsidRPr="00F815F4">
        <w:rPr>
          <w:rFonts w:ascii="Arial" w:hAnsi="Arial" w:cs="Arial"/>
          <w:lang w:val="en-US"/>
        </w:rPr>
        <w:t>Promega</w:t>
      </w:r>
      <w:proofErr w:type="spellEnd"/>
      <w:r w:rsidRPr="00F815F4">
        <w:rPr>
          <w:rFonts w:ascii="Arial" w:hAnsi="Arial" w:cs="Arial"/>
          <w:lang w:val="en-US"/>
        </w:rPr>
        <w:t xml:space="preserve">). Twenty-four hours after the </w:t>
      </w:r>
      <w:proofErr w:type="spellStart"/>
      <w:r w:rsidRPr="00F815F4">
        <w:rPr>
          <w:rFonts w:ascii="Arial" w:hAnsi="Arial" w:cs="Arial"/>
          <w:lang w:val="en-US"/>
        </w:rPr>
        <w:t>transfection</w:t>
      </w:r>
      <w:proofErr w:type="spellEnd"/>
      <w:r w:rsidRPr="00F815F4">
        <w:rPr>
          <w:rFonts w:ascii="Arial" w:hAnsi="Arial" w:cs="Arial"/>
          <w:lang w:val="en-US"/>
        </w:rPr>
        <w:t xml:space="preserve">, total RNA was extracted using the </w:t>
      </w:r>
      <w:proofErr w:type="spellStart"/>
      <w:r w:rsidRPr="00F815F4">
        <w:rPr>
          <w:rFonts w:ascii="Arial" w:hAnsi="Arial" w:cs="Arial"/>
          <w:lang w:val="en-US"/>
        </w:rPr>
        <w:t>Eurozol</w:t>
      </w:r>
      <w:proofErr w:type="spellEnd"/>
      <w:r w:rsidRPr="00F815F4">
        <w:rPr>
          <w:rFonts w:ascii="Arial" w:hAnsi="Arial" w:cs="Arial"/>
          <w:lang w:val="en-US"/>
        </w:rPr>
        <w:t xml:space="preserve"> reagent (</w:t>
      </w:r>
      <w:proofErr w:type="spellStart"/>
      <w:r w:rsidRPr="00F815F4">
        <w:rPr>
          <w:rFonts w:ascii="Arial" w:hAnsi="Arial" w:cs="Arial"/>
          <w:lang w:val="en-US"/>
        </w:rPr>
        <w:t>Euroclone</w:t>
      </w:r>
      <w:proofErr w:type="spellEnd"/>
      <w:r w:rsidRPr="00F815F4">
        <w:rPr>
          <w:rFonts w:ascii="Arial" w:hAnsi="Arial" w:cs="Arial"/>
          <w:lang w:val="en-US"/>
        </w:rPr>
        <w:t xml:space="preserve">, </w:t>
      </w:r>
      <w:proofErr w:type="spellStart"/>
      <w:smartTag w:uri="urn:schemas-microsoft-com:office:smarttags" w:element="City">
        <w:smartTag w:uri="urn:schemas-microsoft-com:office:smarttags" w:element="place">
          <w:smartTag w:uri="urn:schemas-microsoft-com:office:smarttags" w:element="City">
            <w:r w:rsidRPr="00F815F4">
              <w:rPr>
                <w:rFonts w:ascii="Arial" w:hAnsi="Arial" w:cs="Arial"/>
                <w:lang w:val="en-US"/>
              </w:rPr>
              <w:t>Wetherby</w:t>
            </w:r>
          </w:smartTag>
          <w:proofErr w:type="spellEnd"/>
          <w:r w:rsidRPr="00F815F4">
            <w:rPr>
              <w:rFonts w:ascii="Arial" w:hAnsi="Arial" w:cs="Arial"/>
              <w:lang w:val="en-US"/>
            </w:rPr>
            <w:t xml:space="preserve">, </w:t>
          </w:r>
          <w:smartTag w:uri="urn:schemas-microsoft-com:office:smarttags" w:element="country-region">
            <w:r w:rsidRPr="00F815F4">
              <w:rPr>
                <w:rFonts w:ascii="Arial" w:hAnsi="Arial" w:cs="Arial"/>
                <w:lang w:val="en-US"/>
              </w:rPr>
              <w:t>UK</w:t>
            </w:r>
          </w:smartTag>
        </w:smartTag>
      </w:smartTag>
      <w:r w:rsidRPr="00F815F4">
        <w:rPr>
          <w:rFonts w:ascii="Arial" w:hAnsi="Arial" w:cs="Arial"/>
          <w:lang w:val="en-US"/>
        </w:rPr>
        <w:t xml:space="preserve">). One microgram of total RNA was reverse transcribed using random </w:t>
      </w:r>
      <w:proofErr w:type="spellStart"/>
      <w:r w:rsidRPr="00F815F4">
        <w:rPr>
          <w:rFonts w:ascii="Arial" w:hAnsi="Arial" w:cs="Arial"/>
          <w:lang w:val="en-US"/>
        </w:rPr>
        <w:t>nonamers</w:t>
      </w:r>
      <w:proofErr w:type="spellEnd"/>
      <w:r w:rsidRPr="00F815F4">
        <w:rPr>
          <w:rFonts w:ascii="Arial" w:hAnsi="Arial" w:cs="Arial"/>
          <w:lang w:val="en-US"/>
        </w:rPr>
        <w:t xml:space="preserve"> and the Superscript-III Reverse Transcriptase (</w:t>
      </w:r>
      <w:proofErr w:type="spellStart"/>
      <w:r w:rsidRPr="00F815F4">
        <w:rPr>
          <w:rFonts w:ascii="Arial" w:hAnsi="Arial" w:cs="Arial"/>
          <w:lang w:val="en-US"/>
        </w:rPr>
        <w:t>Invitrogen</w:t>
      </w:r>
      <w:proofErr w:type="spellEnd"/>
      <w:r w:rsidRPr="00F815F4">
        <w:rPr>
          <w:rFonts w:ascii="Arial" w:hAnsi="Arial" w:cs="Arial"/>
          <w:lang w:val="en-US"/>
        </w:rPr>
        <w:t xml:space="preserve">, </w:t>
      </w:r>
      <w:smartTag w:uri="urn:schemas-microsoft-com:office:smarttags" w:element="place">
        <w:smartTag w:uri="urn:schemas-microsoft-com:office:smarttags" w:element="City">
          <w:r w:rsidRPr="00F815F4">
            <w:rPr>
              <w:rFonts w:ascii="Arial" w:hAnsi="Arial" w:cs="Arial"/>
              <w:lang w:val="en-US"/>
            </w:rPr>
            <w:t>Carlsbad</w:t>
          </w:r>
        </w:smartTag>
        <w:r w:rsidRPr="00F815F4">
          <w:rPr>
            <w:rFonts w:ascii="Arial" w:hAnsi="Arial" w:cs="Arial"/>
            <w:lang w:val="en-US"/>
          </w:rPr>
          <w:t xml:space="preserve">, </w:t>
        </w:r>
        <w:smartTag w:uri="urn:schemas-microsoft-com:office:smarttags" w:element="country-region">
          <w:smartTag w:uri="urn:schemas-microsoft-com:office:smarttags" w:element="State">
            <w:r w:rsidRPr="00F815F4">
              <w:rPr>
                <w:rFonts w:ascii="Arial" w:hAnsi="Arial" w:cs="Arial"/>
                <w:lang w:val="en-US"/>
              </w:rPr>
              <w:t>CA</w:t>
            </w:r>
          </w:smartTag>
        </w:smartTag>
        <w:r w:rsidRPr="00F815F4">
          <w:rPr>
            <w:rFonts w:ascii="Arial" w:hAnsi="Arial" w:cs="Arial"/>
            <w:lang w:val="en-US"/>
          </w:rPr>
          <w:t xml:space="preserve">, </w:t>
        </w:r>
        <w:smartTag w:uri="urn:schemas-microsoft-com:office:smarttags" w:element="place">
          <w:r w:rsidRPr="00F815F4">
            <w:rPr>
              <w:rFonts w:ascii="Arial" w:hAnsi="Arial" w:cs="Arial"/>
              <w:lang w:val="en-US"/>
            </w:rPr>
            <w:t>USA</w:t>
          </w:r>
        </w:smartTag>
      </w:smartTag>
      <w:r w:rsidRPr="00F815F4">
        <w:rPr>
          <w:rFonts w:ascii="Arial" w:hAnsi="Arial" w:cs="Arial"/>
          <w:lang w:val="en-US"/>
        </w:rPr>
        <w:t xml:space="preserve">). Of a total of 20 µL, 1 µL was used as template for standard PCR reactions by means of primers mapping in the flanking </w:t>
      </w:r>
      <w:proofErr w:type="spellStart"/>
      <w:r w:rsidRPr="00F815F4">
        <w:rPr>
          <w:rFonts w:ascii="Arial" w:hAnsi="Arial" w:cs="Arial"/>
          <w:lang w:val="en-US"/>
        </w:rPr>
        <w:t>fibronectin</w:t>
      </w:r>
      <w:proofErr w:type="spellEnd"/>
      <w:r w:rsidRPr="00F815F4">
        <w:rPr>
          <w:rFonts w:ascii="Arial" w:hAnsi="Arial" w:cs="Arial"/>
          <w:lang w:val="en-US"/>
        </w:rPr>
        <w:t xml:space="preserve"> </w:t>
      </w:r>
      <w:proofErr w:type="spellStart"/>
      <w:r w:rsidRPr="00F815F4">
        <w:rPr>
          <w:rFonts w:ascii="Arial" w:hAnsi="Arial" w:cs="Arial"/>
          <w:lang w:val="en-US"/>
        </w:rPr>
        <w:t>exonic</w:t>
      </w:r>
      <w:proofErr w:type="spellEnd"/>
      <w:r w:rsidRPr="00F815F4">
        <w:rPr>
          <w:rFonts w:ascii="Arial" w:hAnsi="Arial" w:cs="Arial"/>
          <w:lang w:val="en-US"/>
        </w:rPr>
        <w:t xml:space="preserve"> regions of the plasmid (</w:t>
      </w:r>
      <w:r w:rsidRPr="00F815F4">
        <w:rPr>
          <w:rFonts w:ascii="Arial" w:hAnsi="Arial"/>
          <w:lang w:val="en-GB"/>
        </w:rPr>
        <w:t>Supplementary table 1</w:t>
      </w:r>
      <w:r w:rsidRPr="00F815F4">
        <w:rPr>
          <w:rFonts w:ascii="Arial" w:hAnsi="Arial" w:cs="Arial"/>
          <w:lang w:val="en-US"/>
        </w:rPr>
        <w:t>).</w:t>
      </w:r>
    </w:p>
    <w:p w:rsidR="00341516" w:rsidRPr="00F815F4" w:rsidRDefault="00341516" w:rsidP="00F815F4">
      <w:pPr>
        <w:spacing w:line="360" w:lineRule="auto"/>
        <w:rPr>
          <w:rFonts w:ascii="Arial" w:hAnsi="Arial" w:cs="Arial"/>
          <w:lang w:val="en-US"/>
        </w:rPr>
      </w:pPr>
    </w:p>
    <w:p w:rsidR="00341516" w:rsidRPr="00F815F4" w:rsidRDefault="00341516" w:rsidP="00F815F4">
      <w:pPr>
        <w:spacing w:line="360" w:lineRule="auto"/>
        <w:rPr>
          <w:rFonts w:ascii="Arial" w:hAnsi="Arial" w:cs="Arial"/>
          <w:b/>
          <w:lang w:val="en-US"/>
        </w:rPr>
      </w:pPr>
      <w:r w:rsidRPr="00F815F4">
        <w:rPr>
          <w:rFonts w:ascii="Arial" w:hAnsi="Arial" w:cs="Arial"/>
          <w:b/>
          <w:lang w:val="en-US"/>
        </w:rPr>
        <w:t>Supplementary References</w:t>
      </w:r>
    </w:p>
    <w:p w:rsidR="00341516" w:rsidRPr="00F815F4" w:rsidRDefault="00341516" w:rsidP="00F815F4">
      <w:pPr>
        <w:spacing w:line="360" w:lineRule="auto"/>
        <w:rPr>
          <w:rFonts w:ascii="Arial" w:hAnsi="Arial" w:cs="Arial"/>
          <w:lang w:val="en-GB"/>
        </w:rPr>
      </w:pPr>
      <w:proofErr w:type="spellStart"/>
      <w:r w:rsidRPr="00F815F4">
        <w:rPr>
          <w:rFonts w:ascii="Arial" w:hAnsi="Arial" w:cs="Arial"/>
          <w:lang w:val="en-GB"/>
        </w:rPr>
        <w:t>Baralle</w:t>
      </w:r>
      <w:proofErr w:type="spellEnd"/>
      <w:r w:rsidRPr="00F815F4">
        <w:rPr>
          <w:rFonts w:ascii="Arial" w:hAnsi="Arial" w:cs="Arial"/>
          <w:lang w:val="en-GB"/>
        </w:rPr>
        <w:t xml:space="preserve"> M, </w:t>
      </w:r>
      <w:proofErr w:type="spellStart"/>
      <w:r w:rsidRPr="00F815F4">
        <w:rPr>
          <w:rFonts w:ascii="Arial" w:hAnsi="Arial" w:cs="Arial"/>
          <w:lang w:val="en-GB"/>
        </w:rPr>
        <w:t>Baralle</w:t>
      </w:r>
      <w:proofErr w:type="spellEnd"/>
      <w:r w:rsidRPr="00F815F4">
        <w:rPr>
          <w:rFonts w:ascii="Arial" w:hAnsi="Arial" w:cs="Arial"/>
          <w:lang w:val="en-GB"/>
        </w:rPr>
        <w:t xml:space="preserve"> D, De Conti L, Mattocks C, Whittaker J, </w:t>
      </w:r>
      <w:proofErr w:type="spellStart"/>
      <w:r w:rsidRPr="00F815F4">
        <w:rPr>
          <w:rFonts w:ascii="Arial" w:hAnsi="Arial" w:cs="Arial"/>
          <w:lang w:val="en-GB"/>
        </w:rPr>
        <w:t>Knezevich</w:t>
      </w:r>
      <w:proofErr w:type="spellEnd"/>
      <w:r w:rsidRPr="00F815F4">
        <w:rPr>
          <w:rFonts w:ascii="Arial" w:hAnsi="Arial" w:cs="Arial"/>
          <w:lang w:val="en-GB"/>
        </w:rPr>
        <w:t xml:space="preserve"> A, </w:t>
      </w:r>
      <w:proofErr w:type="spellStart"/>
      <w:r w:rsidRPr="00F815F4">
        <w:rPr>
          <w:rFonts w:ascii="Arial" w:hAnsi="Arial" w:cs="Arial"/>
          <w:lang w:val="en-GB"/>
        </w:rPr>
        <w:t>Ffrench</w:t>
      </w:r>
      <w:proofErr w:type="spellEnd"/>
      <w:r w:rsidRPr="00F815F4">
        <w:rPr>
          <w:rFonts w:ascii="Arial" w:hAnsi="Arial" w:cs="Arial"/>
          <w:lang w:val="en-GB"/>
        </w:rPr>
        <w:t xml:space="preserve">-Constant C, </w:t>
      </w:r>
      <w:proofErr w:type="spellStart"/>
      <w:r w:rsidRPr="00F815F4">
        <w:rPr>
          <w:rFonts w:ascii="Arial" w:hAnsi="Arial" w:cs="Arial"/>
          <w:lang w:val="en-GB"/>
        </w:rPr>
        <w:t>Baralle</w:t>
      </w:r>
      <w:proofErr w:type="spellEnd"/>
      <w:r w:rsidRPr="00F815F4">
        <w:rPr>
          <w:rFonts w:ascii="Arial" w:hAnsi="Arial" w:cs="Arial"/>
          <w:lang w:val="en-GB"/>
        </w:rPr>
        <w:t xml:space="preserve"> FE. Identification of a mutation that perturbs NF1 agene splicing using genomic DNA samples and a </w:t>
      </w:r>
      <w:proofErr w:type="spellStart"/>
      <w:r w:rsidRPr="00F815F4">
        <w:rPr>
          <w:rFonts w:ascii="Arial" w:hAnsi="Arial" w:cs="Arial"/>
          <w:lang w:val="en-GB"/>
        </w:rPr>
        <w:t>minigene</w:t>
      </w:r>
      <w:proofErr w:type="spellEnd"/>
      <w:r w:rsidRPr="00F815F4">
        <w:rPr>
          <w:rFonts w:ascii="Arial" w:hAnsi="Arial" w:cs="Arial"/>
          <w:lang w:val="en-GB"/>
        </w:rPr>
        <w:t xml:space="preserve"> assay. J Med Genet. 2003;40:220-2.</w:t>
      </w:r>
    </w:p>
    <w:p w:rsidR="00341516" w:rsidRPr="00F815F4" w:rsidRDefault="00341516" w:rsidP="00F815F4">
      <w:pPr>
        <w:spacing w:line="360" w:lineRule="auto"/>
        <w:jc w:val="both"/>
        <w:rPr>
          <w:rFonts w:ascii="Arial" w:hAnsi="Arial" w:cs="Arial"/>
          <w:lang w:val="en-GB"/>
        </w:rPr>
      </w:pPr>
    </w:p>
    <w:p w:rsidR="00341516" w:rsidRPr="00F815F4" w:rsidRDefault="00341516" w:rsidP="00F815F4">
      <w:pPr>
        <w:spacing w:line="360" w:lineRule="auto"/>
        <w:rPr>
          <w:rFonts w:ascii="Arial" w:hAnsi="Arial" w:cs="Arial"/>
          <w:lang w:val="en-GB"/>
        </w:rPr>
      </w:pPr>
      <w:proofErr w:type="spellStart"/>
      <w:r w:rsidRPr="00F815F4">
        <w:rPr>
          <w:rFonts w:ascii="Arial" w:hAnsi="Arial" w:cs="Arial"/>
          <w:lang w:val="en-US"/>
        </w:rPr>
        <w:t>Srulijes</w:t>
      </w:r>
      <w:proofErr w:type="spellEnd"/>
      <w:r w:rsidRPr="00F815F4">
        <w:rPr>
          <w:rFonts w:ascii="Arial" w:hAnsi="Arial" w:cs="Arial"/>
          <w:lang w:val="en-US"/>
        </w:rPr>
        <w:t xml:space="preserve"> K, Hauser AK, </w:t>
      </w:r>
      <w:proofErr w:type="spellStart"/>
      <w:r w:rsidRPr="00F815F4">
        <w:rPr>
          <w:rFonts w:ascii="Arial" w:hAnsi="Arial" w:cs="Arial"/>
          <w:lang w:val="en-US"/>
        </w:rPr>
        <w:t>Guella</w:t>
      </w:r>
      <w:proofErr w:type="spellEnd"/>
      <w:r w:rsidRPr="00F815F4">
        <w:rPr>
          <w:rFonts w:ascii="Arial" w:hAnsi="Arial" w:cs="Arial"/>
          <w:lang w:val="en-US"/>
        </w:rPr>
        <w:t xml:space="preserve"> I, </w:t>
      </w:r>
      <w:proofErr w:type="spellStart"/>
      <w:r w:rsidRPr="00F815F4">
        <w:rPr>
          <w:rFonts w:ascii="Arial" w:hAnsi="Arial" w:cs="Arial"/>
          <w:lang w:val="en-US"/>
        </w:rPr>
        <w:t>Asselta</w:t>
      </w:r>
      <w:proofErr w:type="spellEnd"/>
      <w:r w:rsidRPr="00F815F4">
        <w:rPr>
          <w:rFonts w:ascii="Arial" w:hAnsi="Arial" w:cs="Arial"/>
          <w:lang w:val="en-US"/>
        </w:rPr>
        <w:t xml:space="preserve"> R, </w:t>
      </w:r>
      <w:proofErr w:type="spellStart"/>
      <w:r w:rsidRPr="00F815F4">
        <w:rPr>
          <w:rFonts w:ascii="Arial" w:hAnsi="Arial" w:cs="Arial"/>
          <w:lang w:val="en-US"/>
        </w:rPr>
        <w:t>Brockmann</w:t>
      </w:r>
      <w:proofErr w:type="spellEnd"/>
      <w:r w:rsidRPr="00F815F4">
        <w:rPr>
          <w:rFonts w:ascii="Arial" w:hAnsi="Arial" w:cs="Arial"/>
          <w:lang w:val="en-US"/>
        </w:rPr>
        <w:t xml:space="preserve"> K, Schulte C, </w:t>
      </w:r>
      <w:proofErr w:type="spellStart"/>
      <w:r w:rsidRPr="00F815F4">
        <w:rPr>
          <w:rFonts w:ascii="Arial" w:hAnsi="Arial" w:cs="Arial"/>
          <w:lang w:val="en-US"/>
        </w:rPr>
        <w:t>Soldà</w:t>
      </w:r>
      <w:proofErr w:type="spellEnd"/>
      <w:r w:rsidRPr="00F815F4">
        <w:rPr>
          <w:rFonts w:ascii="Arial" w:hAnsi="Arial" w:cs="Arial"/>
          <w:lang w:val="en-US"/>
        </w:rPr>
        <w:t xml:space="preserve"> G, Cilia R, </w:t>
      </w:r>
      <w:proofErr w:type="spellStart"/>
      <w:r w:rsidRPr="00F815F4">
        <w:rPr>
          <w:rFonts w:ascii="Arial" w:hAnsi="Arial" w:cs="Arial"/>
          <w:lang w:val="en-US"/>
        </w:rPr>
        <w:t>Maetzler</w:t>
      </w:r>
      <w:proofErr w:type="spellEnd"/>
      <w:r w:rsidRPr="00F815F4">
        <w:rPr>
          <w:rFonts w:ascii="Arial" w:hAnsi="Arial" w:cs="Arial"/>
          <w:lang w:val="en-US"/>
        </w:rPr>
        <w:t xml:space="preserve"> W, </w:t>
      </w:r>
      <w:proofErr w:type="spellStart"/>
      <w:r w:rsidRPr="00F815F4">
        <w:rPr>
          <w:rFonts w:ascii="Arial" w:hAnsi="Arial" w:cs="Arial"/>
          <w:lang w:val="en-US"/>
        </w:rPr>
        <w:t>Schols</w:t>
      </w:r>
      <w:proofErr w:type="spellEnd"/>
      <w:r w:rsidRPr="00F815F4">
        <w:rPr>
          <w:rFonts w:ascii="Arial" w:hAnsi="Arial" w:cs="Arial"/>
          <w:lang w:val="en-US"/>
        </w:rPr>
        <w:t xml:space="preserve"> L, </w:t>
      </w:r>
      <w:proofErr w:type="spellStart"/>
      <w:r w:rsidRPr="00F815F4">
        <w:rPr>
          <w:rFonts w:ascii="Arial" w:hAnsi="Arial" w:cs="Arial"/>
          <w:lang w:val="en-US"/>
        </w:rPr>
        <w:t>Wenning</w:t>
      </w:r>
      <w:proofErr w:type="spellEnd"/>
      <w:r w:rsidRPr="00F815F4">
        <w:rPr>
          <w:rFonts w:ascii="Arial" w:hAnsi="Arial" w:cs="Arial"/>
          <w:lang w:val="en-US"/>
        </w:rPr>
        <w:t xml:space="preserve"> GK, </w:t>
      </w:r>
      <w:proofErr w:type="spellStart"/>
      <w:r w:rsidRPr="00F815F4">
        <w:rPr>
          <w:rFonts w:ascii="Arial" w:hAnsi="Arial" w:cs="Arial"/>
          <w:lang w:val="en-US"/>
        </w:rPr>
        <w:t>Poewe</w:t>
      </w:r>
      <w:proofErr w:type="spellEnd"/>
      <w:r w:rsidRPr="00F815F4">
        <w:rPr>
          <w:rFonts w:ascii="Arial" w:hAnsi="Arial" w:cs="Arial"/>
          <w:lang w:val="en-US"/>
        </w:rPr>
        <w:t xml:space="preserve"> W, </w:t>
      </w:r>
      <w:proofErr w:type="spellStart"/>
      <w:r w:rsidRPr="00F815F4">
        <w:rPr>
          <w:rFonts w:ascii="Arial" w:hAnsi="Arial" w:cs="Arial"/>
          <w:lang w:val="en-US"/>
        </w:rPr>
        <w:t>Barone</w:t>
      </w:r>
      <w:proofErr w:type="spellEnd"/>
      <w:r w:rsidRPr="00F815F4">
        <w:rPr>
          <w:rFonts w:ascii="Arial" w:hAnsi="Arial" w:cs="Arial"/>
          <w:lang w:val="en-US"/>
        </w:rPr>
        <w:t xml:space="preserve"> P, </w:t>
      </w:r>
      <w:proofErr w:type="spellStart"/>
      <w:r w:rsidRPr="00F815F4">
        <w:rPr>
          <w:rFonts w:ascii="Arial" w:hAnsi="Arial" w:cs="Arial"/>
          <w:lang w:val="en-US"/>
        </w:rPr>
        <w:t>Wüllner</w:t>
      </w:r>
      <w:proofErr w:type="spellEnd"/>
      <w:r w:rsidRPr="00F815F4">
        <w:rPr>
          <w:rFonts w:ascii="Arial" w:hAnsi="Arial" w:cs="Arial"/>
          <w:lang w:val="en-US"/>
        </w:rPr>
        <w:t xml:space="preserve"> U, </w:t>
      </w:r>
      <w:proofErr w:type="spellStart"/>
      <w:r w:rsidRPr="00F815F4">
        <w:rPr>
          <w:rFonts w:ascii="Arial" w:hAnsi="Arial" w:cs="Arial"/>
          <w:lang w:val="en-US"/>
        </w:rPr>
        <w:t>Oertel</w:t>
      </w:r>
      <w:proofErr w:type="spellEnd"/>
      <w:r w:rsidRPr="00F815F4">
        <w:rPr>
          <w:rFonts w:ascii="Arial" w:hAnsi="Arial" w:cs="Arial"/>
          <w:lang w:val="en-US"/>
        </w:rPr>
        <w:t xml:space="preserve"> W, Berg D, </w:t>
      </w:r>
      <w:proofErr w:type="spellStart"/>
      <w:r w:rsidRPr="00F815F4">
        <w:rPr>
          <w:rFonts w:ascii="Arial" w:hAnsi="Arial" w:cs="Arial"/>
          <w:lang w:val="en-US"/>
        </w:rPr>
        <w:t>Goldwurm</w:t>
      </w:r>
      <w:proofErr w:type="spellEnd"/>
      <w:r w:rsidRPr="00F815F4">
        <w:rPr>
          <w:rFonts w:ascii="Arial" w:hAnsi="Arial" w:cs="Arial"/>
          <w:lang w:val="en-US"/>
        </w:rPr>
        <w:t xml:space="preserve"> S, Gasser T. No association of </w:t>
      </w:r>
      <w:r w:rsidRPr="00F815F4">
        <w:rPr>
          <w:rFonts w:ascii="Arial" w:hAnsi="Arial" w:cs="Arial"/>
          <w:i/>
          <w:lang w:val="en-US"/>
        </w:rPr>
        <w:t>GBA</w:t>
      </w:r>
      <w:r w:rsidRPr="00F815F4">
        <w:rPr>
          <w:rFonts w:ascii="Arial" w:hAnsi="Arial" w:cs="Arial"/>
          <w:lang w:val="en-US"/>
        </w:rPr>
        <w:t xml:space="preserve"> mutations and multiple system atrophy. </w:t>
      </w:r>
      <w:proofErr w:type="spellStart"/>
      <w:r w:rsidRPr="00F815F4">
        <w:rPr>
          <w:rFonts w:ascii="Arial" w:hAnsi="Arial" w:cs="Arial"/>
          <w:lang w:val="en-GB"/>
        </w:rPr>
        <w:t>Eur</w:t>
      </w:r>
      <w:proofErr w:type="spellEnd"/>
      <w:r w:rsidRPr="00F815F4">
        <w:rPr>
          <w:rFonts w:ascii="Arial" w:hAnsi="Arial" w:cs="Arial"/>
          <w:lang w:val="en-GB"/>
        </w:rPr>
        <w:t xml:space="preserve"> J Neurol. 2013;20:e61-2. </w:t>
      </w:r>
      <w:proofErr w:type="spellStart"/>
      <w:r w:rsidRPr="00F815F4">
        <w:rPr>
          <w:rFonts w:ascii="Arial" w:hAnsi="Arial" w:cs="Arial"/>
          <w:lang w:val="en-GB"/>
        </w:rPr>
        <w:t>doi</w:t>
      </w:r>
      <w:proofErr w:type="spellEnd"/>
      <w:r w:rsidRPr="00F815F4">
        <w:rPr>
          <w:rFonts w:ascii="Arial" w:hAnsi="Arial" w:cs="Arial"/>
          <w:lang w:val="en-GB"/>
        </w:rPr>
        <w:t>: 10.1111/ene.12086.</w:t>
      </w:r>
    </w:p>
    <w:p w:rsidR="00341516" w:rsidRPr="00F815F4" w:rsidRDefault="00341516" w:rsidP="00F815F4">
      <w:pPr>
        <w:spacing w:line="360" w:lineRule="auto"/>
        <w:rPr>
          <w:rFonts w:ascii="Arial" w:hAnsi="Arial" w:cs="Arial"/>
          <w:lang w:val="en-US"/>
        </w:rPr>
      </w:pPr>
    </w:p>
    <w:p w:rsidR="00341516" w:rsidRPr="00F815F4" w:rsidRDefault="00341516" w:rsidP="00F815F4">
      <w:pPr>
        <w:jc w:val="both"/>
        <w:rPr>
          <w:rFonts w:ascii="Arial" w:hAnsi="Arial" w:cs="Arial"/>
          <w:sz w:val="22"/>
          <w:szCs w:val="22"/>
          <w:lang w:val="en-US"/>
        </w:rPr>
        <w:sectPr w:rsidR="00341516" w:rsidRPr="00F815F4" w:rsidSect="00884D13">
          <w:footerReference w:type="even" r:id="rId6"/>
          <w:footerReference w:type="default" r:id="rId7"/>
          <w:pgSz w:w="11906" w:h="16838"/>
          <w:pgMar w:top="1134" w:right="1134" w:bottom="1417" w:left="1134" w:header="708" w:footer="708" w:gutter="0"/>
          <w:cols w:space="708"/>
          <w:docGrid w:linePitch="360"/>
        </w:sectPr>
      </w:pPr>
    </w:p>
    <w:p w:rsidR="00341516" w:rsidRPr="00F815F4" w:rsidRDefault="00341516" w:rsidP="00F815F4">
      <w:pPr>
        <w:jc w:val="both"/>
        <w:rPr>
          <w:rFonts w:ascii="Arial" w:hAnsi="Arial" w:cs="Arial"/>
          <w:b/>
          <w:lang w:val="en-GB"/>
        </w:rPr>
      </w:pPr>
      <w:r w:rsidRPr="00F815F4">
        <w:rPr>
          <w:rFonts w:ascii="Arial" w:hAnsi="Arial" w:cs="Arial"/>
          <w:b/>
          <w:lang w:val="en-US"/>
        </w:rPr>
        <w:lastRenderedPageBreak/>
        <w:t xml:space="preserve">Supplementary </w:t>
      </w:r>
      <w:r w:rsidRPr="00F815F4">
        <w:rPr>
          <w:rFonts w:ascii="Arial" w:hAnsi="Arial" w:cs="Arial"/>
          <w:b/>
          <w:bCs/>
          <w:lang w:val="en-US"/>
        </w:rPr>
        <w:t>table 1</w:t>
      </w:r>
      <w:r w:rsidRPr="00F815F4">
        <w:rPr>
          <w:rFonts w:ascii="Arial" w:hAnsi="Arial" w:cs="Arial"/>
          <w:b/>
          <w:lang w:val="en-US"/>
        </w:rPr>
        <w:t xml:space="preserve">: </w:t>
      </w:r>
      <w:r w:rsidRPr="00F815F4">
        <w:rPr>
          <w:rFonts w:ascii="Arial" w:hAnsi="Arial" w:cs="Arial"/>
          <w:b/>
          <w:lang w:val="en-GB"/>
        </w:rPr>
        <w:t xml:space="preserve">Primer couples used for </w:t>
      </w:r>
      <w:r w:rsidRPr="00F815F4">
        <w:rPr>
          <w:rFonts w:ascii="Arial" w:hAnsi="Arial"/>
          <w:b/>
          <w:i/>
          <w:lang w:val="en-GB"/>
        </w:rPr>
        <w:t>GBA</w:t>
      </w:r>
      <w:r w:rsidRPr="00F815F4">
        <w:rPr>
          <w:rFonts w:ascii="Arial" w:hAnsi="Arial" w:cs="Arial"/>
          <w:b/>
          <w:lang w:val="en-GB"/>
        </w:rPr>
        <w:t xml:space="preserve"> </w:t>
      </w:r>
      <w:proofErr w:type="spellStart"/>
      <w:r w:rsidRPr="00F815F4">
        <w:rPr>
          <w:rFonts w:ascii="Arial" w:hAnsi="Arial" w:cs="Arial"/>
          <w:b/>
          <w:lang w:val="en-GB"/>
        </w:rPr>
        <w:t>exons</w:t>
      </w:r>
      <w:proofErr w:type="spellEnd"/>
      <w:r w:rsidRPr="00F815F4">
        <w:rPr>
          <w:rFonts w:ascii="Arial" w:hAnsi="Arial" w:cs="Arial"/>
          <w:b/>
          <w:lang w:val="en-GB"/>
        </w:rPr>
        <w:t xml:space="preserve"> 9 and 10 screening, cloning, and RT-PCR assays.</w:t>
      </w:r>
    </w:p>
    <w:p w:rsidR="00341516" w:rsidRPr="00F815F4" w:rsidRDefault="00341516" w:rsidP="00F815F4">
      <w:pPr>
        <w:rPr>
          <w:rFonts w:ascii="Arial" w:hAnsi="Arial" w:cs="Arial"/>
          <w:sz w:val="16"/>
          <w:szCs w:val="16"/>
          <w:lang w:val="en-US"/>
        </w:rPr>
      </w:pPr>
    </w:p>
    <w:tbl>
      <w:tblPr>
        <w:tblW w:w="5000" w:type="pct"/>
        <w:jc w:val="center"/>
        <w:tblInd w:w="-1402" w:type="dxa"/>
        <w:tblBorders>
          <w:top w:val="single" w:sz="12" w:space="0" w:color="000000"/>
          <w:bottom w:val="single" w:sz="12" w:space="0" w:color="000000"/>
        </w:tblBorders>
        <w:tblLayout w:type="fixed"/>
        <w:tblLook w:val="0020"/>
      </w:tblPr>
      <w:tblGrid>
        <w:gridCol w:w="1241"/>
        <w:gridCol w:w="2923"/>
        <w:gridCol w:w="3599"/>
        <w:gridCol w:w="2091"/>
      </w:tblGrid>
      <w:tr w:rsidR="00341516" w:rsidRPr="00F815F4" w:rsidTr="007A419E">
        <w:trPr>
          <w:trHeight w:val="443"/>
          <w:jc w:val="center"/>
        </w:trPr>
        <w:tc>
          <w:tcPr>
            <w:tcW w:w="630" w:type="pct"/>
            <w:tcBorders>
              <w:top w:val="single" w:sz="18" w:space="0" w:color="000000"/>
              <w:bottom w:val="single" w:sz="18" w:space="0" w:color="000000"/>
            </w:tcBorders>
            <w:vAlign w:val="center"/>
          </w:tcPr>
          <w:p w:rsidR="00341516" w:rsidRPr="00F815F4" w:rsidRDefault="00341516" w:rsidP="007A419E">
            <w:pPr>
              <w:spacing w:before="200" w:line="360" w:lineRule="auto"/>
              <w:jc w:val="center"/>
              <w:rPr>
                <w:rFonts w:ascii="Arial" w:hAnsi="Arial" w:cs="Arial"/>
                <w:b/>
                <w:bCs/>
                <w:i/>
                <w:iCs/>
                <w:sz w:val="16"/>
                <w:szCs w:val="16"/>
                <w:lang w:val="en-GB"/>
              </w:rPr>
            </w:pPr>
            <w:r w:rsidRPr="00F815F4">
              <w:rPr>
                <w:rFonts w:ascii="Arial" w:hAnsi="Arial" w:cs="Arial"/>
                <w:b/>
                <w:bCs/>
                <w:i/>
                <w:iCs/>
                <w:sz w:val="16"/>
                <w:szCs w:val="16"/>
                <w:lang w:val="en-GB"/>
              </w:rPr>
              <w:t>Primer</w:t>
            </w:r>
          </w:p>
        </w:tc>
        <w:tc>
          <w:tcPr>
            <w:tcW w:w="1483" w:type="pct"/>
            <w:tcBorders>
              <w:top w:val="single" w:sz="18" w:space="0" w:color="000000"/>
              <w:bottom w:val="single" w:sz="18" w:space="0" w:color="000000"/>
            </w:tcBorders>
            <w:vAlign w:val="center"/>
          </w:tcPr>
          <w:p w:rsidR="00341516" w:rsidRPr="00F815F4" w:rsidRDefault="00341516" w:rsidP="007A419E">
            <w:pPr>
              <w:spacing w:before="200" w:line="360" w:lineRule="auto"/>
              <w:jc w:val="center"/>
              <w:rPr>
                <w:rFonts w:ascii="Arial" w:hAnsi="Arial" w:cs="Arial"/>
                <w:b/>
                <w:bCs/>
                <w:i/>
                <w:iCs/>
                <w:sz w:val="16"/>
                <w:szCs w:val="16"/>
                <w:lang w:val="en-GB"/>
              </w:rPr>
            </w:pPr>
            <w:r w:rsidRPr="00F815F4">
              <w:rPr>
                <w:rFonts w:ascii="Arial" w:hAnsi="Arial" w:cs="Arial"/>
                <w:b/>
                <w:bCs/>
                <w:i/>
                <w:iCs/>
                <w:sz w:val="16"/>
                <w:szCs w:val="16"/>
                <w:lang w:val="en-GB"/>
              </w:rPr>
              <w:t>Sequence (5’-3’)</w:t>
            </w:r>
          </w:p>
        </w:tc>
        <w:tc>
          <w:tcPr>
            <w:tcW w:w="1826" w:type="pct"/>
            <w:tcBorders>
              <w:top w:val="single" w:sz="18" w:space="0" w:color="000000"/>
              <w:bottom w:val="single" w:sz="18" w:space="0" w:color="000000"/>
            </w:tcBorders>
            <w:vAlign w:val="center"/>
          </w:tcPr>
          <w:p w:rsidR="00341516" w:rsidRPr="00F815F4" w:rsidRDefault="00341516" w:rsidP="007A419E">
            <w:pPr>
              <w:spacing w:before="200" w:line="360" w:lineRule="auto"/>
              <w:jc w:val="center"/>
              <w:rPr>
                <w:rFonts w:ascii="Arial" w:hAnsi="Arial" w:cs="Arial"/>
                <w:b/>
                <w:bCs/>
                <w:i/>
                <w:iCs/>
                <w:sz w:val="16"/>
                <w:szCs w:val="16"/>
                <w:lang w:val="en-GB"/>
              </w:rPr>
            </w:pPr>
            <w:r w:rsidRPr="00F815F4">
              <w:rPr>
                <w:rFonts w:ascii="Arial" w:hAnsi="Arial" w:cs="Arial"/>
                <w:b/>
                <w:bCs/>
                <w:i/>
                <w:iCs/>
                <w:sz w:val="16"/>
                <w:szCs w:val="16"/>
                <w:lang w:val="en-GB"/>
              </w:rPr>
              <w:t>Localization</w:t>
            </w:r>
            <w:r w:rsidRPr="00F815F4">
              <w:rPr>
                <w:rFonts w:ascii="Arial" w:hAnsi="Arial" w:cs="Arial"/>
                <w:b/>
                <w:bCs/>
                <w:i/>
                <w:iCs/>
                <w:sz w:val="22"/>
                <w:szCs w:val="22"/>
                <w:vertAlign w:val="superscript"/>
                <w:lang w:val="en-GB"/>
              </w:rPr>
              <w:t xml:space="preserve"> a</w:t>
            </w:r>
          </w:p>
        </w:tc>
        <w:tc>
          <w:tcPr>
            <w:tcW w:w="1061" w:type="pct"/>
            <w:tcBorders>
              <w:top w:val="single" w:sz="18" w:space="0" w:color="000000"/>
              <w:bottom w:val="single" w:sz="18" w:space="0" w:color="000000"/>
            </w:tcBorders>
            <w:vAlign w:val="center"/>
          </w:tcPr>
          <w:p w:rsidR="00341516" w:rsidRPr="00F815F4" w:rsidRDefault="00341516" w:rsidP="007A419E">
            <w:pPr>
              <w:spacing w:before="200" w:line="360" w:lineRule="auto"/>
              <w:jc w:val="center"/>
              <w:rPr>
                <w:rFonts w:ascii="Arial" w:hAnsi="Arial" w:cs="Arial"/>
                <w:b/>
                <w:bCs/>
                <w:i/>
                <w:iCs/>
                <w:sz w:val="16"/>
                <w:szCs w:val="16"/>
                <w:lang w:val="en-GB"/>
              </w:rPr>
            </w:pPr>
            <w:r w:rsidRPr="00F815F4">
              <w:rPr>
                <w:rFonts w:ascii="Arial" w:hAnsi="Arial" w:cs="Arial"/>
                <w:b/>
                <w:bCs/>
                <w:i/>
                <w:iCs/>
                <w:sz w:val="16"/>
                <w:szCs w:val="16"/>
                <w:lang w:val="en-GB"/>
              </w:rPr>
              <w:t>Application</w:t>
            </w:r>
          </w:p>
        </w:tc>
      </w:tr>
      <w:tr w:rsidR="00341516" w:rsidRPr="00225EB2" w:rsidTr="007A419E">
        <w:trPr>
          <w:trHeight w:val="536"/>
          <w:jc w:val="center"/>
        </w:trPr>
        <w:tc>
          <w:tcPr>
            <w:tcW w:w="630" w:type="pct"/>
            <w:tcBorders>
              <w:top w:val="single" w:sz="4" w:space="0" w:color="auto"/>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GBA_Int8_F2</w:t>
            </w:r>
          </w:p>
          <w:p w:rsidR="00341516" w:rsidRPr="00BC12BA" w:rsidRDefault="00341516" w:rsidP="007A419E">
            <w:pPr>
              <w:spacing w:before="60" w:after="60" w:line="180" w:lineRule="exact"/>
              <w:jc w:val="center"/>
              <w:rPr>
                <w:rFonts w:ascii="Arial" w:hAnsi="Arial" w:cs="Arial"/>
                <w:i/>
                <w:sz w:val="16"/>
                <w:szCs w:val="16"/>
                <w:lang w:val="pt-BR"/>
              </w:rPr>
            </w:pPr>
            <w:r w:rsidRPr="00BC12BA">
              <w:rPr>
                <w:rFonts w:ascii="Arial" w:hAnsi="Arial" w:cs="Arial"/>
                <w:sz w:val="16"/>
                <w:szCs w:val="16"/>
                <w:lang w:val="pt-BR"/>
              </w:rPr>
              <w:t>GBA_Ex9_R</w:t>
            </w:r>
          </w:p>
        </w:tc>
        <w:tc>
          <w:tcPr>
            <w:tcW w:w="1483"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US"/>
              </w:rPr>
            </w:pPr>
            <w:proofErr w:type="spellStart"/>
            <w:r w:rsidRPr="00F815F4">
              <w:rPr>
                <w:rFonts w:ascii="Courier New" w:hAnsi="Courier New" w:cs="Courier New"/>
                <w:sz w:val="16"/>
                <w:szCs w:val="16"/>
                <w:lang w:val="en-US"/>
              </w:rPr>
              <w:t>tgtgacccttacctacactctct</w:t>
            </w:r>
            <w:proofErr w:type="spellEnd"/>
          </w:p>
          <w:p w:rsidR="00341516" w:rsidRPr="00F815F4" w:rsidRDefault="00341516" w:rsidP="007A419E">
            <w:pPr>
              <w:spacing w:before="60" w:after="60" w:line="180" w:lineRule="exact"/>
              <w:jc w:val="center"/>
              <w:rPr>
                <w:rFonts w:ascii="Courier New" w:hAnsi="Courier New" w:cs="Courier New"/>
                <w:sz w:val="16"/>
                <w:szCs w:val="16"/>
                <w:lang w:val="en-US"/>
              </w:rPr>
            </w:pPr>
            <w:r w:rsidRPr="00F815F4">
              <w:rPr>
                <w:rFonts w:ascii="Courier New" w:hAnsi="Courier New" w:cs="Courier New"/>
                <w:sz w:val="16"/>
                <w:szCs w:val="16"/>
                <w:lang w:val="en-US"/>
              </w:rPr>
              <w:t>GACAAAGTTACGCACCCAAT</w:t>
            </w:r>
          </w:p>
        </w:tc>
        <w:tc>
          <w:tcPr>
            <w:tcW w:w="1826"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Intron</w:t>
            </w:r>
            <w:proofErr w:type="spellEnd"/>
            <w:r w:rsidRPr="00F815F4">
              <w:rPr>
                <w:rFonts w:ascii="Arial" w:hAnsi="Arial" w:cs="Arial"/>
                <w:sz w:val="16"/>
                <w:szCs w:val="16"/>
                <w:lang w:val="en-GB"/>
              </w:rPr>
              <w:t xml:space="preserve"> 8, chr1:155,205,687-155,205,709</w:t>
            </w:r>
          </w:p>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chr1:155,205,549-155,205,568</w:t>
            </w:r>
          </w:p>
        </w:tc>
        <w:tc>
          <w:tcPr>
            <w:tcW w:w="1061" w:type="pct"/>
            <w:tcBorders>
              <w:top w:val="single" w:sz="4" w:space="0" w:color="auto"/>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GB"/>
              </w:rPr>
            </w:pPr>
            <w:r w:rsidRPr="00F815F4">
              <w:rPr>
                <w:rFonts w:ascii="Arial" w:hAnsi="Arial"/>
                <w:i/>
                <w:sz w:val="16"/>
                <w:lang w:val="en-GB"/>
              </w:rPr>
              <w:t>GBA</w:t>
            </w:r>
            <w:r w:rsidRPr="00F815F4">
              <w:rPr>
                <w:rFonts w:ascii="Arial" w:hAnsi="Arial" w:cs="Arial"/>
                <w:sz w:val="16"/>
                <w:szCs w:val="16"/>
                <w:lang w:val="en-GB"/>
              </w:rPr>
              <w:t xml:space="preserve"> </w:t>
            </w: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mutational screening through HRM analysis</w:t>
            </w:r>
          </w:p>
        </w:tc>
      </w:tr>
      <w:tr w:rsidR="00341516" w:rsidRPr="00225EB2" w:rsidTr="007A419E">
        <w:trPr>
          <w:trHeight w:val="567"/>
          <w:jc w:val="center"/>
        </w:trPr>
        <w:tc>
          <w:tcPr>
            <w:tcW w:w="630" w:type="pct"/>
            <w:tcBorders>
              <w:top w:val="single" w:sz="8" w:space="0" w:color="000000"/>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GBA_Int8_F1</w:t>
            </w:r>
          </w:p>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GBA_Ex9_R</w:t>
            </w:r>
          </w:p>
        </w:tc>
        <w:tc>
          <w:tcPr>
            <w:tcW w:w="1483" w:type="pct"/>
            <w:tcBorders>
              <w:top w:val="single" w:sz="8" w:space="0" w:color="000000"/>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US"/>
              </w:rPr>
            </w:pPr>
            <w:proofErr w:type="spellStart"/>
            <w:r w:rsidRPr="00F815F4">
              <w:rPr>
                <w:rFonts w:ascii="Courier New" w:hAnsi="Courier New" w:cs="Courier New"/>
                <w:sz w:val="16"/>
                <w:szCs w:val="16"/>
                <w:lang w:val="en-US"/>
              </w:rPr>
              <w:t>atgcctggatcttcacacc</w:t>
            </w:r>
            <w:proofErr w:type="spellEnd"/>
          </w:p>
          <w:p w:rsidR="00341516" w:rsidRPr="00F815F4" w:rsidRDefault="00341516" w:rsidP="007A419E">
            <w:pPr>
              <w:spacing w:before="60" w:after="60" w:line="180" w:lineRule="exact"/>
              <w:jc w:val="center"/>
              <w:rPr>
                <w:rFonts w:ascii="Courier New" w:hAnsi="Courier New" w:cs="Courier New"/>
                <w:sz w:val="16"/>
                <w:szCs w:val="16"/>
                <w:lang w:val="en-US"/>
              </w:rPr>
            </w:pPr>
            <w:r w:rsidRPr="00F815F4">
              <w:rPr>
                <w:rFonts w:ascii="Courier New" w:hAnsi="Courier New" w:cs="Courier New"/>
                <w:sz w:val="16"/>
                <w:szCs w:val="16"/>
                <w:lang w:val="en-US"/>
              </w:rPr>
              <w:t>GACAAAGTTACGCACCCAAT</w:t>
            </w:r>
          </w:p>
        </w:tc>
        <w:tc>
          <w:tcPr>
            <w:tcW w:w="1826" w:type="pct"/>
            <w:tcBorders>
              <w:top w:val="single" w:sz="8" w:space="0" w:color="000000"/>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Intron</w:t>
            </w:r>
            <w:proofErr w:type="spellEnd"/>
            <w:r w:rsidRPr="00F815F4">
              <w:rPr>
                <w:rFonts w:ascii="Arial" w:hAnsi="Arial" w:cs="Arial"/>
                <w:sz w:val="16"/>
                <w:szCs w:val="16"/>
                <w:lang w:val="en-GB"/>
              </w:rPr>
              <w:t xml:space="preserve"> 8, chr1:155,205,779-155,205,797</w:t>
            </w:r>
          </w:p>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chr1:155,205,549-155,205,568</w:t>
            </w:r>
          </w:p>
        </w:tc>
        <w:tc>
          <w:tcPr>
            <w:tcW w:w="1061" w:type="pct"/>
            <w:tcBorders>
              <w:top w:val="single" w:sz="8" w:space="0" w:color="000000"/>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GB"/>
              </w:rPr>
            </w:pPr>
            <w:r w:rsidRPr="00F815F4">
              <w:rPr>
                <w:rFonts w:ascii="Arial" w:hAnsi="Arial" w:cs="Arial"/>
                <w:sz w:val="16"/>
                <w:szCs w:val="16"/>
                <w:lang w:val="en-GB"/>
              </w:rPr>
              <w:t xml:space="preserve">Identification/confirmation of </w:t>
            </w: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variants disclosed through HRM analysis</w:t>
            </w:r>
          </w:p>
        </w:tc>
      </w:tr>
      <w:tr w:rsidR="00341516" w:rsidRPr="00225EB2" w:rsidTr="007A419E">
        <w:trPr>
          <w:trHeight w:val="567"/>
          <w:jc w:val="center"/>
        </w:trPr>
        <w:tc>
          <w:tcPr>
            <w:tcW w:w="630" w:type="pct"/>
            <w:tcBorders>
              <w:top w:val="single" w:sz="4" w:space="0" w:color="auto"/>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GBA_Ex9_F</w:t>
            </w:r>
          </w:p>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GBA_Int10_R</w:t>
            </w:r>
          </w:p>
        </w:tc>
        <w:tc>
          <w:tcPr>
            <w:tcW w:w="1483"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US"/>
              </w:rPr>
            </w:pPr>
            <w:r w:rsidRPr="00F815F4">
              <w:rPr>
                <w:rFonts w:ascii="Courier New" w:hAnsi="Courier New" w:cs="Courier New"/>
                <w:sz w:val="16"/>
                <w:szCs w:val="16"/>
                <w:lang w:val="en-US"/>
              </w:rPr>
              <w:t>ATTGGGTGCGTAACTTTGTC</w:t>
            </w:r>
          </w:p>
          <w:p w:rsidR="00341516" w:rsidRPr="00F815F4" w:rsidRDefault="00341516" w:rsidP="007A419E">
            <w:pPr>
              <w:spacing w:before="60" w:after="60" w:line="180" w:lineRule="exact"/>
              <w:jc w:val="center"/>
              <w:rPr>
                <w:rFonts w:ascii="Courier New" w:hAnsi="Courier New" w:cs="Courier New"/>
                <w:sz w:val="16"/>
                <w:szCs w:val="16"/>
                <w:lang w:val="en-GB"/>
              </w:rPr>
            </w:pPr>
            <w:proofErr w:type="spellStart"/>
            <w:r w:rsidRPr="00F815F4">
              <w:rPr>
                <w:rFonts w:ascii="Courier New" w:hAnsi="Courier New" w:cs="Courier New"/>
                <w:sz w:val="16"/>
                <w:szCs w:val="16"/>
                <w:lang w:val="en-US"/>
              </w:rPr>
              <w:t>tagggagcagggaggaga</w:t>
            </w:r>
            <w:proofErr w:type="spellEnd"/>
          </w:p>
        </w:tc>
        <w:tc>
          <w:tcPr>
            <w:tcW w:w="1826"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chr1:155,205,549-155,205,568</w:t>
            </w:r>
          </w:p>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Intron</w:t>
            </w:r>
            <w:proofErr w:type="spellEnd"/>
            <w:r w:rsidRPr="00F815F4">
              <w:rPr>
                <w:rFonts w:ascii="Arial" w:hAnsi="Arial" w:cs="Arial"/>
                <w:sz w:val="16"/>
                <w:szCs w:val="16"/>
                <w:lang w:val="en-GB"/>
              </w:rPr>
              <w:t xml:space="preserve"> 10, chr1:155,204,895-155,204,912</w:t>
            </w:r>
          </w:p>
        </w:tc>
        <w:tc>
          <w:tcPr>
            <w:tcW w:w="1061" w:type="pct"/>
            <w:tcBorders>
              <w:top w:val="single" w:sz="4" w:space="0" w:color="auto"/>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GB"/>
              </w:rPr>
            </w:pPr>
            <w:r w:rsidRPr="00F815F4">
              <w:rPr>
                <w:rFonts w:ascii="Arial" w:hAnsi="Arial"/>
                <w:i/>
                <w:sz w:val="16"/>
                <w:lang w:val="en-GB"/>
              </w:rPr>
              <w:t>GBA</w:t>
            </w:r>
            <w:r w:rsidRPr="00F815F4">
              <w:rPr>
                <w:rFonts w:ascii="Arial" w:hAnsi="Arial" w:cs="Arial"/>
                <w:sz w:val="16"/>
                <w:szCs w:val="16"/>
                <w:lang w:val="en-GB"/>
              </w:rPr>
              <w:t xml:space="preserve"> </w:t>
            </w: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9 mutational screening through Sanger sequencing</w:t>
            </w:r>
          </w:p>
        </w:tc>
      </w:tr>
      <w:tr w:rsidR="00341516" w:rsidRPr="00225EB2" w:rsidTr="007A419E">
        <w:trPr>
          <w:trHeight w:val="567"/>
          <w:jc w:val="center"/>
        </w:trPr>
        <w:tc>
          <w:tcPr>
            <w:tcW w:w="630" w:type="pct"/>
            <w:tcBorders>
              <w:top w:val="single" w:sz="4" w:space="0" w:color="auto"/>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IVS9_</w:t>
            </w:r>
            <w:r w:rsidRPr="00BC12BA">
              <w:rPr>
                <w:rFonts w:ascii="Arial" w:hAnsi="Arial" w:cs="Arial"/>
                <w:i/>
                <w:sz w:val="16"/>
                <w:szCs w:val="16"/>
                <w:lang w:val="pt-BR"/>
              </w:rPr>
              <w:t>Nde</w:t>
            </w:r>
            <w:r w:rsidRPr="00BC12BA">
              <w:rPr>
                <w:rFonts w:ascii="Arial" w:hAnsi="Arial" w:cs="Arial"/>
                <w:sz w:val="16"/>
                <w:szCs w:val="16"/>
                <w:lang w:val="pt-BR"/>
              </w:rPr>
              <w:t>I_F</w:t>
            </w:r>
          </w:p>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IVS10_</w:t>
            </w:r>
            <w:r w:rsidRPr="00BC12BA">
              <w:rPr>
                <w:rFonts w:ascii="Arial" w:hAnsi="Arial" w:cs="Arial"/>
                <w:i/>
                <w:sz w:val="16"/>
                <w:szCs w:val="16"/>
                <w:lang w:val="pt-BR"/>
              </w:rPr>
              <w:t>Nde</w:t>
            </w:r>
            <w:r w:rsidRPr="00BC12BA">
              <w:rPr>
                <w:rFonts w:ascii="Arial" w:hAnsi="Arial" w:cs="Arial"/>
                <w:sz w:val="16"/>
                <w:szCs w:val="16"/>
                <w:lang w:val="pt-BR"/>
              </w:rPr>
              <w:t>I_R</w:t>
            </w:r>
          </w:p>
        </w:tc>
        <w:tc>
          <w:tcPr>
            <w:tcW w:w="1483"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GB"/>
              </w:rPr>
            </w:pPr>
            <w:proofErr w:type="spellStart"/>
            <w:r w:rsidRPr="00F815F4">
              <w:rPr>
                <w:rFonts w:ascii="Courier New" w:hAnsi="Courier New" w:cs="Courier New"/>
                <w:sz w:val="16"/>
                <w:szCs w:val="16"/>
                <w:u w:val="single"/>
                <w:lang w:val="en-GB"/>
              </w:rPr>
              <w:t>GGAATTCCATATG</w:t>
            </w:r>
            <w:r w:rsidRPr="00F815F4">
              <w:rPr>
                <w:rFonts w:ascii="Courier New" w:hAnsi="Courier New" w:cs="Courier New"/>
                <w:sz w:val="16"/>
                <w:szCs w:val="16"/>
                <w:lang w:val="en-GB"/>
              </w:rPr>
              <w:t>cacacccatccccttttgca</w:t>
            </w:r>
            <w:proofErr w:type="spellEnd"/>
          </w:p>
          <w:p w:rsidR="00341516" w:rsidRPr="00F815F4" w:rsidRDefault="00341516" w:rsidP="007A419E">
            <w:pPr>
              <w:spacing w:before="60" w:after="60" w:line="180" w:lineRule="exact"/>
              <w:jc w:val="center"/>
              <w:rPr>
                <w:rFonts w:ascii="Courier New" w:hAnsi="Courier New" w:cs="Courier New"/>
                <w:sz w:val="16"/>
                <w:szCs w:val="16"/>
                <w:lang w:val="en-GB"/>
              </w:rPr>
            </w:pPr>
            <w:proofErr w:type="spellStart"/>
            <w:r w:rsidRPr="00F815F4">
              <w:rPr>
                <w:rFonts w:ascii="Courier New" w:hAnsi="Courier New" w:cs="Courier New"/>
                <w:sz w:val="16"/>
                <w:szCs w:val="16"/>
                <w:u w:val="single"/>
                <w:lang w:val="en-GB"/>
              </w:rPr>
              <w:t>GGAATTCCATATG</w:t>
            </w:r>
            <w:r w:rsidRPr="00F815F4">
              <w:rPr>
                <w:rFonts w:ascii="Courier New" w:hAnsi="Courier New" w:cs="Courier New"/>
                <w:sz w:val="16"/>
                <w:szCs w:val="16"/>
                <w:lang w:val="en-GB"/>
              </w:rPr>
              <w:t>ctgagagtgtgatcctgcca</w:t>
            </w:r>
            <w:proofErr w:type="spellEnd"/>
          </w:p>
        </w:tc>
        <w:tc>
          <w:tcPr>
            <w:tcW w:w="1826"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Intron</w:t>
            </w:r>
            <w:proofErr w:type="spellEnd"/>
            <w:r w:rsidRPr="00F815F4">
              <w:rPr>
                <w:rFonts w:ascii="Arial" w:hAnsi="Arial" w:cs="Arial"/>
                <w:sz w:val="16"/>
                <w:szCs w:val="16"/>
                <w:lang w:val="en-GB"/>
              </w:rPr>
              <w:t xml:space="preserve"> 9, chr1:155,205,331-155,205,350</w:t>
            </w:r>
          </w:p>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Intron</w:t>
            </w:r>
            <w:proofErr w:type="spellEnd"/>
            <w:r w:rsidRPr="00F815F4">
              <w:rPr>
                <w:rFonts w:ascii="Arial" w:hAnsi="Arial" w:cs="Arial"/>
                <w:sz w:val="16"/>
                <w:szCs w:val="16"/>
                <w:lang w:val="en-GB"/>
              </w:rPr>
              <w:t xml:space="preserve"> 10, chr1:155,204,913-155,204,932</w:t>
            </w:r>
          </w:p>
        </w:tc>
        <w:tc>
          <w:tcPr>
            <w:tcW w:w="1061" w:type="pct"/>
            <w:tcBorders>
              <w:top w:val="single" w:sz="4" w:space="0" w:color="auto"/>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US"/>
              </w:rPr>
            </w:pPr>
            <w:r w:rsidRPr="00F815F4">
              <w:rPr>
                <w:rFonts w:ascii="Arial" w:hAnsi="Arial" w:cs="Arial"/>
                <w:color w:val="000000"/>
                <w:sz w:val="16"/>
                <w:szCs w:val="16"/>
                <w:lang w:val="en-US"/>
              </w:rPr>
              <w:t xml:space="preserve">Cloning of a </w:t>
            </w:r>
            <w:r w:rsidRPr="00F815F4">
              <w:rPr>
                <w:rFonts w:ascii="Arial" w:hAnsi="Arial"/>
                <w:i/>
                <w:color w:val="000000"/>
                <w:sz w:val="16"/>
                <w:lang w:val="en-US"/>
              </w:rPr>
              <w:t>GBA</w:t>
            </w:r>
            <w:r w:rsidRPr="00F815F4">
              <w:rPr>
                <w:rFonts w:ascii="Arial" w:hAnsi="Arial" w:cs="Arial"/>
                <w:color w:val="000000"/>
                <w:sz w:val="16"/>
                <w:szCs w:val="16"/>
                <w:lang w:val="en-US"/>
              </w:rPr>
              <w:t xml:space="preserve"> fragment (</w:t>
            </w:r>
            <w:proofErr w:type="spellStart"/>
            <w:r w:rsidRPr="00F815F4">
              <w:rPr>
                <w:rFonts w:ascii="Arial" w:hAnsi="Arial" w:cs="Arial"/>
                <w:color w:val="000000"/>
                <w:sz w:val="16"/>
                <w:szCs w:val="16"/>
                <w:lang w:val="en-US"/>
              </w:rPr>
              <w:t>introns</w:t>
            </w:r>
            <w:proofErr w:type="spellEnd"/>
            <w:r w:rsidRPr="00F815F4">
              <w:rPr>
                <w:rFonts w:ascii="Arial" w:hAnsi="Arial" w:cs="Arial"/>
                <w:color w:val="000000"/>
                <w:sz w:val="16"/>
                <w:szCs w:val="16"/>
                <w:lang w:val="en-US"/>
              </w:rPr>
              <w:t xml:space="preserve"> 9-10) for the molecular characterization of the IVS9-5T&gt;A and IVS10+8C&gt;A variants</w:t>
            </w:r>
          </w:p>
        </w:tc>
      </w:tr>
      <w:tr w:rsidR="00341516" w:rsidRPr="00225EB2" w:rsidTr="007A419E">
        <w:trPr>
          <w:trHeight w:val="567"/>
          <w:jc w:val="center"/>
        </w:trPr>
        <w:tc>
          <w:tcPr>
            <w:tcW w:w="630" w:type="pct"/>
            <w:tcBorders>
              <w:top w:val="single" w:sz="4" w:space="0" w:color="auto"/>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GBA_EX7_F</w:t>
            </w:r>
          </w:p>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GBA_EX11_R</w:t>
            </w:r>
          </w:p>
        </w:tc>
        <w:tc>
          <w:tcPr>
            <w:tcW w:w="1483"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GB"/>
              </w:rPr>
            </w:pPr>
            <w:r w:rsidRPr="00F815F4">
              <w:rPr>
                <w:rFonts w:ascii="Courier New" w:hAnsi="Courier New" w:cs="Courier New"/>
                <w:sz w:val="16"/>
                <w:szCs w:val="16"/>
                <w:lang w:val="en-GB"/>
              </w:rPr>
              <w:t>AGTGGATACCCCTTCCAGT</w:t>
            </w:r>
          </w:p>
          <w:p w:rsidR="00341516" w:rsidRPr="00F815F4" w:rsidRDefault="00341516" w:rsidP="007A419E">
            <w:pPr>
              <w:spacing w:before="60" w:after="60" w:line="180" w:lineRule="exact"/>
              <w:jc w:val="center"/>
              <w:rPr>
                <w:rFonts w:ascii="Courier New" w:hAnsi="Courier New" w:cs="Courier New"/>
                <w:sz w:val="16"/>
                <w:szCs w:val="16"/>
              </w:rPr>
            </w:pPr>
            <w:r w:rsidRPr="00F815F4">
              <w:rPr>
                <w:rFonts w:ascii="Courier New" w:hAnsi="Courier New" w:cs="Courier New"/>
                <w:sz w:val="16"/>
                <w:szCs w:val="16"/>
                <w:lang w:val="en-US"/>
              </w:rPr>
              <w:t>AAGAGGCACATCCTTAGAGGAG</w:t>
            </w:r>
          </w:p>
        </w:tc>
        <w:tc>
          <w:tcPr>
            <w:tcW w:w="1826"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7, chr1:155,207,272-155,207,290</w:t>
            </w:r>
          </w:p>
          <w:p w:rsidR="00341516" w:rsidRPr="00F815F4" w:rsidRDefault="00341516" w:rsidP="007A419E">
            <w:pPr>
              <w:spacing w:before="60" w:after="60" w:line="180" w:lineRule="exact"/>
              <w:jc w:val="center"/>
              <w:rPr>
                <w:rFonts w:ascii="Arial" w:hAnsi="Arial" w:cs="Arial"/>
                <w:sz w:val="16"/>
                <w:szCs w:val="16"/>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11, chr1:155,204,870-155,204,891</w:t>
            </w:r>
          </w:p>
        </w:tc>
        <w:tc>
          <w:tcPr>
            <w:tcW w:w="1061" w:type="pct"/>
            <w:tcBorders>
              <w:top w:val="single" w:sz="4" w:space="0" w:color="auto"/>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US"/>
              </w:rPr>
            </w:pPr>
            <w:r w:rsidRPr="00F815F4">
              <w:rPr>
                <w:rFonts w:ascii="Arial" w:hAnsi="Arial" w:cs="Arial"/>
                <w:sz w:val="16"/>
                <w:szCs w:val="16"/>
                <w:lang w:val="en-US"/>
              </w:rPr>
              <w:t>Splicing assays (in-vivo experiment;</w:t>
            </w:r>
            <w:r w:rsidRPr="00F815F4">
              <w:rPr>
                <w:rFonts w:ascii="Arial" w:hAnsi="Arial" w:cs="Arial"/>
                <w:color w:val="000000"/>
                <w:sz w:val="16"/>
                <w:szCs w:val="16"/>
                <w:lang w:val="en-US"/>
              </w:rPr>
              <w:t xml:space="preserve"> IVS10+1G&gt;T variant)</w:t>
            </w:r>
          </w:p>
        </w:tc>
      </w:tr>
      <w:tr w:rsidR="00341516" w:rsidRPr="00225EB2" w:rsidTr="007A419E">
        <w:trPr>
          <w:trHeight w:val="567"/>
          <w:jc w:val="center"/>
        </w:trPr>
        <w:tc>
          <w:tcPr>
            <w:tcW w:w="630" w:type="pct"/>
            <w:tcBorders>
              <w:top w:val="single" w:sz="4" w:space="0" w:color="auto"/>
              <w:bottom w:val="single" w:sz="8" w:space="0" w:color="000000"/>
            </w:tcBorders>
            <w:vAlign w:val="center"/>
          </w:tcPr>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GBA_Ex8_FAM_F</w:t>
            </w:r>
          </w:p>
          <w:p w:rsidR="00341516" w:rsidRPr="00BC12BA" w:rsidRDefault="00341516" w:rsidP="007A419E">
            <w:pPr>
              <w:spacing w:before="60" w:after="60" w:line="180" w:lineRule="exact"/>
              <w:jc w:val="center"/>
              <w:rPr>
                <w:rFonts w:ascii="Arial" w:hAnsi="Arial" w:cs="Arial"/>
                <w:sz w:val="16"/>
                <w:szCs w:val="16"/>
                <w:lang w:val="pt-BR"/>
              </w:rPr>
            </w:pPr>
            <w:r w:rsidRPr="00BC12BA">
              <w:rPr>
                <w:rFonts w:ascii="Arial" w:hAnsi="Arial" w:cs="Arial"/>
                <w:sz w:val="16"/>
                <w:szCs w:val="16"/>
                <w:lang w:val="pt-BR"/>
              </w:rPr>
              <w:t>GBA_EX11_R</w:t>
            </w:r>
          </w:p>
        </w:tc>
        <w:tc>
          <w:tcPr>
            <w:tcW w:w="1483"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US"/>
              </w:rPr>
            </w:pPr>
            <w:r w:rsidRPr="00F815F4">
              <w:rPr>
                <w:rFonts w:ascii="Courier New" w:hAnsi="Courier New" w:cs="Courier New"/>
                <w:sz w:val="16"/>
                <w:szCs w:val="16"/>
                <w:lang w:val="en-US"/>
              </w:rPr>
              <w:t>FAM-CCAAGTTCTGGGAGCAGAGT</w:t>
            </w:r>
            <w:r w:rsidRPr="00F815F4">
              <w:rPr>
                <w:rFonts w:ascii="Arial" w:hAnsi="Arial" w:cs="Arial"/>
                <w:bCs/>
                <w:iCs/>
                <w:sz w:val="22"/>
                <w:szCs w:val="22"/>
                <w:lang w:val="en-GB"/>
              </w:rPr>
              <w:t xml:space="preserve"> </w:t>
            </w:r>
            <w:r w:rsidRPr="00F815F4">
              <w:rPr>
                <w:rFonts w:ascii="Arial" w:hAnsi="Arial" w:cs="Arial"/>
                <w:bCs/>
                <w:iCs/>
                <w:sz w:val="22"/>
                <w:szCs w:val="22"/>
                <w:vertAlign w:val="superscript"/>
                <w:lang w:val="en-GB"/>
              </w:rPr>
              <w:t>b</w:t>
            </w:r>
          </w:p>
          <w:p w:rsidR="00341516" w:rsidRPr="00F815F4" w:rsidRDefault="00341516" w:rsidP="007A419E">
            <w:pPr>
              <w:spacing w:before="60" w:after="60" w:line="180" w:lineRule="exact"/>
              <w:jc w:val="center"/>
              <w:rPr>
                <w:rFonts w:ascii="Courier New" w:hAnsi="Courier New" w:cs="Courier New"/>
                <w:sz w:val="16"/>
                <w:szCs w:val="16"/>
                <w:lang w:val="en-GB"/>
              </w:rPr>
            </w:pPr>
            <w:r w:rsidRPr="00F815F4">
              <w:rPr>
                <w:rFonts w:ascii="Courier New" w:hAnsi="Courier New" w:cs="Courier New"/>
                <w:sz w:val="16"/>
                <w:szCs w:val="16"/>
                <w:lang w:val="en-US"/>
              </w:rPr>
              <w:t>AAGAGGCACATCCTTAGAGGAG</w:t>
            </w:r>
          </w:p>
        </w:tc>
        <w:tc>
          <w:tcPr>
            <w:tcW w:w="1826" w:type="pct"/>
            <w:tcBorders>
              <w:top w:val="single" w:sz="4" w:space="0" w:color="auto"/>
              <w:bottom w:val="single" w:sz="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rPr>
              <w:t>Exon</w:t>
            </w:r>
            <w:proofErr w:type="spellEnd"/>
            <w:r w:rsidRPr="00F815F4">
              <w:rPr>
                <w:rFonts w:ascii="Arial" w:hAnsi="Arial" w:cs="Arial"/>
                <w:sz w:val="16"/>
                <w:szCs w:val="16"/>
              </w:rPr>
              <w:t xml:space="preserve"> 8, chr1:155,206,090-155,206,109</w:t>
            </w:r>
          </w:p>
          <w:p w:rsidR="00341516" w:rsidRPr="00F815F4" w:rsidRDefault="00341516" w:rsidP="007A419E">
            <w:pPr>
              <w:spacing w:before="60" w:after="60" w:line="180" w:lineRule="exact"/>
              <w:jc w:val="center"/>
              <w:rPr>
                <w:rFonts w:ascii="Arial" w:hAnsi="Arial" w:cs="Arial"/>
                <w:sz w:val="16"/>
                <w:szCs w:val="16"/>
                <w:lang w:val="en-GB"/>
              </w:rPr>
            </w:pPr>
            <w:proofErr w:type="spellStart"/>
            <w:r w:rsidRPr="00F815F4">
              <w:rPr>
                <w:rFonts w:ascii="Arial" w:hAnsi="Arial" w:cs="Arial"/>
                <w:sz w:val="16"/>
                <w:szCs w:val="16"/>
                <w:lang w:val="en-GB"/>
              </w:rPr>
              <w:t>Exon</w:t>
            </w:r>
            <w:proofErr w:type="spellEnd"/>
            <w:r w:rsidRPr="00F815F4">
              <w:rPr>
                <w:rFonts w:ascii="Arial" w:hAnsi="Arial" w:cs="Arial"/>
                <w:sz w:val="16"/>
                <w:szCs w:val="16"/>
                <w:lang w:val="en-GB"/>
              </w:rPr>
              <w:t xml:space="preserve"> 11, chr1:155,204,870-155,204,891</w:t>
            </w:r>
          </w:p>
        </w:tc>
        <w:tc>
          <w:tcPr>
            <w:tcW w:w="1061" w:type="pct"/>
            <w:tcBorders>
              <w:top w:val="single" w:sz="4" w:space="0" w:color="auto"/>
              <w:bottom w:val="single" w:sz="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US"/>
              </w:rPr>
            </w:pPr>
            <w:r w:rsidRPr="00F815F4">
              <w:rPr>
                <w:rFonts w:ascii="Arial" w:hAnsi="Arial" w:cs="Arial"/>
                <w:sz w:val="16"/>
                <w:szCs w:val="16"/>
                <w:lang w:val="en-US"/>
              </w:rPr>
              <w:t>Fluorescent splicing assays (in-vivo experiment;</w:t>
            </w:r>
            <w:r w:rsidRPr="00F815F4">
              <w:rPr>
                <w:rFonts w:ascii="Arial" w:hAnsi="Arial" w:cs="Arial"/>
                <w:color w:val="000000"/>
                <w:sz w:val="16"/>
                <w:szCs w:val="16"/>
                <w:lang w:val="en-US"/>
              </w:rPr>
              <w:t xml:space="preserve"> IVS10+1G&gt;T variant)</w:t>
            </w:r>
          </w:p>
        </w:tc>
      </w:tr>
      <w:tr w:rsidR="00341516" w:rsidRPr="00225EB2" w:rsidTr="007A419E">
        <w:trPr>
          <w:trHeight w:val="482"/>
          <w:jc w:val="center"/>
        </w:trPr>
        <w:tc>
          <w:tcPr>
            <w:tcW w:w="630" w:type="pct"/>
            <w:tcBorders>
              <w:top w:val="single" w:sz="4" w:space="0" w:color="auto"/>
              <w:bottom w:val="single" w:sz="18" w:space="0" w:color="000000"/>
              <w:right w:val="nil"/>
            </w:tcBorders>
            <w:vAlign w:val="center"/>
          </w:tcPr>
          <w:p w:rsidR="00341516" w:rsidRPr="00F815F4" w:rsidRDefault="00341516" w:rsidP="007A419E">
            <w:pPr>
              <w:spacing w:before="60" w:after="60" w:line="180" w:lineRule="exact"/>
              <w:jc w:val="center"/>
              <w:rPr>
                <w:rFonts w:ascii="Arial" w:hAnsi="Arial" w:cs="Arial"/>
                <w:sz w:val="16"/>
                <w:szCs w:val="16"/>
                <w:lang w:val="en-US"/>
              </w:rPr>
            </w:pPr>
            <w:r w:rsidRPr="00F815F4">
              <w:rPr>
                <w:rFonts w:ascii="Arial" w:hAnsi="Arial" w:cs="Arial"/>
                <w:sz w:val="16"/>
                <w:szCs w:val="16"/>
                <w:lang w:val="en-US"/>
              </w:rPr>
              <w:t>HBA1_2/3_F</w:t>
            </w:r>
          </w:p>
          <w:p w:rsidR="00341516" w:rsidRPr="00F815F4" w:rsidRDefault="00341516" w:rsidP="007A419E">
            <w:pPr>
              <w:spacing w:before="60" w:after="60" w:line="180" w:lineRule="exact"/>
              <w:jc w:val="center"/>
              <w:rPr>
                <w:rFonts w:ascii="Arial" w:hAnsi="Arial" w:cs="Arial"/>
                <w:sz w:val="16"/>
                <w:szCs w:val="16"/>
                <w:lang w:val="en-US"/>
              </w:rPr>
            </w:pPr>
            <w:r w:rsidRPr="00F815F4">
              <w:rPr>
                <w:rFonts w:ascii="Arial" w:hAnsi="Arial" w:cs="Arial"/>
                <w:sz w:val="16"/>
                <w:szCs w:val="16"/>
                <w:lang w:val="en-US"/>
              </w:rPr>
              <w:t>FN1_25_R</w:t>
            </w:r>
          </w:p>
        </w:tc>
        <w:tc>
          <w:tcPr>
            <w:tcW w:w="1483" w:type="pct"/>
            <w:tcBorders>
              <w:top w:val="single" w:sz="4" w:space="0" w:color="auto"/>
              <w:left w:val="nil"/>
              <w:bottom w:val="single" w:sz="18" w:space="0" w:color="000000"/>
            </w:tcBorders>
            <w:vAlign w:val="center"/>
          </w:tcPr>
          <w:p w:rsidR="00341516" w:rsidRPr="00F815F4" w:rsidRDefault="00341516" w:rsidP="007A419E">
            <w:pPr>
              <w:spacing w:before="60" w:after="60" w:line="180" w:lineRule="exact"/>
              <w:jc w:val="center"/>
              <w:rPr>
                <w:rFonts w:ascii="Courier New" w:hAnsi="Courier New" w:cs="Courier New"/>
                <w:sz w:val="16"/>
                <w:szCs w:val="16"/>
                <w:lang w:val="en-GB"/>
              </w:rPr>
            </w:pPr>
            <w:r w:rsidRPr="00F815F4">
              <w:rPr>
                <w:rFonts w:ascii="Courier New" w:hAnsi="Courier New" w:cs="Courier New"/>
                <w:sz w:val="16"/>
                <w:szCs w:val="16"/>
                <w:lang w:val="en-GB"/>
              </w:rPr>
              <w:t>CAACTTCAAGCTCCTAAGCCACTGC</w:t>
            </w:r>
          </w:p>
          <w:p w:rsidR="00341516" w:rsidRPr="00F815F4" w:rsidRDefault="00341516" w:rsidP="007A419E">
            <w:pPr>
              <w:spacing w:before="60" w:after="60" w:line="180" w:lineRule="exact"/>
              <w:jc w:val="center"/>
              <w:rPr>
                <w:rFonts w:ascii="Courier New" w:hAnsi="Courier New" w:cs="Courier New"/>
                <w:sz w:val="16"/>
                <w:szCs w:val="16"/>
                <w:lang w:val="en-US"/>
              </w:rPr>
            </w:pPr>
            <w:r w:rsidRPr="00F815F4">
              <w:rPr>
                <w:rFonts w:ascii="Courier New" w:hAnsi="Courier New" w:cs="Courier New"/>
                <w:sz w:val="16"/>
                <w:szCs w:val="16"/>
                <w:lang w:val="en-GB"/>
              </w:rPr>
              <w:t>TAGGATCCGGTCACCAGGAAGTTGGTTAAATCA</w:t>
            </w:r>
          </w:p>
        </w:tc>
        <w:tc>
          <w:tcPr>
            <w:tcW w:w="1826" w:type="pct"/>
            <w:tcBorders>
              <w:top w:val="single" w:sz="4" w:space="0" w:color="auto"/>
              <w:bottom w:val="single" w:sz="18" w:space="0" w:color="000000"/>
            </w:tcBorders>
            <w:vAlign w:val="center"/>
          </w:tcPr>
          <w:p w:rsidR="00341516" w:rsidRPr="00F815F4" w:rsidRDefault="00341516" w:rsidP="007A419E">
            <w:pPr>
              <w:spacing w:before="60" w:after="60" w:line="180" w:lineRule="exact"/>
              <w:jc w:val="center"/>
              <w:rPr>
                <w:rFonts w:ascii="Arial" w:hAnsi="Arial" w:cs="Arial"/>
                <w:sz w:val="16"/>
                <w:szCs w:val="16"/>
                <w:lang w:val="en-US"/>
              </w:rPr>
            </w:pPr>
            <w:r w:rsidRPr="00F815F4">
              <w:rPr>
                <w:rFonts w:ascii="Arial" w:hAnsi="Arial" w:cs="Arial"/>
                <w:sz w:val="16"/>
                <w:szCs w:val="16"/>
                <w:lang w:val="en-US"/>
              </w:rPr>
              <w:t>/</w:t>
            </w:r>
          </w:p>
        </w:tc>
        <w:tc>
          <w:tcPr>
            <w:tcW w:w="1061" w:type="pct"/>
            <w:tcBorders>
              <w:top w:val="single" w:sz="4" w:space="0" w:color="auto"/>
              <w:bottom w:val="single" w:sz="18" w:space="0" w:color="000000"/>
            </w:tcBorders>
            <w:vAlign w:val="center"/>
          </w:tcPr>
          <w:p w:rsidR="00341516" w:rsidRPr="00F815F4" w:rsidRDefault="00341516" w:rsidP="007A419E">
            <w:pPr>
              <w:spacing w:before="60" w:after="60" w:line="180" w:lineRule="exact"/>
              <w:ind w:left="-54"/>
              <w:rPr>
                <w:rFonts w:ascii="Arial" w:hAnsi="Arial" w:cs="Arial"/>
                <w:sz w:val="16"/>
                <w:szCs w:val="16"/>
                <w:lang w:val="en-US"/>
              </w:rPr>
            </w:pPr>
            <w:proofErr w:type="spellStart"/>
            <w:r w:rsidRPr="00F815F4">
              <w:rPr>
                <w:rFonts w:ascii="Arial" w:hAnsi="Arial" w:cs="Arial"/>
                <w:sz w:val="16"/>
                <w:szCs w:val="16"/>
                <w:lang w:val="en-US"/>
              </w:rPr>
              <w:t>Minigene</w:t>
            </w:r>
            <w:proofErr w:type="spellEnd"/>
            <w:r w:rsidRPr="00F815F4">
              <w:rPr>
                <w:rFonts w:ascii="Arial" w:hAnsi="Arial" w:cs="Arial"/>
                <w:sz w:val="16"/>
                <w:szCs w:val="16"/>
                <w:lang w:val="en-US"/>
              </w:rPr>
              <w:t xml:space="preserve"> splicing assays (in-vitro experiments;</w:t>
            </w:r>
            <w:r w:rsidRPr="00F815F4">
              <w:rPr>
                <w:rFonts w:ascii="Arial" w:hAnsi="Arial" w:cs="Arial"/>
                <w:color w:val="000000"/>
                <w:sz w:val="16"/>
                <w:szCs w:val="16"/>
                <w:lang w:val="en-US"/>
              </w:rPr>
              <w:t xml:space="preserve"> IVS9-5T&gt;A</w:t>
            </w:r>
            <w:r w:rsidRPr="00F815F4">
              <w:rPr>
                <w:rFonts w:ascii="Arial" w:hAnsi="Arial" w:cs="Arial"/>
                <w:sz w:val="16"/>
                <w:szCs w:val="16"/>
                <w:lang w:val="en-US"/>
              </w:rPr>
              <w:t xml:space="preserve"> </w:t>
            </w:r>
            <w:r w:rsidRPr="00F815F4">
              <w:rPr>
                <w:rFonts w:ascii="Arial" w:hAnsi="Arial" w:cs="Arial"/>
                <w:color w:val="000000"/>
                <w:sz w:val="16"/>
                <w:szCs w:val="16"/>
                <w:lang w:val="en-US"/>
              </w:rPr>
              <w:t>and IVS10+8C&gt;A variants</w:t>
            </w:r>
            <w:r w:rsidRPr="00F815F4">
              <w:rPr>
                <w:rFonts w:ascii="Arial" w:hAnsi="Arial" w:cs="Arial"/>
                <w:sz w:val="16"/>
                <w:szCs w:val="16"/>
                <w:lang w:val="en-US"/>
              </w:rPr>
              <w:t>)</w:t>
            </w:r>
          </w:p>
        </w:tc>
      </w:tr>
    </w:tbl>
    <w:p w:rsidR="00341516" w:rsidRPr="00F815F4" w:rsidRDefault="00341516" w:rsidP="00F815F4">
      <w:pPr>
        <w:rPr>
          <w:rFonts w:ascii="Arial" w:hAnsi="Arial" w:cs="Arial"/>
          <w:sz w:val="22"/>
          <w:szCs w:val="22"/>
          <w:lang w:val="en-US"/>
        </w:rPr>
      </w:pPr>
    </w:p>
    <w:p w:rsidR="00341516" w:rsidRPr="00F815F4" w:rsidRDefault="00341516" w:rsidP="00F815F4">
      <w:pPr>
        <w:rPr>
          <w:rFonts w:ascii="Arial" w:hAnsi="Arial" w:cs="Arial"/>
          <w:sz w:val="22"/>
          <w:szCs w:val="22"/>
          <w:lang w:val="en-US"/>
        </w:rPr>
      </w:pPr>
      <w:proofErr w:type="spellStart"/>
      <w:r w:rsidRPr="00F815F4">
        <w:rPr>
          <w:rFonts w:ascii="Arial" w:hAnsi="Arial" w:cs="Arial"/>
          <w:sz w:val="22"/>
          <w:szCs w:val="22"/>
          <w:lang w:val="en-US"/>
        </w:rPr>
        <w:t>Intronic</w:t>
      </w:r>
      <w:proofErr w:type="spellEnd"/>
      <w:r w:rsidRPr="00F815F4">
        <w:rPr>
          <w:rFonts w:ascii="Arial" w:hAnsi="Arial" w:cs="Arial"/>
          <w:sz w:val="22"/>
          <w:szCs w:val="22"/>
          <w:lang w:val="en-US"/>
        </w:rPr>
        <w:t xml:space="preserve"> sequences are in lower-case letters, </w:t>
      </w:r>
      <w:proofErr w:type="spellStart"/>
      <w:r w:rsidRPr="00F815F4">
        <w:rPr>
          <w:rFonts w:ascii="Arial" w:hAnsi="Arial" w:cs="Arial"/>
          <w:sz w:val="22"/>
          <w:szCs w:val="22"/>
          <w:lang w:val="en-US"/>
        </w:rPr>
        <w:t>exonic</w:t>
      </w:r>
      <w:proofErr w:type="spellEnd"/>
      <w:r w:rsidRPr="00F815F4">
        <w:rPr>
          <w:rFonts w:ascii="Arial" w:hAnsi="Arial" w:cs="Arial"/>
          <w:sz w:val="22"/>
          <w:szCs w:val="22"/>
          <w:lang w:val="en-US"/>
        </w:rPr>
        <w:t xml:space="preserve"> sequences are in upper-case letters; upper-case underlined sequences were introduced to allow the </w:t>
      </w:r>
      <w:proofErr w:type="spellStart"/>
      <w:r w:rsidRPr="00F815F4">
        <w:rPr>
          <w:rFonts w:ascii="Arial" w:hAnsi="Arial" w:cs="Arial"/>
          <w:i/>
          <w:sz w:val="22"/>
          <w:szCs w:val="22"/>
          <w:lang w:val="en-US"/>
        </w:rPr>
        <w:t>Nde</w:t>
      </w:r>
      <w:r w:rsidRPr="00F815F4">
        <w:rPr>
          <w:rFonts w:ascii="Arial" w:hAnsi="Arial" w:cs="Arial"/>
          <w:sz w:val="22"/>
          <w:szCs w:val="22"/>
          <w:lang w:val="en-US"/>
        </w:rPr>
        <w:t>I</w:t>
      </w:r>
      <w:proofErr w:type="spellEnd"/>
      <w:r w:rsidRPr="00F815F4">
        <w:rPr>
          <w:rFonts w:ascii="Arial" w:hAnsi="Arial" w:cs="Arial"/>
          <w:sz w:val="22"/>
          <w:szCs w:val="22"/>
          <w:lang w:val="en-US"/>
        </w:rPr>
        <w:t xml:space="preserve"> digestion in cloning procedures (5’-CATATG-3’, </w:t>
      </w:r>
      <w:proofErr w:type="spellStart"/>
      <w:r w:rsidRPr="00F815F4">
        <w:rPr>
          <w:rFonts w:ascii="Arial" w:hAnsi="Arial" w:cs="Arial"/>
          <w:i/>
          <w:sz w:val="22"/>
          <w:szCs w:val="22"/>
          <w:lang w:val="en-US"/>
        </w:rPr>
        <w:t>Nde</w:t>
      </w:r>
      <w:r w:rsidRPr="00F815F4">
        <w:rPr>
          <w:rFonts w:ascii="Arial" w:hAnsi="Arial" w:cs="Arial"/>
          <w:sz w:val="22"/>
          <w:szCs w:val="22"/>
          <w:lang w:val="en-US"/>
        </w:rPr>
        <w:t>I</w:t>
      </w:r>
      <w:proofErr w:type="spellEnd"/>
      <w:r w:rsidRPr="00F815F4">
        <w:rPr>
          <w:rFonts w:ascii="Arial" w:hAnsi="Arial" w:cs="Arial"/>
          <w:sz w:val="22"/>
          <w:szCs w:val="22"/>
          <w:lang w:val="en-US"/>
        </w:rPr>
        <w:t xml:space="preserve"> restriction site).</w:t>
      </w:r>
    </w:p>
    <w:p w:rsidR="00341516" w:rsidRPr="00F815F4" w:rsidRDefault="00341516" w:rsidP="00F815F4">
      <w:pPr>
        <w:rPr>
          <w:rFonts w:ascii="Arial" w:hAnsi="Arial" w:cs="Arial"/>
          <w:bCs/>
          <w:iCs/>
          <w:sz w:val="22"/>
          <w:szCs w:val="22"/>
          <w:lang w:val="en-GB"/>
        </w:rPr>
      </w:pPr>
      <w:r w:rsidRPr="00F815F4">
        <w:rPr>
          <w:rFonts w:ascii="Arial" w:hAnsi="Arial" w:cs="Arial"/>
          <w:b/>
          <w:bCs/>
          <w:i/>
          <w:iCs/>
          <w:sz w:val="22"/>
          <w:szCs w:val="22"/>
          <w:vertAlign w:val="superscript"/>
          <w:lang w:val="en-GB"/>
        </w:rPr>
        <w:t>a</w:t>
      </w:r>
      <w:r w:rsidRPr="00F815F4">
        <w:rPr>
          <w:rFonts w:ascii="Arial" w:hAnsi="Arial" w:cs="Arial"/>
          <w:bCs/>
          <w:iCs/>
          <w:sz w:val="22"/>
          <w:szCs w:val="22"/>
          <w:lang w:val="en-GB"/>
        </w:rPr>
        <w:t xml:space="preserve"> According to UCSC Genome Browser (http://genome.ucsc.edu/, release Feb. 2009; GRCh37/hg19 assembly).</w:t>
      </w:r>
    </w:p>
    <w:p w:rsidR="00341516" w:rsidRPr="00F815F4" w:rsidRDefault="00341516" w:rsidP="00F815F4">
      <w:pPr>
        <w:rPr>
          <w:rFonts w:ascii="Arial" w:hAnsi="Arial" w:cs="Arial"/>
          <w:bCs/>
          <w:iCs/>
          <w:sz w:val="22"/>
          <w:szCs w:val="22"/>
          <w:lang w:val="en-US"/>
        </w:rPr>
      </w:pPr>
      <w:r w:rsidRPr="00F815F4">
        <w:rPr>
          <w:rFonts w:ascii="Arial" w:hAnsi="Arial" w:cs="Arial"/>
          <w:bCs/>
          <w:iCs/>
          <w:sz w:val="22"/>
          <w:szCs w:val="22"/>
          <w:vertAlign w:val="superscript"/>
          <w:lang w:val="en-GB"/>
        </w:rPr>
        <w:t>b</w:t>
      </w:r>
      <w:r w:rsidRPr="00F815F4">
        <w:rPr>
          <w:rFonts w:ascii="Arial" w:hAnsi="Arial" w:cs="Arial"/>
          <w:bCs/>
          <w:iCs/>
          <w:sz w:val="22"/>
          <w:szCs w:val="22"/>
          <w:lang w:val="en-GB"/>
        </w:rPr>
        <w:t xml:space="preserve"> Fluorescently labelled with the </w:t>
      </w:r>
      <w:proofErr w:type="spellStart"/>
      <w:r w:rsidRPr="00F815F4">
        <w:rPr>
          <w:rFonts w:ascii="Arial" w:hAnsi="Arial" w:cs="Arial"/>
          <w:bCs/>
          <w:iCs/>
          <w:sz w:val="22"/>
          <w:szCs w:val="22"/>
          <w:lang w:val="en-GB"/>
        </w:rPr>
        <w:t>fluorophore</w:t>
      </w:r>
      <w:proofErr w:type="spellEnd"/>
      <w:r w:rsidRPr="00F815F4">
        <w:rPr>
          <w:rFonts w:ascii="Arial" w:hAnsi="Arial" w:cs="Arial"/>
          <w:bCs/>
          <w:iCs/>
          <w:sz w:val="22"/>
          <w:szCs w:val="22"/>
          <w:lang w:val="en-GB"/>
        </w:rPr>
        <w:t xml:space="preserve"> 6-Fam (6-fluorescein </w:t>
      </w:r>
      <w:proofErr w:type="spellStart"/>
      <w:r w:rsidRPr="00F815F4">
        <w:rPr>
          <w:rFonts w:ascii="Arial" w:hAnsi="Arial" w:cs="Arial"/>
          <w:bCs/>
          <w:iCs/>
          <w:sz w:val="22"/>
          <w:szCs w:val="22"/>
          <w:lang w:val="en-GB"/>
        </w:rPr>
        <w:t>amidite</w:t>
      </w:r>
      <w:proofErr w:type="spellEnd"/>
      <w:r w:rsidRPr="00F815F4">
        <w:rPr>
          <w:rFonts w:ascii="Arial" w:hAnsi="Arial" w:cs="Arial"/>
          <w:bCs/>
          <w:iCs/>
          <w:sz w:val="22"/>
          <w:szCs w:val="22"/>
          <w:lang w:val="en-GB"/>
        </w:rPr>
        <w:t>).</w:t>
      </w:r>
    </w:p>
    <w:p w:rsidR="00341516" w:rsidRDefault="00341516">
      <w:pPr>
        <w:spacing w:after="200" w:line="276" w:lineRule="auto"/>
        <w:rPr>
          <w:rFonts w:ascii="Arial" w:hAnsi="Arial" w:cs="Arial"/>
          <w:bCs/>
          <w:iCs/>
          <w:sz w:val="22"/>
          <w:szCs w:val="22"/>
          <w:lang w:val="en-GB"/>
        </w:rPr>
      </w:pPr>
      <w:r>
        <w:rPr>
          <w:rFonts w:ascii="Arial" w:hAnsi="Arial" w:cs="Arial"/>
          <w:bCs/>
          <w:iCs/>
          <w:sz w:val="22"/>
          <w:szCs w:val="22"/>
          <w:lang w:val="en-GB"/>
        </w:rPr>
        <w:br w:type="page"/>
      </w:r>
    </w:p>
    <w:p w:rsidR="00341516" w:rsidRDefault="00341516" w:rsidP="009F39B7">
      <w:pPr>
        <w:rPr>
          <w:rFonts w:ascii="Arial" w:hAnsi="Arial" w:cs="Arial"/>
          <w:sz w:val="22"/>
          <w:szCs w:val="22"/>
          <w:lang w:val="en-GB"/>
        </w:rPr>
      </w:pPr>
      <w:r>
        <w:rPr>
          <w:rFonts w:ascii="Arial" w:hAnsi="Arial" w:cs="Arial"/>
          <w:b/>
          <w:sz w:val="22"/>
          <w:szCs w:val="22"/>
          <w:lang w:val="en-GB"/>
        </w:rPr>
        <w:lastRenderedPageBreak/>
        <w:t>Supplementary t</w:t>
      </w:r>
      <w:r w:rsidRPr="0002359B">
        <w:rPr>
          <w:rFonts w:ascii="Arial" w:hAnsi="Arial" w:cs="Arial"/>
          <w:b/>
          <w:sz w:val="22"/>
          <w:szCs w:val="22"/>
          <w:lang w:val="en-GB"/>
        </w:rPr>
        <w:t xml:space="preserve">able 2. Association of </w:t>
      </w:r>
      <w:r w:rsidRPr="0002359B">
        <w:rPr>
          <w:rFonts w:ascii="Arial" w:hAnsi="Arial" w:cs="Arial"/>
          <w:b/>
          <w:i/>
          <w:sz w:val="22"/>
          <w:szCs w:val="22"/>
          <w:lang w:val="en-GB"/>
        </w:rPr>
        <w:t>GBA</w:t>
      </w:r>
      <w:r w:rsidRPr="0002359B">
        <w:rPr>
          <w:rFonts w:ascii="Arial" w:hAnsi="Arial" w:cs="Arial"/>
          <w:b/>
          <w:sz w:val="22"/>
          <w:szCs w:val="22"/>
          <w:lang w:val="en-GB"/>
        </w:rPr>
        <w:t xml:space="preserve"> mutations in patients and controls.</w:t>
      </w:r>
    </w:p>
    <w:p w:rsidR="00341516" w:rsidRPr="0002359B" w:rsidRDefault="00341516" w:rsidP="009F39B7">
      <w:pPr>
        <w:rPr>
          <w:rFonts w:ascii="Arial" w:hAnsi="Arial" w:cs="Arial"/>
          <w:sz w:val="22"/>
          <w:szCs w:val="22"/>
          <w:lang w:val="en-GB"/>
        </w:rPr>
      </w:pPr>
    </w:p>
    <w:tbl>
      <w:tblPr>
        <w:tblW w:w="0" w:type="auto"/>
        <w:jc w:val="center"/>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8"/>
        <w:gridCol w:w="1619"/>
        <w:gridCol w:w="1619"/>
        <w:gridCol w:w="2204"/>
        <w:gridCol w:w="1608"/>
      </w:tblGrid>
      <w:tr w:rsidR="00341516" w:rsidRPr="0002359B" w:rsidTr="00857E62">
        <w:trPr>
          <w:jc w:val="center"/>
        </w:trPr>
        <w:tc>
          <w:tcPr>
            <w:tcW w:w="2358" w:type="dxa"/>
            <w:tcBorders>
              <w:top w:val="single" w:sz="12" w:space="0" w:color="auto"/>
              <w:left w:val="nil"/>
              <w:bottom w:val="single" w:sz="12" w:space="0" w:color="auto"/>
            </w:tcBorders>
            <w:vAlign w:val="center"/>
          </w:tcPr>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Mutation/s</w:t>
            </w:r>
          </w:p>
        </w:tc>
        <w:tc>
          <w:tcPr>
            <w:tcW w:w="1619" w:type="dxa"/>
            <w:tcBorders>
              <w:top w:val="single" w:sz="12" w:space="0" w:color="auto"/>
              <w:bottom w:val="single" w:sz="12" w:space="0" w:color="auto"/>
            </w:tcBorders>
            <w:vAlign w:val="center"/>
          </w:tcPr>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N. patient</w:t>
            </w:r>
          </w:p>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carriers (%)</w:t>
            </w:r>
          </w:p>
        </w:tc>
        <w:tc>
          <w:tcPr>
            <w:tcW w:w="1619" w:type="dxa"/>
            <w:tcBorders>
              <w:top w:val="single" w:sz="12" w:space="0" w:color="auto"/>
              <w:bottom w:val="single" w:sz="12" w:space="0" w:color="auto"/>
            </w:tcBorders>
            <w:vAlign w:val="center"/>
          </w:tcPr>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N. control</w:t>
            </w:r>
          </w:p>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carriers (%)</w:t>
            </w:r>
          </w:p>
        </w:tc>
        <w:tc>
          <w:tcPr>
            <w:tcW w:w="2204" w:type="dxa"/>
            <w:tcBorders>
              <w:top w:val="single" w:sz="12" w:space="0" w:color="auto"/>
              <w:bottom w:val="single" w:sz="12" w:space="0" w:color="auto"/>
            </w:tcBorders>
            <w:vAlign w:val="center"/>
          </w:tcPr>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OR (95% CI)</w:t>
            </w:r>
          </w:p>
        </w:tc>
        <w:tc>
          <w:tcPr>
            <w:tcW w:w="1608" w:type="dxa"/>
            <w:tcBorders>
              <w:top w:val="single" w:sz="12" w:space="0" w:color="auto"/>
              <w:bottom w:val="single" w:sz="12" w:space="0" w:color="auto"/>
              <w:right w:val="nil"/>
            </w:tcBorders>
            <w:vAlign w:val="center"/>
          </w:tcPr>
          <w:p w:rsidR="00341516" w:rsidRPr="0002359B" w:rsidRDefault="00341516" w:rsidP="00857E62">
            <w:pPr>
              <w:jc w:val="center"/>
              <w:rPr>
                <w:rFonts w:ascii="Arial" w:hAnsi="Arial" w:cs="Arial"/>
                <w:b/>
                <w:i/>
                <w:lang w:val="en-GB"/>
              </w:rPr>
            </w:pPr>
            <w:r w:rsidRPr="0002359B">
              <w:rPr>
                <w:rFonts w:ascii="Arial" w:hAnsi="Arial" w:cs="Arial"/>
                <w:b/>
                <w:i/>
                <w:sz w:val="22"/>
                <w:szCs w:val="22"/>
                <w:lang w:val="en-GB"/>
              </w:rPr>
              <w:t>P value</w:t>
            </w:r>
            <w:r>
              <w:rPr>
                <w:rFonts w:ascii="Arial" w:hAnsi="Arial" w:cs="Arial"/>
                <w:b/>
                <w:i/>
                <w:sz w:val="22"/>
                <w:szCs w:val="22"/>
                <w:lang w:val="en-GB"/>
              </w:rPr>
              <w:t>*</w:t>
            </w:r>
          </w:p>
        </w:tc>
      </w:tr>
      <w:tr w:rsidR="00341516" w:rsidRPr="0002359B" w:rsidTr="00857E62">
        <w:trPr>
          <w:jc w:val="center"/>
        </w:trPr>
        <w:tc>
          <w:tcPr>
            <w:tcW w:w="2358" w:type="dxa"/>
            <w:tcBorders>
              <w:top w:val="single" w:sz="12" w:space="0" w:color="auto"/>
              <w:left w:val="nil"/>
            </w:tcBorders>
          </w:tcPr>
          <w:p w:rsidR="00341516" w:rsidRPr="0002359B" w:rsidRDefault="00341516" w:rsidP="00857E62">
            <w:pPr>
              <w:rPr>
                <w:rFonts w:ascii="Arial" w:hAnsi="Arial" w:cs="Arial"/>
                <w:lang w:val="en-GB"/>
              </w:rPr>
            </w:pPr>
            <w:r w:rsidRPr="0002359B">
              <w:rPr>
                <w:rFonts w:ascii="Arial" w:hAnsi="Arial" w:cs="Arial"/>
                <w:sz w:val="22"/>
                <w:szCs w:val="22"/>
                <w:lang w:val="en-GB"/>
              </w:rPr>
              <w:t>p.N370S</w:t>
            </w:r>
          </w:p>
        </w:tc>
        <w:tc>
          <w:tcPr>
            <w:tcW w:w="1619" w:type="dxa"/>
            <w:tcBorders>
              <w:top w:val="single" w:sz="12" w:space="0" w:color="auto"/>
            </w:tcBorders>
          </w:tcPr>
          <w:p w:rsidR="00341516" w:rsidRPr="0002359B" w:rsidRDefault="00341516" w:rsidP="00857E62">
            <w:pPr>
              <w:jc w:val="center"/>
              <w:rPr>
                <w:rFonts w:ascii="Arial" w:hAnsi="Arial" w:cs="Arial"/>
                <w:lang w:val="en-GB"/>
              </w:rPr>
            </w:pPr>
            <w:r>
              <w:rPr>
                <w:rFonts w:ascii="Arial" w:hAnsi="Arial" w:cs="Arial"/>
                <w:sz w:val="22"/>
                <w:szCs w:val="22"/>
                <w:lang w:val="en-GB"/>
              </w:rPr>
              <w:t>69 (2.5%)</w:t>
            </w:r>
          </w:p>
        </w:tc>
        <w:tc>
          <w:tcPr>
            <w:tcW w:w="1619" w:type="dxa"/>
            <w:tcBorders>
              <w:top w:val="single" w:sz="12" w:space="0" w:color="auto"/>
            </w:tcBorders>
          </w:tcPr>
          <w:p w:rsidR="00341516" w:rsidRPr="0002359B" w:rsidRDefault="00341516" w:rsidP="00857E62">
            <w:pPr>
              <w:jc w:val="center"/>
              <w:rPr>
                <w:rFonts w:ascii="Arial" w:hAnsi="Arial" w:cs="Arial"/>
                <w:lang w:val="en-GB"/>
              </w:rPr>
            </w:pPr>
            <w:r>
              <w:rPr>
                <w:rFonts w:ascii="Arial" w:hAnsi="Arial" w:cs="Arial"/>
                <w:sz w:val="22"/>
                <w:szCs w:val="22"/>
                <w:lang w:val="en-GB"/>
              </w:rPr>
              <w:t>4 (0.36%)</w:t>
            </w:r>
          </w:p>
        </w:tc>
        <w:tc>
          <w:tcPr>
            <w:tcW w:w="2204" w:type="dxa"/>
            <w:tcBorders>
              <w:top w:val="single" w:sz="12" w:space="0" w:color="auto"/>
            </w:tcBorders>
          </w:tcPr>
          <w:p w:rsidR="00341516" w:rsidRPr="0002359B" w:rsidRDefault="00341516" w:rsidP="00857E62">
            <w:pPr>
              <w:jc w:val="center"/>
              <w:rPr>
                <w:rFonts w:ascii="Arial" w:hAnsi="Arial" w:cs="Arial"/>
                <w:highlight w:val="yellow"/>
                <w:lang w:val="en-GB"/>
              </w:rPr>
            </w:pPr>
            <w:r w:rsidRPr="00DC7CBE">
              <w:rPr>
                <w:rFonts w:ascii="Arial" w:hAnsi="Arial" w:cs="Arial"/>
                <w:sz w:val="22"/>
                <w:szCs w:val="22"/>
                <w:lang w:val="en-GB"/>
              </w:rPr>
              <w:t>7.</w:t>
            </w:r>
            <w:r>
              <w:rPr>
                <w:rFonts w:ascii="Arial" w:hAnsi="Arial" w:cs="Arial"/>
                <w:sz w:val="22"/>
                <w:szCs w:val="22"/>
                <w:lang w:val="en-GB"/>
              </w:rPr>
              <w:t>1</w:t>
            </w:r>
            <w:r w:rsidRPr="00DC7CBE">
              <w:rPr>
                <w:rFonts w:ascii="Arial" w:hAnsi="Arial" w:cs="Arial"/>
                <w:sz w:val="22"/>
                <w:szCs w:val="22"/>
                <w:lang w:val="en-GB"/>
              </w:rPr>
              <w:t xml:space="preserve"> (2.6-19.</w:t>
            </w:r>
            <w:r>
              <w:rPr>
                <w:rFonts w:ascii="Arial" w:hAnsi="Arial" w:cs="Arial"/>
                <w:sz w:val="22"/>
                <w:szCs w:val="22"/>
                <w:lang w:val="en-GB"/>
              </w:rPr>
              <w:t>5</w:t>
            </w:r>
            <w:r w:rsidRPr="00DC7CBE">
              <w:rPr>
                <w:rFonts w:ascii="Arial" w:hAnsi="Arial" w:cs="Arial"/>
                <w:sz w:val="22"/>
                <w:szCs w:val="22"/>
                <w:lang w:val="en-GB"/>
              </w:rPr>
              <w:t>)</w:t>
            </w:r>
          </w:p>
        </w:tc>
        <w:tc>
          <w:tcPr>
            <w:tcW w:w="1608" w:type="dxa"/>
            <w:tcBorders>
              <w:top w:val="single" w:sz="12" w:space="0" w:color="auto"/>
              <w:right w:val="nil"/>
            </w:tcBorders>
          </w:tcPr>
          <w:p w:rsidR="00341516" w:rsidRPr="0002359B" w:rsidRDefault="00341516" w:rsidP="00857E62">
            <w:pPr>
              <w:jc w:val="center"/>
              <w:rPr>
                <w:rFonts w:ascii="Arial" w:hAnsi="Arial" w:cs="Arial"/>
                <w:highlight w:val="yellow"/>
                <w:lang w:val="en-GB"/>
              </w:rPr>
            </w:pPr>
            <w:r w:rsidRPr="00DC7CBE">
              <w:rPr>
                <w:rFonts w:ascii="Arial" w:hAnsi="Arial" w:cs="Arial"/>
                <w:sz w:val="22"/>
                <w:szCs w:val="22"/>
                <w:lang w:val="en-GB"/>
              </w:rPr>
              <w:t>1.2 * 10</w:t>
            </w:r>
            <w:r w:rsidRPr="00DC7CBE">
              <w:rPr>
                <w:rFonts w:ascii="Arial" w:hAnsi="Arial" w:cs="Arial"/>
                <w:sz w:val="22"/>
                <w:szCs w:val="22"/>
                <w:vertAlign w:val="superscript"/>
                <w:lang w:val="en-GB"/>
              </w:rPr>
              <w:t>-6</w:t>
            </w:r>
          </w:p>
        </w:tc>
      </w:tr>
      <w:tr w:rsidR="00341516" w:rsidRPr="0002359B" w:rsidTr="00857E62">
        <w:trPr>
          <w:jc w:val="center"/>
        </w:trPr>
        <w:tc>
          <w:tcPr>
            <w:tcW w:w="2358" w:type="dxa"/>
            <w:tcBorders>
              <w:left w:val="nil"/>
              <w:bottom w:val="single" w:sz="12" w:space="0" w:color="auto"/>
            </w:tcBorders>
          </w:tcPr>
          <w:p w:rsidR="00341516" w:rsidRDefault="00341516" w:rsidP="00857E62">
            <w:pPr>
              <w:rPr>
                <w:rFonts w:ascii="Arial" w:hAnsi="Arial" w:cs="Arial"/>
                <w:lang w:val="en-GB"/>
              </w:rPr>
            </w:pPr>
            <w:r w:rsidRPr="0002359B">
              <w:rPr>
                <w:rFonts w:ascii="Arial" w:hAnsi="Arial" w:cs="Arial"/>
                <w:sz w:val="22"/>
                <w:szCs w:val="22"/>
                <w:lang w:val="en-GB"/>
              </w:rPr>
              <w:t>p.L444P</w:t>
            </w:r>
            <w:r>
              <w:rPr>
                <w:rFonts w:ascii="Arial" w:hAnsi="Arial" w:cs="Arial"/>
                <w:sz w:val="22"/>
                <w:szCs w:val="22"/>
                <w:lang w:val="en-GB"/>
              </w:rPr>
              <w:t xml:space="preserve"> (all)</w:t>
            </w:r>
          </w:p>
          <w:p w:rsidR="00341516" w:rsidRDefault="00341516" w:rsidP="00857E62">
            <w:pPr>
              <w:rPr>
                <w:rFonts w:ascii="Arial" w:hAnsi="Arial" w:cs="Arial"/>
                <w:lang w:val="en-GB"/>
              </w:rPr>
            </w:pPr>
            <w:r>
              <w:rPr>
                <w:rFonts w:ascii="Arial" w:hAnsi="Arial" w:cs="Arial"/>
                <w:sz w:val="22"/>
                <w:szCs w:val="22"/>
                <w:lang w:val="en-GB"/>
              </w:rPr>
              <w:t xml:space="preserve">       p.L444P (simple)</w:t>
            </w:r>
          </w:p>
          <w:p w:rsidR="00341516" w:rsidRPr="0002359B" w:rsidRDefault="00341516" w:rsidP="00857E62">
            <w:pPr>
              <w:rPr>
                <w:rFonts w:ascii="Arial" w:hAnsi="Arial" w:cs="Arial"/>
                <w:lang w:val="en-GB"/>
              </w:rPr>
            </w:pPr>
            <w:r>
              <w:rPr>
                <w:rFonts w:ascii="Arial" w:hAnsi="Arial" w:cs="Arial"/>
                <w:sz w:val="22"/>
                <w:szCs w:val="22"/>
                <w:lang w:val="en-GB"/>
              </w:rPr>
              <w:t xml:space="preserve">       p.L444P (</w:t>
            </w:r>
            <w:proofErr w:type="spellStart"/>
            <w:r>
              <w:rPr>
                <w:rFonts w:ascii="Arial" w:hAnsi="Arial" w:cs="Arial"/>
                <w:sz w:val="22"/>
                <w:szCs w:val="22"/>
                <w:lang w:val="en-GB"/>
              </w:rPr>
              <w:t>rec</w:t>
            </w:r>
            <w:proofErr w:type="spellEnd"/>
            <w:r>
              <w:rPr>
                <w:rFonts w:ascii="Arial" w:hAnsi="Arial" w:cs="Arial"/>
                <w:sz w:val="22"/>
                <w:szCs w:val="22"/>
                <w:lang w:val="en-GB"/>
              </w:rPr>
              <w:t>)</w:t>
            </w:r>
          </w:p>
        </w:tc>
        <w:tc>
          <w:tcPr>
            <w:tcW w:w="1619" w:type="dxa"/>
            <w:tcBorders>
              <w:bottom w:val="single" w:sz="12" w:space="0" w:color="auto"/>
            </w:tcBorders>
          </w:tcPr>
          <w:p w:rsidR="00341516" w:rsidRDefault="00341516" w:rsidP="00857E62">
            <w:pPr>
              <w:jc w:val="center"/>
              <w:rPr>
                <w:rFonts w:ascii="Arial" w:hAnsi="Arial" w:cs="Arial"/>
                <w:lang w:val="en-GB"/>
              </w:rPr>
            </w:pPr>
            <w:r>
              <w:rPr>
                <w:rFonts w:ascii="Arial" w:hAnsi="Arial" w:cs="Arial"/>
                <w:sz w:val="22"/>
                <w:szCs w:val="22"/>
                <w:lang w:val="en-GB"/>
              </w:rPr>
              <w:t>47 (1.7%)</w:t>
            </w:r>
          </w:p>
          <w:p w:rsidR="00341516" w:rsidRDefault="00341516" w:rsidP="00857E62">
            <w:pPr>
              <w:jc w:val="center"/>
              <w:rPr>
                <w:rFonts w:ascii="Arial" w:hAnsi="Arial" w:cs="Arial"/>
                <w:lang w:val="en-GB"/>
              </w:rPr>
            </w:pPr>
            <w:r>
              <w:rPr>
                <w:rFonts w:ascii="Arial" w:hAnsi="Arial" w:cs="Arial"/>
                <w:sz w:val="22"/>
                <w:szCs w:val="22"/>
                <w:lang w:val="en-GB"/>
              </w:rPr>
              <w:t>30 (1.1%)</w:t>
            </w:r>
          </w:p>
          <w:p w:rsidR="00341516" w:rsidRPr="0002359B" w:rsidRDefault="00341516" w:rsidP="00857E62">
            <w:pPr>
              <w:jc w:val="center"/>
              <w:rPr>
                <w:rFonts w:ascii="Arial" w:hAnsi="Arial" w:cs="Arial"/>
                <w:lang w:val="en-GB"/>
              </w:rPr>
            </w:pPr>
            <w:r>
              <w:rPr>
                <w:rFonts w:ascii="Arial" w:hAnsi="Arial" w:cs="Arial"/>
                <w:sz w:val="22"/>
                <w:szCs w:val="22"/>
                <w:lang w:val="en-GB"/>
              </w:rPr>
              <w:t>17 (0.6%)</w:t>
            </w:r>
          </w:p>
        </w:tc>
        <w:tc>
          <w:tcPr>
            <w:tcW w:w="1619" w:type="dxa"/>
            <w:tcBorders>
              <w:bottom w:val="single" w:sz="12" w:space="0" w:color="auto"/>
            </w:tcBorders>
          </w:tcPr>
          <w:p w:rsidR="00341516" w:rsidRDefault="00341516" w:rsidP="00857E62">
            <w:pPr>
              <w:jc w:val="center"/>
              <w:rPr>
                <w:rFonts w:ascii="Arial" w:hAnsi="Arial" w:cs="Arial"/>
                <w:lang w:val="en-GB"/>
              </w:rPr>
            </w:pPr>
            <w:r w:rsidRPr="0002359B">
              <w:rPr>
                <w:rFonts w:ascii="Arial" w:hAnsi="Arial" w:cs="Arial"/>
                <w:sz w:val="22"/>
                <w:szCs w:val="22"/>
                <w:lang w:val="en-GB"/>
              </w:rPr>
              <w:t>3</w:t>
            </w:r>
            <w:r>
              <w:rPr>
                <w:rFonts w:ascii="Arial" w:hAnsi="Arial" w:cs="Arial"/>
                <w:sz w:val="22"/>
                <w:szCs w:val="22"/>
                <w:lang w:val="en-GB"/>
              </w:rPr>
              <w:t xml:space="preserve"> (0.27%)</w:t>
            </w:r>
          </w:p>
          <w:p w:rsidR="00341516" w:rsidRDefault="00341516" w:rsidP="00857E62">
            <w:pPr>
              <w:jc w:val="center"/>
              <w:rPr>
                <w:rFonts w:ascii="Arial" w:hAnsi="Arial" w:cs="Arial"/>
                <w:lang w:val="en-GB"/>
              </w:rPr>
            </w:pPr>
            <w:r>
              <w:rPr>
                <w:rFonts w:ascii="Arial" w:hAnsi="Arial" w:cs="Arial"/>
                <w:sz w:val="22"/>
                <w:szCs w:val="22"/>
                <w:lang w:val="en-GB"/>
              </w:rPr>
              <w:t>1 (0.09%)</w:t>
            </w:r>
          </w:p>
          <w:p w:rsidR="00341516" w:rsidRPr="0002359B" w:rsidRDefault="00341516" w:rsidP="00857E62">
            <w:pPr>
              <w:jc w:val="center"/>
              <w:rPr>
                <w:rFonts w:ascii="Arial" w:hAnsi="Arial" w:cs="Arial"/>
                <w:lang w:val="en-GB"/>
              </w:rPr>
            </w:pPr>
            <w:r>
              <w:rPr>
                <w:rFonts w:ascii="Arial" w:hAnsi="Arial" w:cs="Arial"/>
                <w:sz w:val="22"/>
                <w:szCs w:val="22"/>
                <w:lang w:val="en-GB"/>
              </w:rPr>
              <w:t>2 (0.18%)</w:t>
            </w:r>
          </w:p>
        </w:tc>
        <w:tc>
          <w:tcPr>
            <w:tcW w:w="2204" w:type="dxa"/>
            <w:tcBorders>
              <w:bottom w:val="single" w:sz="12" w:space="0" w:color="auto"/>
            </w:tcBorders>
          </w:tcPr>
          <w:p w:rsidR="00341516" w:rsidRDefault="00341516" w:rsidP="00857E62">
            <w:pPr>
              <w:jc w:val="center"/>
              <w:rPr>
                <w:rFonts w:ascii="Arial" w:hAnsi="Arial" w:cs="Arial"/>
                <w:lang w:val="en-GB"/>
              </w:rPr>
            </w:pPr>
            <w:r w:rsidRPr="006D2E17">
              <w:rPr>
                <w:rFonts w:ascii="Arial" w:hAnsi="Arial" w:cs="Arial"/>
                <w:sz w:val="22"/>
                <w:szCs w:val="22"/>
                <w:lang w:val="en-GB"/>
              </w:rPr>
              <w:t>6.4 (2.0-20.6)</w:t>
            </w:r>
          </w:p>
          <w:p w:rsidR="00341516" w:rsidRDefault="00341516" w:rsidP="00857E62">
            <w:pPr>
              <w:jc w:val="center"/>
              <w:rPr>
                <w:rFonts w:ascii="Arial" w:hAnsi="Arial" w:cs="Arial"/>
                <w:lang w:val="en-GB"/>
              </w:rPr>
            </w:pPr>
            <w:r>
              <w:rPr>
                <w:rFonts w:ascii="Arial" w:hAnsi="Arial" w:cs="Arial"/>
                <w:sz w:val="22"/>
                <w:szCs w:val="22"/>
                <w:lang w:val="en-GB"/>
              </w:rPr>
              <w:t>12.1 (1.6-88.9)</w:t>
            </w:r>
          </w:p>
          <w:p w:rsidR="00341516" w:rsidRPr="0002359B" w:rsidRDefault="00341516" w:rsidP="00857E62">
            <w:pPr>
              <w:jc w:val="center"/>
              <w:rPr>
                <w:rFonts w:ascii="Arial" w:hAnsi="Arial" w:cs="Arial"/>
                <w:highlight w:val="yellow"/>
                <w:lang w:val="en-GB"/>
              </w:rPr>
            </w:pPr>
            <w:r>
              <w:rPr>
                <w:rFonts w:ascii="Arial" w:hAnsi="Arial" w:cs="Arial"/>
                <w:sz w:val="22"/>
                <w:szCs w:val="22"/>
                <w:lang w:val="en-GB"/>
              </w:rPr>
              <w:t>3.4 (0.79-14.8)</w:t>
            </w:r>
          </w:p>
        </w:tc>
        <w:tc>
          <w:tcPr>
            <w:tcW w:w="1608" w:type="dxa"/>
            <w:tcBorders>
              <w:bottom w:val="single" w:sz="12" w:space="0" w:color="auto"/>
              <w:right w:val="nil"/>
            </w:tcBorders>
          </w:tcPr>
          <w:p w:rsidR="00341516" w:rsidRDefault="00341516" w:rsidP="00857E62">
            <w:pPr>
              <w:jc w:val="center"/>
              <w:rPr>
                <w:rFonts w:ascii="Arial" w:hAnsi="Arial" w:cs="Arial"/>
                <w:vertAlign w:val="superscript"/>
                <w:lang w:val="en-GB"/>
              </w:rPr>
            </w:pPr>
            <w:r w:rsidRPr="006D2E17">
              <w:rPr>
                <w:rFonts w:ascii="Arial" w:hAnsi="Arial" w:cs="Arial"/>
                <w:sz w:val="22"/>
                <w:szCs w:val="22"/>
                <w:lang w:val="en-GB"/>
              </w:rPr>
              <w:t>1.1 * 10</w:t>
            </w:r>
            <w:r w:rsidRPr="006D2E17">
              <w:rPr>
                <w:rFonts w:ascii="Arial" w:hAnsi="Arial" w:cs="Arial"/>
                <w:sz w:val="22"/>
                <w:szCs w:val="22"/>
                <w:vertAlign w:val="superscript"/>
                <w:lang w:val="en-GB"/>
              </w:rPr>
              <w:t>-4</w:t>
            </w:r>
          </w:p>
          <w:p w:rsidR="00341516" w:rsidRDefault="00341516" w:rsidP="00857E62">
            <w:pPr>
              <w:jc w:val="center"/>
              <w:rPr>
                <w:rFonts w:ascii="Arial" w:hAnsi="Arial" w:cs="Arial"/>
                <w:vertAlign w:val="superscript"/>
                <w:lang w:val="en-GB"/>
              </w:rPr>
            </w:pPr>
            <w:r>
              <w:rPr>
                <w:rFonts w:ascii="Arial" w:hAnsi="Arial" w:cs="Arial"/>
                <w:sz w:val="22"/>
                <w:szCs w:val="22"/>
                <w:lang w:val="en-GB"/>
              </w:rPr>
              <w:t>5</w:t>
            </w:r>
            <w:r w:rsidRPr="006D2E17">
              <w:rPr>
                <w:rFonts w:ascii="Arial" w:hAnsi="Arial" w:cs="Arial"/>
                <w:sz w:val="22"/>
                <w:szCs w:val="22"/>
                <w:lang w:val="en-GB"/>
              </w:rPr>
              <w:t>.</w:t>
            </w:r>
            <w:r>
              <w:rPr>
                <w:rFonts w:ascii="Arial" w:hAnsi="Arial" w:cs="Arial"/>
                <w:sz w:val="22"/>
                <w:szCs w:val="22"/>
                <w:lang w:val="en-GB"/>
              </w:rPr>
              <w:t>3</w:t>
            </w:r>
            <w:r w:rsidRPr="006D2E17">
              <w:rPr>
                <w:rFonts w:ascii="Arial" w:hAnsi="Arial" w:cs="Arial"/>
                <w:sz w:val="22"/>
                <w:szCs w:val="22"/>
                <w:lang w:val="en-GB"/>
              </w:rPr>
              <w:t xml:space="preserve"> * 10</w:t>
            </w:r>
            <w:r w:rsidRPr="006D2E17">
              <w:rPr>
                <w:rFonts w:ascii="Arial" w:hAnsi="Arial" w:cs="Arial"/>
                <w:sz w:val="22"/>
                <w:szCs w:val="22"/>
                <w:vertAlign w:val="superscript"/>
                <w:lang w:val="en-GB"/>
              </w:rPr>
              <w:t>-4</w:t>
            </w:r>
          </w:p>
          <w:p w:rsidR="00341516" w:rsidRPr="00767F3D" w:rsidRDefault="00341516" w:rsidP="00857E62">
            <w:pPr>
              <w:jc w:val="center"/>
              <w:rPr>
                <w:rFonts w:ascii="Arial" w:hAnsi="Arial" w:cs="Arial"/>
                <w:highlight w:val="yellow"/>
                <w:lang w:val="en-GB"/>
              </w:rPr>
            </w:pPr>
            <w:r w:rsidRPr="00767F3D">
              <w:rPr>
                <w:rFonts w:ascii="Arial" w:hAnsi="Arial" w:cs="Arial"/>
                <w:sz w:val="22"/>
                <w:szCs w:val="22"/>
                <w:lang w:val="en-GB"/>
              </w:rPr>
              <w:t>0.1237</w:t>
            </w:r>
          </w:p>
        </w:tc>
      </w:tr>
      <w:tr w:rsidR="00341516" w:rsidRPr="007A4ACD" w:rsidTr="00857E62">
        <w:trPr>
          <w:jc w:val="center"/>
        </w:trPr>
        <w:tc>
          <w:tcPr>
            <w:tcW w:w="2358" w:type="dxa"/>
            <w:tcBorders>
              <w:top w:val="single" w:sz="12" w:space="0" w:color="auto"/>
              <w:left w:val="nil"/>
              <w:bottom w:val="single" w:sz="12" w:space="0" w:color="auto"/>
            </w:tcBorders>
            <w:shd w:val="pct15" w:color="auto" w:fill="auto"/>
          </w:tcPr>
          <w:p w:rsidR="00341516" w:rsidRDefault="00341516" w:rsidP="00857E62">
            <w:pPr>
              <w:rPr>
                <w:rFonts w:ascii="Arial" w:hAnsi="Arial" w:cs="Arial"/>
                <w:lang w:val="en-GB"/>
              </w:rPr>
            </w:pPr>
            <w:r w:rsidRPr="0002359B">
              <w:rPr>
                <w:rFonts w:ascii="Arial" w:hAnsi="Arial" w:cs="Arial"/>
                <w:sz w:val="22"/>
                <w:szCs w:val="22"/>
                <w:lang w:val="en-GB"/>
              </w:rPr>
              <w:t>p.N370S</w:t>
            </w:r>
          </w:p>
          <w:p w:rsidR="00341516" w:rsidRPr="0002359B" w:rsidRDefault="00341516" w:rsidP="00857E62">
            <w:pPr>
              <w:rPr>
                <w:rFonts w:ascii="Arial" w:hAnsi="Arial" w:cs="Arial"/>
                <w:lang w:val="en-GB"/>
              </w:rPr>
            </w:pPr>
            <w:r>
              <w:rPr>
                <w:rFonts w:ascii="Arial" w:hAnsi="Arial" w:cs="Arial"/>
                <w:sz w:val="22"/>
                <w:szCs w:val="22"/>
                <w:lang w:val="en-GB"/>
              </w:rPr>
              <w:t>p.D443N</w:t>
            </w:r>
          </w:p>
          <w:p w:rsidR="00341516" w:rsidRPr="0002359B" w:rsidRDefault="00341516" w:rsidP="00857E62">
            <w:pPr>
              <w:rPr>
                <w:rFonts w:ascii="Arial" w:hAnsi="Arial" w:cs="Arial"/>
                <w:lang w:val="en-GB"/>
              </w:rPr>
            </w:pPr>
            <w:r w:rsidRPr="0002359B">
              <w:rPr>
                <w:rFonts w:ascii="Arial" w:hAnsi="Arial" w:cs="Arial"/>
                <w:sz w:val="22"/>
                <w:szCs w:val="22"/>
                <w:lang w:val="en-GB"/>
              </w:rPr>
              <w:t>p.L444P</w:t>
            </w:r>
          </w:p>
          <w:p w:rsidR="00341516" w:rsidRPr="0002359B" w:rsidRDefault="00341516" w:rsidP="00857E62">
            <w:pPr>
              <w:rPr>
                <w:rFonts w:ascii="Arial" w:hAnsi="Arial" w:cs="Arial"/>
                <w:lang w:val="en-GB"/>
              </w:rPr>
            </w:pPr>
            <w:r w:rsidRPr="0002359B">
              <w:rPr>
                <w:rFonts w:ascii="Arial" w:hAnsi="Arial" w:cs="Arial"/>
                <w:sz w:val="22"/>
                <w:szCs w:val="22"/>
                <w:lang w:val="en-GB"/>
              </w:rPr>
              <w:t>IVS10+1G&gt;T</w:t>
            </w:r>
          </w:p>
        </w:tc>
        <w:tc>
          <w:tcPr>
            <w:tcW w:w="1619" w:type="dxa"/>
            <w:tcBorders>
              <w:top w:val="single" w:sz="12" w:space="0" w:color="auto"/>
              <w:bottom w:val="single" w:sz="12" w:space="0" w:color="auto"/>
            </w:tcBorders>
            <w:shd w:val="pct15" w:color="auto" w:fill="auto"/>
            <w:vAlign w:val="center"/>
          </w:tcPr>
          <w:p w:rsidR="00341516" w:rsidRPr="0002359B" w:rsidRDefault="00341516" w:rsidP="00857E62">
            <w:pPr>
              <w:jc w:val="center"/>
              <w:rPr>
                <w:rFonts w:ascii="Arial" w:hAnsi="Arial" w:cs="Arial"/>
                <w:lang w:val="en-GB"/>
              </w:rPr>
            </w:pPr>
            <w:r>
              <w:rPr>
                <w:rFonts w:ascii="Arial" w:hAnsi="Arial" w:cs="Arial"/>
                <w:sz w:val="22"/>
                <w:szCs w:val="22"/>
                <w:lang w:val="en-GB"/>
              </w:rPr>
              <w:t>118 (4.3%)</w:t>
            </w:r>
          </w:p>
        </w:tc>
        <w:tc>
          <w:tcPr>
            <w:tcW w:w="1619" w:type="dxa"/>
            <w:tcBorders>
              <w:top w:val="single" w:sz="12" w:space="0" w:color="auto"/>
              <w:bottom w:val="single" w:sz="12" w:space="0" w:color="auto"/>
            </w:tcBorders>
            <w:shd w:val="pct15" w:color="auto" w:fill="auto"/>
            <w:vAlign w:val="center"/>
          </w:tcPr>
          <w:p w:rsidR="00341516" w:rsidRPr="0002359B" w:rsidRDefault="00341516" w:rsidP="00857E62">
            <w:pPr>
              <w:jc w:val="center"/>
              <w:rPr>
                <w:rFonts w:ascii="Arial" w:hAnsi="Arial" w:cs="Arial"/>
                <w:lang w:val="en-GB"/>
              </w:rPr>
            </w:pPr>
            <w:r>
              <w:rPr>
                <w:rFonts w:ascii="Arial" w:hAnsi="Arial" w:cs="Arial"/>
                <w:sz w:val="22"/>
                <w:szCs w:val="22"/>
                <w:lang w:val="en-GB"/>
              </w:rPr>
              <w:t>7 (0.63%)</w:t>
            </w:r>
          </w:p>
        </w:tc>
        <w:tc>
          <w:tcPr>
            <w:tcW w:w="2204" w:type="dxa"/>
            <w:tcBorders>
              <w:top w:val="single" w:sz="12" w:space="0" w:color="auto"/>
              <w:bottom w:val="single" w:sz="12" w:space="0" w:color="auto"/>
            </w:tcBorders>
            <w:shd w:val="pct15" w:color="auto" w:fill="auto"/>
            <w:vAlign w:val="center"/>
          </w:tcPr>
          <w:p w:rsidR="00341516" w:rsidRPr="003D73F5" w:rsidRDefault="00341516" w:rsidP="00857E62">
            <w:pPr>
              <w:jc w:val="center"/>
              <w:rPr>
                <w:rFonts w:ascii="Arial" w:hAnsi="Arial" w:cs="Arial"/>
                <w:highlight w:val="yellow"/>
                <w:lang w:val="en-GB"/>
              </w:rPr>
            </w:pPr>
            <w:r>
              <w:rPr>
                <w:rFonts w:ascii="Arial" w:hAnsi="Arial" w:cs="Arial"/>
                <w:sz w:val="22"/>
                <w:szCs w:val="22"/>
                <w:lang w:val="en-GB"/>
              </w:rPr>
              <w:t>7.03</w:t>
            </w:r>
            <w:r w:rsidRPr="006D2E17">
              <w:rPr>
                <w:rFonts w:ascii="Arial" w:hAnsi="Arial" w:cs="Arial"/>
                <w:sz w:val="22"/>
                <w:szCs w:val="22"/>
                <w:lang w:val="en-GB"/>
              </w:rPr>
              <w:t xml:space="preserve"> (</w:t>
            </w:r>
            <w:r>
              <w:rPr>
                <w:rFonts w:ascii="Arial" w:hAnsi="Arial" w:cs="Arial"/>
                <w:sz w:val="22"/>
                <w:szCs w:val="22"/>
                <w:lang w:val="en-GB"/>
              </w:rPr>
              <w:t>3.27</w:t>
            </w:r>
            <w:r w:rsidRPr="006D2E17">
              <w:rPr>
                <w:rFonts w:ascii="Arial" w:hAnsi="Arial" w:cs="Arial"/>
                <w:sz w:val="22"/>
                <w:szCs w:val="22"/>
                <w:lang w:val="en-GB"/>
              </w:rPr>
              <w:t xml:space="preserve"> </w:t>
            </w:r>
            <w:r>
              <w:rPr>
                <w:rFonts w:ascii="Arial" w:hAnsi="Arial" w:cs="Arial"/>
                <w:sz w:val="22"/>
                <w:szCs w:val="22"/>
                <w:lang w:val="en-GB"/>
              </w:rPr>
              <w:t>–</w:t>
            </w:r>
            <w:r w:rsidRPr="007A4ACD">
              <w:rPr>
                <w:rFonts w:ascii="Arial" w:hAnsi="Arial" w:cs="Arial"/>
                <w:sz w:val="22"/>
                <w:szCs w:val="22"/>
                <w:lang w:val="en-GB"/>
              </w:rPr>
              <w:t xml:space="preserve"> </w:t>
            </w:r>
            <w:r>
              <w:rPr>
                <w:rFonts w:ascii="Arial" w:hAnsi="Arial" w:cs="Arial"/>
                <w:sz w:val="22"/>
                <w:szCs w:val="22"/>
                <w:lang w:val="en-GB"/>
              </w:rPr>
              <w:t>15.13</w:t>
            </w:r>
            <w:r w:rsidRPr="006D2E17">
              <w:rPr>
                <w:rFonts w:ascii="Arial" w:hAnsi="Arial" w:cs="Arial"/>
                <w:sz w:val="22"/>
                <w:szCs w:val="22"/>
                <w:lang w:val="en-GB"/>
              </w:rPr>
              <w:t>)</w:t>
            </w:r>
          </w:p>
        </w:tc>
        <w:tc>
          <w:tcPr>
            <w:tcW w:w="1608" w:type="dxa"/>
            <w:tcBorders>
              <w:top w:val="single" w:sz="12" w:space="0" w:color="auto"/>
              <w:bottom w:val="single" w:sz="12" w:space="0" w:color="auto"/>
              <w:right w:val="nil"/>
            </w:tcBorders>
            <w:shd w:val="pct15" w:color="auto" w:fill="auto"/>
            <w:vAlign w:val="center"/>
          </w:tcPr>
          <w:p w:rsidR="00341516" w:rsidRPr="003D73F5" w:rsidRDefault="00341516" w:rsidP="00857E62">
            <w:pPr>
              <w:jc w:val="center"/>
              <w:rPr>
                <w:rFonts w:ascii="Arial" w:hAnsi="Arial" w:cs="Arial"/>
                <w:highlight w:val="yellow"/>
                <w:lang w:val="en-GB"/>
              </w:rPr>
            </w:pPr>
            <w:r w:rsidRPr="007A4ACD">
              <w:rPr>
                <w:rFonts w:ascii="Arial" w:hAnsi="Arial" w:cs="Arial"/>
                <w:sz w:val="22"/>
                <w:szCs w:val="22"/>
                <w:lang w:val="en-GB"/>
              </w:rPr>
              <w:t>6.</w:t>
            </w:r>
            <w:r>
              <w:rPr>
                <w:rFonts w:ascii="Arial" w:hAnsi="Arial" w:cs="Arial"/>
                <w:sz w:val="22"/>
                <w:szCs w:val="22"/>
                <w:lang w:val="en-GB"/>
              </w:rPr>
              <w:t xml:space="preserve">4 </w:t>
            </w:r>
            <w:r w:rsidRPr="006D2E17">
              <w:rPr>
                <w:rFonts w:ascii="Arial" w:hAnsi="Arial" w:cs="Arial"/>
                <w:sz w:val="22"/>
                <w:szCs w:val="22"/>
                <w:lang w:val="en-GB"/>
              </w:rPr>
              <w:t>* 10</w:t>
            </w:r>
            <w:r w:rsidRPr="006D2E17">
              <w:rPr>
                <w:rFonts w:ascii="Arial" w:hAnsi="Arial" w:cs="Arial"/>
                <w:sz w:val="22"/>
                <w:szCs w:val="22"/>
                <w:vertAlign w:val="superscript"/>
                <w:lang w:val="en-GB"/>
              </w:rPr>
              <w:t>-</w:t>
            </w:r>
            <w:r>
              <w:rPr>
                <w:rFonts w:ascii="Arial" w:hAnsi="Arial" w:cs="Arial"/>
                <w:sz w:val="22"/>
                <w:szCs w:val="22"/>
                <w:vertAlign w:val="superscript"/>
                <w:lang w:val="en-GB"/>
              </w:rPr>
              <w:t>11</w:t>
            </w:r>
          </w:p>
        </w:tc>
      </w:tr>
    </w:tbl>
    <w:p w:rsidR="00341516" w:rsidRPr="0002359B" w:rsidRDefault="00341516" w:rsidP="009F39B7">
      <w:pPr>
        <w:rPr>
          <w:rFonts w:ascii="Arial" w:hAnsi="Arial" w:cs="Arial"/>
          <w:sz w:val="22"/>
          <w:szCs w:val="22"/>
          <w:lang w:val="en-GB"/>
        </w:rPr>
      </w:pPr>
    </w:p>
    <w:p w:rsidR="00341516" w:rsidRDefault="00341516" w:rsidP="009F39B7">
      <w:pPr>
        <w:pStyle w:val="Paragrafoelenco"/>
        <w:ind w:left="0"/>
        <w:jc w:val="both"/>
        <w:rPr>
          <w:rFonts w:ascii="Arial" w:hAnsi="Arial" w:cs="Arial"/>
          <w:sz w:val="22"/>
          <w:szCs w:val="22"/>
          <w:lang w:val="en-GB"/>
        </w:rPr>
      </w:pPr>
      <w:r w:rsidRPr="0002359B">
        <w:rPr>
          <w:rFonts w:ascii="Arial" w:hAnsi="Arial" w:cs="Arial"/>
          <w:sz w:val="22"/>
          <w:szCs w:val="22"/>
          <w:lang w:val="en-GB"/>
        </w:rPr>
        <w:t xml:space="preserve">Test performed on 2,766 patients with degenerative parkinsonism and 1,111 controls screened for both </w:t>
      </w:r>
      <w:proofErr w:type="spellStart"/>
      <w:r w:rsidRPr="0002359B">
        <w:rPr>
          <w:rFonts w:ascii="Arial" w:hAnsi="Arial" w:cs="Arial"/>
          <w:sz w:val="22"/>
          <w:szCs w:val="22"/>
          <w:lang w:val="en-GB"/>
        </w:rPr>
        <w:t>exon</w:t>
      </w:r>
      <w:proofErr w:type="spellEnd"/>
      <w:r w:rsidRPr="0002359B">
        <w:rPr>
          <w:rFonts w:ascii="Arial" w:hAnsi="Arial" w:cs="Arial"/>
          <w:sz w:val="22"/>
          <w:szCs w:val="22"/>
          <w:lang w:val="en-GB"/>
        </w:rPr>
        <w:t xml:space="preserve"> 9 and </w:t>
      </w:r>
      <w:proofErr w:type="spellStart"/>
      <w:r w:rsidRPr="0002359B">
        <w:rPr>
          <w:rFonts w:ascii="Arial" w:hAnsi="Arial" w:cs="Arial"/>
          <w:sz w:val="22"/>
          <w:szCs w:val="22"/>
          <w:lang w:val="en-GB"/>
        </w:rPr>
        <w:t>exon</w:t>
      </w:r>
      <w:proofErr w:type="spellEnd"/>
      <w:r w:rsidRPr="0002359B">
        <w:rPr>
          <w:rFonts w:ascii="Arial" w:hAnsi="Arial" w:cs="Arial"/>
          <w:sz w:val="22"/>
          <w:szCs w:val="22"/>
          <w:lang w:val="en-GB"/>
        </w:rPr>
        <w:t xml:space="preserve"> 10.</w:t>
      </w:r>
    </w:p>
    <w:p w:rsidR="00341516" w:rsidRPr="0002359B" w:rsidRDefault="00341516" w:rsidP="009F39B7">
      <w:pPr>
        <w:pStyle w:val="Paragrafoelenco"/>
        <w:ind w:left="0"/>
        <w:jc w:val="both"/>
        <w:rPr>
          <w:rFonts w:ascii="Arial" w:hAnsi="Arial" w:cs="Arial"/>
          <w:sz w:val="22"/>
          <w:szCs w:val="22"/>
          <w:lang w:val="en-GB"/>
        </w:rPr>
      </w:pPr>
      <w:r>
        <w:rPr>
          <w:rFonts w:ascii="Arial" w:hAnsi="Arial" w:cs="Arial"/>
          <w:sz w:val="22"/>
          <w:szCs w:val="22"/>
          <w:lang w:val="en-GB"/>
        </w:rPr>
        <w:t>The p.L444P mutation carriers were compared also distinguishing between carriers of the “sole” p.L444P mutation (simple) and carriers of the complex p.</w:t>
      </w:r>
      <w:r w:rsidRPr="005732B6">
        <w:rPr>
          <w:rFonts w:ascii="Arial" w:hAnsi="Arial" w:cs="Arial"/>
          <w:sz w:val="22"/>
          <w:szCs w:val="22"/>
          <w:lang w:val="en-GB"/>
        </w:rPr>
        <w:t>L444P</w:t>
      </w:r>
      <w:r>
        <w:rPr>
          <w:rFonts w:ascii="Arial" w:hAnsi="Arial" w:cs="Arial"/>
          <w:sz w:val="22"/>
          <w:szCs w:val="22"/>
          <w:lang w:val="en-GB"/>
        </w:rPr>
        <w:t>+</w:t>
      </w:r>
      <w:r w:rsidRPr="000A678F">
        <w:rPr>
          <w:rFonts w:ascii="Arial" w:hAnsi="Arial" w:cs="Arial"/>
          <w:sz w:val="22"/>
          <w:szCs w:val="22"/>
          <w:lang w:val="en-GB"/>
        </w:rPr>
        <w:t xml:space="preserve"> </w:t>
      </w:r>
      <w:r w:rsidRPr="005732B6">
        <w:rPr>
          <w:rFonts w:ascii="Arial" w:hAnsi="Arial" w:cs="Arial"/>
          <w:sz w:val="22"/>
          <w:szCs w:val="22"/>
          <w:lang w:val="en-GB"/>
        </w:rPr>
        <w:t>p.A456P</w:t>
      </w:r>
      <w:r>
        <w:rPr>
          <w:rFonts w:ascii="Arial" w:hAnsi="Arial" w:cs="Arial"/>
          <w:sz w:val="22"/>
          <w:szCs w:val="22"/>
          <w:lang w:val="en-GB"/>
        </w:rPr>
        <w:t xml:space="preserve"> </w:t>
      </w:r>
      <w:r w:rsidRPr="005732B6">
        <w:rPr>
          <w:rFonts w:ascii="Arial" w:hAnsi="Arial" w:cs="Arial"/>
          <w:sz w:val="22"/>
          <w:szCs w:val="22"/>
          <w:lang w:val="en-GB"/>
        </w:rPr>
        <w:t>variant (indicating the presence of a complex recombinant allele</w:t>
      </w:r>
      <w:r>
        <w:rPr>
          <w:rFonts w:ascii="Arial" w:hAnsi="Arial" w:cs="Arial"/>
          <w:sz w:val="22"/>
          <w:szCs w:val="22"/>
          <w:lang w:val="en-GB"/>
        </w:rPr>
        <w:t xml:space="preserve">; </w:t>
      </w:r>
      <w:proofErr w:type="spellStart"/>
      <w:r>
        <w:rPr>
          <w:rFonts w:ascii="Arial" w:hAnsi="Arial" w:cs="Arial"/>
          <w:sz w:val="22"/>
          <w:szCs w:val="22"/>
          <w:lang w:val="en-GB"/>
        </w:rPr>
        <w:t>rec</w:t>
      </w:r>
      <w:proofErr w:type="spellEnd"/>
      <w:r w:rsidRPr="005732B6">
        <w:rPr>
          <w:rFonts w:ascii="Arial" w:hAnsi="Arial" w:cs="Arial"/>
          <w:sz w:val="22"/>
          <w:szCs w:val="22"/>
          <w:lang w:val="en-GB"/>
        </w:rPr>
        <w:t>)</w:t>
      </w:r>
      <w:r>
        <w:rPr>
          <w:rFonts w:ascii="Arial" w:hAnsi="Arial" w:cs="Arial"/>
          <w:sz w:val="22"/>
          <w:szCs w:val="22"/>
          <w:lang w:val="en-GB"/>
        </w:rPr>
        <w:t>.</w:t>
      </w:r>
    </w:p>
    <w:p w:rsidR="00341516" w:rsidRPr="0002359B" w:rsidRDefault="00341516" w:rsidP="009F39B7">
      <w:pPr>
        <w:pStyle w:val="Paragrafoelenco"/>
        <w:ind w:left="0"/>
        <w:jc w:val="both"/>
        <w:rPr>
          <w:rFonts w:ascii="Arial" w:hAnsi="Arial" w:cs="Arial"/>
          <w:sz w:val="22"/>
          <w:szCs w:val="22"/>
          <w:lang w:val="en-GB"/>
        </w:rPr>
      </w:pPr>
      <w:r w:rsidRPr="00A14798">
        <w:rPr>
          <w:rFonts w:ascii="Arial" w:hAnsi="Arial" w:cs="Arial"/>
          <w:sz w:val="22"/>
          <w:szCs w:val="22"/>
          <w:lang w:val="en-GB"/>
        </w:rPr>
        <w:t xml:space="preserve">No OR was calculated for the </w:t>
      </w:r>
      <w:r>
        <w:rPr>
          <w:rFonts w:ascii="Arial" w:hAnsi="Arial" w:cs="Arial"/>
          <w:sz w:val="22"/>
          <w:szCs w:val="22"/>
          <w:lang w:val="en-GB"/>
        </w:rPr>
        <w:t>two</w:t>
      </w:r>
      <w:r w:rsidRPr="00A14798">
        <w:rPr>
          <w:rFonts w:ascii="Arial" w:hAnsi="Arial" w:cs="Arial"/>
          <w:sz w:val="22"/>
          <w:szCs w:val="22"/>
          <w:lang w:val="en-GB"/>
        </w:rPr>
        <w:t xml:space="preserve"> mutations</w:t>
      </w:r>
      <w:r>
        <w:rPr>
          <w:rFonts w:ascii="Arial" w:hAnsi="Arial" w:cs="Arial"/>
          <w:sz w:val="22"/>
          <w:szCs w:val="22"/>
          <w:lang w:val="en-GB"/>
        </w:rPr>
        <w:t xml:space="preserve"> being present only in 1 case</w:t>
      </w:r>
      <w:r w:rsidRPr="00A14798">
        <w:rPr>
          <w:rFonts w:ascii="Arial" w:hAnsi="Arial" w:cs="Arial"/>
          <w:sz w:val="22"/>
          <w:szCs w:val="22"/>
          <w:lang w:val="en-GB"/>
        </w:rPr>
        <w:t xml:space="preserve"> and in none of the examined controls.</w:t>
      </w:r>
    </w:p>
    <w:p w:rsidR="00341516" w:rsidRPr="0002359B" w:rsidRDefault="00341516" w:rsidP="009F39B7">
      <w:pPr>
        <w:pStyle w:val="Paragrafoelenco"/>
        <w:ind w:left="0"/>
        <w:jc w:val="both"/>
        <w:rPr>
          <w:rFonts w:ascii="Arial" w:hAnsi="Arial" w:cs="Arial"/>
          <w:sz w:val="22"/>
          <w:szCs w:val="22"/>
          <w:lang w:val="en-GB"/>
        </w:rPr>
      </w:pPr>
      <w:r>
        <w:rPr>
          <w:rFonts w:ascii="Arial" w:hAnsi="Arial" w:cs="Arial"/>
          <w:b/>
          <w:i/>
          <w:sz w:val="22"/>
          <w:szCs w:val="22"/>
          <w:lang w:val="en-GB"/>
        </w:rPr>
        <w:t>*</w:t>
      </w:r>
      <w:r w:rsidRPr="0002359B">
        <w:rPr>
          <w:rFonts w:ascii="Arial" w:hAnsi="Arial" w:cs="Arial"/>
          <w:sz w:val="22"/>
          <w:szCs w:val="22"/>
          <w:lang w:val="en-US"/>
        </w:rPr>
        <w:t>Statistics: Fisher exact test, two-tail.</w:t>
      </w:r>
    </w:p>
    <w:p w:rsidR="00341516" w:rsidRDefault="00341516" w:rsidP="009F39B7">
      <w:pPr>
        <w:pStyle w:val="Paragrafoelenco"/>
        <w:ind w:left="0"/>
        <w:jc w:val="both"/>
        <w:rPr>
          <w:rFonts w:ascii="Arial" w:hAnsi="Arial" w:cs="Arial"/>
          <w:sz w:val="22"/>
          <w:szCs w:val="22"/>
          <w:lang w:val="en-US"/>
        </w:rPr>
      </w:pPr>
      <w:r w:rsidRPr="0002359B">
        <w:rPr>
          <w:rFonts w:ascii="Arial" w:hAnsi="Arial" w:cs="Arial"/>
          <w:sz w:val="22"/>
          <w:szCs w:val="22"/>
          <w:lang w:val="en-US"/>
        </w:rPr>
        <w:t>In gray: all the pathogenic mutations considered together</w:t>
      </w:r>
      <w:r>
        <w:rPr>
          <w:rFonts w:ascii="Arial" w:hAnsi="Arial" w:cs="Arial"/>
          <w:sz w:val="22"/>
          <w:szCs w:val="22"/>
          <w:lang w:val="en-US"/>
        </w:rPr>
        <w:t xml:space="preserve"> (see functional analysis for the splicing mutations)</w:t>
      </w:r>
      <w:r w:rsidRPr="0002359B">
        <w:rPr>
          <w:rFonts w:ascii="Arial" w:hAnsi="Arial" w:cs="Arial"/>
          <w:sz w:val="22"/>
          <w:szCs w:val="22"/>
          <w:lang w:val="en-US"/>
        </w:rPr>
        <w:t xml:space="preserve">; the E388K variant </w:t>
      </w:r>
      <w:r>
        <w:rPr>
          <w:rFonts w:ascii="Arial" w:hAnsi="Arial" w:cs="Arial"/>
          <w:sz w:val="22"/>
          <w:szCs w:val="22"/>
          <w:lang w:val="en-US"/>
        </w:rPr>
        <w:t>was excluded, being</w:t>
      </w:r>
      <w:r w:rsidRPr="0002359B">
        <w:rPr>
          <w:rFonts w:ascii="Arial" w:hAnsi="Arial" w:cs="Arial"/>
          <w:sz w:val="22"/>
          <w:szCs w:val="22"/>
          <w:lang w:val="en-US"/>
        </w:rPr>
        <w:t xml:space="preserve"> probably a rare polymorphism</w:t>
      </w:r>
      <w:r>
        <w:rPr>
          <w:rFonts w:ascii="Arial" w:hAnsi="Arial" w:cs="Arial"/>
          <w:sz w:val="22"/>
          <w:szCs w:val="22"/>
          <w:lang w:val="en-US"/>
        </w:rPr>
        <w:t xml:space="preserve"> (in our study population, difference between case and control carrier frequency P=</w:t>
      </w:r>
      <w:r w:rsidRPr="006D2E17">
        <w:rPr>
          <w:rFonts w:ascii="Arial" w:hAnsi="Arial" w:cs="Arial"/>
          <w:sz w:val="22"/>
          <w:szCs w:val="22"/>
          <w:lang w:val="en-GB"/>
        </w:rPr>
        <w:t>0.68</w:t>
      </w:r>
      <w:r>
        <w:rPr>
          <w:rFonts w:ascii="Arial" w:hAnsi="Arial" w:cs="Arial"/>
          <w:sz w:val="22"/>
          <w:szCs w:val="22"/>
          <w:lang w:val="en-GB"/>
        </w:rPr>
        <w:t>)</w:t>
      </w:r>
      <w:r w:rsidRPr="0002359B">
        <w:rPr>
          <w:rFonts w:ascii="Arial" w:hAnsi="Arial" w:cs="Arial"/>
          <w:sz w:val="22"/>
          <w:szCs w:val="22"/>
          <w:lang w:val="en-US"/>
        </w:rPr>
        <w:t>.</w:t>
      </w:r>
    </w:p>
    <w:p w:rsidR="00341516" w:rsidRPr="0002359B" w:rsidRDefault="00341516" w:rsidP="009F39B7">
      <w:pPr>
        <w:pStyle w:val="Paragrafoelenco"/>
        <w:ind w:left="0"/>
        <w:jc w:val="both"/>
        <w:rPr>
          <w:rFonts w:ascii="Arial" w:hAnsi="Arial" w:cs="Arial"/>
          <w:sz w:val="22"/>
          <w:szCs w:val="22"/>
          <w:lang w:val="en-GB"/>
        </w:rPr>
      </w:pPr>
    </w:p>
    <w:p w:rsidR="00341516" w:rsidRPr="00906595" w:rsidRDefault="00341516" w:rsidP="00906595">
      <w:pPr>
        <w:spacing w:line="360" w:lineRule="auto"/>
        <w:jc w:val="both"/>
        <w:rPr>
          <w:rFonts w:ascii="Arial" w:hAnsi="Arial" w:cs="Arial"/>
          <w:b/>
          <w:lang w:val="en-GB"/>
        </w:rPr>
      </w:pPr>
      <w:r w:rsidRPr="00F815F4">
        <w:rPr>
          <w:rFonts w:ascii="Arial" w:hAnsi="Arial" w:cs="Arial"/>
          <w:sz w:val="22"/>
          <w:szCs w:val="22"/>
          <w:lang w:val="en-US"/>
        </w:rPr>
        <w:br w:type="page"/>
      </w:r>
      <w:r w:rsidRPr="00906595">
        <w:rPr>
          <w:rFonts w:ascii="Arial" w:hAnsi="Arial" w:cs="Arial"/>
          <w:b/>
          <w:lang w:val="en-GB"/>
        </w:rPr>
        <w:lastRenderedPageBreak/>
        <w:t xml:space="preserve">Legend to Supplementary figure 1: </w:t>
      </w:r>
      <w:r w:rsidRPr="00906595">
        <w:rPr>
          <w:rFonts w:ascii="Arial" w:hAnsi="Arial" w:cs="Arial"/>
          <w:b/>
          <w:i/>
          <w:lang w:val="en-US"/>
        </w:rPr>
        <w:t>In-vitro</w:t>
      </w:r>
      <w:r w:rsidRPr="00906595">
        <w:rPr>
          <w:rFonts w:ascii="Arial" w:hAnsi="Arial" w:cs="Arial"/>
          <w:b/>
          <w:lang w:val="en-US"/>
        </w:rPr>
        <w:t xml:space="preserve"> analysis of the effect of the IVS9-5T&gt;A and IVS10+8C&gt;A genetic variants on </w:t>
      </w:r>
      <w:r w:rsidRPr="00906595">
        <w:rPr>
          <w:rFonts w:ascii="Arial" w:hAnsi="Arial" w:cs="Arial"/>
          <w:b/>
          <w:i/>
          <w:lang w:val="en-US"/>
        </w:rPr>
        <w:t>GBA</w:t>
      </w:r>
      <w:r w:rsidRPr="00906595">
        <w:rPr>
          <w:rFonts w:ascii="Arial" w:hAnsi="Arial" w:cs="Arial"/>
          <w:b/>
          <w:lang w:val="en-US"/>
        </w:rPr>
        <w:t xml:space="preserve"> pre-mRNA splicing.</w:t>
      </w:r>
    </w:p>
    <w:p w:rsidR="00341516" w:rsidRPr="00906595" w:rsidRDefault="00341516" w:rsidP="00906595">
      <w:pPr>
        <w:spacing w:line="360" w:lineRule="auto"/>
        <w:jc w:val="both"/>
        <w:rPr>
          <w:rFonts w:ascii="Arial" w:hAnsi="Arial" w:cs="Arial"/>
          <w:lang w:val="en-US"/>
        </w:rPr>
      </w:pPr>
      <w:r w:rsidRPr="00906595">
        <w:rPr>
          <w:rFonts w:ascii="Arial" w:hAnsi="Arial" w:cs="Arial"/>
          <w:lang w:val="en-US"/>
        </w:rPr>
        <w:t xml:space="preserve">A </w:t>
      </w:r>
      <w:r w:rsidRPr="00906595">
        <w:rPr>
          <w:rFonts w:ascii="Arial" w:hAnsi="Arial" w:cs="Arial"/>
          <w:i/>
          <w:lang w:val="en-US"/>
        </w:rPr>
        <w:t>GBA</w:t>
      </w:r>
      <w:r w:rsidRPr="00906595">
        <w:rPr>
          <w:rFonts w:ascii="Arial" w:hAnsi="Arial" w:cs="Arial"/>
          <w:lang w:val="en-US"/>
        </w:rPr>
        <w:t xml:space="preserve"> region of 438 </w:t>
      </w:r>
      <w:proofErr w:type="spellStart"/>
      <w:r w:rsidRPr="00906595">
        <w:rPr>
          <w:rFonts w:ascii="Arial" w:hAnsi="Arial" w:cs="Arial"/>
          <w:lang w:val="en-US"/>
        </w:rPr>
        <w:t>bp</w:t>
      </w:r>
      <w:proofErr w:type="spellEnd"/>
      <w:r w:rsidRPr="00906595">
        <w:rPr>
          <w:rFonts w:ascii="Arial" w:hAnsi="Arial" w:cs="Arial"/>
          <w:lang w:val="en-US"/>
        </w:rPr>
        <w:t xml:space="preserve">, containing </w:t>
      </w:r>
      <w:proofErr w:type="spellStart"/>
      <w:r w:rsidRPr="00906595">
        <w:rPr>
          <w:rFonts w:ascii="Arial" w:hAnsi="Arial" w:cs="Arial"/>
          <w:lang w:val="en-US"/>
        </w:rPr>
        <w:t>exon</w:t>
      </w:r>
      <w:proofErr w:type="spellEnd"/>
      <w:r w:rsidRPr="00906595">
        <w:rPr>
          <w:rFonts w:ascii="Arial" w:hAnsi="Arial" w:cs="Arial"/>
          <w:lang w:val="en-US"/>
        </w:rPr>
        <w:t xml:space="preserve"> 10 along with </w:t>
      </w:r>
      <w:proofErr w:type="spellStart"/>
      <w:r w:rsidRPr="00906595">
        <w:rPr>
          <w:rFonts w:ascii="Arial" w:hAnsi="Arial" w:cs="Arial"/>
          <w:lang w:val="en-US"/>
        </w:rPr>
        <w:t>intronic</w:t>
      </w:r>
      <w:proofErr w:type="spellEnd"/>
      <w:r w:rsidRPr="00906595">
        <w:rPr>
          <w:rFonts w:ascii="Arial" w:hAnsi="Arial" w:cs="Arial"/>
          <w:lang w:val="en-US"/>
        </w:rPr>
        <w:t xml:space="preserve"> flanking sequences, was PCR amplified from the genomic DNA of the two heterozygous carriers, and cloned into the </w:t>
      </w:r>
      <w:r w:rsidRPr="00906595">
        <w:rPr>
          <w:rFonts w:ascii="Arial" w:hAnsi="Arial" w:cs="Arial"/>
          <w:lang w:val="en-US"/>
        </w:rPr>
        <w:sym w:font="Symbol" w:char="F061"/>
      </w:r>
      <w:r w:rsidRPr="00906595">
        <w:rPr>
          <w:rFonts w:ascii="Arial" w:hAnsi="Arial" w:cs="Arial"/>
          <w:lang w:val="en-US"/>
        </w:rPr>
        <w:t>-</w:t>
      </w:r>
      <w:proofErr w:type="spellStart"/>
      <w:r w:rsidRPr="00906595">
        <w:rPr>
          <w:rFonts w:ascii="Arial" w:hAnsi="Arial" w:cs="Arial"/>
          <w:lang w:val="en-US"/>
        </w:rPr>
        <w:t>globin-fibronectin</w:t>
      </w:r>
      <w:proofErr w:type="spellEnd"/>
      <w:r w:rsidRPr="00906595">
        <w:rPr>
          <w:rFonts w:ascii="Arial" w:hAnsi="Arial" w:cs="Arial"/>
          <w:lang w:val="en-US"/>
        </w:rPr>
        <w:t xml:space="preserve"> </w:t>
      </w:r>
      <w:proofErr w:type="spellStart"/>
      <w:r w:rsidRPr="00906595">
        <w:rPr>
          <w:rFonts w:ascii="Arial" w:hAnsi="Arial" w:cs="Arial"/>
          <w:lang w:val="en-US"/>
        </w:rPr>
        <w:t>minigene</w:t>
      </w:r>
      <w:proofErr w:type="spellEnd"/>
      <w:r w:rsidRPr="00906595">
        <w:rPr>
          <w:rFonts w:ascii="Arial" w:hAnsi="Arial" w:cs="Arial"/>
          <w:lang w:val="en-US"/>
        </w:rPr>
        <w:t xml:space="preserve"> plasmid. We hence generated three recombinant plasmids: one showing the wild-type </w:t>
      </w:r>
      <w:r w:rsidRPr="00906595">
        <w:rPr>
          <w:rFonts w:ascii="Arial" w:hAnsi="Arial" w:cs="Arial"/>
          <w:i/>
          <w:lang w:val="en-US"/>
        </w:rPr>
        <w:t>GBA</w:t>
      </w:r>
      <w:r w:rsidRPr="00906595">
        <w:rPr>
          <w:rFonts w:ascii="Arial" w:hAnsi="Arial" w:cs="Arial"/>
          <w:lang w:val="en-US"/>
        </w:rPr>
        <w:t xml:space="preserve"> sequence, and the others having either the IVS9-5T&gt;A or the IVS10+8C&gt;A mutation. </w:t>
      </w:r>
      <w:proofErr w:type="spellStart"/>
      <w:r w:rsidRPr="00906595">
        <w:rPr>
          <w:rFonts w:ascii="Arial" w:hAnsi="Arial" w:cs="Arial"/>
          <w:lang w:val="en-US"/>
        </w:rPr>
        <w:t>Minigene</w:t>
      </w:r>
      <w:proofErr w:type="spellEnd"/>
      <w:r w:rsidRPr="00906595">
        <w:rPr>
          <w:rFonts w:ascii="Arial" w:hAnsi="Arial" w:cs="Arial"/>
          <w:lang w:val="en-US"/>
        </w:rPr>
        <w:t xml:space="preserve"> constructs were transiently </w:t>
      </w:r>
      <w:proofErr w:type="spellStart"/>
      <w:r w:rsidRPr="00906595">
        <w:rPr>
          <w:rFonts w:ascii="Arial" w:hAnsi="Arial" w:cs="Arial"/>
          <w:lang w:val="en-US"/>
        </w:rPr>
        <w:t>transfected</w:t>
      </w:r>
      <w:proofErr w:type="spellEnd"/>
      <w:r w:rsidRPr="00906595">
        <w:rPr>
          <w:rFonts w:ascii="Arial" w:hAnsi="Arial" w:cs="Arial"/>
          <w:lang w:val="en-US"/>
        </w:rPr>
        <w:t xml:space="preserve"> into </w:t>
      </w:r>
      <w:proofErr w:type="spellStart"/>
      <w:r w:rsidRPr="00906595">
        <w:rPr>
          <w:rFonts w:ascii="Arial" w:hAnsi="Arial" w:cs="Arial"/>
          <w:lang w:val="en-US"/>
        </w:rPr>
        <w:t>HeLa</w:t>
      </w:r>
      <w:proofErr w:type="spellEnd"/>
      <w:r w:rsidRPr="00906595">
        <w:rPr>
          <w:rFonts w:ascii="Arial" w:hAnsi="Arial" w:cs="Arial"/>
          <w:lang w:val="en-US"/>
        </w:rPr>
        <w:t xml:space="preserve"> cells. Analysis of transcripts generated from the different allelic variants showed that in all cases </w:t>
      </w:r>
      <w:proofErr w:type="spellStart"/>
      <w:r w:rsidRPr="00906595">
        <w:rPr>
          <w:rFonts w:ascii="Arial" w:hAnsi="Arial" w:cs="Arial"/>
          <w:lang w:val="en-US"/>
        </w:rPr>
        <w:t>exon</w:t>
      </w:r>
      <w:proofErr w:type="spellEnd"/>
      <w:r w:rsidRPr="00906595">
        <w:rPr>
          <w:rFonts w:ascii="Arial" w:hAnsi="Arial" w:cs="Arial"/>
          <w:lang w:val="en-US"/>
        </w:rPr>
        <w:t xml:space="preserve"> 10 is correctly included into the mature mRNA, demonstrating that both IVS9-5T&gt;A and IVS10+8C&gt;A do not affect splicing.</w:t>
      </w:r>
    </w:p>
    <w:p w:rsidR="00341516" w:rsidRPr="00906595" w:rsidRDefault="00341516" w:rsidP="00906595">
      <w:pPr>
        <w:spacing w:line="360" w:lineRule="auto"/>
        <w:jc w:val="both"/>
        <w:rPr>
          <w:rFonts w:ascii="Arial" w:hAnsi="Arial" w:cs="Arial"/>
          <w:lang w:val="en-US"/>
        </w:rPr>
      </w:pPr>
      <w:r>
        <w:rPr>
          <w:rFonts w:ascii="Arial" w:hAnsi="Arial" w:cs="Arial"/>
          <w:lang w:val="en-US"/>
        </w:rPr>
        <w:t xml:space="preserve">In the upper part of the figure, a schematic representation of the </w:t>
      </w:r>
      <w:r w:rsidRPr="00906595">
        <w:rPr>
          <w:rFonts w:ascii="Arial" w:hAnsi="Arial" w:cs="Arial"/>
          <w:i/>
          <w:lang w:val="en-US"/>
        </w:rPr>
        <w:t>GBA</w:t>
      </w:r>
      <w:r w:rsidRPr="00906595">
        <w:rPr>
          <w:rFonts w:ascii="Arial" w:hAnsi="Arial" w:cs="Arial"/>
          <w:lang w:val="en-US"/>
        </w:rPr>
        <w:t xml:space="preserve"> gene is reported: </w:t>
      </w:r>
      <w:proofErr w:type="spellStart"/>
      <w:r w:rsidRPr="00906595">
        <w:rPr>
          <w:rFonts w:ascii="Arial" w:hAnsi="Arial" w:cs="Arial"/>
          <w:lang w:val="en-US"/>
        </w:rPr>
        <w:t>exons</w:t>
      </w:r>
      <w:proofErr w:type="spellEnd"/>
      <w:r w:rsidRPr="00906595">
        <w:rPr>
          <w:rFonts w:ascii="Arial" w:hAnsi="Arial" w:cs="Arial"/>
          <w:lang w:val="en-US"/>
        </w:rPr>
        <w:t xml:space="preserve"> are represented by boxes (the thinner ones corresponding to the 5’ and 3’ </w:t>
      </w:r>
      <w:proofErr w:type="spellStart"/>
      <w:r w:rsidRPr="00906595">
        <w:rPr>
          <w:rFonts w:ascii="Arial" w:hAnsi="Arial" w:cs="Arial"/>
          <w:lang w:val="en-US"/>
        </w:rPr>
        <w:t>untranslated</w:t>
      </w:r>
      <w:proofErr w:type="spellEnd"/>
      <w:r w:rsidRPr="00906595">
        <w:rPr>
          <w:rFonts w:ascii="Arial" w:hAnsi="Arial" w:cs="Arial"/>
          <w:lang w:val="en-US"/>
        </w:rPr>
        <w:t xml:space="preserve"> regions) and </w:t>
      </w:r>
      <w:proofErr w:type="spellStart"/>
      <w:r w:rsidRPr="00906595">
        <w:rPr>
          <w:rFonts w:ascii="Arial" w:hAnsi="Arial" w:cs="Arial"/>
          <w:lang w:val="en-US"/>
        </w:rPr>
        <w:t>introns</w:t>
      </w:r>
      <w:proofErr w:type="spellEnd"/>
      <w:r w:rsidRPr="00906595">
        <w:rPr>
          <w:rFonts w:ascii="Arial" w:hAnsi="Arial" w:cs="Arial"/>
          <w:lang w:val="en-US"/>
        </w:rPr>
        <w:t xml:space="preserve"> by lines. The gene is approximately drawn to scale.</w:t>
      </w:r>
    </w:p>
    <w:p w:rsidR="00341516" w:rsidRPr="00906595" w:rsidRDefault="00341516" w:rsidP="00906595">
      <w:pPr>
        <w:spacing w:line="360" w:lineRule="auto"/>
        <w:rPr>
          <w:rFonts w:ascii="Arial" w:hAnsi="Arial" w:cs="Arial"/>
          <w:lang w:val="en-US"/>
        </w:rPr>
      </w:pPr>
      <w:r w:rsidRPr="00906595">
        <w:rPr>
          <w:rFonts w:ascii="Arial" w:hAnsi="Arial" w:cs="Arial"/>
          <w:lang w:val="en-US"/>
        </w:rPr>
        <w:t xml:space="preserve">In the middle, a scheme of the hybrid pBS-KS-Exon10 </w:t>
      </w:r>
      <w:proofErr w:type="spellStart"/>
      <w:r w:rsidRPr="00906595">
        <w:rPr>
          <w:rFonts w:ascii="Arial" w:hAnsi="Arial" w:cs="Arial"/>
          <w:lang w:val="en-US"/>
        </w:rPr>
        <w:t>minigene</w:t>
      </w:r>
      <w:proofErr w:type="spellEnd"/>
      <w:r w:rsidRPr="00906595">
        <w:rPr>
          <w:rFonts w:ascii="Arial" w:hAnsi="Arial" w:cs="Arial"/>
          <w:lang w:val="en-US"/>
        </w:rPr>
        <w:t xml:space="preserve"> is shown: α-</w:t>
      </w:r>
      <w:proofErr w:type="spellStart"/>
      <w:r w:rsidRPr="00906595">
        <w:rPr>
          <w:rFonts w:ascii="Arial" w:hAnsi="Arial" w:cs="Arial"/>
          <w:lang w:val="en-US"/>
        </w:rPr>
        <w:t>globin</w:t>
      </w:r>
      <w:proofErr w:type="spellEnd"/>
      <w:r w:rsidRPr="00906595">
        <w:rPr>
          <w:rFonts w:ascii="Arial" w:hAnsi="Arial" w:cs="Arial"/>
          <w:lang w:val="en-US"/>
        </w:rPr>
        <w:t xml:space="preserve"> and </w:t>
      </w:r>
      <w:proofErr w:type="spellStart"/>
      <w:r w:rsidRPr="00906595">
        <w:rPr>
          <w:rFonts w:ascii="Arial" w:hAnsi="Arial" w:cs="Arial"/>
          <w:lang w:val="en-US"/>
        </w:rPr>
        <w:t>fibronectin</w:t>
      </w:r>
      <w:proofErr w:type="spellEnd"/>
      <w:r w:rsidRPr="00906595">
        <w:rPr>
          <w:rFonts w:ascii="Arial" w:hAnsi="Arial" w:cs="Arial"/>
          <w:lang w:val="en-US"/>
        </w:rPr>
        <w:t xml:space="preserve"> (</w:t>
      </w:r>
      <w:r w:rsidRPr="00906595">
        <w:rPr>
          <w:rFonts w:ascii="Arial" w:hAnsi="Arial" w:cs="Arial"/>
          <w:i/>
          <w:lang w:val="en-US"/>
        </w:rPr>
        <w:t>FN1</w:t>
      </w:r>
      <w:r w:rsidRPr="00906595">
        <w:rPr>
          <w:rFonts w:ascii="Arial" w:hAnsi="Arial" w:cs="Arial"/>
          <w:lang w:val="en-US"/>
        </w:rPr>
        <w:t xml:space="preserve">) </w:t>
      </w:r>
      <w:proofErr w:type="spellStart"/>
      <w:r w:rsidRPr="00906595">
        <w:rPr>
          <w:rFonts w:ascii="Arial" w:hAnsi="Arial" w:cs="Arial"/>
          <w:lang w:val="en-US"/>
        </w:rPr>
        <w:t>exons</w:t>
      </w:r>
      <w:proofErr w:type="spellEnd"/>
      <w:r w:rsidRPr="00906595">
        <w:rPr>
          <w:rFonts w:ascii="Arial" w:hAnsi="Arial" w:cs="Arial"/>
          <w:lang w:val="en-US"/>
        </w:rPr>
        <w:t xml:space="preserve"> are represented by gray boxes, whereas </w:t>
      </w:r>
      <w:proofErr w:type="spellStart"/>
      <w:r w:rsidRPr="00906595">
        <w:rPr>
          <w:rFonts w:ascii="Arial" w:hAnsi="Arial" w:cs="Arial"/>
          <w:lang w:val="en-US"/>
        </w:rPr>
        <w:t>introns</w:t>
      </w:r>
      <w:proofErr w:type="spellEnd"/>
      <w:r w:rsidRPr="00906595">
        <w:rPr>
          <w:rFonts w:ascii="Arial" w:hAnsi="Arial" w:cs="Arial"/>
          <w:lang w:val="en-US"/>
        </w:rPr>
        <w:t xml:space="preserve"> are represented by lines (not to scale). </w:t>
      </w:r>
      <w:r w:rsidRPr="00906595">
        <w:rPr>
          <w:rFonts w:ascii="Arial" w:hAnsi="Arial" w:cs="Arial"/>
          <w:i/>
          <w:lang w:val="en-US"/>
        </w:rPr>
        <w:t>GBA</w:t>
      </w:r>
      <w:r w:rsidRPr="00906595">
        <w:rPr>
          <w:rFonts w:ascii="Arial" w:hAnsi="Arial" w:cs="Arial"/>
          <w:lang w:val="en-US"/>
        </w:rPr>
        <w:t xml:space="preserve"> </w:t>
      </w:r>
      <w:proofErr w:type="spellStart"/>
      <w:r w:rsidRPr="00906595">
        <w:rPr>
          <w:rFonts w:ascii="Arial" w:hAnsi="Arial" w:cs="Arial"/>
          <w:lang w:val="en-US"/>
        </w:rPr>
        <w:t>exon</w:t>
      </w:r>
      <w:proofErr w:type="spellEnd"/>
      <w:r w:rsidRPr="00906595">
        <w:rPr>
          <w:rFonts w:ascii="Arial" w:hAnsi="Arial" w:cs="Arial"/>
          <w:lang w:val="en-US"/>
        </w:rPr>
        <w:t xml:space="preserve"> 10 with its flanking </w:t>
      </w:r>
      <w:proofErr w:type="spellStart"/>
      <w:r w:rsidRPr="00906595">
        <w:rPr>
          <w:rFonts w:ascii="Arial" w:hAnsi="Arial" w:cs="Arial"/>
          <w:lang w:val="en-US"/>
        </w:rPr>
        <w:t>intronic</w:t>
      </w:r>
      <w:proofErr w:type="spellEnd"/>
      <w:r w:rsidRPr="00906595">
        <w:rPr>
          <w:rFonts w:ascii="Arial" w:hAnsi="Arial" w:cs="Arial"/>
          <w:lang w:val="en-US"/>
        </w:rPr>
        <w:t xml:space="preserve"> regions was cloned into the </w:t>
      </w:r>
      <w:proofErr w:type="spellStart"/>
      <w:r w:rsidRPr="00906595">
        <w:rPr>
          <w:rFonts w:ascii="Arial" w:hAnsi="Arial" w:cs="Arial"/>
          <w:i/>
          <w:lang w:val="en-US"/>
        </w:rPr>
        <w:t>Nde</w:t>
      </w:r>
      <w:r w:rsidRPr="00906595">
        <w:rPr>
          <w:rFonts w:ascii="Arial" w:hAnsi="Arial" w:cs="Arial"/>
          <w:lang w:val="en-US"/>
        </w:rPr>
        <w:t>I</w:t>
      </w:r>
      <w:proofErr w:type="spellEnd"/>
      <w:r w:rsidRPr="00906595">
        <w:rPr>
          <w:rFonts w:ascii="Arial" w:hAnsi="Arial" w:cs="Arial"/>
          <w:lang w:val="en-US"/>
        </w:rPr>
        <w:t xml:space="preserve"> site of the </w:t>
      </w:r>
      <w:proofErr w:type="spellStart"/>
      <w:r w:rsidRPr="00906595">
        <w:rPr>
          <w:rFonts w:ascii="Arial" w:hAnsi="Arial" w:cs="Arial"/>
          <w:lang w:val="en-US"/>
        </w:rPr>
        <w:t>pBS-KS_modified</w:t>
      </w:r>
      <w:proofErr w:type="spellEnd"/>
      <w:r w:rsidRPr="00906595">
        <w:rPr>
          <w:rFonts w:ascii="Arial" w:hAnsi="Arial" w:cs="Arial"/>
          <w:lang w:val="en-US"/>
        </w:rPr>
        <w:t xml:space="preserve"> vector.</w:t>
      </w:r>
    </w:p>
    <w:p w:rsidR="00341516" w:rsidRPr="00906595" w:rsidRDefault="00341516" w:rsidP="00906595">
      <w:pPr>
        <w:spacing w:line="360" w:lineRule="auto"/>
        <w:rPr>
          <w:rFonts w:ascii="Arial" w:hAnsi="Arial" w:cs="Arial"/>
          <w:lang w:val="en-US"/>
        </w:rPr>
      </w:pPr>
    </w:p>
    <w:p w:rsidR="00341516" w:rsidRPr="00BC12BA" w:rsidRDefault="00341516" w:rsidP="00906595">
      <w:pPr>
        <w:spacing w:line="360" w:lineRule="auto"/>
        <w:rPr>
          <w:rFonts w:ascii="Arial" w:hAnsi="Arial" w:cs="Arial"/>
          <w:lang w:val="en-GB"/>
        </w:rPr>
      </w:pPr>
      <w:r>
        <w:rPr>
          <w:rFonts w:ascii="Arial" w:hAnsi="Arial" w:cs="Arial"/>
          <w:lang w:val="en-US"/>
        </w:rPr>
        <w:t xml:space="preserve">In the lower part of the figure, the results of RT-PCR experiments are shown. Amplified products were obtained from RNA of </w:t>
      </w:r>
      <w:proofErr w:type="spellStart"/>
      <w:r>
        <w:rPr>
          <w:rFonts w:ascii="Arial" w:hAnsi="Arial" w:cs="Arial"/>
          <w:lang w:val="en-US"/>
        </w:rPr>
        <w:t>HeLa</w:t>
      </w:r>
      <w:proofErr w:type="spellEnd"/>
      <w:r>
        <w:rPr>
          <w:rFonts w:ascii="Arial" w:hAnsi="Arial" w:cs="Arial"/>
          <w:lang w:val="en-US"/>
        </w:rPr>
        <w:t xml:space="preserve"> cells </w:t>
      </w:r>
      <w:proofErr w:type="spellStart"/>
      <w:r>
        <w:rPr>
          <w:rFonts w:ascii="Arial" w:hAnsi="Arial" w:cs="Arial"/>
          <w:lang w:val="en-US"/>
        </w:rPr>
        <w:t>transfected</w:t>
      </w:r>
      <w:proofErr w:type="spellEnd"/>
      <w:r>
        <w:rPr>
          <w:rFonts w:ascii="Arial" w:hAnsi="Arial" w:cs="Arial"/>
          <w:lang w:val="en-US"/>
        </w:rPr>
        <w:t xml:space="preserve"> with the empty vector (negative control, mock; right panel), the wild-type, or the mutant (IVS9-5T&gt;A and IVS10+8C&gt;A; left panel) </w:t>
      </w:r>
      <w:proofErr w:type="spellStart"/>
      <w:r>
        <w:rPr>
          <w:rFonts w:ascii="Arial" w:hAnsi="Arial" w:cs="Arial"/>
          <w:lang w:val="en-US"/>
        </w:rPr>
        <w:t>minigene</w:t>
      </w:r>
      <w:proofErr w:type="spellEnd"/>
      <w:r>
        <w:rPr>
          <w:rFonts w:ascii="Arial" w:hAnsi="Arial" w:cs="Arial"/>
          <w:lang w:val="en-US"/>
        </w:rPr>
        <w:t xml:space="preserve"> constructs, and separated on a 2% </w:t>
      </w:r>
      <w:proofErr w:type="spellStart"/>
      <w:r>
        <w:rPr>
          <w:rFonts w:ascii="Arial" w:hAnsi="Arial" w:cs="Arial"/>
          <w:lang w:val="en-US"/>
        </w:rPr>
        <w:t>agarose</w:t>
      </w:r>
      <w:proofErr w:type="spellEnd"/>
      <w:r>
        <w:rPr>
          <w:rFonts w:ascii="Arial" w:hAnsi="Arial" w:cs="Arial"/>
          <w:lang w:val="en-US"/>
        </w:rPr>
        <w:t xml:space="preserve"> gel. A schematic representation of the two obtained RT-PCR products is also reported. Primers used in RT-PCR experiments are indicated by arrows. The length of the fragments is also indicated.</w:t>
      </w:r>
    </w:p>
    <w:p w:rsidR="00341516" w:rsidRPr="00BC12BA" w:rsidRDefault="00341516" w:rsidP="00906595">
      <w:pPr>
        <w:spacing w:line="360" w:lineRule="auto"/>
        <w:rPr>
          <w:rFonts w:ascii="Arial" w:hAnsi="Arial" w:cs="Arial"/>
          <w:lang w:val="en-GB"/>
        </w:rPr>
      </w:pPr>
    </w:p>
    <w:p w:rsidR="00341516" w:rsidRPr="00225EB2" w:rsidRDefault="00341516" w:rsidP="00906595">
      <w:pPr>
        <w:spacing w:line="360" w:lineRule="auto"/>
        <w:rPr>
          <w:rFonts w:ascii="Arial" w:hAnsi="Arial" w:cs="Arial"/>
          <w:b/>
          <w:lang w:val="en-GB"/>
        </w:rPr>
      </w:pPr>
      <w:r>
        <w:rPr>
          <w:rFonts w:ascii="Arial" w:hAnsi="Arial" w:cs="Arial"/>
          <w:lang w:val="en-GB"/>
        </w:rPr>
        <w:br w:type="page"/>
      </w:r>
      <w:r w:rsidRPr="00225EB2">
        <w:rPr>
          <w:rFonts w:ascii="Arial" w:hAnsi="Arial" w:cs="Arial"/>
          <w:b/>
          <w:lang w:val="en-GB"/>
        </w:rPr>
        <w:lastRenderedPageBreak/>
        <w:t>Case Descriptions</w:t>
      </w:r>
    </w:p>
    <w:p w:rsidR="00341516" w:rsidRPr="00BC12BA" w:rsidRDefault="00341516" w:rsidP="00906595">
      <w:pPr>
        <w:spacing w:line="360" w:lineRule="auto"/>
        <w:rPr>
          <w:rFonts w:ascii="Arial" w:hAnsi="Arial" w:cs="Arial"/>
          <w:lang w:val="en-GB"/>
        </w:rPr>
      </w:pPr>
    </w:p>
    <w:p w:rsidR="00341516" w:rsidRPr="00BC12BA" w:rsidRDefault="00341516" w:rsidP="00906595">
      <w:pPr>
        <w:spacing w:line="360" w:lineRule="auto"/>
        <w:rPr>
          <w:rFonts w:ascii="Arial" w:hAnsi="Arial" w:cs="Arial"/>
          <w:lang w:val="en-GB"/>
        </w:rPr>
      </w:pPr>
      <w:r w:rsidRPr="00BC12BA">
        <w:rPr>
          <w:rFonts w:ascii="Arial" w:hAnsi="Arial" w:cs="Arial"/>
          <w:lang w:val="en-GB"/>
        </w:rPr>
        <w:t>1)</w:t>
      </w:r>
      <w:r>
        <w:rPr>
          <w:rFonts w:ascii="Arial" w:hAnsi="Arial" w:cs="Arial"/>
          <w:lang w:val="en-GB"/>
        </w:rPr>
        <w:tab/>
      </w:r>
      <w:r w:rsidR="00C4411A" w:rsidRPr="00C4411A">
        <w:rPr>
          <w:rFonts w:ascii="Arial" w:hAnsi="Arial" w:cs="Arial"/>
          <w:i/>
          <w:lang w:val="en-GB"/>
        </w:rPr>
        <w:t>GBA</w:t>
      </w:r>
      <w:r w:rsidRPr="00BC12BA">
        <w:rPr>
          <w:rFonts w:ascii="Arial" w:hAnsi="Arial" w:cs="Arial"/>
          <w:lang w:val="en-GB"/>
        </w:rPr>
        <w:t xml:space="preserve">-N370S + </w:t>
      </w:r>
      <w:r w:rsidRPr="00D43C94">
        <w:rPr>
          <w:rFonts w:ascii="Arial" w:hAnsi="Arial" w:cs="Arial"/>
          <w:i/>
          <w:lang w:val="en-GB"/>
        </w:rPr>
        <w:t>LRRK2</w:t>
      </w:r>
      <w:r w:rsidRPr="00BC12BA">
        <w:rPr>
          <w:rFonts w:ascii="Arial" w:hAnsi="Arial" w:cs="Arial"/>
          <w:lang w:val="en-GB"/>
        </w:rPr>
        <w:t>-G2019S</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This 68-year-old man resulted to be a heterozygous carrier of the </w:t>
      </w:r>
      <w:r w:rsidRPr="00D43C94">
        <w:rPr>
          <w:rFonts w:ascii="Arial" w:hAnsi="Arial" w:cs="Arial"/>
          <w:i/>
          <w:lang w:val="en-GB"/>
        </w:rPr>
        <w:t>LRRK2</w:t>
      </w:r>
      <w:r w:rsidRPr="00BC12BA">
        <w:rPr>
          <w:rFonts w:ascii="Arial" w:hAnsi="Arial" w:cs="Arial"/>
          <w:lang w:val="en-GB"/>
        </w:rPr>
        <w:t xml:space="preserve">-G2019S mutation and the </w:t>
      </w:r>
      <w:r w:rsidR="00C4411A" w:rsidRPr="00C4411A">
        <w:rPr>
          <w:rFonts w:ascii="Arial" w:hAnsi="Arial" w:cs="Arial"/>
          <w:i/>
          <w:lang w:val="en-GB"/>
        </w:rPr>
        <w:t>GBA</w:t>
      </w:r>
      <w:r w:rsidRPr="00BC12BA">
        <w:rPr>
          <w:rFonts w:ascii="Arial" w:hAnsi="Arial" w:cs="Arial"/>
          <w:lang w:val="en-GB"/>
        </w:rPr>
        <w:t>-N370S mutation. Clinical onset of Parkinson</w:t>
      </w:r>
      <w:r>
        <w:rPr>
          <w:rFonts w:ascii="Arial" w:hAnsi="Arial" w:cs="Arial"/>
          <w:lang w:val="en-GB"/>
        </w:rPr>
        <w:t>’</w:t>
      </w:r>
      <w:r w:rsidRPr="00BC12BA">
        <w:rPr>
          <w:rFonts w:ascii="Arial" w:hAnsi="Arial" w:cs="Arial"/>
          <w:lang w:val="en-GB"/>
        </w:rPr>
        <w:t xml:space="preserve">s disease (PD) was in 1994 at 49 years of age with </w:t>
      </w:r>
      <w:proofErr w:type="spellStart"/>
      <w:r w:rsidRPr="00BC12BA">
        <w:rPr>
          <w:rFonts w:ascii="Arial" w:hAnsi="Arial" w:cs="Arial"/>
          <w:lang w:val="en-GB"/>
        </w:rPr>
        <w:t>micrographia</w:t>
      </w:r>
      <w:proofErr w:type="spellEnd"/>
      <w:r w:rsidRPr="00BC12BA">
        <w:rPr>
          <w:rFonts w:ascii="Arial" w:hAnsi="Arial" w:cs="Arial"/>
          <w:lang w:val="en-GB"/>
        </w:rPr>
        <w:t xml:space="preserve"> and resting tremor on the right lower limb. </w:t>
      </w:r>
      <w:proofErr w:type="spellStart"/>
      <w:r w:rsidRPr="00BC12BA">
        <w:rPr>
          <w:rFonts w:ascii="Arial" w:hAnsi="Arial" w:cs="Arial"/>
          <w:lang w:val="en-GB"/>
        </w:rPr>
        <w:t>Levodopa</w:t>
      </w:r>
      <w:proofErr w:type="spellEnd"/>
      <w:r w:rsidRPr="00BC12BA">
        <w:rPr>
          <w:rFonts w:ascii="Arial" w:hAnsi="Arial" w:cs="Arial"/>
          <w:lang w:val="en-GB"/>
        </w:rPr>
        <w:t xml:space="preserve"> therapy was immediately started with excellent motor response. He started complaining about motor fluctuations after 16 years from the onset, the association of </w:t>
      </w:r>
      <w:proofErr w:type="spellStart"/>
      <w:r w:rsidRPr="00BC12BA">
        <w:rPr>
          <w:rFonts w:ascii="Arial" w:hAnsi="Arial" w:cs="Arial"/>
          <w:lang w:val="en-GB"/>
        </w:rPr>
        <w:t>pramipexole</w:t>
      </w:r>
      <w:proofErr w:type="spellEnd"/>
      <w:r w:rsidRPr="00BC12BA">
        <w:rPr>
          <w:rFonts w:ascii="Arial" w:hAnsi="Arial" w:cs="Arial"/>
          <w:lang w:val="en-GB"/>
        </w:rPr>
        <w:t xml:space="preserve"> and </w:t>
      </w:r>
      <w:proofErr w:type="spellStart"/>
      <w:r w:rsidRPr="00BC12BA">
        <w:rPr>
          <w:rFonts w:ascii="Arial" w:hAnsi="Arial" w:cs="Arial"/>
          <w:lang w:val="en-GB"/>
        </w:rPr>
        <w:t>entacapone</w:t>
      </w:r>
      <w:proofErr w:type="spellEnd"/>
      <w:r w:rsidRPr="00BC12BA">
        <w:rPr>
          <w:rFonts w:ascii="Arial" w:hAnsi="Arial" w:cs="Arial"/>
          <w:lang w:val="en-GB"/>
        </w:rPr>
        <w:t xml:space="preserve"> greatly improved his wearing-off symptoms, while </w:t>
      </w:r>
      <w:proofErr w:type="spellStart"/>
      <w:r w:rsidRPr="00BC12BA">
        <w:rPr>
          <w:rFonts w:ascii="Arial" w:hAnsi="Arial" w:cs="Arial"/>
          <w:lang w:val="en-GB"/>
        </w:rPr>
        <w:t>quetiapine</w:t>
      </w:r>
      <w:proofErr w:type="spellEnd"/>
      <w:r w:rsidRPr="00BC12BA">
        <w:rPr>
          <w:rFonts w:ascii="Arial" w:hAnsi="Arial" w:cs="Arial"/>
          <w:lang w:val="en-GB"/>
        </w:rPr>
        <w:t xml:space="preserve"> reduced his night time restlessness. At that time, he developed impulse control disorders (such as pathological gambling and </w:t>
      </w:r>
      <w:proofErr w:type="spellStart"/>
      <w:r w:rsidRPr="00BC12BA">
        <w:rPr>
          <w:rFonts w:ascii="Arial" w:hAnsi="Arial" w:cs="Arial"/>
          <w:lang w:val="en-GB"/>
        </w:rPr>
        <w:t>hypersexuality</w:t>
      </w:r>
      <w:proofErr w:type="spellEnd"/>
      <w:r w:rsidRPr="00BC12BA">
        <w:rPr>
          <w:rFonts w:ascii="Arial" w:hAnsi="Arial" w:cs="Arial"/>
          <w:lang w:val="en-GB"/>
        </w:rPr>
        <w:t xml:space="preserve">), which recovered after </w:t>
      </w:r>
      <w:proofErr w:type="spellStart"/>
      <w:r w:rsidRPr="00BC12BA">
        <w:rPr>
          <w:rFonts w:ascii="Arial" w:hAnsi="Arial" w:cs="Arial"/>
          <w:lang w:val="en-GB"/>
        </w:rPr>
        <w:t>pramipexole</w:t>
      </w:r>
      <w:proofErr w:type="spellEnd"/>
      <w:r w:rsidRPr="00BC12BA">
        <w:rPr>
          <w:rFonts w:ascii="Arial" w:hAnsi="Arial" w:cs="Arial"/>
          <w:lang w:val="en-GB"/>
        </w:rPr>
        <w:t xml:space="preserve"> dose reduction and psychotherapy.  After one year, he developed visual hallucinations, whose insight was preserved. At his last examination at our institute on 2013 (68 years), he had severe on-off motor fluctuations and troublesome </w:t>
      </w:r>
      <w:proofErr w:type="spellStart"/>
      <w:r w:rsidRPr="00BC12BA">
        <w:rPr>
          <w:rFonts w:ascii="Arial" w:hAnsi="Arial" w:cs="Arial"/>
          <w:lang w:val="en-GB"/>
        </w:rPr>
        <w:t>dyskinesia</w:t>
      </w:r>
      <w:proofErr w:type="spellEnd"/>
      <w:r w:rsidRPr="00BC12BA">
        <w:rPr>
          <w:rFonts w:ascii="Arial" w:hAnsi="Arial" w:cs="Arial"/>
          <w:lang w:val="en-GB"/>
        </w:rPr>
        <w:t xml:space="preserve">. His activity of daily living is reduced (UPDRS II: 14) and UPDRS motor scores were 24 (On-meds) and 40 (Off-meds). Brain MRI was unremarkable. </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Cognitive and behavioural assessment was conducted twice (at 17- and 18-year disease duration, respectively) and, despite the long disease duration, he did not show any remarkable sign of cognitive dysfunction at both evaluations. Behavioural assessment disclosed his past history of ICD (recovered at follow-up) and current apathy and </w:t>
      </w:r>
      <w:proofErr w:type="spellStart"/>
      <w:r w:rsidRPr="00BC12BA">
        <w:rPr>
          <w:rFonts w:ascii="Arial" w:hAnsi="Arial" w:cs="Arial"/>
          <w:lang w:val="en-GB"/>
        </w:rPr>
        <w:t>dysphoria</w:t>
      </w:r>
      <w:proofErr w:type="spellEnd"/>
      <w:r w:rsidRPr="00BC12BA">
        <w:rPr>
          <w:rFonts w:ascii="Arial" w:hAnsi="Arial" w:cs="Arial"/>
          <w:lang w:val="en-GB"/>
        </w:rPr>
        <w:t xml:space="preserve">. </w:t>
      </w:r>
    </w:p>
    <w:p w:rsidR="00341516" w:rsidRPr="00BC12BA" w:rsidRDefault="00341516" w:rsidP="00906595">
      <w:pPr>
        <w:spacing w:line="360" w:lineRule="auto"/>
        <w:rPr>
          <w:rFonts w:ascii="Arial" w:hAnsi="Arial" w:cs="Arial"/>
          <w:lang w:val="en-GB"/>
        </w:rPr>
      </w:pPr>
      <w:r w:rsidRPr="00BC12BA">
        <w:rPr>
          <w:rFonts w:ascii="Arial" w:hAnsi="Arial" w:cs="Arial"/>
          <w:lang w:val="en-GB"/>
        </w:rPr>
        <w:t>He has no family history of movement disorders. Out of 3 siblings, one had Alzheimer</w:t>
      </w:r>
      <w:r>
        <w:rPr>
          <w:rFonts w:ascii="Arial" w:hAnsi="Arial" w:cs="Arial"/>
          <w:lang w:val="en-GB"/>
        </w:rPr>
        <w:t>’</w:t>
      </w:r>
      <w:r w:rsidRPr="00BC12BA">
        <w:rPr>
          <w:rFonts w:ascii="Arial" w:hAnsi="Arial" w:cs="Arial"/>
          <w:lang w:val="en-GB"/>
        </w:rPr>
        <w:t>s dementia, with onset at 71 years of age.</w:t>
      </w:r>
    </w:p>
    <w:p w:rsidR="00341516" w:rsidRPr="00BC12BA" w:rsidRDefault="00341516" w:rsidP="00906595">
      <w:pPr>
        <w:spacing w:line="360" w:lineRule="auto"/>
        <w:rPr>
          <w:rFonts w:ascii="Arial" w:hAnsi="Arial" w:cs="Arial"/>
          <w:lang w:val="en-GB"/>
        </w:rPr>
      </w:pPr>
    </w:p>
    <w:p w:rsidR="00341516" w:rsidRPr="00BC12BA" w:rsidRDefault="00341516" w:rsidP="00906595">
      <w:pPr>
        <w:spacing w:line="360" w:lineRule="auto"/>
        <w:rPr>
          <w:rFonts w:ascii="Arial" w:hAnsi="Arial" w:cs="Arial"/>
          <w:lang w:val="en-GB"/>
        </w:rPr>
      </w:pPr>
      <w:r w:rsidRPr="00BC12BA">
        <w:rPr>
          <w:rFonts w:ascii="Arial" w:hAnsi="Arial" w:cs="Arial"/>
          <w:lang w:val="en-GB"/>
        </w:rPr>
        <w:t>2)</w:t>
      </w:r>
      <w:r>
        <w:rPr>
          <w:rFonts w:ascii="Arial" w:hAnsi="Arial" w:cs="Arial"/>
          <w:lang w:val="en-GB"/>
        </w:rPr>
        <w:tab/>
      </w:r>
      <w:r w:rsidR="00C4411A" w:rsidRPr="00C4411A">
        <w:rPr>
          <w:rFonts w:ascii="Arial" w:hAnsi="Arial" w:cs="Arial"/>
          <w:i/>
          <w:lang w:val="en-GB"/>
        </w:rPr>
        <w:t>GBA</w:t>
      </w:r>
      <w:r w:rsidRPr="00BC12BA">
        <w:rPr>
          <w:rFonts w:ascii="Arial" w:hAnsi="Arial" w:cs="Arial"/>
          <w:lang w:val="en-GB"/>
        </w:rPr>
        <w:t xml:space="preserve">-N370S + </w:t>
      </w:r>
      <w:r w:rsidRPr="00D43C94">
        <w:rPr>
          <w:rFonts w:ascii="Arial" w:hAnsi="Arial" w:cs="Arial"/>
          <w:i/>
          <w:lang w:val="en-GB"/>
        </w:rPr>
        <w:t>LRRK2</w:t>
      </w:r>
      <w:r w:rsidRPr="00BC12BA">
        <w:rPr>
          <w:rFonts w:ascii="Arial" w:hAnsi="Arial" w:cs="Arial"/>
          <w:lang w:val="en-GB"/>
        </w:rPr>
        <w:t xml:space="preserve">-G2019S </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This 63-year old woman is heterozygous carrier of the </w:t>
      </w:r>
      <w:r w:rsidRPr="00D43C94">
        <w:rPr>
          <w:rFonts w:ascii="Arial" w:hAnsi="Arial" w:cs="Arial"/>
          <w:i/>
          <w:lang w:val="en-GB"/>
        </w:rPr>
        <w:t>LRRK2</w:t>
      </w:r>
      <w:r w:rsidRPr="00BC12BA">
        <w:rPr>
          <w:rFonts w:ascii="Arial" w:hAnsi="Arial" w:cs="Arial"/>
          <w:lang w:val="en-GB"/>
        </w:rPr>
        <w:t xml:space="preserve">-G2019S mutation and the </w:t>
      </w:r>
      <w:r w:rsidR="00C4411A" w:rsidRPr="00C4411A">
        <w:rPr>
          <w:rFonts w:ascii="Arial" w:hAnsi="Arial" w:cs="Arial"/>
          <w:i/>
          <w:lang w:val="en-GB"/>
        </w:rPr>
        <w:t>GBA</w:t>
      </w:r>
      <w:r w:rsidRPr="00BC12BA">
        <w:rPr>
          <w:rFonts w:ascii="Arial" w:hAnsi="Arial" w:cs="Arial"/>
          <w:lang w:val="en-GB"/>
        </w:rPr>
        <w:t xml:space="preserve">-N370S mutation. PD motor symptoms started in 2002 when she was 52 with right leg clumsiness. A couple of years before she started complaining about depressive symptoms. A Dopamine Transporter SPECT scan (DATSCAN) confirmed reduced </w:t>
      </w:r>
      <w:proofErr w:type="spellStart"/>
      <w:r w:rsidRPr="00BC12BA">
        <w:rPr>
          <w:rFonts w:ascii="Arial" w:hAnsi="Arial" w:cs="Arial"/>
          <w:lang w:val="en-GB"/>
        </w:rPr>
        <w:t>nigral</w:t>
      </w:r>
      <w:proofErr w:type="spellEnd"/>
      <w:r w:rsidRPr="00BC12BA">
        <w:rPr>
          <w:rFonts w:ascii="Arial" w:hAnsi="Arial" w:cs="Arial"/>
          <w:lang w:val="en-GB"/>
        </w:rPr>
        <w:t xml:space="preserve"> neuronal density projecting to the left </w:t>
      </w:r>
      <w:proofErr w:type="spellStart"/>
      <w:r w:rsidRPr="00BC12BA">
        <w:rPr>
          <w:rFonts w:ascii="Arial" w:hAnsi="Arial" w:cs="Arial"/>
          <w:lang w:val="en-GB"/>
        </w:rPr>
        <w:t>putamen</w:t>
      </w:r>
      <w:proofErr w:type="spellEnd"/>
      <w:r w:rsidRPr="00BC12BA">
        <w:rPr>
          <w:rFonts w:ascii="Arial" w:hAnsi="Arial" w:cs="Arial"/>
          <w:lang w:val="en-GB"/>
        </w:rPr>
        <w:t xml:space="preserve">. She was prescribed </w:t>
      </w:r>
      <w:proofErr w:type="spellStart"/>
      <w:r w:rsidRPr="00BC12BA">
        <w:rPr>
          <w:rFonts w:ascii="Arial" w:hAnsi="Arial" w:cs="Arial"/>
          <w:lang w:val="en-GB"/>
        </w:rPr>
        <w:t>pramipexole</w:t>
      </w:r>
      <w:proofErr w:type="spellEnd"/>
      <w:r w:rsidRPr="00BC12BA">
        <w:rPr>
          <w:rFonts w:ascii="Arial" w:hAnsi="Arial" w:cs="Arial"/>
          <w:lang w:val="en-GB"/>
        </w:rPr>
        <w:t xml:space="preserve"> up to 2.1 mg daily with partial recover of motor symptoms. </w:t>
      </w:r>
      <w:proofErr w:type="spellStart"/>
      <w:r w:rsidRPr="00BC12BA">
        <w:rPr>
          <w:rFonts w:ascii="Arial" w:hAnsi="Arial" w:cs="Arial"/>
          <w:lang w:val="en-GB"/>
        </w:rPr>
        <w:t>Levodopa</w:t>
      </w:r>
      <w:proofErr w:type="spellEnd"/>
      <w:r w:rsidRPr="00BC12BA">
        <w:rPr>
          <w:rFonts w:ascii="Arial" w:hAnsi="Arial" w:cs="Arial"/>
          <w:lang w:val="en-GB"/>
        </w:rPr>
        <w:t xml:space="preserve"> therapy was then initiated with excellent motor response. At 5-year disease duration brain MRI was normal and </w:t>
      </w:r>
      <w:proofErr w:type="spellStart"/>
      <w:r w:rsidRPr="00BC12BA">
        <w:rPr>
          <w:rFonts w:ascii="Arial" w:hAnsi="Arial" w:cs="Arial"/>
          <w:lang w:val="en-GB"/>
        </w:rPr>
        <w:t>levodopa</w:t>
      </w:r>
      <w:proofErr w:type="spellEnd"/>
      <w:r w:rsidRPr="00BC12BA">
        <w:rPr>
          <w:rFonts w:ascii="Arial" w:hAnsi="Arial" w:cs="Arial"/>
          <w:lang w:val="en-GB"/>
        </w:rPr>
        <w:t xml:space="preserve"> acute challenge at 200mg was positive with UPDRS motor score of 69% (OFF-state UPDRS part III = 13; ON score = 4). Motor symptoms progressively worsened over time </w:t>
      </w:r>
      <w:r w:rsidRPr="00BC12BA">
        <w:rPr>
          <w:rFonts w:ascii="Arial" w:hAnsi="Arial" w:cs="Arial"/>
          <w:lang w:val="en-GB"/>
        </w:rPr>
        <w:lastRenderedPageBreak/>
        <w:t xml:space="preserve">with the appearance of a poor </w:t>
      </w:r>
      <w:proofErr w:type="spellStart"/>
      <w:r w:rsidRPr="00BC12BA">
        <w:rPr>
          <w:rFonts w:ascii="Arial" w:hAnsi="Arial" w:cs="Arial"/>
          <w:lang w:val="en-GB"/>
        </w:rPr>
        <w:t>levodopa</w:t>
      </w:r>
      <w:proofErr w:type="spellEnd"/>
      <w:r w:rsidRPr="00BC12BA">
        <w:rPr>
          <w:rFonts w:ascii="Arial" w:hAnsi="Arial" w:cs="Arial"/>
          <w:lang w:val="en-GB"/>
        </w:rPr>
        <w:t xml:space="preserve"> responsive freezing of gait, causing unbalance with sporadic falls. On 2013 (63-year old and 11-year disease duration), she was admitted to hospital for clinical and instrumental investigations. Her neurological examination revealed mild to moderate </w:t>
      </w:r>
      <w:proofErr w:type="spellStart"/>
      <w:r w:rsidRPr="00BC12BA">
        <w:rPr>
          <w:rFonts w:ascii="Arial" w:hAnsi="Arial" w:cs="Arial"/>
          <w:lang w:val="en-GB"/>
        </w:rPr>
        <w:t>bradykinesia</w:t>
      </w:r>
      <w:proofErr w:type="spellEnd"/>
      <w:r w:rsidRPr="00BC12BA">
        <w:rPr>
          <w:rFonts w:ascii="Arial" w:hAnsi="Arial" w:cs="Arial"/>
          <w:lang w:val="en-GB"/>
        </w:rPr>
        <w:t xml:space="preserve"> and muscle rigidity on the left body side, freezing of gait, unsteadiness at the pull-test in the OFF state. In the ON state she had moderate </w:t>
      </w:r>
      <w:proofErr w:type="spellStart"/>
      <w:r w:rsidRPr="00BC12BA">
        <w:rPr>
          <w:rFonts w:ascii="Arial" w:hAnsi="Arial" w:cs="Arial"/>
          <w:lang w:val="en-GB"/>
        </w:rPr>
        <w:t>choreic</w:t>
      </w:r>
      <w:proofErr w:type="spellEnd"/>
      <w:r w:rsidRPr="00BC12BA">
        <w:rPr>
          <w:rFonts w:ascii="Arial" w:hAnsi="Arial" w:cs="Arial"/>
          <w:lang w:val="en-GB"/>
        </w:rPr>
        <w:t xml:space="preserve"> movements at neck, trunk, upper limbs, but no freezing of gait.  She underwent brain MRI (unremarkable) and a 150mg </w:t>
      </w:r>
      <w:proofErr w:type="spellStart"/>
      <w:r w:rsidRPr="00BC12BA">
        <w:rPr>
          <w:rFonts w:ascii="Arial" w:hAnsi="Arial" w:cs="Arial"/>
          <w:lang w:val="en-GB"/>
        </w:rPr>
        <w:t>levodopa</w:t>
      </w:r>
      <w:proofErr w:type="spellEnd"/>
      <w:r w:rsidRPr="00BC12BA">
        <w:rPr>
          <w:rFonts w:ascii="Arial" w:hAnsi="Arial" w:cs="Arial"/>
          <w:lang w:val="en-GB"/>
        </w:rPr>
        <w:t xml:space="preserve"> acute challenge (positive: 48% improvement of UPDRS part III scores, from 23 to 12). Neuropsychological assessment revealed normal functions in all domains (MMSE 30/30, Frontal Assessment Battery 17/18), while the behavioural assessment revealed the presence of impulse control disorder (pathological gambling) and moderate depressive symptoms. At that time, she was on </w:t>
      </w:r>
      <w:proofErr w:type="spellStart"/>
      <w:r w:rsidRPr="00BC12BA">
        <w:rPr>
          <w:rFonts w:ascii="Arial" w:hAnsi="Arial" w:cs="Arial"/>
          <w:lang w:val="en-GB"/>
        </w:rPr>
        <w:t>Levodopa/Carbidopa/Entacapone</w:t>
      </w:r>
      <w:proofErr w:type="spellEnd"/>
      <w:r w:rsidRPr="00BC12BA">
        <w:rPr>
          <w:rFonts w:ascii="Arial" w:hAnsi="Arial" w:cs="Arial"/>
          <w:lang w:val="en-GB"/>
        </w:rPr>
        <w:t xml:space="preserve"> 150mg four times daily and prolonged-release </w:t>
      </w:r>
      <w:proofErr w:type="spellStart"/>
      <w:r w:rsidRPr="00BC12BA">
        <w:rPr>
          <w:rFonts w:ascii="Arial" w:hAnsi="Arial" w:cs="Arial"/>
          <w:lang w:val="en-GB"/>
        </w:rPr>
        <w:t>pramipexole</w:t>
      </w:r>
      <w:proofErr w:type="spellEnd"/>
      <w:r w:rsidRPr="00BC12BA">
        <w:rPr>
          <w:rFonts w:ascii="Arial" w:hAnsi="Arial" w:cs="Arial"/>
          <w:lang w:val="en-GB"/>
        </w:rPr>
        <w:t xml:space="preserve"> 1.05mg.</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She has no family history of movement disorders. Her medical history includes mitral and aortic </w:t>
      </w:r>
      <w:proofErr w:type="spellStart"/>
      <w:r w:rsidRPr="00BC12BA">
        <w:rPr>
          <w:rFonts w:ascii="Arial" w:hAnsi="Arial" w:cs="Arial"/>
          <w:lang w:val="en-GB"/>
        </w:rPr>
        <w:t>valvulopathy</w:t>
      </w:r>
      <w:proofErr w:type="spellEnd"/>
      <w:r w:rsidRPr="00BC12BA">
        <w:rPr>
          <w:rFonts w:ascii="Arial" w:hAnsi="Arial" w:cs="Arial"/>
          <w:lang w:val="en-GB"/>
        </w:rPr>
        <w:t>, hypertension, transient ischemic attack in 1995.</w:t>
      </w:r>
    </w:p>
    <w:p w:rsidR="00341516" w:rsidRPr="00BC12BA" w:rsidRDefault="00341516" w:rsidP="00906595">
      <w:pPr>
        <w:spacing w:line="360" w:lineRule="auto"/>
        <w:rPr>
          <w:rFonts w:ascii="Arial" w:hAnsi="Arial" w:cs="Arial"/>
          <w:lang w:val="en-GB"/>
        </w:rPr>
      </w:pPr>
    </w:p>
    <w:p w:rsidR="00341516" w:rsidRPr="00BC12BA" w:rsidRDefault="00341516" w:rsidP="00906595">
      <w:pPr>
        <w:spacing w:line="360" w:lineRule="auto"/>
        <w:rPr>
          <w:rFonts w:ascii="Arial" w:hAnsi="Arial" w:cs="Arial"/>
          <w:lang w:val="en-GB"/>
        </w:rPr>
      </w:pPr>
      <w:r w:rsidRPr="00BC12BA">
        <w:rPr>
          <w:rFonts w:ascii="Arial" w:hAnsi="Arial" w:cs="Arial"/>
          <w:lang w:val="en-GB"/>
        </w:rPr>
        <w:t>3)</w:t>
      </w:r>
      <w:r>
        <w:rPr>
          <w:rFonts w:ascii="Arial" w:hAnsi="Arial" w:cs="Arial"/>
          <w:lang w:val="en-GB"/>
        </w:rPr>
        <w:tab/>
      </w:r>
      <w:r w:rsidR="00C4411A" w:rsidRPr="00C4411A">
        <w:rPr>
          <w:rFonts w:ascii="Arial" w:hAnsi="Arial" w:cs="Arial"/>
          <w:i/>
          <w:lang w:val="en-GB"/>
        </w:rPr>
        <w:t>GBA</w:t>
      </w:r>
      <w:r w:rsidRPr="00BC12BA">
        <w:rPr>
          <w:rFonts w:ascii="Arial" w:hAnsi="Arial" w:cs="Arial"/>
          <w:lang w:val="en-GB"/>
        </w:rPr>
        <w:t xml:space="preserve">-N370S + </w:t>
      </w:r>
      <w:r w:rsidRPr="00D43C94">
        <w:rPr>
          <w:rFonts w:ascii="Arial" w:hAnsi="Arial" w:cs="Arial"/>
          <w:i/>
          <w:lang w:val="en-GB"/>
        </w:rPr>
        <w:t>LRRK2</w:t>
      </w:r>
      <w:r w:rsidRPr="00BC12BA">
        <w:rPr>
          <w:rFonts w:ascii="Arial" w:hAnsi="Arial" w:cs="Arial"/>
          <w:lang w:val="en-GB"/>
        </w:rPr>
        <w:t xml:space="preserve">-R1441C </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This patient was a 70-year-old man, carrier of </w:t>
      </w:r>
      <w:r w:rsidRPr="00D43C94">
        <w:rPr>
          <w:rFonts w:ascii="Arial" w:hAnsi="Arial" w:cs="Arial"/>
          <w:i/>
          <w:lang w:val="en-GB"/>
        </w:rPr>
        <w:t>LRRK2</w:t>
      </w:r>
      <w:r w:rsidRPr="00BC12BA">
        <w:rPr>
          <w:rFonts w:ascii="Arial" w:hAnsi="Arial" w:cs="Arial"/>
          <w:lang w:val="en-GB"/>
        </w:rPr>
        <w:t xml:space="preserve">-R1441C and </w:t>
      </w:r>
      <w:r w:rsidR="00C4411A" w:rsidRPr="00C4411A">
        <w:rPr>
          <w:rFonts w:ascii="Arial" w:hAnsi="Arial" w:cs="Arial"/>
          <w:i/>
          <w:lang w:val="en-GB"/>
        </w:rPr>
        <w:t>GBA</w:t>
      </w:r>
      <w:r w:rsidRPr="00BC12BA">
        <w:rPr>
          <w:rFonts w:ascii="Arial" w:hAnsi="Arial" w:cs="Arial"/>
          <w:lang w:val="en-GB"/>
        </w:rPr>
        <w:t xml:space="preserve">-N370S mutations. PD presented when he was 44 with </w:t>
      </w:r>
      <w:proofErr w:type="spellStart"/>
      <w:r w:rsidRPr="00BC12BA">
        <w:rPr>
          <w:rFonts w:ascii="Arial" w:hAnsi="Arial" w:cs="Arial"/>
          <w:lang w:val="en-GB"/>
        </w:rPr>
        <w:t>micrographia</w:t>
      </w:r>
      <w:proofErr w:type="spellEnd"/>
      <w:r w:rsidRPr="00BC12BA">
        <w:rPr>
          <w:rFonts w:ascii="Arial" w:hAnsi="Arial" w:cs="Arial"/>
          <w:lang w:val="en-GB"/>
        </w:rPr>
        <w:t xml:space="preserve"> and right-sided </w:t>
      </w:r>
      <w:proofErr w:type="spellStart"/>
      <w:r w:rsidRPr="00BC12BA">
        <w:rPr>
          <w:rFonts w:ascii="Arial" w:hAnsi="Arial" w:cs="Arial"/>
          <w:lang w:val="en-GB"/>
        </w:rPr>
        <w:t>bradykinesia</w:t>
      </w:r>
      <w:proofErr w:type="spellEnd"/>
      <w:r w:rsidRPr="00BC12BA">
        <w:rPr>
          <w:rFonts w:ascii="Arial" w:hAnsi="Arial" w:cs="Arial"/>
          <w:lang w:val="en-GB"/>
        </w:rPr>
        <w:t xml:space="preserve">. After 1 year, he started </w:t>
      </w:r>
      <w:proofErr w:type="spellStart"/>
      <w:r w:rsidRPr="00BC12BA">
        <w:rPr>
          <w:rFonts w:ascii="Arial" w:hAnsi="Arial" w:cs="Arial"/>
          <w:lang w:val="en-GB"/>
        </w:rPr>
        <w:t>levodopa</w:t>
      </w:r>
      <w:proofErr w:type="spellEnd"/>
      <w:r w:rsidRPr="00BC12BA">
        <w:rPr>
          <w:rFonts w:ascii="Arial" w:hAnsi="Arial" w:cs="Arial"/>
          <w:lang w:val="en-GB"/>
        </w:rPr>
        <w:t xml:space="preserve"> therapy with good response. After 3 years from the initiation of </w:t>
      </w:r>
      <w:proofErr w:type="spellStart"/>
      <w:r w:rsidRPr="00BC12BA">
        <w:rPr>
          <w:rFonts w:ascii="Arial" w:hAnsi="Arial" w:cs="Arial"/>
          <w:lang w:val="en-GB"/>
        </w:rPr>
        <w:t>levodopa</w:t>
      </w:r>
      <w:proofErr w:type="spellEnd"/>
      <w:r w:rsidRPr="00BC12BA">
        <w:rPr>
          <w:rFonts w:ascii="Arial" w:hAnsi="Arial" w:cs="Arial"/>
          <w:lang w:val="en-GB"/>
        </w:rPr>
        <w:t xml:space="preserve">, he developed wearing-off and, subsequently, </w:t>
      </w:r>
      <w:proofErr w:type="spellStart"/>
      <w:r w:rsidRPr="00BC12BA">
        <w:rPr>
          <w:rFonts w:ascii="Arial" w:hAnsi="Arial" w:cs="Arial"/>
          <w:lang w:val="en-GB"/>
        </w:rPr>
        <w:t>dyskinesias</w:t>
      </w:r>
      <w:proofErr w:type="spellEnd"/>
      <w:r w:rsidRPr="00BC12BA">
        <w:rPr>
          <w:rFonts w:ascii="Arial" w:hAnsi="Arial" w:cs="Arial"/>
          <w:lang w:val="en-GB"/>
        </w:rPr>
        <w:t xml:space="preserve">. At 14-year disease duration, he was finally referred for deep brain stimulation on the internal </w:t>
      </w:r>
      <w:proofErr w:type="spellStart"/>
      <w:r w:rsidRPr="00BC12BA">
        <w:rPr>
          <w:rFonts w:ascii="Arial" w:hAnsi="Arial" w:cs="Arial"/>
          <w:lang w:val="en-GB"/>
        </w:rPr>
        <w:t>globus</w:t>
      </w:r>
      <w:proofErr w:type="spellEnd"/>
      <w:r w:rsidRPr="00BC12BA">
        <w:rPr>
          <w:rFonts w:ascii="Arial" w:hAnsi="Arial" w:cs="Arial"/>
          <w:lang w:val="en-GB"/>
        </w:rPr>
        <w:t xml:space="preserve"> </w:t>
      </w:r>
      <w:proofErr w:type="spellStart"/>
      <w:r w:rsidRPr="00BC12BA">
        <w:rPr>
          <w:rFonts w:ascii="Arial" w:hAnsi="Arial" w:cs="Arial"/>
          <w:lang w:val="en-GB"/>
        </w:rPr>
        <w:t>pallidus</w:t>
      </w:r>
      <w:proofErr w:type="spellEnd"/>
      <w:r w:rsidRPr="00BC12BA">
        <w:rPr>
          <w:rFonts w:ascii="Arial" w:hAnsi="Arial" w:cs="Arial"/>
          <w:lang w:val="en-GB"/>
        </w:rPr>
        <w:t xml:space="preserve"> for severe on-off motor fluctuations, with good outcome. </w:t>
      </w:r>
    </w:p>
    <w:p w:rsidR="00341516" w:rsidRPr="00BC12BA" w:rsidRDefault="00341516" w:rsidP="00906595">
      <w:pPr>
        <w:spacing w:line="360" w:lineRule="auto"/>
        <w:rPr>
          <w:rFonts w:ascii="Arial" w:hAnsi="Arial" w:cs="Arial"/>
          <w:lang w:val="en-GB"/>
        </w:rPr>
      </w:pPr>
      <w:r w:rsidRPr="00BC12BA">
        <w:rPr>
          <w:rFonts w:ascii="Arial" w:hAnsi="Arial" w:cs="Arial"/>
          <w:lang w:val="en-GB"/>
        </w:rPr>
        <w:t>At 62 years he presented sign of mild cognitive impairment. Full-blown dementia was diagnosed 5 years later. He died at age 70 of pneumonia.</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Cognitive and behavioural assessment was conducted six times, the first at the age of 59 (one year after DBS surgery) and the last at 69 (disease duration 15 and 27 years, respectively). The first assessment revealed overall preserved cognitive functions. Three years later, he showed memory and frontal-lobe dysfunction, visual hallucinations, anxiety and sleep problems. One year later, memory and frontal-lobe functions were severely impaired with further worsening of neuropsychiatric symptoms (hallucinations, anxiety, and irritability). Finally, his severe dementia was associated with apathy, auditory and visual well-formed hallucinations along with delusions. Family history: patient was not available for a formal session of genetic counselling. He reported that his father had died at 87 years </w:t>
      </w:r>
      <w:r w:rsidRPr="00BC12BA">
        <w:rPr>
          <w:rFonts w:ascii="Arial" w:hAnsi="Arial" w:cs="Arial"/>
          <w:lang w:val="en-GB"/>
        </w:rPr>
        <w:lastRenderedPageBreak/>
        <w:t>of age, with a formal diagnosis of PD at 80 years. No other relatives were reported to have had movement disorders or other neurodegenerative diseases.</w:t>
      </w:r>
    </w:p>
    <w:p w:rsidR="00341516" w:rsidRPr="00BC12BA" w:rsidRDefault="00341516" w:rsidP="00906595">
      <w:pPr>
        <w:spacing w:line="360" w:lineRule="auto"/>
        <w:rPr>
          <w:rFonts w:ascii="Arial" w:hAnsi="Arial" w:cs="Arial"/>
          <w:lang w:val="en-GB"/>
        </w:rPr>
      </w:pPr>
    </w:p>
    <w:p w:rsidR="00341516" w:rsidRPr="00BC12BA" w:rsidRDefault="00341516" w:rsidP="00906595">
      <w:pPr>
        <w:spacing w:line="360" w:lineRule="auto"/>
        <w:rPr>
          <w:rFonts w:ascii="Arial" w:hAnsi="Arial" w:cs="Arial"/>
          <w:lang w:val="en-GB"/>
        </w:rPr>
      </w:pPr>
    </w:p>
    <w:p w:rsidR="00341516" w:rsidRPr="00BC12BA" w:rsidRDefault="00341516" w:rsidP="00906595">
      <w:pPr>
        <w:spacing w:line="360" w:lineRule="auto"/>
        <w:rPr>
          <w:rFonts w:ascii="Arial" w:hAnsi="Arial" w:cs="Arial"/>
          <w:lang w:val="en-GB"/>
        </w:rPr>
      </w:pPr>
      <w:r w:rsidRPr="00BC12BA">
        <w:rPr>
          <w:rFonts w:ascii="Arial" w:hAnsi="Arial" w:cs="Arial"/>
          <w:lang w:val="en-GB"/>
        </w:rPr>
        <w:t>4)</w:t>
      </w:r>
      <w:r>
        <w:rPr>
          <w:rFonts w:ascii="Arial" w:hAnsi="Arial" w:cs="Arial"/>
          <w:lang w:val="en-GB"/>
        </w:rPr>
        <w:tab/>
      </w:r>
      <w:r w:rsidR="00C4411A" w:rsidRPr="00C4411A">
        <w:rPr>
          <w:rFonts w:ascii="Arial" w:hAnsi="Arial" w:cs="Arial"/>
          <w:i/>
          <w:lang w:val="en-GB"/>
        </w:rPr>
        <w:t>GBA</w:t>
      </w:r>
      <w:r w:rsidRPr="00BC12BA">
        <w:rPr>
          <w:rFonts w:ascii="Arial" w:hAnsi="Arial" w:cs="Arial"/>
          <w:lang w:val="en-GB"/>
        </w:rPr>
        <w:t xml:space="preserve"> (N370S) + </w:t>
      </w:r>
      <w:proofErr w:type="spellStart"/>
      <w:r w:rsidRPr="00BC12BA">
        <w:rPr>
          <w:rFonts w:ascii="Arial" w:hAnsi="Arial" w:cs="Arial"/>
          <w:lang w:val="en-GB"/>
        </w:rPr>
        <w:t>Parkin</w:t>
      </w:r>
      <w:proofErr w:type="spellEnd"/>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This patient is a heterozygous carrier of the </w:t>
      </w:r>
      <w:r w:rsidR="00C4411A" w:rsidRPr="00C4411A">
        <w:rPr>
          <w:rFonts w:ascii="Arial" w:hAnsi="Arial" w:cs="Arial"/>
          <w:i/>
          <w:lang w:val="en-GB"/>
        </w:rPr>
        <w:t>GBA</w:t>
      </w:r>
      <w:r w:rsidRPr="00BC12BA">
        <w:rPr>
          <w:rFonts w:ascii="Arial" w:hAnsi="Arial" w:cs="Arial"/>
          <w:lang w:val="en-GB"/>
        </w:rPr>
        <w:t xml:space="preserve">-N370S mutation and carrier of an homozygous </w:t>
      </w:r>
      <w:proofErr w:type="spellStart"/>
      <w:r w:rsidRPr="00BC12BA">
        <w:rPr>
          <w:rFonts w:ascii="Arial" w:hAnsi="Arial" w:cs="Arial"/>
          <w:lang w:val="en-GB"/>
        </w:rPr>
        <w:t>exon</w:t>
      </w:r>
      <w:proofErr w:type="spellEnd"/>
      <w:r w:rsidRPr="00BC12BA">
        <w:rPr>
          <w:rFonts w:ascii="Arial" w:hAnsi="Arial" w:cs="Arial"/>
          <w:lang w:val="en-GB"/>
        </w:rPr>
        <w:t xml:space="preserve"> 3 deletion in the </w:t>
      </w:r>
      <w:proofErr w:type="spellStart"/>
      <w:r w:rsidRPr="00BC12BA">
        <w:rPr>
          <w:rFonts w:ascii="Arial" w:hAnsi="Arial" w:cs="Arial"/>
          <w:lang w:val="en-GB"/>
        </w:rPr>
        <w:t>Parkin</w:t>
      </w:r>
      <w:proofErr w:type="spellEnd"/>
      <w:r w:rsidRPr="00BC12BA">
        <w:rPr>
          <w:rFonts w:ascii="Arial" w:hAnsi="Arial" w:cs="Arial"/>
          <w:lang w:val="en-GB"/>
        </w:rPr>
        <w:t xml:space="preserve"> gene.</w:t>
      </w:r>
    </w:p>
    <w:p w:rsidR="00341516" w:rsidRPr="00BC12BA" w:rsidRDefault="00341516" w:rsidP="00906595">
      <w:pPr>
        <w:spacing w:line="360" w:lineRule="auto"/>
        <w:rPr>
          <w:rFonts w:ascii="Arial" w:hAnsi="Arial" w:cs="Arial"/>
          <w:lang w:val="en-GB"/>
        </w:rPr>
      </w:pPr>
      <w:r w:rsidRPr="00BC12BA">
        <w:rPr>
          <w:rFonts w:ascii="Arial" w:hAnsi="Arial" w:cs="Arial"/>
          <w:lang w:val="en-GB"/>
        </w:rPr>
        <w:t xml:space="preserve">In this 48-year-old male patient, PD onset was in 2000 at the age of 37 years with left-sided slowness and muscles rigidity. He was diagnosed 2 years later and started </w:t>
      </w:r>
      <w:proofErr w:type="spellStart"/>
      <w:r w:rsidRPr="00BC12BA">
        <w:rPr>
          <w:rFonts w:ascii="Arial" w:hAnsi="Arial" w:cs="Arial"/>
          <w:lang w:val="en-GB"/>
        </w:rPr>
        <w:t>levodopa</w:t>
      </w:r>
      <w:proofErr w:type="spellEnd"/>
      <w:r w:rsidRPr="00BC12BA">
        <w:rPr>
          <w:rFonts w:ascii="Arial" w:hAnsi="Arial" w:cs="Arial"/>
          <w:lang w:val="en-GB"/>
        </w:rPr>
        <w:t xml:space="preserve"> and </w:t>
      </w:r>
      <w:proofErr w:type="spellStart"/>
      <w:r w:rsidRPr="00BC12BA">
        <w:rPr>
          <w:rFonts w:ascii="Arial" w:hAnsi="Arial" w:cs="Arial"/>
          <w:lang w:val="en-GB"/>
        </w:rPr>
        <w:t>pramipexole</w:t>
      </w:r>
      <w:proofErr w:type="spellEnd"/>
      <w:r w:rsidRPr="00BC12BA">
        <w:rPr>
          <w:rFonts w:ascii="Arial" w:hAnsi="Arial" w:cs="Arial"/>
          <w:lang w:val="en-GB"/>
        </w:rPr>
        <w:t xml:space="preserve"> with excellent response. Motor fluctuations started in 2008 with wearing off (characterized by gait disturbance and depressive symptoms), followed by mild trunk </w:t>
      </w:r>
      <w:proofErr w:type="spellStart"/>
      <w:r w:rsidRPr="00BC12BA">
        <w:rPr>
          <w:rFonts w:ascii="Arial" w:hAnsi="Arial" w:cs="Arial"/>
          <w:lang w:val="en-GB"/>
        </w:rPr>
        <w:t>dyskinesias</w:t>
      </w:r>
      <w:proofErr w:type="spellEnd"/>
      <w:r w:rsidRPr="00BC12BA">
        <w:rPr>
          <w:rFonts w:ascii="Arial" w:hAnsi="Arial" w:cs="Arial"/>
          <w:lang w:val="en-GB"/>
        </w:rPr>
        <w:t xml:space="preserve">. At the last examination in 2011 (48 years, 11-year disease duration) the main motor problem in the OFF was gait, mainly because of left lower limb </w:t>
      </w:r>
      <w:proofErr w:type="spellStart"/>
      <w:r w:rsidRPr="00BC12BA">
        <w:rPr>
          <w:rFonts w:ascii="Arial" w:hAnsi="Arial" w:cs="Arial"/>
          <w:lang w:val="en-GB"/>
        </w:rPr>
        <w:t>bradykinesia</w:t>
      </w:r>
      <w:proofErr w:type="spellEnd"/>
      <w:r w:rsidRPr="00BC12BA">
        <w:rPr>
          <w:rFonts w:ascii="Arial" w:hAnsi="Arial" w:cs="Arial"/>
          <w:lang w:val="en-GB"/>
        </w:rPr>
        <w:t xml:space="preserve"> and rigidity, but postural reflexes remained normal. His </w:t>
      </w:r>
      <w:proofErr w:type="spellStart"/>
      <w:r w:rsidRPr="00BC12BA">
        <w:rPr>
          <w:rFonts w:ascii="Arial" w:hAnsi="Arial" w:cs="Arial"/>
          <w:lang w:val="en-GB"/>
        </w:rPr>
        <w:t>Hoehn</w:t>
      </w:r>
      <w:proofErr w:type="spellEnd"/>
      <w:r w:rsidRPr="00BC12BA">
        <w:rPr>
          <w:rFonts w:ascii="Arial" w:hAnsi="Arial" w:cs="Arial"/>
          <w:lang w:val="en-GB"/>
        </w:rPr>
        <w:t xml:space="preserve"> and </w:t>
      </w:r>
      <w:proofErr w:type="spellStart"/>
      <w:r w:rsidRPr="00BC12BA">
        <w:rPr>
          <w:rFonts w:ascii="Arial" w:hAnsi="Arial" w:cs="Arial"/>
          <w:lang w:val="en-GB"/>
        </w:rPr>
        <w:t>Yahr</w:t>
      </w:r>
      <w:proofErr w:type="spellEnd"/>
      <w:r w:rsidRPr="00BC12BA">
        <w:rPr>
          <w:rFonts w:ascii="Arial" w:hAnsi="Arial" w:cs="Arial"/>
          <w:lang w:val="en-GB"/>
        </w:rPr>
        <w:t xml:space="preserve"> stage was 2/5. In the ON-state, his UPDRS motor score improved from 25 to 6, with resolution of any motor symptom, including gait impairment. He had symptomatic orthostatic hypotension (95/70mmHg after 100mg </w:t>
      </w:r>
      <w:proofErr w:type="spellStart"/>
      <w:r w:rsidRPr="00BC12BA">
        <w:rPr>
          <w:rFonts w:ascii="Arial" w:hAnsi="Arial" w:cs="Arial"/>
          <w:lang w:val="en-GB"/>
        </w:rPr>
        <w:t>levodopa</w:t>
      </w:r>
      <w:proofErr w:type="spellEnd"/>
      <w:r w:rsidRPr="00BC12BA">
        <w:rPr>
          <w:rFonts w:ascii="Arial" w:hAnsi="Arial" w:cs="Arial"/>
          <w:lang w:val="en-GB"/>
        </w:rPr>
        <w:t xml:space="preserve">). Peak-dose </w:t>
      </w:r>
      <w:proofErr w:type="spellStart"/>
      <w:r w:rsidRPr="00BC12BA">
        <w:rPr>
          <w:rFonts w:ascii="Arial" w:hAnsi="Arial" w:cs="Arial"/>
          <w:lang w:val="en-GB"/>
        </w:rPr>
        <w:t>dyskinesias</w:t>
      </w:r>
      <w:proofErr w:type="spellEnd"/>
      <w:r w:rsidRPr="00BC12BA">
        <w:rPr>
          <w:rFonts w:ascii="Arial" w:hAnsi="Arial" w:cs="Arial"/>
          <w:lang w:val="en-GB"/>
        </w:rPr>
        <w:t xml:space="preserve"> appeared only at </w:t>
      </w:r>
      <w:proofErr w:type="spellStart"/>
      <w:r w:rsidRPr="00BC12BA">
        <w:rPr>
          <w:rFonts w:ascii="Arial" w:hAnsi="Arial" w:cs="Arial"/>
          <w:lang w:val="en-GB"/>
        </w:rPr>
        <w:t>levodopa</w:t>
      </w:r>
      <w:proofErr w:type="spellEnd"/>
      <w:r w:rsidRPr="00BC12BA">
        <w:rPr>
          <w:rFonts w:ascii="Arial" w:hAnsi="Arial" w:cs="Arial"/>
          <w:lang w:val="en-GB"/>
        </w:rPr>
        <w:t xml:space="preserve"> dosage above 150mg. He had no sign of cognitive dysfunction, but had mild depressive symptoms.</w:t>
      </w:r>
    </w:p>
    <w:p w:rsidR="00341516" w:rsidRPr="00BC12BA" w:rsidRDefault="00341516" w:rsidP="00906595">
      <w:pPr>
        <w:spacing w:line="360" w:lineRule="auto"/>
        <w:rPr>
          <w:rFonts w:ascii="Arial" w:hAnsi="Arial" w:cs="Arial"/>
          <w:lang w:val="en-GB"/>
        </w:rPr>
      </w:pPr>
      <w:r w:rsidRPr="00BC12BA">
        <w:rPr>
          <w:rFonts w:ascii="Arial" w:hAnsi="Arial" w:cs="Arial"/>
          <w:lang w:val="en-GB"/>
        </w:rPr>
        <w:t>In his family history, there is a sister</w:t>
      </w:r>
      <w:r>
        <w:rPr>
          <w:rFonts w:ascii="Arial" w:hAnsi="Arial" w:cs="Arial"/>
          <w:lang w:val="en-GB"/>
        </w:rPr>
        <w:t>, not available to our analysis,</w:t>
      </w:r>
      <w:r w:rsidRPr="00BC12BA">
        <w:rPr>
          <w:rFonts w:ascii="Arial" w:hAnsi="Arial" w:cs="Arial"/>
          <w:lang w:val="en-GB"/>
        </w:rPr>
        <w:t xml:space="preserve"> who developed PD </w:t>
      </w:r>
      <w:r>
        <w:rPr>
          <w:rFonts w:ascii="Arial" w:hAnsi="Arial" w:cs="Arial"/>
          <w:lang w:val="en-GB"/>
        </w:rPr>
        <w:t>at</w:t>
      </w:r>
      <w:r w:rsidRPr="00BC12BA">
        <w:rPr>
          <w:rFonts w:ascii="Arial" w:hAnsi="Arial" w:cs="Arial"/>
          <w:lang w:val="en-GB"/>
        </w:rPr>
        <w:t xml:space="preserve"> 38 years of age. </w:t>
      </w:r>
    </w:p>
    <w:p w:rsidR="00341516" w:rsidRPr="00BC12BA" w:rsidRDefault="00341516" w:rsidP="00906595">
      <w:pPr>
        <w:spacing w:line="360" w:lineRule="auto"/>
        <w:rPr>
          <w:rFonts w:ascii="Arial" w:hAnsi="Arial" w:cs="Arial"/>
          <w:lang w:val="en-US"/>
        </w:rPr>
      </w:pPr>
    </w:p>
    <w:sectPr w:rsidR="00341516" w:rsidRPr="00BC12BA" w:rsidSect="007D32F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DEC" w:rsidRDefault="00341DEC">
      <w:r>
        <w:separator/>
      </w:r>
    </w:p>
  </w:endnote>
  <w:endnote w:type="continuationSeparator" w:id="0">
    <w:p w:rsidR="00341DEC" w:rsidRDefault="00341D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516" w:rsidRDefault="00C4411A" w:rsidP="00086236">
    <w:pPr>
      <w:pStyle w:val="Pidipagina"/>
      <w:framePr w:wrap="around" w:vAnchor="text" w:hAnchor="margin" w:xAlign="right" w:y="1"/>
      <w:rPr>
        <w:rStyle w:val="Numeropagina"/>
      </w:rPr>
    </w:pPr>
    <w:r>
      <w:rPr>
        <w:rStyle w:val="Numeropagina"/>
      </w:rPr>
      <w:fldChar w:fldCharType="begin"/>
    </w:r>
    <w:r w:rsidR="00341516">
      <w:rPr>
        <w:rStyle w:val="Numeropagina"/>
      </w:rPr>
      <w:instrText xml:space="preserve">PAGE  </w:instrText>
    </w:r>
    <w:r>
      <w:rPr>
        <w:rStyle w:val="Numeropagina"/>
      </w:rPr>
      <w:fldChar w:fldCharType="end"/>
    </w:r>
  </w:p>
  <w:p w:rsidR="00341516" w:rsidRDefault="00341516" w:rsidP="00BC12BA">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516" w:rsidRDefault="00C4411A" w:rsidP="00086236">
    <w:pPr>
      <w:pStyle w:val="Pidipagina"/>
      <w:framePr w:wrap="around" w:vAnchor="text" w:hAnchor="margin" w:xAlign="right" w:y="1"/>
      <w:rPr>
        <w:rStyle w:val="Numeropagina"/>
      </w:rPr>
    </w:pPr>
    <w:r>
      <w:rPr>
        <w:rStyle w:val="Numeropagina"/>
      </w:rPr>
      <w:fldChar w:fldCharType="begin"/>
    </w:r>
    <w:r w:rsidR="00341516">
      <w:rPr>
        <w:rStyle w:val="Numeropagina"/>
      </w:rPr>
      <w:instrText xml:space="preserve">PAGE  </w:instrText>
    </w:r>
    <w:r>
      <w:rPr>
        <w:rStyle w:val="Numeropagina"/>
      </w:rPr>
      <w:fldChar w:fldCharType="separate"/>
    </w:r>
    <w:r w:rsidR="002162C8">
      <w:rPr>
        <w:rStyle w:val="Numeropagina"/>
        <w:noProof/>
      </w:rPr>
      <w:t>1</w:t>
    </w:r>
    <w:r>
      <w:rPr>
        <w:rStyle w:val="Numeropagina"/>
      </w:rPr>
      <w:fldChar w:fldCharType="end"/>
    </w:r>
  </w:p>
  <w:p w:rsidR="00341516" w:rsidRDefault="00341516" w:rsidP="00BC12BA">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DEC" w:rsidRDefault="00341DEC">
      <w:r>
        <w:separator/>
      </w:r>
    </w:p>
  </w:footnote>
  <w:footnote w:type="continuationSeparator" w:id="0">
    <w:p w:rsidR="00341DEC" w:rsidRDefault="00341D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283"/>
  <w:characterSpacingControl w:val="doNotCompress"/>
  <w:footnotePr>
    <w:footnote w:id="-1"/>
    <w:footnote w:id="0"/>
  </w:footnotePr>
  <w:endnotePr>
    <w:endnote w:id="-1"/>
    <w:endnote w:id="0"/>
  </w:endnotePr>
  <w:compat/>
  <w:rsids>
    <w:rsidRoot w:val="00F815F4"/>
    <w:rsid w:val="000212FB"/>
    <w:rsid w:val="0002359B"/>
    <w:rsid w:val="00086236"/>
    <w:rsid w:val="000A678F"/>
    <w:rsid w:val="00133BE8"/>
    <w:rsid w:val="001B6424"/>
    <w:rsid w:val="002162C8"/>
    <w:rsid w:val="00225EB2"/>
    <w:rsid w:val="003260FC"/>
    <w:rsid w:val="00341516"/>
    <w:rsid w:val="00341DEC"/>
    <w:rsid w:val="00380BFC"/>
    <w:rsid w:val="003D73F5"/>
    <w:rsid w:val="00427ED3"/>
    <w:rsid w:val="0055546E"/>
    <w:rsid w:val="005732B6"/>
    <w:rsid w:val="006277FC"/>
    <w:rsid w:val="006B79E1"/>
    <w:rsid w:val="006D2E17"/>
    <w:rsid w:val="00767F3D"/>
    <w:rsid w:val="007A419E"/>
    <w:rsid w:val="007A4ACD"/>
    <w:rsid w:val="007B6FAC"/>
    <w:rsid w:val="007D32F6"/>
    <w:rsid w:val="007D56C0"/>
    <w:rsid w:val="00857E62"/>
    <w:rsid w:val="00861C02"/>
    <w:rsid w:val="00884D13"/>
    <w:rsid w:val="00906595"/>
    <w:rsid w:val="009F39B7"/>
    <w:rsid w:val="00A00520"/>
    <w:rsid w:val="00A14798"/>
    <w:rsid w:val="00BC12BA"/>
    <w:rsid w:val="00C4411A"/>
    <w:rsid w:val="00C454E9"/>
    <w:rsid w:val="00C658A1"/>
    <w:rsid w:val="00D43C94"/>
    <w:rsid w:val="00DC7CBE"/>
    <w:rsid w:val="00F815F4"/>
    <w:rsid w:val="00FF6E6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15F4"/>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9F39B7"/>
    <w:pPr>
      <w:ind w:left="708"/>
    </w:pPr>
  </w:style>
  <w:style w:type="paragraph" w:styleId="Testofumetto">
    <w:name w:val="Balloon Text"/>
    <w:basedOn w:val="Normale"/>
    <w:link w:val="TestofumettoCarattere"/>
    <w:uiPriority w:val="99"/>
    <w:semiHidden/>
    <w:rsid w:val="00906595"/>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00520"/>
    <w:rPr>
      <w:rFonts w:ascii="Times New Roman" w:hAnsi="Times New Roman" w:cs="Times New Roman"/>
      <w:sz w:val="2"/>
    </w:rPr>
  </w:style>
  <w:style w:type="paragraph" w:styleId="Pidipagina">
    <w:name w:val="footer"/>
    <w:basedOn w:val="Normale"/>
    <w:link w:val="PidipaginaCarattere"/>
    <w:uiPriority w:val="99"/>
    <w:rsid w:val="000212FB"/>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A00520"/>
    <w:rPr>
      <w:rFonts w:ascii="Times New Roman" w:hAnsi="Times New Roman" w:cs="Times New Roman"/>
      <w:sz w:val="24"/>
      <w:szCs w:val="24"/>
    </w:rPr>
  </w:style>
  <w:style w:type="character" w:styleId="Numeropagina">
    <w:name w:val="page number"/>
    <w:basedOn w:val="Carpredefinitoparagrafo"/>
    <w:uiPriority w:val="99"/>
    <w:rsid w:val="000212F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2426</Words>
  <Characters>13833</Characters>
  <Application>Microsoft Office Word</Application>
  <DocSecurity>0</DocSecurity>
  <Lines>115</Lines>
  <Paragraphs>32</Paragraphs>
  <ScaleCrop>false</ScaleCrop>
  <Company/>
  <LinksUpToDate>false</LinksUpToDate>
  <CharactersWithSpaces>16227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SUPPLEMENTARY MATERIAL</dc:title>
  <dc:creator>stefano.goldwurm</dc:creator>
  <cp:lastModifiedBy>stefano.goldwurm</cp:lastModifiedBy>
  <cp:revision>3</cp:revision>
  <dcterms:created xsi:type="dcterms:W3CDTF">2014-08-26T12:34:00Z</dcterms:created>
  <dcterms:modified xsi:type="dcterms:W3CDTF">2014-08-26T12:34:00Z</dcterms:modified>
</cp:coreProperties>
</file>