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AC95D" w14:textId="495AF28E" w:rsidR="00F800F9" w:rsidRPr="00B70B3F" w:rsidRDefault="00D6551D" w:rsidP="006B40EE">
      <w:pPr>
        <w:spacing w:line="276" w:lineRule="auto"/>
        <w:rPr>
          <w:rFonts w:ascii="Calibri" w:hAnsi="Calibri" w:cs="Calibri"/>
          <w:b/>
          <w:bCs/>
          <w:u w:val="single"/>
        </w:rPr>
      </w:pPr>
      <w:r w:rsidRPr="00B70B3F">
        <w:rPr>
          <w:rFonts w:ascii="Calibri" w:hAnsi="Calibri" w:cs="Calibri"/>
          <w:b/>
          <w:bCs/>
          <w:u w:val="single"/>
        </w:rPr>
        <w:t>Supplementary appendix 1</w:t>
      </w:r>
    </w:p>
    <w:sdt>
      <w:sdtPr>
        <w:rPr>
          <w:rFonts w:asciiTheme="minorHAnsi" w:eastAsia="Times New Roman" w:hAnsiTheme="minorHAnsi" w:cstheme="minorHAnsi"/>
          <w:color w:val="auto"/>
          <w:sz w:val="22"/>
          <w:szCs w:val="22"/>
          <w:lang w:val="en-GB" w:eastAsia="en-GB"/>
        </w:rPr>
        <w:id w:val="2034146292"/>
        <w:docPartObj>
          <w:docPartGallery w:val="Table of Contents"/>
          <w:docPartUnique/>
        </w:docPartObj>
      </w:sdtPr>
      <w:sdtEndPr>
        <w:rPr>
          <w:b/>
          <w:bCs/>
          <w:noProof/>
        </w:rPr>
      </w:sdtEndPr>
      <w:sdtContent>
        <w:p w14:paraId="3C50C818" w14:textId="152EB9ED" w:rsidR="00987AA6" w:rsidRPr="00B70B3F" w:rsidRDefault="00987AA6">
          <w:pPr>
            <w:pStyle w:val="TOCHeading"/>
            <w:rPr>
              <w:rFonts w:asciiTheme="minorHAnsi" w:hAnsiTheme="minorHAnsi" w:cstheme="minorHAnsi"/>
              <w:b/>
              <w:bCs/>
              <w:color w:val="000000" w:themeColor="text1"/>
              <w:sz w:val="24"/>
              <w:szCs w:val="24"/>
            </w:rPr>
          </w:pPr>
          <w:r w:rsidRPr="00B70B3F">
            <w:rPr>
              <w:rFonts w:asciiTheme="minorHAnsi" w:hAnsiTheme="minorHAnsi" w:cstheme="minorHAnsi"/>
              <w:b/>
              <w:bCs/>
              <w:color w:val="000000" w:themeColor="text1"/>
              <w:sz w:val="24"/>
              <w:szCs w:val="24"/>
            </w:rPr>
            <w:t>Table of Contents</w:t>
          </w:r>
        </w:p>
        <w:p w14:paraId="213A36CF" w14:textId="33EF2C37" w:rsidR="00AC193C" w:rsidRDefault="00987AA6">
          <w:pPr>
            <w:pStyle w:val="TOC1"/>
            <w:tabs>
              <w:tab w:val="right" w:leader="dot" w:pos="9016"/>
            </w:tabs>
            <w:rPr>
              <w:rFonts w:eastAsiaTheme="minorEastAsia" w:cstheme="minorBidi"/>
              <w:b w:val="0"/>
              <w:bCs w:val="0"/>
              <w:caps w:val="0"/>
              <w:noProof/>
              <w:kern w:val="2"/>
              <w:sz w:val="24"/>
              <w:szCs w:val="24"/>
              <w14:ligatures w14:val="standardContextual"/>
            </w:rPr>
          </w:pPr>
          <w:r w:rsidRPr="00B70B3F">
            <w:rPr>
              <w:b w:val="0"/>
              <w:bCs w:val="0"/>
              <w:sz w:val="22"/>
              <w:szCs w:val="22"/>
            </w:rPr>
            <w:fldChar w:fldCharType="begin"/>
          </w:r>
          <w:r w:rsidRPr="00B70B3F">
            <w:rPr>
              <w:sz w:val="22"/>
              <w:szCs w:val="22"/>
            </w:rPr>
            <w:instrText xml:space="preserve"> TOC \o "1-3" \h \z \u </w:instrText>
          </w:r>
          <w:r w:rsidRPr="00B70B3F">
            <w:rPr>
              <w:b w:val="0"/>
              <w:bCs w:val="0"/>
              <w:sz w:val="22"/>
              <w:szCs w:val="22"/>
            </w:rPr>
            <w:fldChar w:fldCharType="separate"/>
          </w:r>
          <w:hyperlink w:anchor="_Toc230201177" w:history="1">
            <w:r w:rsidR="00AC193C" w:rsidRPr="007060E1">
              <w:rPr>
                <w:rStyle w:val="Hyperlink"/>
                <w:noProof/>
              </w:rPr>
              <w:t>Supplementary Figures</w:t>
            </w:r>
            <w:r w:rsidR="00AC193C">
              <w:rPr>
                <w:noProof/>
                <w:webHidden/>
              </w:rPr>
              <w:tab/>
            </w:r>
            <w:r w:rsidR="00AC193C">
              <w:rPr>
                <w:noProof/>
                <w:webHidden/>
              </w:rPr>
              <w:fldChar w:fldCharType="begin"/>
            </w:r>
            <w:r w:rsidR="00AC193C">
              <w:rPr>
                <w:noProof/>
                <w:webHidden/>
              </w:rPr>
              <w:instrText xml:space="preserve"> PAGEREF _Toc230201177 \h </w:instrText>
            </w:r>
            <w:r w:rsidR="00AC193C">
              <w:rPr>
                <w:noProof/>
                <w:webHidden/>
              </w:rPr>
            </w:r>
            <w:r w:rsidR="00AC193C">
              <w:rPr>
                <w:noProof/>
                <w:webHidden/>
              </w:rPr>
              <w:fldChar w:fldCharType="separate"/>
            </w:r>
            <w:r w:rsidR="00AC193C">
              <w:rPr>
                <w:noProof/>
                <w:webHidden/>
              </w:rPr>
              <w:t>2</w:t>
            </w:r>
            <w:r w:rsidR="00AC193C">
              <w:rPr>
                <w:noProof/>
                <w:webHidden/>
              </w:rPr>
              <w:fldChar w:fldCharType="end"/>
            </w:r>
          </w:hyperlink>
        </w:p>
        <w:p w14:paraId="51556549" w14:textId="401B0142" w:rsidR="00AC193C" w:rsidRDefault="00AC193C">
          <w:pPr>
            <w:pStyle w:val="TOC2"/>
            <w:tabs>
              <w:tab w:val="right" w:leader="dot" w:pos="9016"/>
            </w:tabs>
            <w:rPr>
              <w:rFonts w:eastAsiaTheme="minorEastAsia" w:cstheme="minorBidi"/>
              <w:smallCaps w:val="0"/>
              <w:noProof/>
              <w:kern w:val="2"/>
              <w:sz w:val="24"/>
              <w:szCs w:val="24"/>
              <w14:ligatures w14:val="standardContextual"/>
            </w:rPr>
          </w:pPr>
          <w:hyperlink w:anchor="_Toc230201178" w:history="1">
            <w:r w:rsidRPr="007060E1">
              <w:rPr>
                <w:rStyle w:val="Hyperlink"/>
                <w:noProof/>
              </w:rPr>
              <w:t>Figure S1: PathoPath contact network and maximum-likelihood (ML) phylogeny of KpSC ST147</w:t>
            </w:r>
            <w:r>
              <w:rPr>
                <w:noProof/>
                <w:webHidden/>
              </w:rPr>
              <w:tab/>
            </w:r>
            <w:r>
              <w:rPr>
                <w:noProof/>
                <w:webHidden/>
              </w:rPr>
              <w:fldChar w:fldCharType="begin"/>
            </w:r>
            <w:r>
              <w:rPr>
                <w:noProof/>
                <w:webHidden/>
              </w:rPr>
              <w:instrText xml:space="preserve"> PAGEREF _Toc230201178 \h </w:instrText>
            </w:r>
            <w:r>
              <w:rPr>
                <w:noProof/>
                <w:webHidden/>
              </w:rPr>
            </w:r>
            <w:r>
              <w:rPr>
                <w:noProof/>
                <w:webHidden/>
              </w:rPr>
              <w:fldChar w:fldCharType="separate"/>
            </w:r>
            <w:r>
              <w:rPr>
                <w:noProof/>
                <w:webHidden/>
              </w:rPr>
              <w:t>2</w:t>
            </w:r>
            <w:r>
              <w:rPr>
                <w:noProof/>
                <w:webHidden/>
              </w:rPr>
              <w:fldChar w:fldCharType="end"/>
            </w:r>
          </w:hyperlink>
        </w:p>
        <w:p w14:paraId="541B834D" w14:textId="53B03527" w:rsidR="00AC193C" w:rsidRDefault="00AC193C">
          <w:pPr>
            <w:pStyle w:val="TOC2"/>
            <w:tabs>
              <w:tab w:val="right" w:leader="dot" w:pos="9016"/>
            </w:tabs>
            <w:rPr>
              <w:rFonts w:eastAsiaTheme="minorEastAsia" w:cstheme="minorBidi"/>
              <w:smallCaps w:val="0"/>
              <w:noProof/>
              <w:kern w:val="2"/>
              <w:sz w:val="24"/>
              <w:szCs w:val="24"/>
              <w14:ligatures w14:val="standardContextual"/>
            </w:rPr>
          </w:pPr>
          <w:hyperlink w:anchor="_Toc230201179" w:history="1">
            <w:r w:rsidRPr="007060E1">
              <w:rPr>
                <w:rStyle w:val="Hyperlink"/>
                <w:noProof/>
              </w:rPr>
              <w:t>Figure S2: PathoPath contact network and maximum-likelihood (ML) phylogeny of KpSC ST16</w:t>
            </w:r>
            <w:r>
              <w:rPr>
                <w:noProof/>
                <w:webHidden/>
              </w:rPr>
              <w:tab/>
            </w:r>
            <w:r>
              <w:rPr>
                <w:noProof/>
                <w:webHidden/>
              </w:rPr>
              <w:fldChar w:fldCharType="begin"/>
            </w:r>
            <w:r>
              <w:rPr>
                <w:noProof/>
                <w:webHidden/>
              </w:rPr>
              <w:instrText xml:space="preserve"> PAGEREF _Toc230201179 \h </w:instrText>
            </w:r>
            <w:r>
              <w:rPr>
                <w:noProof/>
                <w:webHidden/>
              </w:rPr>
            </w:r>
            <w:r>
              <w:rPr>
                <w:noProof/>
                <w:webHidden/>
              </w:rPr>
              <w:fldChar w:fldCharType="separate"/>
            </w:r>
            <w:r>
              <w:rPr>
                <w:noProof/>
                <w:webHidden/>
              </w:rPr>
              <w:t>3</w:t>
            </w:r>
            <w:r>
              <w:rPr>
                <w:noProof/>
                <w:webHidden/>
              </w:rPr>
              <w:fldChar w:fldCharType="end"/>
            </w:r>
          </w:hyperlink>
        </w:p>
        <w:p w14:paraId="3E88FC63" w14:textId="0FE39836" w:rsidR="00AC193C" w:rsidRDefault="00AC193C">
          <w:pPr>
            <w:pStyle w:val="TOC2"/>
            <w:tabs>
              <w:tab w:val="right" w:leader="dot" w:pos="9016"/>
            </w:tabs>
            <w:rPr>
              <w:rFonts w:eastAsiaTheme="minorEastAsia" w:cstheme="minorBidi"/>
              <w:smallCaps w:val="0"/>
              <w:noProof/>
              <w:kern w:val="2"/>
              <w:sz w:val="24"/>
              <w:szCs w:val="24"/>
              <w14:ligatures w14:val="standardContextual"/>
            </w:rPr>
          </w:pPr>
          <w:hyperlink w:anchor="_Toc230201180" w:history="1">
            <w:r w:rsidRPr="007060E1">
              <w:rPr>
                <w:rStyle w:val="Hyperlink"/>
                <w:noProof/>
              </w:rPr>
              <w:t>Figure S3: Complete PathoPath ward-level contact network of all non-singleton KpSC</w:t>
            </w:r>
            <w:r>
              <w:rPr>
                <w:noProof/>
                <w:webHidden/>
              </w:rPr>
              <w:tab/>
            </w:r>
            <w:r>
              <w:rPr>
                <w:noProof/>
                <w:webHidden/>
              </w:rPr>
              <w:fldChar w:fldCharType="begin"/>
            </w:r>
            <w:r>
              <w:rPr>
                <w:noProof/>
                <w:webHidden/>
              </w:rPr>
              <w:instrText xml:space="preserve"> PAGEREF _Toc230201180 \h </w:instrText>
            </w:r>
            <w:r>
              <w:rPr>
                <w:noProof/>
                <w:webHidden/>
              </w:rPr>
            </w:r>
            <w:r>
              <w:rPr>
                <w:noProof/>
                <w:webHidden/>
              </w:rPr>
              <w:fldChar w:fldCharType="separate"/>
            </w:r>
            <w:r>
              <w:rPr>
                <w:noProof/>
                <w:webHidden/>
              </w:rPr>
              <w:t>4</w:t>
            </w:r>
            <w:r>
              <w:rPr>
                <w:noProof/>
                <w:webHidden/>
              </w:rPr>
              <w:fldChar w:fldCharType="end"/>
            </w:r>
          </w:hyperlink>
        </w:p>
        <w:p w14:paraId="28472C85" w14:textId="70D87F52" w:rsidR="00AC193C" w:rsidRDefault="00AC193C">
          <w:pPr>
            <w:pStyle w:val="TOC1"/>
            <w:tabs>
              <w:tab w:val="right" w:leader="dot" w:pos="9016"/>
            </w:tabs>
            <w:rPr>
              <w:rFonts w:eastAsiaTheme="minorEastAsia" w:cstheme="minorBidi"/>
              <w:b w:val="0"/>
              <w:bCs w:val="0"/>
              <w:caps w:val="0"/>
              <w:noProof/>
              <w:kern w:val="2"/>
              <w:sz w:val="24"/>
              <w:szCs w:val="24"/>
              <w14:ligatures w14:val="standardContextual"/>
            </w:rPr>
          </w:pPr>
          <w:hyperlink w:anchor="_Toc230201181" w:history="1">
            <w:r w:rsidRPr="007060E1">
              <w:rPr>
                <w:rStyle w:val="Hyperlink"/>
                <w:noProof/>
              </w:rPr>
              <w:t>Supplementary Tables</w:t>
            </w:r>
            <w:r>
              <w:rPr>
                <w:noProof/>
                <w:webHidden/>
              </w:rPr>
              <w:tab/>
            </w:r>
            <w:r>
              <w:rPr>
                <w:noProof/>
                <w:webHidden/>
              </w:rPr>
              <w:fldChar w:fldCharType="begin"/>
            </w:r>
            <w:r>
              <w:rPr>
                <w:noProof/>
                <w:webHidden/>
              </w:rPr>
              <w:instrText xml:space="preserve"> PAGEREF _Toc230201181 \h </w:instrText>
            </w:r>
            <w:r>
              <w:rPr>
                <w:noProof/>
                <w:webHidden/>
              </w:rPr>
            </w:r>
            <w:r>
              <w:rPr>
                <w:noProof/>
                <w:webHidden/>
              </w:rPr>
              <w:fldChar w:fldCharType="separate"/>
            </w:r>
            <w:r>
              <w:rPr>
                <w:noProof/>
                <w:webHidden/>
              </w:rPr>
              <w:t>5</w:t>
            </w:r>
            <w:r>
              <w:rPr>
                <w:noProof/>
                <w:webHidden/>
              </w:rPr>
              <w:fldChar w:fldCharType="end"/>
            </w:r>
          </w:hyperlink>
        </w:p>
        <w:p w14:paraId="4D83B9E4" w14:textId="60C40E63" w:rsidR="00AC193C" w:rsidRDefault="00AC193C">
          <w:pPr>
            <w:pStyle w:val="TOC2"/>
            <w:tabs>
              <w:tab w:val="right" w:leader="dot" w:pos="9016"/>
            </w:tabs>
            <w:rPr>
              <w:rFonts w:eastAsiaTheme="minorEastAsia" w:cstheme="minorBidi"/>
              <w:smallCaps w:val="0"/>
              <w:noProof/>
              <w:kern w:val="2"/>
              <w:sz w:val="24"/>
              <w:szCs w:val="24"/>
              <w14:ligatures w14:val="standardContextual"/>
            </w:rPr>
          </w:pPr>
          <w:hyperlink w:anchor="_Toc230201182" w:history="1">
            <w:r w:rsidRPr="007060E1">
              <w:rPr>
                <w:rStyle w:val="Hyperlink"/>
                <w:noProof/>
              </w:rPr>
              <w:t xml:space="preserve">Table S1: </w:t>
            </w:r>
            <w:r w:rsidRPr="007060E1">
              <w:rPr>
                <w:rStyle w:val="Hyperlink"/>
                <w:bCs/>
                <w:noProof/>
              </w:rPr>
              <w:t xml:space="preserve">Structural layout of Bangladesh Shishu Hospital &amp; Institute </w:t>
            </w:r>
            <w:r w:rsidRPr="007060E1">
              <w:rPr>
                <w:rStyle w:val="Hyperlink"/>
                <w:rFonts w:ascii="Calibri Light" w:hAnsi="Calibri Light" w:cs="Calibri Light"/>
                <w:bCs/>
                <w:noProof/>
              </w:rPr>
              <w:t>in 2021.</w:t>
            </w:r>
            <w:r>
              <w:rPr>
                <w:noProof/>
                <w:webHidden/>
              </w:rPr>
              <w:tab/>
            </w:r>
            <w:r>
              <w:rPr>
                <w:noProof/>
                <w:webHidden/>
              </w:rPr>
              <w:fldChar w:fldCharType="begin"/>
            </w:r>
            <w:r>
              <w:rPr>
                <w:noProof/>
                <w:webHidden/>
              </w:rPr>
              <w:instrText xml:space="preserve"> PAGEREF _Toc230201182 \h </w:instrText>
            </w:r>
            <w:r>
              <w:rPr>
                <w:noProof/>
                <w:webHidden/>
              </w:rPr>
            </w:r>
            <w:r>
              <w:rPr>
                <w:noProof/>
                <w:webHidden/>
              </w:rPr>
              <w:fldChar w:fldCharType="separate"/>
            </w:r>
            <w:r>
              <w:rPr>
                <w:noProof/>
                <w:webHidden/>
              </w:rPr>
              <w:t>5</w:t>
            </w:r>
            <w:r>
              <w:rPr>
                <w:noProof/>
                <w:webHidden/>
              </w:rPr>
              <w:fldChar w:fldCharType="end"/>
            </w:r>
          </w:hyperlink>
        </w:p>
        <w:p w14:paraId="517F35EC" w14:textId="3C760A9E" w:rsidR="00AC193C" w:rsidRDefault="00AC193C">
          <w:pPr>
            <w:pStyle w:val="TOC2"/>
            <w:tabs>
              <w:tab w:val="right" w:leader="dot" w:pos="9016"/>
            </w:tabs>
            <w:rPr>
              <w:rFonts w:eastAsiaTheme="minorEastAsia" w:cstheme="minorBidi"/>
              <w:smallCaps w:val="0"/>
              <w:noProof/>
              <w:kern w:val="2"/>
              <w:sz w:val="24"/>
              <w:szCs w:val="24"/>
              <w14:ligatures w14:val="standardContextual"/>
            </w:rPr>
          </w:pPr>
          <w:hyperlink w:anchor="_Toc230201183" w:history="1">
            <w:r w:rsidRPr="007060E1">
              <w:rPr>
                <w:rStyle w:val="Hyperlink"/>
                <w:noProof/>
              </w:rPr>
              <w:t>Table S2:</w:t>
            </w:r>
            <w:r w:rsidRPr="007060E1">
              <w:rPr>
                <w:rStyle w:val="Hyperlink"/>
                <w:bCs/>
                <w:noProof/>
              </w:rPr>
              <w:t xml:space="preserve"> Summary statistics generated with BUSCO for 311 draft genome assemblies</w:t>
            </w:r>
            <w:r>
              <w:rPr>
                <w:noProof/>
                <w:webHidden/>
              </w:rPr>
              <w:tab/>
            </w:r>
            <w:r>
              <w:rPr>
                <w:noProof/>
                <w:webHidden/>
              </w:rPr>
              <w:fldChar w:fldCharType="begin"/>
            </w:r>
            <w:r>
              <w:rPr>
                <w:noProof/>
                <w:webHidden/>
              </w:rPr>
              <w:instrText xml:space="preserve"> PAGEREF _Toc230201183 \h </w:instrText>
            </w:r>
            <w:r>
              <w:rPr>
                <w:noProof/>
                <w:webHidden/>
              </w:rPr>
            </w:r>
            <w:r>
              <w:rPr>
                <w:noProof/>
                <w:webHidden/>
              </w:rPr>
              <w:fldChar w:fldCharType="separate"/>
            </w:r>
            <w:r>
              <w:rPr>
                <w:noProof/>
                <w:webHidden/>
              </w:rPr>
              <w:t>6</w:t>
            </w:r>
            <w:r>
              <w:rPr>
                <w:noProof/>
                <w:webHidden/>
              </w:rPr>
              <w:fldChar w:fldCharType="end"/>
            </w:r>
          </w:hyperlink>
        </w:p>
        <w:p w14:paraId="18446D43" w14:textId="774F7C83" w:rsidR="00AC193C" w:rsidRDefault="00AC193C">
          <w:pPr>
            <w:pStyle w:val="TOC2"/>
            <w:tabs>
              <w:tab w:val="right" w:leader="dot" w:pos="9016"/>
            </w:tabs>
            <w:rPr>
              <w:rFonts w:eastAsiaTheme="minorEastAsia" w:cstheme="minorBidi"/>
              <w:smallCaps w:val="0"/>
              <w:noProof/>
              <w:kern w:val="2"/>
              <w:sz w:val="24"/>
              <w:szCs w:val="24"/>
              <w14:ligatures w14:val="standardContextual"/>
            </w:rPr>
          </w:pPr>
          <w:hyperlink w:anchor="_Toc230201184" w:history="1">
            <w:r w:rsidRPr="007060E1">
              <w:rPr>
                <w:rStyle w:val="Hyperlink"/>
                <w:bCs/>
                <w:noProof/>
              </w:rPr>
              <w:t>Table S3:</w:t>
            </w:r>
            <w:r w:rsidRPr="007060E1">
              <w:rPr>
                <w:rStyle w:val="Hyperlink"/>
                <w:noProof/>
              </w:rPr>
              <w:t xml:space="preserve"> Summary statistics generated for 311 draft genome assemblies. Abbreviation: SD, standard deviation.</w:t>
            </w:r>
            <w:r>
              <w:rPr>
                <w:noProof/>
                <w:webHidden/>
              </w:rPr>
              <w:tab/>
            </w:r>
            <w:r>
              <w:rPr>
                <w:noProof/>
                <w:webHidden/>
              </w:rPr>
              <w:fldChar w:fldCharType="begin"/>
            </w:r>
            <w:r>
              <w:rPr>
                <w:noProof/>
                <w:webHidden/>
              </w:rPr>
              <w:instrText xml:space="preserve"> PAGEREF _Toc230201184 \h </w:instrText>
            </w:r>
            <w:r>
              <w:rPr>
                <w:noProof/>
                <w:webHidden/>
              </w:rPr>
            </w:r>
            <w:r>
              <w:rPr>
                <w:noProof/>
                <w:webHidden/>
              </w:rPr>
              <w:fldChar w:fldCharType="separate"/>
            </w:r>
            <w:r>
              <w:rPr>
                <w:noProof/>
                <w:webHidden/>
              </w:rPr>
              <w:t>6</w:t>
            </w:r>
            <w:r>
              <w:rPr>
                <w:noProof/>
                <w:webHidden/>
              </w:rPr>
              <w:fldChar w:fldCharType="end"/>
            </w:r>
          </w:hyperlink>
        </w:p>
        <w:p w14:paraId="1420649B" w14:textId="2A569F28" w:rsidR="00AC193C" w:rsidRDefault="00AC193C">
          <w:pPr>
            <w:pStyle w:val="TOC2"/>
            <w:tabs>
              <w:tab w:val="right" w:leader="dot" w:pos="9016"/>
            </w:tabs>
            <w:rPr>
              <w:rFonts w:eastAsiaTheme="minorEastAsia" w:cstheme="minorBidi"/>
              <w:smallCaps w:val="0"/>
              <w:noProof/>
              <w:kern w:val="2"/>
              <w:sz w:val="24"/>
              <w:szCs w:val="24"/>
              <w14:ligatures w14:val="standardContextual"/>
            </w:rPr>
          </w:pPr>
          <w:hyperlink w:anchor="_Toc230201185" w:history="1">
            <w:r w:rsidRPr="007060E1">
              <w:rPr>
                <w:rStyle w:val="Hyperlink"/>
                <w:noProof/>
              </w:rPr>
              <w:t>Table S4:</w:t>
            </w:r>
            <w:r w:rsidRPr="007060E1">
              <w:rPr>
                <w:rStyle w:val="Hyperlink"/>
                <w:bCs/>
                <w:noProof/>
              </w:rPr>
              <w:t xml:space="preserve"> Summary of all non-singleton ward-level patient contacts at BSHI</w:t>
            </w:r>
            <w:r>
              <w:rPr>
                <w:noProof/>
                <w:webHidden/>
              </w:rPr>
              <w:tab/>
            </w:r>
            <w:r>
              <w:rPr>
                <w:noProof/>
                <w:webHidden/>
              </w:rPr>
              <w:fldChar w:fldCharType="begin"/>
            </w:r>
            <w:r>
              <w:rPr>
                <w:noProof/>
                <w:webHidden/>
              </w:rPr>
              <w:instrText xml:space="preserve"> PAGEREF _Toc230201185 \h </w:instrText>
            </w:r>
            <w:r>
              <w:rPr>
                <w:noProof/>
                <w:webHidden/>
              </w:rPr>
            </w:r>
            <w:r>
              <w:rPr>
                <w:noProof/>
                <w:webHidden/>
              </w:rPr>
              <w:fldChar w:fldCharType="separate"/>
            </w:r>
            <w:r>
              <w:rPr>
                <w:noProof/>
                <w:webHidden/>
              </w:rPr>
              <w:t>7</w:t>
            </w:r>
            <w:r>
              <w:rPr>
                <w:noProof/>
                <w:webHidden/>
              </w:rPr>
              <w:fldChar w:fldCharType="end"/>
            </w:r>
          </w:hyperlink>
        </w:p>
        <w:p w14:paraId="39C049CD" w14:textId="0E6988B2" w:rsidR="00AC193C" w:rsidRDefault="00AC193C">
          <w:pPr>
            <w:pStyle w:val="TOC2"/>
            <w:tabs>
              <w:tab w:val="right" w:leader="dot" w:pos="9016"/>
            </w:tabs>
            <w:rPr>
              <w:rFonts w:eastAsiaTheme="minorEastAsia" w:cstheme="minorBidi"/>
              <w:smallCaps w:val="0"/>
              <w:noProof/>
              <w:kern w:val="2"/>
              <w:sz w:val="24"/>
              <w:szCs w:val="24"/>
              <w14:ligatures w14:val="standardContextual"/>
            </w:rPr>
          </w:pPr>
          <w:hyperlink w:anchor="_Toc230201186" w:history="1">
            <w:r w:rsidRPr="007060E1">
              <w:rPr>
                <w:rStyle w:val="Hyperlink"/>
                <w:noProof/>
              </w:rPr>
              <w:t>Table S5:</w:t>
            </w:r>
            <w:r w:rsidRPr="007060E1">
              <w:rPr>
                <w:rStyle w:val="Hyperlink"/>
                <w:bCs/>
                <w:noProof/>
              </w:rPr>
              <w:t xml:space="preserve"> Summary of top four ward-level patient contact components at BSHI</w:t>
            </w:r>
            <w:r>
              <w:rPr>
                <w:noProof/>
                <w:webHidden/>
              </w:rPr>
              <w:tab/>
            </w:r>
            <w:r>
              <w:rPr>
                <w:noProof/>
                <w:webHidden/>
              </w:rPr>
              <w:fldChar w:fldCharType="begin"/>
            </w:r>
            <w:r>
              <w:rPr>
                <w:noProof/>
                <w:webHidden/>
              </w:rPr>
              <w:instrText xml:space="preserve"> PAGEREF _Toc230201186 \h </w:instrText>
            </w:r>
            <w:r>
              <w:rPr>
                <w:noProof/>
                <w:webHidden/>
              </w:rPr>
            </w:r>
            <w:r>
              <w:rPr>
                <w:noProof/>
                <w:webHidden/>
              </w:rPr>
              <w:fldChar w:fldCharType="separate"/>
            </w:r>
            <w:r>
              <w:rPr>
                <w:noProof/>
                <w:webHidden/>
              </w:rPr>
              <w:t>8</w:t>
            </w:r>
            <w:r>
              <w:rPr>
                <w:noProof/>
                <w:webHidden/>
              </w:rPr>
              <w:fldChar w:fldCharType="end"/>
            </w:r>
          </w:hyperlink>
        </w:p>
        <w:p w14:paraId="20DC1FDB" w14:textId="060B9A6A" w:rsidR="00AC193C" w:rsidRDefault="00AC193C">
          <w:pPr>
            <w:pStyle w:val="TOC1"/>
            <w:tabs>
              <w:tab w:val="right" w:leader="dot" w:pos="9016"/>
            </w:tabs>
            <w:rPr>
              <w:rFonts w:eastAsiaTheme="minorEastAsia" w:cstheme="minorBidi"/>
              <w:b w:val="0"/>
              <w:bCs w:val="0"/>
              <w:caps w:val="0"/>
              <w:noProof/>
              <w:kern w:val="2"/>
              <w:sz w:val="24"/>
              <w:szCs w:val="24"/>
              <w14:ligatures w14:val="standardContextual"/>
            </w:rPr>
          </w:pPr>
          <w:hyperlink w:anchor="_Toc230201187" w:history="1">
            <w:r w:rsidRPr="007060E1">
              <w:rPr>
                <w:rStyle w:val="Hyperlink"/>
                <w:noProof/>
              </w:rPr>
              <w:t>Methods</w:t>
            </w:r>
            <w:r>
              <w:rPr>
                <w:noProof/>
                <w:webHidden/>
              </w:rPr>
              <w:tab/>
            </w:r>
            <w:r>
              <w:rPr>
                <w:noProof/>
                <w:webHidden/>
              </w:rPr>
              <w:fldChar w:fldCharType="begin"/>
            </w:r>
            <w:r>
              <w:rPr>
                <w:noProof/>
                <w:webHidden/>
              </w:rPr>
              <w:instrText xml:space="preserve"> PAGEREF _Toc230201187 \h </w:instrText>
            </w:r>
            <w:r>
              <w:rPr>
                <w:noProof/>
                <w:webHidden/>
              </w:rPr>
            </w:r>
            <w:r>
              <w:rPr>
                <w:noProof/>
                <w:webHidden/>
              </w:rPr>
              <w:fldChar w:fldCharType="separate"/>
            </w:r>
            <w:r>
              <w:rPr>
                <w:noProof/>
                <w:webHidden/>
              </w:rPr>
              <w:t>9</w:t>
            </w:r>
            <w:r>
              <w:rPr>
                <w:noProof/>
                <w:webHidden/>
              </w:rPr>
              <w:fldChar w:fldCharType="end"/>
            </w:r>
          </w:hyperlink>
        </w:p>
        <w:p w14:paraId="37BEDAFE" w14:textId="675E6446" w:rsidR="00AC193C" w:rsidRDefault="00AC193C">
          <w:pPr>
            <w:pStyle w:val="TOC2"/>
            <w:tabs>
              <w:tab w:val="right" w:leader="dot" w:pos="9016"/>
            </w:tabs>
            <w:rPr>
              <w:rFonts w:eastAsiaTheme="minorEastAsia" w:cstheme="minorBidi"/>
              <w:smallCaps w:val="0"/>
              <w:noProof/>
              <w:kern w:val="2"/>
              <w:sz w:val="24"/>
              <w:szCs w:val="24"/>
              <w14:ligatures w14:val="standardContextual"/>
            </w:rPr>
          </w:pPr>
          <w:hyperlink w:anchor="_Toc230201188" w:history="1">
            <w:r w:rsidRPr="007060E1">
              <w:rPr>
                <w:rStyle w:val="Hyperlink"/>
                <w:noProof/>
              </w:rPr>
              <w:t>Generation of electronic health records</w:t>
            </w:r>
            <w:r>
              <w:rPr>
                <w:noProof/>
                <w:webHidden/>
              </w:rPr>
              <w:tab/>
            </w:r>
            <w:r>
              <w:rPr>
                <w:noProof/>
                <w:webHidden/>
              </w:rPr>
              <w:fldChar w:fldCharType="begin"/>
            </w:r>
            <w:r>
              <w:rPr>
                <w:noProof/>
                <w:webHidden/>
              </w:rPr>
              <w:instrText xml:space="preserve"> PAGEREF _Toc230201188 \h </w:instrText>
            </w:r>
            <w:r>
              <w:rPr>
                <w:noProof/>
                <w:webHidden/>
              </w:rPr>
            </w:r>
            <w:r>
              <w:rPr>
                <w:noProof/>
                <w:webHidden/>
              </w:rPr>
              <w:fldChar w:fldCharType="separate"/>
            </w:r>
            <w:r>
              <w:rPr>
                <w:noProof/>
                <w:webHidden/>
              </w:rPr>
              <w:t>9</w:t>
            </w:r>
            <w:r>
              <w:rPr>
                <w:noProof/>
                <w:webHidden/>
              </w:rPr>
              <w:fldChar w:fldCharType="end"/>
            </w:r>
          </w:hyperlink>
        </w:p>
        <w:p w14:paraId="2FE41239" w14:textId="5F984E3F" w:rsidR="00AC193C" w:rsidRDefault="00AC193C">
          <w:pPr>
            <w:pStyle w:val="TOC2"/>
            <w:tabs>
              <w:tab w:val="right" w:leader="dot" w:pos="9016"/>
            </w:tabs>
            <w:rPr>
              <w:rFonts w:eastAsiaTheme="minorEastAsia" w:cstheme="minorBidi"/>
              <w:smallCaps w:val="0"/>
              <w:noProof/>
              <w:kern w:val="2"/>
              <w:sz w:val="24"/>
              <w:szCs w:val="24"/>
              <w14:ligatures w14:val="standardContextual"/>
            </w:rPr>
          </w:pPr>
          <w:hyperlink w:anchor="_Toc230201189" w:history="1">
            <w:r w:rsidRPr="007060E1">
              <w:rPr>
                <w:rStyle w:val="Hyperlink"/>
                <w:noProof/>
              </w:rPr>
              <w:t>Microbiological identification and whole-genome sequencing</w:t>
            </w:r>
            <w:r>
              <w:rPr>
                <w:noProof/>
                <w:webHidden/>
              </w:rPr>
              <w:tab/>
            </w:r>
            <w:r>
              <w:rPr>
                <w:noProof/>
                <w:webHidden/>
              </w:rPr>
              <w:fldChar w:fldCharType="begin"/>
            </w:r>
            <w:r>
              <w:rPr>
                <w:noProof/>
                <w:webHidden/>
              </w:rPr>
              <w:instrText xml:space="preserve"> PAGEREF _Toc230201189 \h </w:instrText>
            </w:r>
            <w:r>
              <w:rPr>
                <w:noProof/>
                <w:webHidden/>
              </w:rPr>
            </w:r>
            <w:r>
              <w:rPr>
                <w:noProof/>
                <w:webHidden/>
              </w:rPr>
              <w:fldChar w:fldCharType="separate"/>
            </w:r>
            <w:r>
              <w:rPr>
                <w:noProof/>
                <w:webHidden/>
              </w:rPr>
              <w:t>9</w:t>
            </w:r>
            <w:r>
              <w:rPr>
                <w:noProof/>
                <w:webHidden/>
              </w:rPr>
              <w:fldChar w:fldCharType="end"/>
            </w:r>
          </w:hyperlink>
        </w:p>
        <w:p w14:paraId="5B9BE747" w14:textId="78007C58" w:rsidR="00AC193C" w:rsidRDefault="00AC193C">
          <w:pPr>
            <w:pStyle w:val="TOC2"/>
            <w:tabs>
              <w:tab w:val="right" w:leader="dot" w:pos="9016"/>
            </w:tabs>
            <w:rPr>
              <w:rFonts w:eastAsiaTheme="minorEastAsia" w:cstheme="minorBidi"/>
              <w:smallCaps w:val="0"/>
              <w:noProof/>
              <w:kern w:val="2"/>
              <w:sz w:val="24"/>
              <w:szCs w:val="24"/>
              <w14:ligatures w14:val="standardContextual"/>
            </w:rPr>
          </w:pPr>
          <w:hyperlink w:anchor="_Toc230201190" w:history="1">
            <w:r w:rsidRPr="007060E1">
              <w:rPr>
                <w:rStyle w:val="Hyperlink"/>
                <w:noProof/>
              </w:rPr>
              <w:t>KL, OC, and MLST assignment</w:t>
            </w:r>
            <w:r>
              <w:rPr>
                <w:noProof/>
                <w:webHidden/>
              </w:rPr>
              <w:tab/>
            </w:r>
            <w:r>
              <w:rPr>
                <w:noProof/>
                <w:webHidden/>
              </w:rPr>
              <w:fldChar w:fldCharType="begin"/>
            </w:r>
            <w:r>
              <w:rPr>
                <w:noProof/>
                <w:webHidden/>
              </w:rPr>
              <w:instrText xml:space="preserve"> PAGEREF _Toc230201190 \h </w:instrText>
            </w:r>
            <w:r>
              <w:rPr>
                <w:noProof/>
                <w:webHidden/>
              </w:rPr>
            </w:r>
            <w:r>
              <w:rPr>
                <w:noProof/>
                <w:webHidden/>
              </w:rPr>
              <w:fldChar w:fldCharType="separate"/>
            </w:r>
            <w:r>
              <w:rPr>
                <w:noProof/>
                <w:webHidden/>
              </w:rPr>
              <w:t>10</w:t>
            </w:r>
            <w:r>
              <w:rPr>
                <w:noProof/>
                <w:webHidden/>
              </w:rPr>
              <w:fldChar w:fldCharType="end"/>
            </w:r>
          </w:hyperlink>
        </w:p>
        <w:p w14:paraId="07046F14" w14:textId="6EF4B21C" w:rsidR="00AC193C" w:rsidRDefault="00AC193C">
          <w:pPr>
            <w:pStyle w:val="TOC2"/>
            <w:tabs>
              <w:tab w:val="right" w:leader="dot" w:pos="9016"/>
            </w:tabs>
            <w:rPr>
              <w:rFonts w:eastAsiaTheme="minorEastAsia" w:cstheme="minorBidi"/>
              <w:smallCaps w:val="0"/>
              <w:noProof/>
              <w:kern w:val="2"/>
              <w:sz w:val="24"/>
              <w:szCs w:val="24"/>
              <w14:ligatures w14:val="standardContextual"/>
            </w:rPr>
          </w:pPr>
          <w:hyperlink w:anchor="_Toc230201191" w:history="1">
            <w:r w:rsidRPr="007060E1">
              <w:rPr>
                <w:rStyle w:val="Hyperlink"/>
                <w:i/>
                <w:iCs/>
                <w:noProof/>
              </w:rPr>
              <w:t>De novo</w:t>
            </w:r>
            <w:r w:rsidRPr="007060E1">
              <w:rPr>
                <w:rStyle w:val="Hyperlink"/>
                <w:noProof/>
              </w:rPr>
              <w:t xml:space="preserve"> genome assembly, SNP calling and phylogenomic analysis</w:t>
            </w:r>
            <w:r>
              <w:rPr>
                <w:noProof/>
                <w:webHidden/>
              </w:rPr>
              <w:tab/>
            </w:r>
            <w:r>
              <w:rPr>
                <w:noProof/>
                <w:webHidden/>
              </w:rPr>
              <w:fldChar w:fldCharType="begin"/>
            </w:r>
            <w:r>
              <w:rPr>
                <w:noProof/>
                <w:webHidden/>
              </w:rPr>
              <w:instrText xml:space="preserve"> PAGEREF _Toc230201191 \h </w:instrText>
            </w:r>
            <w:r>
              <w:rPr>
                <w:noProof/>
                <w:webHidden/>
              </w:rPr>
            </w:r>
            <w:r>
              <w:rPr>
                <w:noProof/>
                <w:webHidden/>
              </w:rPr>
              <w:fldChar w:fldCharType="separate"/>
            </w:r>
            <w:r>
              <w:rPr>
                <w:noProof/>
                <w:webHidden/>
              </w:rPr>
              <w:t>10</w:t>
            </w:r>
            <w:r>
              <w:rPr>
                <w:noProof/>
                <w:webHidden/>
              </w:rPr>
              <w:fldChar w:fldCharType="end"/>
            </w:r>
          </w:hyperlink>
        </w:p>
        <w:p w14:paraId="50261567" w14:textId="0C7EF82E" w:rsidR="00AC193C" w:rsidRDefault="00AC193C">
          <w:pPr>
            <w:pStyle w:val="TOC2"/>
            <w:tabs>
              <w:tab w:val="right" w:leader="dot" w:pos="9016"/>
            </w:tabs>
            <w:rPr>
              <w:rFonts w:eastAsiaTheme="minorEastAsia" w:cstheme="minorBidi"/>
              <w:smallCaps w:val="0"/>
              <w:noProof/>
              <w:kern w:val="2"/>
              <w:sz w:val="24"/>
              <w:szCs w:val="24"/>
              <w14:ligatures w14:val="standardContextual"/>
            </w:rPr>
          </w:pPr>
          <w:hyperlink w:anchor="_Toc230201192" w:history="1">
            <w:r w:rsidRPr="007060E1">
              <w:rPr>
                <w:rStyle w:val="Hyperlink"/>
                <w:noProof/>
              </w:rPr>
              <w:t>Clustering of patients by pathogen similarity</w:t>
            </w:r>
            <w:r>
              <w:rPr>
                <w:noProof/>
                <w:webHidden/>
              </w:rPr>
              <w:tab/>
            </w:r>
            <w:r>
              <w:rPr>
                <w:noProof/>
                <w:webHidden/>
              </w:rPr>
              <w:fldChar w:fldCharType="begin"/>
            </w:r>
            <w:r>
              <w:rPr>
                <w:noProof/>
                <w:webHidden/>
              </w:rPr>
              <w:instrText xml:space="preserve"> PAGEREF _Toc230201192 \h </w:instrText>
            </w:r>
            <w:r>
              <w:rPr>
                <w:noProof/>
                <w:webHidden/>
              </w:rPr>
            </w:r>
            <w:r>
              <w:rPr>
                <w:noProof/>
                <w:webHidden/>
              </w:rPr>
              <w:fldChar w:fldCharType="separate"/>
            </w:r>
            <w:r>
              <w:rPr>
                <w:noProof/>
                <w:webHidden/>
              </w:rPr>
              <w:t>11</w:t>
            </w:r>
            <w:r>
              <w:rPr>
                <w:noProof/>
                <w:webHidden/>
              </w:rPr>
              <w:fldChar w:fldCharType="end"/>
            </w:r>
          </w:hyperlink>
        </w:p>
        <w:p w14:paraId="600FE0AA" w14:textId="710BF644" w:rsidR="00AC193C" w:rsidRDefault="00AC193C">
          <w:pPr>
            <w:pStyle w:val="TOC2"/>
            <w:tabs>
              <w:tab w:val="right" w:leader="dot" w:pos="9016"/>
            </w:tabs>
            <w:rPr>
              <w:rFonts w:eastAsiaTheme="minorEastAsia" w:cstheme="minorBidi"/>
              <w:smallCaps w:val="0"/>
              <w:noProof/>
              <w:kern w:val="2"/>
              <w:sz w:val="24"/>
              <w:szCs w:val="24"/>
              <w14:ligatures w14:val="standardContextual"/>
            </w:rPr>
          </w:pPr>
          <w:hyperlink w:anchor="_Toc230201193" w:history="1">
            <w:r w:rsidRPr="007060E1">
              <w:rPr>
                <w:rStyle w:val="Hyperlink"/>
                <w:noProof/>
              </w:rPr>
              <w:t>Comparative plasmid analysis</w:t>
            </w:r>
            <w:r>
              <w:rPr>
                <w:noProof/>
                <w:webHidden/>
              </w:rPr>
              <w:tab/>
            </w:r>
            <w:r>
              <w:rPr>
                <w:noProof/>
                <w:webHidden/>
              </w:rPr>
              <w:fldChar w:fldCharType="begin"/>
            </w:r>
            <w:r>
              <w:rPr>
                <w:noProof/>
                <w:webHidden/>
              </w:rPr>
              <w:instrText xml:space="preserve"> PAGEREF _Toc230201193 \h </w:instrText>
            </w:r>
            <w:r>
              <w:rPr>
                <w:noProof/>
                <w:webHidden/>
              </w:rPr>
            </w:r>
            <w:r>
              <w:rPr>
                <w:noProof/>
                <w:webHidden/>
              </w:rPr>
              <w:fldChar w:fldCharType="separate"/>
            </w:r>
            <w:r>
              <w:rPr>
                <w:noProof/>
                <w:webHidden/>
              </w:rPr>
              <w:t>11</w:t>
            </w:r>
            <w:r>
              <w:rPr>
                <w:noProof/>
                <w:webHidden/>
              </w:rPr>
              <w:fldChar w:fldCharType="end"/>
            </w:r>
          </w:hyperlink>
        </w:p>
        <w:p w14:paraId="5C2AC833" w14:textId="04F1E9B4" w:rsidR="00AC193C" w:rsidRDefault="00AC193C">
          <w:pPr>
            <w:pStyle w:val="TOC2"/>
            <w:tabs>
              <w:tab w:val="right" w:leader="dot" w:pos="9016"/>
            </w:tabs>
            <w:rPr>
              <w:rFonts w:eastAsiaTheme="minorEastAsia" w:cstheme="minorBidi"/>
              <w:smallCaps w:val="0"/>
              <w:noProof/>
              <w:kern w:val="2"/>
              <w:sz w:val="24"/>
              <w:szCs w:val="24"/>
              <w14:ligatures w14:val="standardContextual"/>
            </w:rPr>
          </w:pPr>
          <w:hyperlink w:anchor="_Toc230201194" w:history="1">
            <w:r w:rsidRPr="007060E1">
              <w:rPr>
                <w:rStyle w:val="Hyperlink"/>
                <w:noProof/>
              </w:rPr>
              <w:t>Data visualisation and statistical analysis</w:t>
            </w:r>
            <w:r>
              <w:rPr>
                <w:noProof/>
                <w:webHidden/>
              </w:rPr>
              <w:tab/>
            </w:r>
            <w:r>
              <w:rPr>
                <w:noProof/>
                <w:webHidden/>
              </w:rPr>
              <w:fldChar w:fldCharType="begin"/>
            </w:r>
            <w:r>
              <w:rPr>
                <w:noProof/>
                <w:webHidden/>
              </w:rPr>
              <w:instrText xml:space="preserve"> PAGEREF _Toc230201194 \h </w:instrText>
            </w:r>
            <w:r>
              <w:rPr>
                <w:noProof/>
                <w:webHidden/>
              </w:rPr>
            </w:r>
            <w:r>
              <w:rPr>
                <w:noProof/>
                <w:webHidden/>
              </w:rPr>
              <w:fldChar w:fldCharType="separate"/>
            </w:r>
            <w:r>
              <w:rPr>
                <w:noProof/>
                <w:webHidden/>
              </w:rPr>
              <w:t>12</w:t>
            </w:r>
            <w:r>
              <w:rPr>
                <w:noProof/>
                <w:webHidden/>
              </w:rPr>
              <w:fldChar w:fldCharType="end"/>
            </w:r>
          </w:hyperlink>
        </w:p>
        <w:p w14:paraId="704F42B0" w14:textId="2F73338B" w:rsidR="00AC193C" w:rsidRDefault="00AC193C">
          <w:pPr>
            <w:pStyle w:val="TOC2"/>
            <w:tabs>
              <w:tab w:val="right" w:leader="dot" w:pos="9016"/>
            </w:tabs>
            <w:rPr>
              <w:rFonts w:eastAsiaTheme="minorEastAsia" w:cstheme="minorBidi"/>
              <w:smallCaps w:val="0"/>
              <w:noProof/>
              <w:kern w:val="2"/>
              <w:sz w:val="24"/>
              <w:szCs w:val="24"/>
              <w14:ligatures w14:val="standardContextual"/>
            </w:rPr>
          </w:pPr>
          <w:hyperlink w:anchor="_Toc230201195" w:history="1">
            <w:r w:rsidRPr="007060E1">
              <w:rPr>
                <w:rStyle w:val="Hyperlink"/>
                <w:noProof/>
              </w:rPr>
              <w:t>References</w:t>
            </w:r>
            <w:r>
              <w:rPr>
                <w:noProof/>
                <w:webHidden/>
              </w:rPr>
              <w:tab/>
            </w:r>
            <w:r>
              <w:rPr>
                <w:noProof/>
                <w:webHidden/>
              </w:rPr>
              <w:fldChar w:fldCharType="begin"/>
            </w:r>
            <w:r>
              <w:rPr>
                <w:noProof/>
                <w:webHidden/>
              </w:rPr>
              <w:instrText xml:space="preserve"> PAGEREF _Toc230201195 \h </w:instrText>
            </w:r>
            <w:r>
              <w:rPr>
                <w:noProof/>
                <w:webHidden/>
              </w:rPr>
            </w:r>
            <w:r>
              <w:rPr>
                <w:noProof/>
                <w:webHidden/>
              </w:rPr>
              <w:fldChar w:fldCharType="separate"/>
            </w:r>
            <w:r>
              <w:rPr>
                <w:noProof/>
                <w:webHidden/>
              </w:rPr>
              <w:t>12</w:t>
            </w:r>
            <w:r>
              <w:rPr>
                <w:noProof/>
                <w:webHidden/>
              </w:rPr>
              <w:fldChar w:fldCharType="end"/>
            </w:r>
          </w:hyperlink>
        </w:p>
        <w:p w14:paraId="02191B76" w14:textId="2BBE44F0" w:rsidR="00987AA6" w:rsidRPr="00B70B3F" w:rsidRDefault="00987AA6">
          <w:pPr>
            <w:rPr>
              <w:rFonts w:asciiTheme="minorHAnsi" w:hAnsiTheme="minorHAnsi" w:cstheme="minorHAnsi"/>
              <w:sz w:val="22"/>
              <w:szCs w:val="22"/>
            </w:rPr>
          </w:pPr>
          <w:r w:rsidRPr="00B70B3F">
            <w:rPr>
              <w:rFonts w:asciiTheme="minorHAnsi" w:hAnsiTheme="minorHAnsi" w:cstheme="minorHAnsi"/>
              <w:b/>
              <w:bCs/>
              <w:noProof/>
              <w:sz w:val="22"/>
              <w:szCs w:val="22"/>
            </w:rPr>
            <w:fldChar w:fldCharType="end"/>
          </w:r>
        </w:p>
      </w:sdtContent>
    </w:sdt>
    <w:p w14:paraId="1C8BE0B4" w14:textId="77777777" w:rsidR="005802A1" w:rsidRPr="00B70B3F" w:rsidRDefault="005802A1" w:rsidP="006B40EE">
      <w:pPr>
        <w:spacing w:line="276" w:lineRule="auto"/>
        <w:rPr>
          <w:rFonts w:ascii="Calibri" w:hAnsi="Calibri" w:cs="Calibri"/>
          <w:b/>
          <w:bCs/>
          <w:sz w:val="22"/>
          <w:szCs w:val="22"/>
        </w:rPr>
      </w:pPr>
    </w:p>
    <w:p w14:paraId="4CA8ABE9" w14:textId="77777777" w:rsidR="005802A1" w:rsidRPr="00B70B3F" w:rsidRDefault="005802A1" w:rsidP="006B40EE">
      <w:pPr>
        <w:spacing w:line="276" w:lineRule="auto"/>
        <w:rPr>
          <w:rFonts w:ascii="Calibri" w:hAnsi="Calibri" w:cs="Calibri"/>
          <w:b/>
          <w:bCs/>
          <w:sz w:val="22"/>
          <w:szCs w:val="22"/>
        </w:rPr>
      </w:pPr>
    </w:p>
    <w:p w14:paraId="21AE2CA0" w14:textId="77777777" w:rsidR="00227E93" w:rsidRPr="00B70B3F" w:rsidRDefault="00227E93" w:rsidP="006B40EE">
      <w:pPr>
        <w:spacing w:line="276" w:lineRule="auto"/>
        <w:rPr>
          <w:rFonts w:ascii="Calibri" w:hAnsi="Calibri" w:cs="Calibri"/>
          <w:b/>
          <w:bCs/>
          <w:sz w:val="22"/>
          <w:szCs w:val="22"/>
        </w:rPr>
      </w:pPr>
    </w:p>
    <w:p w14:paraId="5E52FCD0" w14:textId="77777777" w:rsidR="005802A1" w:rsidRPr="00B70B3F" w:rsidRDefault="005802A1" w:rsidP="006B40EE">
      <w:pPr>
        <w:spacing w:line="276" w:lineRule="auto"/>
        <w:rPr>
          <w:rFonts w:ascii="Calibri" w:hAnsi="Calibri" w:cs="Calibri"/>
          <w:b/>
          <w:bCs/>
          <w:sz w:val="22"/>
          <w:szCs w:val="22"/>
        </w:rPr>
      </w:pPr>
    </w:p>
    <w:p w14:paraId="5B6A9E50" w14:textId="77777777" w:rsidR="005802A1" w:rsidRPr="00B70B3F" w:rsidRDefault="005802A1" w:rsidP="006B40EE">
      <w:pPr>
        <w:spacing w:line="276" w:lineRule="auto"/>
        <w:rPr>
          <w:rFonts w:ascii="Calibri" w:hAnsi="Calibri" w:cs="Calibri"/>
          <w:b/>
          <w:bCs/>
          <w:sz w:val="22"/>
          <w:szCs w:val="22"/>
        </w:rPr>
      </w:pPr>
    </w:p>
    <w:p w14:paraId="01A8C35A" w14:textId="77777777" w:rsidR="005802A1" w:rsidRPr="00B70B3F" w:rsidRDefault="005802A1" w:rsidP="006B40EE">
      <w:pPr>
        <w:spacing w:line="276" w:lineRule="auto"/>
        <w:rPr>
          <w:rFonts w:ascii="Calibri" w:hAnsi="Calibri" w:cs="Calibri"/>
          <w:b/>
          <w:bCs/>
          <w:sz w:val="22"/>
          <w:szCs w:val="22"/>
        </w:rPr>
      </w:pPr>
    </w:p>
    <w:p w14:paraId="3BAD17F3" w14:textId="77777777" w:rsidR="005802A1" w:rsidRPr="00B70B3F" w:rsidRDefault="005802A1" w:rsidP="006B40EE">
      <w:pPr>
        <w:spacing w:line="276" w:lineRule="auto"/>
        <w:rPr>
          <w:rFonts w:ascii="Calibri" w:hAnsi="Calibri" w:cs="Calibri"/>
          <w:b/>
          <w:bCs/>
          <w:sz w:val="22"/>
          <w:szCs w:val="22"/>
        </w:rPr>
      </w:pPr>
    </w:p>
    <w:p w14:paraId="16B818B1" w14:textId="77777777" w:rsidR="005802A1" w:rsidRPr="00B70B3F" w:rsidRDefault="005802A1" w:rsidP="006B40EE">
      <w:pPr>
        <w:spacing w:line="276" w:lineRule="auto"/>
        <w:rPr>
          <w:rFonts w:ascii="Calibri" w:hAnsi="Calibri" w:cs="Calibri"/>
          <w:b/>
          <w:bCs/>
          <w:sz w:val="22"/>
          <w:szCs w:val="22"/>
        </w:rPr>
      </w:pPr>
    </w:p>
    <w:p w14:paraId="721ABCDC" w14:textId="77777777" w:rsidR="005802A1" w:rsidRPr="00B70B3F" w:rsidRDefault="005802A1" w:rsidP="006B40EE">
      <w:pPr>
        <w:spacing w:line="276" w:lineRule="auto"/>
        <w:rPr>
          <w:rFonts w:ascii="Calibri" w:hAnsi="Calibri" w:cs="Calibri"/>
          <w:b/>
          <w:bCs/>
          <w:sz w:val="22"/>
          <w:szCs w:val="22"/>
        </w:rPr>
      </w:pPr>
    </w:p>
    <w:p w14:paraId="64A099E8" w14:textId="77777777" w:rsidR="005802A1" w:rsidRPr="00B70B3F" w:rsidRDefault="005802A1" w:rsidP="006B40EE">
      <w:pPr>
        <w:spacing w:line="276" w:lineRule="auto"/>
        <w:rPr>
          <w:rFonts w:ascii="Calibri" w:hAnsi="Calibri" w:cs="Calibri"/>
          <w:b/>
          <w:bCs/>
          <w:sz w:val="22"/>
          <w:szCs w:val="22"/>
        </w:rPr>
      </w:pPr>
    </w:p>
    <w:p w14:paraId="485D4CBC" w14:textId="77777777" w:rsidR="005802A1" w:rsidRPr="00B70B3F" w:rsidRDefault="005802A1" w:rsidP="006B40EE">
      <w:pPr>
        <w:spacing w:line="276" w:lineRule="auto"/>
        <w:rPr>
          <w:rFonts w:ascii="Calibri" w:hAnsi="Calibri" w:cs="Calibri"/>
          <w:b/>
          <w:bCs/>
          <w:sz w:val="22"/>
          <w:szCs w:val="22"/>
        </w:rPr>
      </w:pPr>
    </w:p>
    <w:p w14:paraId="74822C8F" w14:textId="77777777" w:rsidR="005802A1" w:rsidRPr="00B70B3F" w:rsidRDefault="005802A1" w:rsidP="006B40EE">
      <w:pPr>
        <w:spacing w:line="276" w:lineRule="auto"/>
        <w:rPr>
          <w:rFonts w:ascii="Calibri" w:hAnsi="Calibri" w:cs="Calibri"/>
          <w:b/>
          <w:bCs/>
          <w:sz w:val="22"/>
          <w:szCs w:val="22"/>
        </w:rPr>
      </w:pPr>
    </w:p>
    <w:p w14:paraId="77913A44" w14:textId="77777777" w:rsidR="005802A1" w:rsidRPr="00B70B3F" w:rsidRDefault="005802A1" w:rsidP="006B40EE">
      <w:pPr>
        <w:spacing w:line="276" w:lineRule="auto"/>
        <w:rPr>
          <w:rFonts w:ascii="Calibri" w:hAnsi="Calibri" w:cs="Calibri"/>
          <w:b/>
          <w:bCs/>
          <w:sz w:val="22"/>
          <w:szCs w:val="22"/>
        </w:rPr>
      </w:pPr>
    </w:p>
    <w:p w14:paraId="40024D92" w14:textId="77777777" w:rsidR="005802A1" w:rsidRPr="00B70B3F" w:rsidRDefault="005802A1" w:rsidP="006B40EE">
      <w:pPr>
        <w:spacing w:line="276" w:lineRule="auto"/>
        <w:rPr>
          <w:rFonts w:ascii="Calibri" w:hAnsi="Calibri" w:cs="Calibri"/>
          <w:b/>
          <w:bCs/>
          <w:sz w:val="22"/>
          <w:szCs w:val="22"/>
        </w:rPr>
      </w:pPr>
    </w:p>
    <w:p w14:paraId="03B10BB4" w14:textId="77777777" w:rsidR="005802A1" w:rsidRPr="00B70B3F" w:rsidRDefault="005802A1" w:rsidP="006B40EE">
      <w:pPr>
        <w:spacing w:line="276" w:lineRule="auto"/>
        <w:rPr>
          <w:rFonts w:ascii="Calibri" w:hAnsi="Calibri" w:cs="Calibri"/>
          <w:b/>
          <w:bCs/>
          <w:sz w:val="22"/>
          <w:szCs w:val="22"/>
        </w:rPr>
      </w:pPr>
    </w:p>
    <w:p w14:paraId="2A436C36" w14:textId="77777777" w:rsidR="005802A1" w:rsidRPr="00B70B3F" w:rsidRDefault="005802A1" w:rsidP="006B40EE">
      <w:pPr>
        <w:spacing w:line="276" w:lineRule="auto"/>
        <w:rPr>
          <w:rFonts w:ascii="Calibri" w:hAnsi="Calibri" w:cs="Calibri"/>
          <w:b/>
          <w:bCs/>
          <w:sz w:val="22"/>
          <w:szCs w:val="22"/>
        </w:rPr>
      </w:pPr>
    </w:p>
    <w:p w14:paraId="172E930D" w14:textId="77777777" w:rsidR="005802A1" w:rsidRPr="00B70B3F" w:rsidRDefault="005802A1" w:rsidP="006B40EE">
      <w:pPr>
        <w:spacing w:line="276" w:lineRule="auto"/>
        <w:rPr>
          <w:rFonts w:ascii="Calibri" w:hAnsi="Calibri" w:cs="Calibri"/>
          <w:b/>
          <w:bCs/>
          <w:sz w:val="22"/>
          <w:szCs w:val="22"/>
        </w:rPr>
      </w:pPr>
    </w:p>
    <w:p w14:paraId="5E76B6F5" w14:textId="77777777" w:rsidR="005802A1" w:rsidRPr="00B70B3F" w:rsidRDefault="005802A1" w:rsidP="006B40EE">
      <w:pPr>
        <w:spacing w:line="276" w:lineRule="auto"/>
        <w:rPr>
          <w:rFonts w:ascii="Calibri" w:hAnsi="Calibri" w:cs="Calibri"/>
          <w:b/>
          <w:bCs/>
          <w:sz w:val="22"/>
          <w:szCs w:val="22"/>
        </w:rPr>
      </w:pPr>
    </w:p>
    <w:p w14:paraId="739F896D" w14:textId="77777777" w:rsidR="005802A1" w:rsidRPr="00B70B3F" w:rsidRDefault="005802A1" w:rsidP="006B40EE">
      <w:pPr>
        <w:spacing w:line="276" w:lineRule="auto"/>
        <w:rPr>
          <w:rFonts w:ascii="Calibri" w:hAnsi="Calibri" w:cs="Calibri"/>
          <w:b/>
          <w:bCs/>
          <w:sz w:val="22"/>
          <w:szCs w:val="22"/>
        </w:rPr>
      </w:pPr>
    </w:p>
    <w:p w14:paraId="17A7F2E9" w14:textId="77777777" w:rsidR="005802A1" w:rsidRPr="00B70B3F" w:rsidRDefault="005802A1" w:rsidP="006B40EE">
      <w:pPr>
        <w:spacing w:line="276" w:lineRule="auto"/>
        <w:rPr>
          <w:rFonts w:ascii="Calibri" w:hAnsi="Calibri" w:cs="Calibri"/>
          <w:b/>
          <w:bCs/>
          <w:sz w:val="22"/>
          <w:szCs w:val="22"/>
        </w:rPr>
      </w:pPr>
    </w:p>
    <w:p w14:paraId="2DD9E218" w14:textId="77777777" w:rsidR="005802A1" w:rsidRPr="00B70B3F" w:rsidRDefault="005802A1" w:rsidP="006B40EE">
      <w:pPr>
        <w:spacing w:line="276" w:lineRule="auto"/>
        <w:rPr>
          <w:rFonts w:ascii="Calibri" w:hAnsi="Calibri" w:cs="Calibri"/>
          <w:b/>
          <w:bCs/>
          <w:sz w:val="22"/>
          <w:szCs w:val="22"/>
        </w:rPr>
      </w:pPr>
    </w:p>
    <w:p w14:paraId="01059987" w14:textId="17608721" w:rsidR="003C7CC3" w:rsidRPr="00B70B3F" w:rsidRDefault="003C7CC3" w:rsidP="005802A1">
      <w:pPr>
        <w:pStyle w:val="Heading1"/>
      </w:pPr>
      <w:bookmarkStart w:id="0" w:name="_Toc230201177"/>
      <w:r w:rsidRPr="00B70B3F">
        <w:lastRenderedPageBreak/>
        <w:t>Supplementary Figures</w:t>
      </w:r>
      <w:bookmarkEnd w:id="0"/>
    </w:p>
    <w:p w14:paraId="7C5CD034" w14:textId="77777777" w:rsidR="003C7CC3" w:rsidRPr="00B70B3F" w:rsidRDefault="003C7CC3" w:rsidP="006B40EE">
      <w:pPr>
        <w:spacing w:line="276" w:lineRule="auto"/>
        <w:rPr>
          <w:rFonts w:ascii="Calibri" w:hAnsi="Calibri" w:cs="Calibri"/>
          <w:sz w:val="22"/>
          <w:szCs w:val="22"/>
        </w:rPr>
      </w:pPr>
    </w:p>
    <w:p w14:paraId="06EB31F5" w14:textId="04F6BE06" w:rsidR="00C22004" w:rsidRPr="00B70B3F" w:rsidRDefault="005276A8" w:rsidP="00C9658D">
      <w:pPr>
        <w:keepNext/>
        <w:spacing w:line="276" w:lineRule="auto"/>
      </w:pPr>
      <w:r w:rsidRPr="00B70B3F">
        <w:rPr>
          <w:noProof/>
        </w:rPr>
        <w:drawing>
          <wp:inline distT="0" distB="0" distL="0" distR="0" wp14:anchorId="08E497A4" wp14:editId="59EEB145">
            <wp:extent cx="4863830" cy="6939014"/>
            <wp:effectExtent l="0" t="0" r="635" b="0"/>
            <wp:docPr id="1763941894" name="Picture 1" descr="A diagram of a dna struc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941894" name="Picture 1" descr="A diagram of a dna structure&#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4925820" cy="7027452"/>
                    </a:xfrm>
                    <a:prstGeom prst="rect">
                      <a:avLst/>
                    </a:prstGeom>
                  </pic:spPr>
                </pic:pic>
              </a:graphicData>
            </a:graphic>
          </wp:inline>
        </w:drawing>
      </w:r>
    </w:p>
    <w:p w14:paraId="1A1567A7" w14:textId="59F33C95" w:rsidR="007724A8" w:rsidRPr="00B70B3F" w:rsidRDefault="00C22004" w:rsidP="009E7E90">
      <w:pPr>
        <w:pStyle w:val="Caption"/>
        <w:rPr>
          <w:rFonts w:ascii="Calibri Light" w:hAnsi="Calibri Light" w:cs="Calibri Light"/>
          <w:i w:val="0"/>
          <w:iCs w:val="0"/>
          <w:noProof/>
          <w:color w:val="000000" w:themeColor="text1"/>
          <w:sz w:val="22"/>
          <w:szCs w:val="22"/>
        </w:rPr>
      </w:pPr>
      <w:bookmarkStart w:id="1" w:name="Figure"/>
      <w:bookmarkStart w:id="2" w:name="_Toc230201178"/>
      <w:r w:rsidRPr="00B70B3F">
        <w:rPr>
          <w:rStyle w:val="Heading2Char"/>
          <w:rFonts w:ascii="Calibri" w:hAnsi="Calibri" w:cs="Calibri"/>
          <w:i w:val="0"/>
          <w:iCs w:val="0"/>
          <w:color w:val="000000" w:themeColor="text1"/>
          <w:sz w:val="21"/>
          <w:szCs w:val="44"/>
        </w:rPr>
        <w:t>Figure S1</w:t>
      </w:r>
      <w:bookmarkEnd w:id="1"/>
      <w:r w:rsidRPr="00B70B3F">
        <w:rPr>
          <w:rStyle w:val="Heading2Char"/>
          <w:rFonts w:ascii="Calibri" w:hAnsi="Calibri" w:cs="Calibri"/>
          <w:i w:val="0"/>
          <w:iCs w:val="0"/>
          <w:color w:val="000000" w:themeColor="text1"/>
          <w:sz w:val="21"/>
          <w:szCs w:val="44"/>
        </w:rPr>
        <w:t xml:space="preserve">: </w:t>
      </w:r>
      <w:proofErr w:type="spellStart"/>
      <w:r w:rsidR="00F800F9" w:rsidRPr="00B70B3F">
        <w:rPr>
          <w:rStyle w:val="Heading2Char"/>
          <w:rFonts w:ascii="Calibri" w:hAnsi="Calibri" w:cs="Calibri"/>
          <w:i w:val="0"/>
          <w:iCs w:val="0"/>
          <w:color w:val="000000" w:themeColor="text1"/>
          <w:sz w:val="22"/>
          <w:szCs w:val="22"/>
        </w:rPr>
        <w:t>PathoPath</w:t>
      </w:r>
      <w:proofErr w:type="spellEnd"/>
      <w:r w:rsidR="00F800F9" w:rsidRPr="00B70B3F">
        <w:rPr>
          <w:rStyle w:val="Heading2Char"/>
          <w:rFonts w:ascii="Calibri" w:hAnsi="Calibri" w:cs="Calibri"/>
          <w:i w:val="0"/>
          <w:iCs w:val="0"/>
          <w:color w:val="000000" w:themeColor="text1"/>
          <w:sz w:val="22"/>
          <w:szCs w:val="22"/>
        </w:rPr>
        <w:t xml:space="preserve"> contact network and maximum-like</w:t>
      </w:r>
      <w:r w:rsidR="00C545FE" w:rsidRPr="00B70B3F">
        <w:rPr>
          <w:rStyle w:val="Heading2Char"/>
          <w:rFonts w:ascii="Calibri" w:hAnsi="Calibri" w:cs="Calibri"/>
          <w:i w:val="0"/>
          <w:iCs w:val="0"/>
          <w:color w:val="000000" w:themeColor="text1"/>
          <w:sz w:val="22"/>
          <w:szCs w:val="22"/>
        </w:rPr>
        <w:t xml:space="preserve">lihood </w:t>
      </w:r>
      <w:r w:rsidR="00BA3B11" w:rsidRPr="00B70B3F">
        <w:rPr>
          <w:rStyle w:val="Heading2Char"/>
          <w:rFonts w:ascii="Calibri" w:hAnsi="Calibri" w:cs="Calibri"/>
          <w:i w:val="0"/>
          <w:iCs w:val="0"/>
          <w:color w:val="000000" w:themeColor="text1"/>
          <w:sz w:val="22"/>
          <w:szCs w:val="22"/>
        </w:rPr>
        <w:t xml:space="preserve">(ML) </w:t>
      </w:r>
      <w:r w:rsidR="00C545FE" w:rsidRPr="00B70B3F">
        <w:rPr>
          <w:rStyle w:val="Heading2Char"/>
          <w:rFonts w:ascii="Calibri" w:hAnsi="Calibri" w:cs="Calibri"/>
          <w:i w:val="0"/>
          <w:iCs w:val="0"/>
          <w:color w:val="000000" w:themeColor="text1"/>
          <w:sz w:val="22"/>
          <w:szCs w:val="22"/>
        </w:rPr>
        <w:t xml:space="preserve">phylogeny </w:t>
      </w:r>
      <w:r w:rsidR="00F800F9" w:rsidRPr="00B70B3F">
        <w:rPr>
          <w:rStyle w:val="Heading2Char"/>
          <w:rFonts w:ascii="Calibri" w:hAnsi="Calibri" w:cs="Calibri"/>
          <w:i w:val="0"/>
          <w:iCs w:val="0"/>
          <w:color w:val="000000" w:themeColor="text1"/>
          <w:sz w:val="22"/>
          <w:szCs w:val="22"/>
        </w:rPr>
        <w:t>of KpSC ST147</w:t>
      </w:r>
      <w:bookmarkEnd w:id="2"/>
      <w:r w:rsidR="00F800F9" w:rsidRPr="00B70B3F">
        <w:rPr>
          <w:rFonts w:ascii="Calibri Light" w:hAnsi="Calibri Light" w:cs="Calibri Light"/>
          <w:b/>
          <w:bCs/>
          <w:i w:val="0"/>
          <w:iCs w:val="0"/>
          <w:noProof/>
          <w:color w:val="000000" w:themeColor="text1"/>
          <w:sz w:val="22"/>
          <w:szCs w:val="22"/>
        </w:rPr>
        <w:t xml:space="preserve"> culture-positive isolates (n = </w:t>
      </w:r>
      <w:r w:rsidR="00917F90" w:rsidRPr="00B70B3F">
        <w:rPr>
          <w:rFonts w:ascii="Calibri Light" w:hAnsi="Calibri Light" w:cs="Calibri Light"/>
          <w:b/>
          <w:bCs/>
          <w:i w:val="0"/>
          <w:iCs w:val="0"/>
          <w:noProof/>
          <w:color w:val="000000" w:themeColor="text1"/>
          <w:sz w:val="22"/>
          <w:szCs w:val="22"/>
        </w:rPr>
        <w:t>58</w:t>
      </w:r>
      <w:r w:rsidR="00F800F9" w:rsidRPr="00B70B3F">
        <w:rPr>
          <w:rFonts w:ascii="Calibri Light" w:hAnsi="Calibri Light" w:cs="Calibri Light"/>
          <w:b/>
          <w:bCs/>
          <w:i w:val="0"/>
          <w:iCs w:val="0"/>
          <w:noProof/>
          <w:color w:val="000000" w:themeColor="text1"/>
          <w:sz w:val="22"/>
          <w:szCs w:val="22"/>
        </w:rPr>
        <w:t>) at BSHI in 2021</w:t>
      </w:r>
      <w:r w:rsidR="00C545FE" w:rsidRPr="00B70B3F">
        <w:rPr>
          <w:rFonts w:ascii="Calibri Light" w:hAnsi="Calibri Light" w:cs="Calibri Light"/>
          <w:b/>
          <w:bCs/>
          <w:i w:val="0"/>
          <w:iCs w:val="0"/>
          <w:noProof/>
          <w:color w:val="000000" w:themeColor="text1"/>
          <w:sz w:val="22"/>
          <w:szCs w:val="22"/>
        </w:rPr>
        <w:t>. (A)</w:t>
      </w:r>
      <w:r w:rsidR="00C545FE" w:rsidRPr="00B70B3F">
        <w:rPr>
          <w:rFonts w:ascii="Calibri Light" w:hAnsi="Calibri Light" w:cs="Calibri Light"/>
          <w:i w:val="0"/>
          <w:iCs w:val="0"/>
          <w:noProof/>
          <w:color w:val="000000" w:themeColor="text1"/>
          <w:sz w:val="22"/>
          <w:szCs w:val="22"/>
        </w:rPr>
        <w:t xml:space="preserve"> </w:t>
      </w:r>
      <w:r w:rsidR="00456713" w:rsidRPr="00B70B3F">
        <w:rPr>
          <w:rFonts w:ascii="Calibri Light" w:hAnsi="Calibri Light" w:cs="Calibri Light"/>
          <w:i w:val="0"/>
          <w:iCs w:val="0"/>
          <w:noProof/>
          <w:color w:val="000000" w:themeColor="text1"/>
          <w:sz w:val="22"/>
          <w:szCs w:val="22"/>
        </w:rPr>
        <w:t>Ward-level contact network of all ST147 KpSC isolates with nodes coloured by carbapenemase encoding plasmid clusters</w:t>
      </w:r>
      <w:r w:rsidR="00233567" w:rsidRPr="00B70B3F">
        <w:rPr>
          <w:rFonts w:ascii="Calibri Light" w:hAnsi="Calibri Light" w:cs="Calibri Light"/>
          <w:i w:val="0"/>
          <w:iCs w:val="0"/>
          <w:noProof/>
          <w:color w:val="000000" w:themeColor="text1"/>
          <w:sz w:val="22"/>
          <w:szCs w:val="22"/>
        </w:rPr>
        <w:t xml:space="preserve"> and </w:t>
      </w:r>
      <w:r w:rsidR="002E6E1D" w:rsidRPr="00B70B3F">
        <w:rPr>
          <w:rFonts w:ascii="Calibri Light" w:hAnsi="Calibri Light" w:cs="Calibri Light"/>
          <w:i w:val="0"/>
          <w:iCs w:val="0"/>
          <w:noProof/>
          <w:color w:val="000000" w:themeColor="text1"/>
          <w:sz w:val="22"/>
          <w:szCs w:val="22"/>
        </w:rPr>
        <w:t xml:space="preserve">replicon </w:t>
      </w:r>
      <w:r w:rsidR="00233567" w:rsidRPr="00B70B3F">
        <w:rPr>
          <w:rFonts w:ascii="Calibri Light" w:hAnsi="Calibri Light" w:cs="Calibri Light"/>
          <w:i w:val="0"/>
          <w:iCs w:val="0"/>
          <w:noProof/>
          <w:color w:val="000000" w:themeColor="text1"/>
          <w:sz w:val="22"/>
          <w:szCs w:val="22"/>
        </w:rPr>
        <w:t>types</w:t>
      </w:r>
      <w:r w:rsidR="00456713" w:rsidRPr="00B70B3F">
        <w:rPr>
          <w:rFonts w:ascii="Calibri Light" w:hAnsi="Calibri Light" w:cs="Calibri Light"/>
          <w:i w:val="0"/>
          <w:iCs w:val="0"/>
          <w:noProof/>
          <w:color w:val="000000" w:themeColor="text1"/>
          <w:sz w:val="22"/>
          <w:szCs w:val="22"/>
        </w:rPr>
        <w:t>, and edges highlighting shared wards</w:t>
      </w:r>
      <w:r w:rsidR="00247D88" w:rsidRPr="00B70B3F">
        <w:rPr>
          <w:rFonts w:ascii="Calibri Light" w:hAnsi="Calibri Light" w:cs="Calibri Light"/>
          <w:i w:val="0"/>
          <w:iCs w:val="0"/>
          <w:noProof/>
          <w:color w:val="000000" w:themeColor="text1"/>
          <w:sz w:val="22"/>
          <w:szCs w:val="22"/>
        </w:rPr>
        <w:t xml:space="preserve"> and contact days</w:t>
      </w:r>
      <w:r w:rsidR="00456713" w:rsidRPr="00B70B3F">
        <w:rPr>
          <w:rFonts w:ascii="Calibri Light" w:hAnsi="Calibri Light" w:cs="Calibri Light"/>
          <w:i w:val="0"/>
          <w:iCs w:val="0"/>
          <w:noProof/>
          <w:color w:val="000000" w:themeColor="text1"/>
          <w:sz w:val="22"/>
          <w:szCs w:val="22"/>
        </w:rPr>
        <w:t xml:space="preserve"> between two indivuduals. </w:t>
      </w:r>
      <w:r w:rsidR="008A47AB" w:rsidRPr="00B70B3F">
        <w:rPr>
          <w:rFonts w:ascii="Calibri Light" w:hAnsi="Calibri Light" w:cs="Calibri Light"/>
          <w:i w:val="0"/>
          <w:iCs w:val="0"/>
          <w:noProof/>
          <w:color w:val="000000" w:themeColor="text1"/>
          <w:sz w:val="22"/>
          <w:szCs w:val="22"/>
        </w:rPr>
        <w:t xml:space="preserve">Number of node is highlighting chronological order of all ST147 cases detected at BSHI in 2021. </w:t>
      </w:r>
      <w:r w:rsidR="00247D88" w:rsidRPr="00B70B3F">
        <w:rPr>
          <w:rFonts w:ascii="Calibri Light" w:hAnsi="Calibri Light" w:cs="Calibri Light"/>
          <w:b/>
          <w:bCs/>
          <w:i w:val="0"/>
          <w:iCs w:val="0"/>
          <w:noProof/>
          <w:color w:val="000000" w:themeColor="text1"/>
          <w:sz w:val="22"/>
          <w:szCs w:val="22"/>
        </w:rPr>
        <w:t>(B)</w:t>
      </w:r>
      <w:r w:rsidR="00247D88" w:rsidRPr="00B70B3F">
        <w:rPr>
          <w:rFonts w:ascii="Calibri Light" w:hAnsi="Calibri Light" w:cs="Calibri Light"/>
          <w:i w:val="0"/>
          <w:iCs w:val="0"/>
          <w:noProof/>
          <w:color w:val="000000" w:themeColor="text1"/>
          <w:sz w:val="22"/>
          <w:szCs w:val="22"/>
        </w:rPr>
        <w:t xml:space="preserve"> </w:t>
      </w:r>
      <w:r w:rsidR="00EB443D" w:rsidRPr="00B70B3F">
        <w:rPr>
          <w:rFonts w:ascii="Calibri Light" w:hAnsi="Calibri Light" w:cs="Calibri Light"/>
          <w:i w:val="0"/>
          <w:iCs w:val="0"/>
          <w:noProof/>
          <w:color w:val="000000" w:themeColor="text1"/>
          <w:sz w:val="22"/>
          <w:szCs w:val="22"/>
        </w:rPr>
        <w:t xml:space="preserve">Unscaled </w:t>
      </w:r>
      <w:r w:rsidR="008A47AB" w:rsidRPr="00B70B3F">
        <w:rPr>
          <w:rFonts w:ascii="Calibri Light" w:hAnsi="Calibri Light" w:cs="Calibri Light"/>
          <w:i w:val="0"/>
          <w:iCs w:val="0"/>
          <w:noProof/>
          <w:color w:val="000000" w:themeColor="text1"/>
          <w:sz w:val="22"/>
          <w:szCs w:val="22"/>
        </w:rPr>
        <w:t xml:space="preserve">single nuceotide polymorphism (SNP) based ML tree of ST147 </w:t>
      </w:r>
      <w:r w:rsidR="00EB443D" w:rsidRPr="00B70B3F">
        <w:rPr>
          <w:rFonts w:ascii="Calibri Light" w:hAnsi="Calibri Light" w:cs="Calibri Light"/>
          <w:i w:val="0"/>
          <w:iCs w:val="0"/>
          <w:noProof/>
          <w:color w:val="000000" w:themeColor="text1"/>
          <w:sz w:val="22"/>
          <w:szCs w:val="22"/>
        </w:rPr>
        <w:t xml:space="preserve">with </w:t>
      </w:r>
      <w:r w:rsidR="008A47AB" w:rsidRPr="00B70B3F">
        <w:rPr>
          <w:rFonts w:ascii="Calibri Light" w:hAnsi="Calibri Light" w:cs="Calibri Light"/>
          <w:i w:val="0"/>
          <w:iCs w:val="0"/>
          <w:noProof/>
          <w:color w:val="000000" w:themeColor="text1"/>
          <w:sz w:val="22"/>
          <w:szCs w:val="22"/>
        </w:rPr>
        <w:t>bootstap values (star)</w:t>
      </w:r>
      <w:r w:rsidR="00EB443D" w:rsidRPr="00B70B3F">
        <w:rPr>
          <w:rFonts w:ascii="Calibri Light" w:hAnsi="Calibri Light" w:cs="Calibri Light"/>
          <w:i w:val="0"/>
          <w:iCs w:val="0"/>
          <w:noProof/>
          <w:color w:val="000000" w:themeColor="text1"/>
          <w:sz w:val="22"/>
          <w:szCs w:val="22"/>
        </w:rPr>
        <w:t>, and annotations showing SNP/plasmids clusters and chronological order of cases</w:t>
      </w:r>
      <w:r w:rsidR="008A47AB" w:rsidRPr="00B70B3F">
        <w:rPr>
          <w:rFonts w:ascii="Calibri Light" w:hAnsi="Calibri Light" w:cs="Calibri Light"/>
          <w:i w:val="0"/>
          <w:iCs w:val="0"/>
          <w:noProof/>
          <w:color w:val="000000" w:themeColor="text1"/>
          <w:sz w:val="22"/>
          <w:szCs w:val="22"/>
        </w:rPr>
        <w:t xml:space="preserve">. </w:t>
      </w:r>
      <w:r w:rsidR="00456713" w:rsidRPr="00B70B3F">
        <w:rPr>
          <w:rFonts w:ascii="Calibri Light" w:hAnsi="Calibri Light" w:cs="Calibri Light"/>
          <w:i w:val="0"/>
          <w:iCs w:val="0"/>
          <w:noProof/>
          <w:color w:val="000000" w:themeColor="text1"/>
          <w:sz w:val="22"/>
          <w:szCs w:val="22"/>
        </w:rPr>
        <w:t>Shape of the nodes in both network and ML tree is showing the time from admission to blood culture</w:t>
      </w:r>
      <w:r w:rsidR="00EB443D" w:rsidRPr="00B70B3F">
        <w:rPr>
          <w:rFonts w:ascii="Calibri Light" w:hAnsi="Calibri Light" w:cs="Calibri Light"/>
          <w:i w:val="0"/>
          <w:iCs w:val="0"/>
          <w:noProof/>
          <w:color w:val="000000" w:themeColor="text1"/>
          <w:sz w:val="22"/>
          <w:szCs w:val="22"/>
        </w:rPr>
        <w:t>.</w:t>
      </w:r>
    </w:p>
    <w:p w14:paraId="2094312E" w14:textId="70EA0603" w:rsidR="00DA482F" w:rsidRPr="00B70B3F" w:rsidRDefault="006968F1" w:rsidP="00C9658D">
      <w:pPr>
        <w:keepNext/>
      </w:pPr>
      <w:r>
        <w:rPr>
          <w:noProof/>
        </w:rPr>
        <w:lastRenderedPageBreak/>
        <w:drawing>
          <wp:inline distT="0" distB="0" distL="0" distR="0" wp14:anchorId="6B85B00B" wp14:editId="1AEEA8C2">
            <wp:extent cx="5621627" cy="7402286"/>
            <wp:effectExtent l="0" t="0" r="0" b="8255"/>
            <wp:docPr id="1627696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34200" cy="7418842"/>
                    </a:xfrm>
                    <a:prstGeom prst="rect">
                      <a:avLst/>
                    </a:prstGeom>
                    <a:noFill/>
                    <a:ln>
                      <a:noFill/>
                    </a:ln>
                  </pic:spPr>
                </pic:pic>
              </a:graphicData>
            </a:graphic>
          </wp:inline>
        </w:drawing>
      </w:r>
    </w:p>
    <w:p w14:paraId="34DEA593" w14:textId="65EEE3D1" w:rsidR="00630B96" w:rsidRPr="00B70B3F" w:rsidRDefault="00DA482F" w:rsidP="002F5CF5">
      <w:pPr>
        <w:pStyle w:val="Caption"/>
        <w:rPr>
          <w:rFonts w:ascii="Calibri Light" w:hAnsi="Calibri Light" w:cs="Calibri Light"/>
          <w:b/>
          <w:bCs/>
          <w:i w:val="0"/>
          <w:iCs w:val="0"/>
          <w:noProof/>
          <w:color w:val="000000" w:themeColor="text1"/>
          <w:sz w:val="22"/>
          <w:szCs w:val="22"/>
        </w:rPr>
      </w:pPr>
      <w:bookmarkStart w:id="3" w:name="_Toc230201179"/>
      <w:r w:rsidRPr="00B70B3F">
        <w:rPr>
          <w:rStyle w:val="Heading2Char"/>
          <w:rFonts w:ascii="Calibri" w:hAnsi="Calibri" w:cs="Calibri"/>
          <w:i w:val="0"/>
          <w:iCs w:val="0"/>
          <w:color w:val="000000" w:themeColor="text1"/>
          <w:sz w:val="22"/>
          <w:szCs w:val="22"/>
        </w:rPr>
        <w:t xml:space="preserve">Figure S2: </w:t>
      </w:r>
      <w:proofErr w:type="spellStart"/>
      <w:r w:rsidR="002F5CF5" w:rsidRPr="00B70B3F">
        <w:rPr>
          <w:rStyle w:val="Heading2Char"/>
          <w:rFonts w:ascii="Calibri" w:hAnsi="Calibri" w:cs="Calibri"/>
          <w:i w:val="0"/>
          <w:iCs w:val="0"/>
          <w:color w:val="000000" w:themeColor="text1"/>
          <w:sz w:val="22"/>
          <w:szCs w:val="22"/>
        </w:rPr>
        <w:t>PathoPath</w:t>
      </w:r>
      <w:proofErr w:type="spellEnd"/>
      <w:r w:rsidR="002F5CF5" w:rsidRPr="00B70B3F">
        <w:rPr>
          <w:rStyle w:val="Heading2Char"/>
          <w:rFonts w:ascii="Calibri" w:hAnsi="Calibri" w:cs="Calibri"/>
          <w:i w:val="0"/>
          <w:iCs w:val="0"/>
          <w:color w:val="000000" w:themeColor="text1"/>
          <w:sz w:val="22"/>
          <w:szCs w:val="22"/>
        </w:rPr>
        <w:t xml:space="preserve"> contact network and maximum-likelihood (ML) phylogeny of KpSC ST1</w:t>
      </w:r>
      <w:r w:rsidR="003C4945" w:rsidRPr="00B70B3F">
        <w:rPr>
          <w:rStyle w:val="Heading2Char"/>
          <w:rFonts w:ascii="Calibri" w:hAnsi="Calibri" w:cs="Calibri"/>
          <w:i w:val="0"/>
          <w:iCs w:val="0"/>
          <w:color w:val="000000" w:themeColor="text1"/>
          <w:sz w:val="22"/>
          <w:szCs w:val="22"/>
        </w:rPr>
        <w:t>6</w:t>
      </w:r>
      <w:bookmarkEnd w:id="3"/>
      <w:r w:rsidR="002F5CF5" w:rsidRPr="00B70B3F">
        <w:rPr>
          <w:rFonts w:ascii="Calibri Light" w:hAnsi="Calibri Light" w:cs="Calibri Light"/>
          <w:b/>
          <w:bCs/>
          <w:i w:val="0"/>
          <w:iCs w:val="0"/>
          <w:noProof/>
          <w:color w:val="000000" w:themeColor="text1"/>
          <w:sz w:val="22"/>
          <w:szCs w:val="22"/>
        </w:rPr>
        <w:t xml:space="preserve"> culture-positive isolates (n = </w:t>
      </w:r>
      <w:r w:rsidR="0001708D" w:rsidRPr="00B70B3F">
        <w:rPr>
          <w:rFonts w:ascii="Calibri Light" w:hAnsi="Calibri Light" w:cs="Calibri Light"/>
          <w:b/>
          <w:bCs/>
          <w:i w:val="0"/>
          <w:iCs w:val="0"/>
          <w:noProof/>
          <w:color w:val="000000" w:themeColor="text1"/>
          <w:sz w:val="22"/>
          <w:szCs w:val="22"/>
        </w:rPr>
        <w:t>76</w:t>
      </w:r>
      <w:r w:rsidR="002F5CF5" w:rsidRPr="00B70B3F">
        <w:rPr>
          <w:rFonts w:ascii="Calibri Light" w:hAnsi="Calibri Light" w:cs="Calibri Light"/>
          <w:b/>
          <w:bCs/>
          <w:i w:val="0"/>
          <w:iCs w:val="0"/>
          <w:noProof/>
          <w:color w:val="000000" w:themeColor="text1"/>
          <w:sz w:val="22"/>
          <w:szCs w:val="22"/>
        </w:rPr>
        <w:t>) at BSHI in 2021. (A)</w:t>
      </w:r>
      <w:r w:rsidR="002F5CF5" w:rsidRPr="00B70B3F">
        <w:rPr>
          <w:rFonts w:ascii="Calibri Light" w:hAnsi="Calibri Light" w:cs="Calibri Light"/>
          <w:i w:val="0"/>
          <w:iCs w:val="0"/>
          <w:noProof/>
          <w:color w:val="000000" w:themeColor="text1"/>
          <w:sz w:val="22"/>
          <w:szCs w:val="22"/>
        </w:rPr>
        <w:t xml:space="preserve"> Ward-level contact network of all ST1</w:t>
      </w:r>
      <w:r w:rsidR="003D6263" w:rsidRPr="00B70B3F">
        <w:rPr>
          <w:rFonts w:ascii="Calibri Light" w:hAnsi="Calibri Light" w:cs="Calibri Light"/>
          <w:i w:val="0"/>
          <w:iCs w:val="0"/>
          <w:noProof/>
          <w:color w:val="000000" w:themeColor="text1"/>
          <w:sz w:val="22"/>
          <w:szCs w:val="22"/>
        </w:rPr>
        <w:t>6</w:t>
      </w:r>
      <w:r w:rsidR="002F5CF5" w:rsidRPr="00B70B3F">
        <w:rPr>
          <w:rFonts w:ascii="Calibri Light" w:hAnsi="Calibri Light" w:cs="Calibri Light"/>
          <w:i w:val="0"/>
          <w:iCs w:val="0"/>
          <w:noProof/>
          <w:color w:val="000000" w:themeColor="text1"/>
          <w:sz w:val="22"/>
          <w:szCs w:val="22"/>
        </w:rPr>
        <w:t xml:space="preserve"> KpSC isolates with nodes coloured by </w:t>
      </w:r>
      <w:r w:rsidR="003D6263" w:rsidRPr="00B70B3F">
        <w:rPr>
          <w:rFonts w:ascii="Calibri Light" w:hAnsi="Calibri Light" w:cs="Calibri Light"/>
          <w:i w:val="0"/>
          <w:iCs w:val="0"/>
          <w:noProof/>
          <w:color w:val="000000" w:themeColor="text1"/>
          <w:sz w:val="22"/>
          <w:szCs w:val="22"/>
        </w:rPr>
        <w:t>single nuceotide polymorphism (SNP) based</w:t>
      </w:r>
      <w:r w:rsidR="00870A01">
        <w:rPr>
          <w:rFonts w:ascii="Calibri Light" w:hAnsi="Calibri Light" w:cs="Calibri Light"/>
          <w:i w:val="0"/>
          <w:iCs w:val="0"/>
          <w:noProof/>
          <w:color w:val="000000" w:themeColor="text1"/>
          <w:sz w:val="22"/>
          <w:szCs w:val="22"/>
        </w:rPr>
        <w:t xml:space="preserve"> </w:t>
      </w:r>
      <w:r w:rsidR="00870A01" w:rsidRPr="00870A01">
        <w:rPr>
          <w:rFonts w:ascii="Calibri Light" w:hAnsi="Calibri Light" w:cs="Calibri Light"/>
          <w:i w:val="0"/>
          <w:iCs w:val="0"/>
          <w:noProof/>
          <w:color w:val="000000" w:themeColor="text1"/>
          <w:sz w:val="22"/>
          <w:szCs w:val="22"/>
        </w:rPr>
        <w:t>distance network</w:t>
      </w:r>
      <w:r w:rsidR="00430D89">
        <w:rPr>
          <w:rFonts w:ascii="Calibri Light" w:hAnsi="Calibri Light" w:cs="Calibri Light"/>
          <w:i w:val="0"/>
          <w:iCs w:val="0"/>
          <w:noProof/>
          <w:color w:val="000000" w:themeColor="text1"/>
          <w:sz w:val="22"/>
          <w:szCs w:val="22"/>
        </w:rPr>
        <w:t xml:space="preserve"> (DN)</w:t>
      </w:r>
      <w:r w:rsidR="003D6263" w:rsidRPr="00B70B3F">
        <w:rPr>
          <w:rFonts w:ascii="Calibri Light" w:hAnsi="Calibri Light" w:cs="Calibri Light"/>
          <w:i w:val="0"/>
          <w:iCs w:val="0"/>
          <w:noProof/>
          <w:color w:val="000000" w:themeColor="text1"/>
          <w:sz w:val="22"/>
          <w:szCs w:val="22"/>
        </w:rPr>
        <w:t xml:space="preserve"> clusters using 2 SNP cutoff</w:t>
      </w:r>
      <w:r w:rsidR="002F5CF5" w:rsidRPr="00B70B3F">
        <w:rPr>
          <w:rFonts w:ascii="Calibri Light" w:hAnsi="Calibri Light" w:cs="Calibri Light"/>
          <w:i w:val="0"/>
          <w:iCs w:val="0"/>
          <w:noProof/>
          <w:color w:val="000000" w:themeColor="text1"/>
          <w:sz w:val="22"/>
          <w:szCs w:val="22"/>
        </w:rPr>
        <w:t>, and edges highlighting shared wards and contact days between two indivuduals. Number of node is highlighting chronological order of all ST1</w:t>
      </w:r>
      <w:r w:rsidR="003D6263" w:rsidRPr="00B70B3F">
        <w:rPr>
          <w:rFonts w:ascii="Calibri Light" w:hAnsi="Calibri Light" w:cs="Calibri Light"/>
          <w:i w:val="0"/>
          <w:iCs w:val="0"/>
          <w:noProof/>
          <w:color w:val="000000" w:themeColor="text1"/>
          <w:sz w:val="22"/>
          <w:szCs w:val="22"/>
        </w:rPr>
        <w:t>6</w:t>
      </w:r>
      <w:r w:rsidR="002F5CF5" w:rsidRPr="00B70B3F">
        <w:rPr>
          <w:rFonts w:ascii="Calibri Light" w:hAnsi="Calibri Light" w:cs="Calibri Light"/>
          <w:i w:val="0"/>
          <w:iCs w:val="0"/>
          <w:noProof/>
          <w:color w:val="000000" w:themeColor="text1"/>
          <w:sz w:val="22"/>
          <w:szCs w:val="22"/>
        </w:rPr>
        <w:t xml:space="preserve"> cases detected at BSHI in 2021. </w:t>
      </w:r>
      <w:r w:rsidR="002F5CF5" w:rsidRPr="00B70B3F">
        <w:rPr>
          <w:rFonts w:ascii="Calibri Light" w:hAnsi="Calibri Light" w:cs="Calibri Light"/>
          <w:b/>
          <w:bCs/>
          <w:i w:val="0"/>
          <w:iCs w:val="0"/>
          <w:noProof/>
          <w:color w:val="000000" w:themeColor="text1"/>
          <w:sz w:val="22"/>
          <w:szCs w:val="22"/>
        </w:rPr>
        <w:t>(B)</w:t>
      </w:r>
      <w:r w:rsidR="002F5CF5" w:rsidRPr="00B70B3F">
        <w:rPr>
          <w:rFonts w:ascii="Calibri Light" w:hAnsi="Calibri Light" w:cs="Calibri Light"/>
          <w:i w:val="0"/>
          <w:iCs w:val="0"/>
          <w:noProof/>
          <w:color w:val="000000" w:themeColor="text1"/>
          <w:sz w:val="22"/>
          <w:szCs w:val="22"/>
        </w:rPr>
        <w:t xml:space="preserve"> Unscaled single nuceotide polymorphism (SNP) based ML tree of ST1</w:t>
      </w:r>
      <w:r w:rsidR="003D6263" w:rsidRPr="00B70B3F">
        <w:rPr>
          <w:rFonts w:ascii="Calibri Light" w:hAnsi="Calibri Light" w:cs="Calibri Light"/>
          <w:i w:val="0"/>
          <w:iCs w:val="0"/>
          <w:noProof/>
          <w:color w:val="000000" w:themeColor="text1"/>
          <w:sz w:val="22"/>
          <w:szCs w:val="22"/>
        </w:rPr>
        <w:t>6</w:t>
      </w:r>
      <w:r w:rsidR="002F5CF5" w:rsidRPr="00B70B3F">
        <w:rPr>
          <w:rFonts w:ascii="Calibri Light" w:hAnsi="Calibri Light" w:cs="Calibri Light"/>
          <w:i w:val="0"/>
          <w:iCs w:val="0"/>
          <w:noProof/>
          <w:color w:val="000000" w:themeColor="text1"/>
          <w:sz w:val="22"/>
          <w:szCs w:val="22"/>
        </w:rPr>
        <w:t xml:space="preserve"> with bootstap values (star), and annotations showing SNP clusters and chronological order of cases</w:t>
      </w:r>
      <w:r w:rsidR="003D6263" w:rsidRPr="00B70B3F">
        <w:rPr>
          <w:rFonts w:ascii="Calibri Light" w:hAnsi="Calibri Light" w:cs="Calibri Light"/>
          <w:i w:val="0"/>
          <w:iCs w:val="0"/>
          <w:noProof/>
          <w:color w:val="000000" w:themeColor="text1"/>
          <w:sz w:val="22"/>
          <w:szCs w:val="22"/>
        </w:rPr>
        <w:t xml:space="preserve"> (Case number)</w:t>
      </w:r>
      <w:r w:rsidR="002F5CF5" w:rsidRPr="00B70B3F">
        <w:rPr>
          <w:rFonts w:ascii="Calibri Light" w:hAnsi="Calibri Light" w:cs="Calibri Light"/>
          <w:i w:val="0"/>
          <w:iCs w:val="0"/>
          <w:noProof/>
          <w:color w:val="000000" w:themeColor="text1"/>
          <w:sz w:val="22"/>
          <w:szCs w:val="22"/>
        </w:rPr>
        <w:t>. Shape of the nodes in both network and ML tree is showing the time from admission to blood culture.</w:t>
      </w:r>
    </w:p>
    <w:p w14:paraId="62723766" w14:textId="77777777" w:rsidR="00630B96" w:rsidRPr="00B70B3F" w:rsidRDefault="00630B96" w:rsidP="00C9658D">
      <w:pPr>
        <w:keepNext/>
      </w:pPr>
      <w:r w:rsidRPr="00B70B3F">
        <w:rPr>
          <w:noProof/>
        </w:rPr>
        <w:lastRenderedPageBreak/>
        <w:drawing>
          <wp:inline distT="0" distB="0" distL="0" distR="0" wp14:anchorId="525FD81D" wp14:editId="647176AB">
            <wp:extent cx="6215175" cy="7913914"/>
            <wp:effectExtent l="0" t="0" r="0" b="0"/>
            <wp:docPr id="922481982" name="FigureS3_full_network.jpg" descr="A diagram of a group of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481982" name="FigureS3_full_network.jpg" descr="A diagram of a group of dots&#10;&#10;AI-generated content may be incorrect."/>
                    <pic:cNvPicPr/>
                  </pic:nvPicPr>
                  <pic:blipFill>
                    <a:blip r:embed="rId11" r:link="rId12" cstate="print">
                      <a:extLst>
                        <a:ext uri="{28A0092B-C50C-407E-A947-70E740481C1C}">
                          <a14:useLocalDpi xmlns:a14="http://schemas.microsoft.com/office/drawing/2010/main" val="0"/>
                        </a:ext>
                      </a:extLst>
                    </a:blip>
                    <a:stretch>
                      <a:fillRect/>
                    </a:stretch>
                  </pic:blipFill>
                  <pic:spPr>
                    <a:xfrm>
                      <a:off x="0" y="0"/>
                      <a:ext cx="6274864" cy="7989917"/>
                    </a:xfrm>
                    <a:prstGeom prst="rect">
                      <a:avLst/>
                    </a:prstGeom>
                  </pic:spPr>
                </pic:pic>
              </a:graphicData>
            </a:graphic>
          </wp:inline>
        </w:drawing>
      </w:r>
    </w:p>
    <w:p w14:paraId="22FD5835" w14:textId="657D92B3" w:rsidR="00651EB4" w:rsidRPr="00845948" w:rsidRDefault="00DE4E1D" w:rsidP="00845948">
      <w:pPr>
        <w:pStyle w:val="Caption"/>
        <w:rPr>
          <w:rFonts w:ascii="Calibri Light" w:hAnsi="Calibri Light" w:cs="Calibri Light"/>
          <w:b/>
          <w:bCs/>
          <w:i w:val="0"/>
          <w:iCs w:val="0"/>
          <w:noProof/>
          <w:color w:val="000000" w:themeColor="text1"/>
          <w:sz w:val="22"/>
          <w:szCs w:val="22"/>
        </w:rPr>
      </w:pPr>
      <w:bookmarkStart w:id="4" w:name="_Toc230201180"/>
      <w:r w:rsidRPr="00B70B3F">
        <w:rPr>
          <w:rStyle w:val="Heading2Char"/>
          <w:rFonts w:ascii="Calibri" w:hAnsi="Calibri" w:cs="Calibri"/>
          <w:i w:val="0"/>
          <w:iCs w:val="0"/>
          <w:color w:val="000000" w:themeColor="text1"/>
          <w:sz w:val="22"/>
          <w:szCs w:val="22"/>
        </w:rPr>
        <w:t>Figure S</w:t>
      </w:r>
      <w:r w:rsidR="00E3348D" w:rsidRPr="00B70B3F">
        <w:rPr>
          <w:rStyle w:val="Heading2Char"/>
          <w:rFonts w:ascii="Calibri" w:hAnsi="Calibri" w:cs="Calibri"/>
          <w:i w:val="0"/>
          <w:iCs w:val="0"/>
          <w:color w:val="000000" w:themeColor="text1"/>
          <w:sz w:val="22"/>
          <w:szCs w:val="22"/>
        </w:rPr>
        <w:t>3</w:t>
      </w:r>
      <w:r w:rsidRPr="00B70B3F">
        <w:rPr>
          <w:rStyle w:val="Heading2Char"/>
          <w:rFonts w:ascii="Calibri" w:hAnsi="Calibri" w:cs="Calibri"/>
          <w:i w:val="0"/>
          <w:iCs w:val="0"/>
          <w:color w:val="000000" w:themeColor="text1"/>
          <w:sz w:val="22"/>
          <w:szCs w:val="22"/>
        </w:rPr>
        <w:t xml:space="preserve">: </w:t>
      </w:r>
      <w:r w:rsidR="00AF2576" w:rsidRPr="00B70B3F">
        <w:rPr>
          <w:rStyle w:val="Heading2Char"/>
          <w:rFonts w:ascii="Calibri" w:hAnsi="Calibri" w:cs="Calibri"/>
          <w:i w:val="0"/>
          <w:iCs w:val="0"/>
          <w:color w:val="000000" w:themeColor="text1"/>
          <w:sz w:val="22"/>
          <w:szCs w:val="22"/>
        </w:rPr>
        <w:t xml:space="preserve">Complete </w:t>
      </w:r>
      <w:proofErr w:type="spellStart"/>
      <w:r w:rsidR="00AF2576" w:rsidRPr="00B70B3F">
        <w:rPr>
          <w:rStyle w:val="Heading2Char"/>
          <w:rFonts w:ascii="Calibri" w:hAnsi="Calibri" w:cs="Calibri"/>
          <w:i w:val="0"/>
          <w:iCs w:val="0"/>
          <w:color w:val="000000" w:themeColor="text1"/>
          <w:sz w:val="22"/>
          <w:szCs w:val="22"/>
        </w:rPr>
        <w:t>P</w:t>
      </w:r>
      <w:r w:rsidRPr="00B70B3F">
        <w:rPr>
          <w:rStyle w:val="Heading2Char"/>
          <w:rFonts w:ascii="Calibri" w:hAnsi="Calibri" w:cs="Calibri"/>
          <w:i w:val="0"/>
          <w:iCs w:val="0"/>
          <w:color w:val="000000" w:themeColor="text1"/>
          <w:sz w:val="22"/>
          <w:szCs w:val="22"/>
        </w:rPr>
        <w:t>athoPath</w:t>
      </w:r>
      <w:proofErr w:type="spellEnd"/>
      <w:r w:rsidRPr="00B70B3F">
        <w:rPr>
          <w:rStyle w:val="Heading2Char"/>
          <w:rFonts w:ascii="Calibri" w:hAnsi="Calibri" w:cs="Calibri"/>
          <w:i w:val="0"/>
          <w:iCs w:val="0"/>
          <w:color w:val="000000" w:themeColor="text1"/>
          <w:sz w:val="22"/>
          <w:szCs w:val="22"/>
        </w:rPr>
        <w:t xml:space="preserve"> </w:t>
      </w:r>
      <w:r w:rsidR="00AF2576" w:rsidRPr="00B70B3F">
        <w:rPr>
          <w:rStyle w:val="Heading2Char"/>
          <w:rFonts w:ascii="Calibri" w:hAnsi="Calibri" w:cs="Calibri"/>
          <w:i w:val="0"/>
          <w:iCs w:val="0"/>
          <w:color w:val="000000" w:themeColor="text1"/>
          <w:sz w:val="22"/>
          <w:szCs w:val="22"/>
        </w:rPr>
        <w:t xml:space="preserve">ward-level contact network of all non-singleton </w:t>
      </w:r>
      <w:r w:rsidRPr="00B70B3F">
        <w:rPr>
          <w:rStyle w:val="Heading2Char"/>
          <w:rFonts w:ascii="Calibri" w:hAnsi="Calibri" w:cs="Calibri"/>
          <w:i w:val="0"/>
          <w:iCs w:val="0"/>
          <w:color w:val="000000" w:themeColor="text1"/>
          <w:sz w:val="22"/>
          <w:szCs w:val="22"/>
        </w:rPr>
        <w:t>KpSC</w:t>
      </w:r>
      <w:bookmarkEnd w:id="4"/>
      <w:r w:rsidRPr="00B70B3F">
        <w:rPr>
          <w:rFonts w:ascii="Calibri Light" w:hAnsi="Calibri Light" w:cs="Calibri Light"/>
          <w:b/>
          <w:bCs/>
          <w:i w:val="0"/>
          <w:iCs w:val="0"/>
          <w:noProof/>
          <w:color w:val="000000" w:themeColor="text1"/>
          <w:sz w:val="22"/>
          <w:szCs w:val="22"/>
        </w:rPr>
        <w:t xml:space="preserve"> culture-positive isolates (n = </w:t>
      </w:r>
      <w:r w:rsidR="00AF2576" w:rsidRPr="00B70B3F">
        <w:rPr>
          <w:rFonts w:ascii="Calibri Light" w:hAnsi="Calibri Light" w:cs="Calibri Light"/>
          <w:b/>
          <w:bCs/>
          <w:i w:val="0"/>
          <w:iCs w:val="0"/>
          <w:noProof/>
          <w:color w:val="000000" w:themeColor="text1"/>
          <w:sz w:val="22"/>
          <w:szCs w:val="22"/>
        </w:rPr>
        <w:t>268</w:t>
      </w:r>
      <w:r w:rsidRPr="00B70B3F">
        <w:rPr>
          <w:rFonts w:ascii="Calibri Light" w:hAnsi="Calibri Light" w:cs="Calibri Light"/>
          <w:b/>
          <w:bCs/>
          <w:i w:val="0"/>
          <w:iCs w:val="0"/>
          <w:noProof/>
          <w:color w:val="000000" w:themeColor="text1"/>
          <w:sz w:val="22"/>
          <w:szCs w:val="22"/>
        </w:rPr>
        <w:t>) at BSHI in 2021. (A)</w:t>
      </w:r>
      <w:r w:rsidRPr="00B70B3F">
        <w:rPr>
          <w:rFonts w:ascii="Calibri Light" w:hAnsi="Calibri Light" w:cs="Calibri Light"/>
          <w:i w:val="0"/>
          <w:iCs w:val="0"/>
          <w:noProof/>
          <w:color w:val="000000" w:themeColor="text1"/>
          <w:sz w:val="22"/>
          <w:szCs w:val="22"/>
        </w:rPr>
        <w:t xml:space="preserve"> Ward-level contact network of all KpSC isolates with nodes coloured by </w:t>
      </w:r>
      <w:r w:rsidR="00AF2576" w:rsidRPr="00B70B3F">
        <w:rPr>
          <w:rFonts w:ascii="Calibri Light" w:hAnsi="Calibri Light" w:cs="Calibri Light"/>
          <w:i w:val="0"/>
          <w:iCs w:val="0"/>
          <w:noProof/>
          <w:color w:val="000000" w:themeColor="text1"/>
          <w:sz w:val="22"/>
          <w:szCs w:val="22"/>
        </w:rPr>
        <w:t>K-serotype.</w:t>
      </w:r>
      <w:r w:rsidRPr="00B70B3F">
        <w:rPr>
          <w:rFonts w:ascii="Calibri Light" w:hAnsi="Calibri Light" w:cs="Calibri Light"/>
          <w:i w:val="0"/>
          <w:iCs w:val="0"/>
          <w:noProof/>
          <w:color w:val="000000" w:themeColor="text1"/>
          <w:sz w:val="22"/>
          <w:szCs w:val="22"/>
        </w:rPr>
        <w:t xml:space="preserve"> </w:t>
      </w:r>
      <w:r w:rsidRPr="00B70B3F">
        <w:rPr>
          <w:rFonts w:ascii="Calibri Light" w:hAnsi="Calibri Light" w:cs="Calibri Light"/>
          <w:b/>
          <w:bCs/>
          <w:i w:val="0"/>
          <w:iCs w:val="0"/>
          <w:noProof/>
          <w:color w:val="000000" w:themeColor="text1"/>
          <w:sz w:val="22"/>
          <w:szCs w:val="22"/>
        </w:rPr>
        <w:t>(B)</w:t>
      </w:r>
      <w:r w:rsidRPr="00B70B3F">
        <w:rPr>
          <w:rFonts w:ascii="Calibri Light" w:hAnsi="Calibri Light" w:cs="Calibri Light"/>
          <w:i w:val="0"/>
          <w:iCs w:val="0"/>
          <w:noProof/>
          <w:color w:val="000000" w:themeColor="text1"/>
          <w:sz w:val="22"/>
          <w:szCs w:val="22"/>
        </w:rPr>
        <w:t xml:space="preserve"> </w:t>
      </w:r>
      <w:r w:rsidR="00AF2576" w:rsidRPr="00B70B3F">
        <w:rPr>
          <w:rFonts w:ascii="Calibri Light" w:hAnsi="Calibri Light" w:cs="Calibri Light"/>
          <w:i w:val="0"/>
          <w:iCs w:val="0"/>
          <w:noProof/>
          <w:color w:val="000000" w:themeColor="text1"/>
          <w:sz w:val="22"/>
          <w:szCs w:val="22"/>
        </w:rPr>
        <w:t>Ward-level contact network of all KpSC isolates with nodes coloured by O-serotype.</w:t>
      </w:r>
      <w:r w:rsidRPr="00B70B3F">
        <w:rPr>
          <w:rFonts w:ascii="Calibri Light" w:hAnsi="Calibri Light" w:cs="Calibri Light"/>
          <w:i w:val="0"/>
          <w:iCs w:val="0"/>
          <w:noProof/>
          <w:color w:val="000000" w:themeColor="text1"/>
          <w:sz w:val="22"/>
          <w:szCs w:val="22"/>
        </w:rPr>
        <w:t xml:space="preserve"> </w:t>
      </w:r>
      <w:r w:rsidR="00AF2576" w:rsidRPr="00B70B3F">
        <w:rPr>
          <w:rFonts w:ascii="Calibri Light" w:hAnsi="Calibri Light" w:cs="Calibri Light"/>
          <w:i w:val="0"/>
          <w:iCs w:val="0"/>
          <w:noProof/>
          <w:color w:val="000000" w:themeColor="text1"/>
          <w:sz w:val="22"/>
          <w:szCs w:val="22"/>
        </w:rPr>
        <w:t>Coloured edges in the network is highlighting shared wards and contact length in days between two indivuduals.</w:t>
      </w:r>
    </w:p>
    <w:p w14:paraId="1D618373" w14:textId="19BD9189" w:rsidR="00D06742" w:rsidRPr="00B70B3F" w:rsidRDefault="00D06742" w:rsidP="00C337B5">
      <w:pPr>
        <w:pStyle w:val="Heading1"/>
      </w:pPr>
      <w:bookmarkStart w:id="5" w:name="_Toc230201181"/>
      <w:r w:rsidRPr="00B70B3F">
        <w:lastRenderedPageBreak/>
        <w:t>Supplementary Tables</w:t>
      </w:r>
      <w:bookmarkEnd w:id="5"/>
    </w:p>
    <w:p w14:paraId="3BCC453A" w14:textId="577F26F6" w:rsidR="00F17A35" w:rsidRPr="00B70B3F" w:rsidRDefault="00F17A35" w:rsidP="00C337B5">
      <w:pPr>
        <w:pStyle w:val="Heading2"/>
        <w:rPr>
          <w:rFonts w:ascii="Calibri Light" w:hAnsi="Calibri Light" w:cs="Calibri Light"/>
          <w:i/>
          <w:iCs/>
          <w:noProof/>
        </w:rPr>
      </w:pPr>
      <w:bookmarkStart w:id="6" w:name="_Toc230201182"/>
      <w:r w:rsidRPr="00B70B3F">
        <w:t xml:space="preserve">Table S1: </w:t>
      </w:r>
      <w:r w:rsidR="00633829" w:rsidRPr="00B70B3F">
        <w:rPr>
          <w:b w:val="0"/>
          <w:bCs/>
        </w:rPr>
        <w:t>S</w:t>
      </w:r>
      <w:r w:rsidRPr="00B70B3F">
        <w:rPr>
          <w:b w:val="0"/>
          <w:bCs/>
        </w:rPr>
        <w:t xml:space="preserve">tructural layout of Bangladesh </w:t>
      </w:r>
      <w:proofErr w:type="spellStart"/>
      <w:r w:rsidRPr="00B70B3F">
        <w:rPr>
          <w:b w:val="0"/>
          <w:bCs/>
        </w:rPr>
        <w:t>Shishu</w:t>
      </w:r>
      <w:proofErr w:type="spellEnd"/>
      <w:r w:rsidRPr="00B70B3F">
        <w:rPr>
          <w:b w:val="0"/>
          <w:bCs/>
        </w:rPr>
        <w:t xml:space="preserve"> Hospital &amp; Institute </w:t>
      </w:r>
      <w:r w:rsidRPr="00B70B3F">
        <w:rPr>
          <w:rFonts w:ascii="Calibri Light" w:hAnsi="Calibri Light" w:cs="Calibri Light"/>
          <w:b w:val="0"/>
          <w:bCs/>
          <w:noProof/>
        </w:rPr>
        <w:t>in 2021.</w:t>
      </w:r>
      <w:bookmarkEnd w:id="6"/>
      <w:r w:rsidRPr="00B70B3F">
        <w:rPr>
          <w:rFonts w:ascii="Calibri Light" w:hAnsi="Calibri Light" w:cs="Calibri Light"/>
          <w:noProof/>
        </w:rPr>
        <w:t xml:space="preserve"> </w:t>
      </w:r>
    </w:p>
    <w:tbl>
      <w:tblPr>
        <w:tblW w:w="9306" w:type="dxa"/>
        <w:tblLook w:val="04A0" w:firstRow="1" w:lastRow="0" w:firstColumn="1" w:lastColumn="0" w:noHBand="0" w:noVBand="1"/>
      </w:tblPr>
      <w:tblGrid>
        <w:gridCol w:w="1146"/>
        <w:gridCol w:w="986"/>
        <w:gridCol w:w="3784"/>
        <w:gridCol w:w="1858"/>
        <w:gridCol w:w="1532"/>
      </w:tblGrid>
      <w:tr w:rsidR="00F17A35" w:rsidRPr="00B70B3F" w14:paraId="5888538A" w14:textId="77777777" w:rsidTr="009E6F2E">
        <w:trPr>
          <w:trHeight w:val="323"/>
        </w:trPr>
        <w:tc>
          <w:tcPr>
            <w:tcW w:w="1146" w:type="dxa"/>
            <w:tcBorders>
              <w:top w:val="single" w:sz="4" w:space="0" w:color="auto"/>
              <w:left w:val="single" w:sz="4" w:space="0" w:color="auto"/>
              <w:bottom w:val="single" w:sz="4" w:space="0" w:color="auto"/>
              <w:right w:val="single" w:sz="4" w:space="0" w:color="auto"/>
            </w:tcBorders>
            <w:noWrap/>
            <w:vAlign w:val="center"/>
            <w:hideMark/>
          </w:tcPr>
          <w:p w14:paraId="26889671" w14:textId="77777777" w:rsidR="00F17A35" w:rsidRPr="00B70B3F" w:rsidRDefault="00F17A35" w:rsidP="009E6F2E">
            <w:pPr>
              <w:jc w:val="center"/>
              <w:rPr>
                <w:rFonts w:ascii="Calibri" w:hAnsi="Calibri" w:cs="Calibri"/>
                <w:b/>
                <w:bCs/>
                <w:color w:val="000000"/>
                <w:sz w:val="22"/>
                <w:szCs w:val="22"/>
              </w:rPr>
            </w:pPr>
            <w:r w:rsidRPr="00B70B3F">
              <w:rPr>
                <w:rFonts w:ascii="Calibri" w:hAnsi="Calibri" w:cs="Calibri"/>
                <w:b/>
                <w:bCs/>
                <w:color w:val="000000"/>
                <w:sz w:val="22"/>
                <w:szCs w:val="22"/>
              </w:rPr>
              <w:t>Block</w:t>
            </w:r>
          </w:p>
        </w:tc>
        <w:tc>
          <w:tcPr>
            <w:tcW w:w="986" w:type="dxa"/>
            <w:tcBorders>
              <w:top w:val="single" w:sz="4" w:space="0" w:color="auto"/>
              <w:left w:val="nil"/>
              <w:bottom w:val="single" w:sz="4" w:space="0" w:color="auto"/>
              <w:right w:val="single" w:sz="4" w:space="0" w:color="auto"/>
            </w:tcBorders>
            <w:noWrap/>
            <w:vAlign w:val="center"/>
            <w:hideMark/>
          </w:tcPr>
          <w:p w14:paraId="610034C1" w14:textId="77777777" w:rsidR="00F17A35" w:rsidRPr="00B70B3F" w:rsidRDefault="00F17A35" w:rsidP="009E6F2E">
            <w:pPr>
              <w:jc w:val="center"/>
              <w:rPr>
                <w:rFonts w:ascii="Calibri" w:hAnsi="Calibri" w:cs="Calibri"/>
                <w:b/>
                <w:bCs/>
                <w:color w:val="000000"/>
                <w:sz w:val="22"/>
                <w:szCs w:val="22"/>
              </w:rPr>
            </w:pPr>
            <w:r w:rsidRPr="00B70B3F">
              <w:rPr>
                <w:rFonts w:ascii="Calibri" w:hAnsi="Calibri" w:cs="Calibri"/>
                <w:b/>
                <w:bCs/>
                <w:color w:val="000000"/>
                <w:sz w:val="22"/>
                <w:szCs w:val="22"/>
              </w:rPr>
              <w:t>Floor</w:t>
            </w:r>
          </w:p>
        </w:tc>
        <w:tc>
          <w:tcPr>
            <w:tcW w:w="3784" w:type="dxa"/>
            <w:tcBorders>
              <w:top w:val="single" w:sz="4" w:space="0" w:color="auto"/>
              <w:left w:val="nil"/>
              <w:bottom w:val="single" w:sz="4" w:space="0" w:color="auto"/>
              <w:right w:val="single" w:sz="4" w:space="0" w:color="auto"/>
            </w:tcBorders>
            <w:noWrap/>
            <w:vAlign w:val="center"/>
            <w:hideMark/>
          </w:tcPr>
          <w:p w14:paraId="5FF4C9CC" w14:textId="77777777" w:rsidR="00F17A35" w:rsidRPr="00B70B3F" w:rsidRDefault="00F17A35" w:rsidP="009E6F2E">
            <w:pPr>
              <w:jc w:val="center"/>
              <w:rPr>
                <w:rFonts w:ascii="Calibri" w:hAnsi="Calibri" w:cs="Calibri"/>
                <w:b/>
                <w:bCs/>
                <w:color w:val="000000"/>
                <w:sz w:val="22"/>
                <w:szCs w:val="22"/>
              </w:rPr>
            </w:pPr>
            <w:r w:rsidRPr="00B70B3F">
              <w:rPr>
                <w:rFonts w:ascii="Calibri" w:hAnsi="Calibri" w:cs="Calibri"/>
                <w:b/>
                <w:bCs/>
                <w:color w:val="000000"/>
                <w:sz w:val="22"/>
                <w:szCs w:val="22"/>
              </w:rPr>
              <w:t>Ward name</w:t>
            </w:r>
          </w:p>
        </w:tc>
        <w:tc>
          <w:tcPr>
            <w:tcW w:w="1858" w:type="dxa"/>
            <w:tcBorders>
              <w:top w:val="single" w:sz="4" w:space="0" w:color="auto"/>
              <w:left w:val="nil"/>
              <w:bottom w:val="single" w:sz="4" w:space="0" w:color="auto"/>
              <w:right w:val="single" w:sz="4" w:space="0" w:color="auto"/>
            </w:tcBorders>
            <w:noWrap/>
            <w:vAlign w:val="center"/>
            <w:hideMark/>
          </w:tcPr>
          <w:p w14:paraId="4CEE7059" w14:textId="77777777" w:rsidR="00F17A35" w:rsidRPr="00B70B3F" w:rsidRDefault="00F17A35" w:rsidP="009E6F2E">
            <w:pPr>
              <w:jc w:val="center"/>
              <w:rPr>
                <w:rFonts w:ascii="Calibri" w:hAnsi="Calibri" w:cs="Calibri"/>
                <w:b/>
                <w:bCs/>
                <w:color w:val="000000"/>
                <w:sz w:val="22"/>
                <w:szCs w:val="22"/>
              </w:rPr>
            </w:pPr>
            <w:r w:rsidRPr="00B70B3F">
              <w:rPr>
                <w:rFonts w:ascii="Calibri" w:hAnsi="Calibri" w:cs="Calibri"/>
                <w:b/>
                <w:bCs/>
                <w:color w:val="000000"/>
                <w:sz w:val="22"/>
                <w:szCs w:val="22"/>
              </w:rPr>
              <w:t>Layout type</w:t>
            </w:r>
          </w:p>
        </w:tc>
        <w:tc>
          <w:tcPr>
            <w:tcW w:w="1532" w:type="dxa"/>
            <w:tcBorders>
              <w:top w:val="single" w:sz="4" w:space="0" w:color="auto"/>
              <w:left w:val="nil"/>
              <w:bottom w:val="single" w:sz="4" w:space="0" w:color="auto"/>
              <w:right w:val="single" w:sz="4" w:space="0" w:color="auto"/>
            </w:tcBorders>
            <w:noWrap/>
            <w:vAlign w:val="center"/>
            <w:hideMark/>
          </w:tcPr>
          <w:p w14:paraId="7258ECFB" w14:textId="0D4881CE" w:rsidR="00F17A35" w:rsidRPr="00B70B3F" w:rsidRDefault="00F17A35" w:rsidP="009E6F2E">
            <w:pPr>
              <w:jc w:val="center"/>
              <w:rPr>
                <w:rFonts w:ascii="Calibri" w:hAnsi="Calibri" w:cs="Calibri"/>
                <w:b/>
                <w:bCs/>
                <w:color w:val="000000"/>
                <w:sz w:val="22"/>
                <w:szCs w:val="22"/>
              </w:rPr>
            </w:pPr>
            <w:r w:rsidRPr="00B70B3F">
              <w:rPr>
                <w:rFonts w:ascii="Calibri" w:hAnsi="Calibri" w:cs="Calibri"/>
                <w:b/>
                <w:bCs/>
                <w:color w:val="000000"/>
                <w:sz w:val="22"/>
                <w:szCs w:val="22"/>
              </w:rPr>
              <w:t>No</w:t>
            </w:r>
            <w:r w:rsidR="00633829" w:rsidRPr="00B70B3F">
              <w:rPr>
                <w:rFonts w:ascii="Calibri" w:hAnsi="Calibri" w:cs="Calibri"/>
                <w:b/>
                <w:bCs/>
                <w:color w:val="000000"/>
                <w:sz w:val="22"/>
                <w:szCs w:val="22"/>
              </w:rPr>
              <w:t>.</w:t>
            </w:r>
            <w:r w:rsidRPr="00B70B3F">
              <w:rPr>
                <w:rFonts w:ascii="Calibri" w:hAnsi="Calibri" w:cs="Calibri"/>
                <w:b/>
                <w:bCs/>
                <w:color w:val="000000"/>
                <w:sz w:val="22"/>
                <w:szCs w:val="22"/>
              </w:rPr>
              <w:t xml:space="preserve"> of beds</w:t>
            </w:r>
          </w:p>
        </w:tc>
      </w:tr>
      <w:tr w:rsidR="00F17A35" w:rsidRPr="00B70B3F" w14:paraId="5580D7EC" w14:textId="77777777" w:rsidTr="009E6F2E">
        <w:trPr>
          <w:trHeight w:val="323"/>
        </w:trPr>
        <w:tc>
          <w:tcPr>
            <w:tcW w:w="1146" w:type="dxa"/>
            <w:vMerge w:val="restart"/>
            <w:tcBorders>
              <w:top w:val="nil"/>
              <w:left w:val="single" w:sz="4" w:space="0" w:color="auto"/>
              <w:right w:val="single" w:sz="4" w:space="0" w:color="auto"/>
            </w:tcBorders>
            <w:noWrap/>
            <w:vAlign w:val="center"/>
            <w:hideMark/>
          </w:tcPr>
          <w:p w14:paraId="00F9C6CE"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Block A</w:t>
            </w:r>
          </w:p>
        </w:tc>
        <w:tc>
          <w:tcPr>
            <w:tcW w:w="986" w:type="dxa"/>
            <w:vMerge w:val="restart"/>
            <w:tcBorders>
              <w:top w:val="nil"/>
              <w:left w:val="nil"/>
              <w:right w:val="single" w:sz="4" w:space="0" w:color="auto"/>
            </w:tcBorders>
            <w:noWrap/>
            <w:vAlign w:val="center"/>
            <w:hideMark/>
          </w:tcPr>
          <w:p w14:paraId="094C6F02"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Floor 1</w:t>
            </w:r>
          </w:p>
        </w:tc>
        <w:tc>
          <w:tcPr>
            <w:tcW w:w="3784" w:type="dxa"/>
            <w:tcBorders>
              <w:top w:val="nil"/>
              <w:left w:val="nil"/>
              <w:bottom w:val="single" w:sz="4" w:space="0" w:color="auto"/>
              <w:right w:val="single" w:sz="4" w:space="0" w:color="auto"/>
            </w:tcBorders>
            <w:noWrap/>
            <w:vAlign w:val="center"/>
            <w:hideMark/>
          </w:tcPr>
          <w:p w14:paraId="544B4C9C"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General Ward 1</w:t>
            </w:r>
          </w:p>
        </w:tc>
        <w:tc>
          <w:tcPr>
            <w:tcW w:w="1858" w:type="dxa"/>
            <w:tcBorders>
              <w:top w:val="nil"/>
              <w:left w:val="nil"/>
              <w:bottom w:val="single" w:sz="4" w:space="0" w:color="auto"/>
              <w:right w:val="single" w:sz="4" w:space="0" w:color="auto"/>
            </w:tcBorders>
            <w:noWrap/>
            <w:vAlign w:val="center"/>
            <w:hideMark/>
          </w:tcPr>
          <w:p w14:paraId="67C6DA71"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Open</w:t>
            </w:r>
          </w:p>
        </w:tc>
        <w:tc>
          <w:tcPr>
            <w:tcW w:w="1532" w:type="dxa"/>
            <w:tcBorders>
              <w:top w:val="nil"/>
              <w:left w:val="nil"/>
              <w:bottom w:val="single" w:sz="4" w:space="0" w:color="auto"/>
              <w:right w:val="single" w:sz="4" w:space="0" w:color="auto"/>
            </w:tcBorders>
            <w:noWrap/>
            <w:vAlign w:val="center"/>
            <w:hideMark/>
          </w:tcPr>
          <w:p w14:paraId="52B71A82"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50</w:t>
            </w:r>
          </w:p>
        </w:tc>
      </w:tr>
      <w:tr w:rsidR="00F17A35" w:rsidRPr="00B70B3F" w14:paraId="4C362BA8" w14:textId="77777777" w:rsidTr="009E6F2E">
        <w:trPr>
          <w:trHeight w:val="323"/>
        </w:trPr>
        <w:tc>
          <w:tcPr>
            <w:tcW w:w="1146" w:type="dxa"/>
            <w:vMerge/>
            <w:tcBorders>
              <w:left w:val="single" w:sz="4" w:space="0" w:color="auto"/>
              <w:right w:val="single" w:sz="4" w:space="0" w:color="auto"/>
            </w:tcBorders>
            <w:noWrap/>
            <w:vAlign w:val="center"/>
            <w:hideMark/>
          </w:tcPr>
          <w:p w14:paraId="4AE86BC0" w14:textId="77777777" w:rsidR="00F17A35" w:rsidRPr="00B70B3F" w:rsidRDefault="00F17A35" w:rsidP="009E6F2E">
            <w:pPr>
              <w:jc w:val="center"/>
              <w:rPr>
                <w:rFonts w:ascii="Calibri" w:hAnsi="Calibri" w:cs="Calibri"/>
                <w:color w:val="000000"/>
                <w:sz w:val="22"/>
                <w:szCs w:val="22"/>
              </w:rPr>
            </w:pPr>
          </w:p>
        </w:tc>
        <w:tc>
          <w:tcPr>
            <w:tcW w:w="986" w:type="dxa"/>
            <w:vMerge/>
            <w:tcBorders>
              <w:left w:val="nil"/>
              <w:right w:val="single" w:sz="4" w:space="0" w:color="auto"/>
            </w:tcBorders>
            <w:noWrap/>
            <w:vAlign w:val="center"/>
            <w:hideMark/>
          </w:tcPr>
          <w:p w14:paraId="517A779F" w14:textId="77777777" w:rsidR="00F17A35" w:rsidRPr="00B70B3F" w:rsidRDefault="00F17A35" w:rsidP="009E6F2E">
            <w:pPr>
              <w:jc w:val="center"/>
              <w:rPr>
                <w:rFonts w:ascii="Calibri" w:hAnsi="Calibri" w:cs="Calibri"/>
                <w:color w:val="000000"/>
                <w:sz w:val="22"/>
                <w:szCs w:val="22"/>
              </w:rPr>
            </w:pPr>
          </w:p>
        </w:tc>
        <w:tc>
          <w:tcPr>
            <w:tcW w:w="3784" w:type="dxa"/>
            <w:tcBorders>
              <w:top w:val="nil"/>
              <w:left w:val="nil"/>
              <w:bottom w:val="single" w:sz="4" w:space="0" w:color="auto"/>
              <w:right w:val="single" w:sz="4" w:space="0" w:color="auto"/>
            </w:tcBorders>
            <w:noWrap/>
            <w:vAlign w:val="center"/>
            <w:hideMark/>
          </w:tcPr>
          <w:p w14:paraId="624BE48E"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General Ward 2</w:t>
            </w:r>
          </w:p>
        </w:tc>
        <w:tc>
          <w:tcPr>
            <w:tcW w:w="1858" w:type="dxa"/>
            <w:tcBorders>
              <w:top w:val="nil"/>
              <w:left w:val="nil"/>
              <w:bottom w:val="single" w:sz="4" w:space="0" w:color="auto"/>
              <w:right w:val="single" w:sz="4" w:space="0" w:color="auto"/>
            </w:tcBorders>
            <w:noWrap/>
            <w:vAlign w:val="center"/>
            <w:hideMark/>
          </w:tcPr>
          <w:p w14:paraId="148BF49B"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Open</w:t>
            </w:r>
          </w:p>
        </w:tc>
        <w:tc>
          <w:tcPr>
            <w:tcW w:w="1532" w:type="dxa"/>
            <w:tcBorders>
              <w:top w:val="nil"/>
              <w:left w:val="nil"/>
              <w:bottom w:val="single" w:sz="4" w:space="0" w:color="auto"/>
              <w:right w:val="single" w:sz="4" w:space="0" w:color="auto"/>
            </w:tcBorders>
            <w:noWrap/>
            <w:vAlign w:val="center"/>
            <w:hideMark/>
          </w:tcPr>
          <w:p w14:paraId="583389B1"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42</w:t>
            </w:r>
          </w:p>
        </w:tc>
      </w:tr>
      <w:tr w:rsidR="00F17A35" w:rsidRPr="00B70B3F" w14:paraId="6B0B3646" w14:textId="77777777" w:rsidTr="009E6F2E">
        <w:trPr>
          <w:trHeight w:val="323"/>
        </w:trPr>
        <w:tc>
          <w:tcPr>
            <w:tcW w:w="1146" w:type="dxa"/>
            <w:vMerge/>
            <w:tcBorders>
              <w:left w:val="single" w:sz="4" w:space="0" w:color="auto"/>
              <w:right w:val="single" w:sz="4" w:space="0" w:color="auto"/>
            </w:tcBorders>
            <w:noWrap/>
            <w:vAlign w:val="center"/>
            <w:hideMark/>
          </w:tcPr>
          <w:p w14:paraId="5535BC7F" w14:textId="77777777" w:rsidR="00F17A35" w:rsidRPr="00B70B3F" w:rsidRDefault="00F17A35" w:rsidP="009E6F2E">
            <w:pPr>
              <w:jc w:val="center"/>
              <w:rPr>
                <w:rFonts w:ascii="Calibri" w:hAnsi="Calibri" w:cs="Calibri"/>
                <w:color w:val="000000"/>
                <w:sz w:val="22"/>
                <w:szCs w:val="22"/>
              </w:rPr>
            </w:pPr>
          </w:p>
        </w:tc>
        <w:tc>
          <w:tcPr>
            <w:tcW w:w="986" w:type="dxa"/>
            <w:vMerge/>
            <w:tcBorders>
              <w:left w:val="nil"/>
              <w:right w:val="single" w:sz="4" w:space="0" w:color="auto"/>
            </w:tcBorders>
            <w:noWrap/>
            <w:vAlign w:val="center"/>
            <w:hideMark/>
          </w:tcPr>
          <w:p w14:paraId="098D46A1" w14:textId="77777777" w:rsidR="00F17A35" w:rsidRPr="00B70B3F" w:rsidRDefault="00F17A35" w:rsidP="009E6F2E">
            <w:pPr>
              <w:jc w:val="center"/>
              <w:rPr>
                <w:rFonts w:ascii="Calibri" w:hAnsi="Calibri" w:cs="Calibri"/>
                <w:color w:val="000000"/>
                <w:sz w:val="22"/>
                <w:szCs w:val="22"/>
              </w:rPr>
            </w:pPr>
          </w:p>
        </w:tc>
        <w:tc>
          <w:tcPr>
            <w:tcW w:w="3784" w:type="dxa"/>
            <w:tcBorders>
              <w:top w:val="nil"/>
              <w:left w:val="nil"/>
              <w:bottom w:val="single" w:sz="4" w:space="0" w:color="auto"/>
              <w:right w:val="single" w:sz="4" w:space="0" w:color="auto"/>
            </w:tcBorders>
            <w:noWrap/>
            <w:vAlign w:val="center"/>
            <w:hideMark/>
          </w:tcPr>
          <w:p w14:paraId="0BDB56F3"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General Ward 7</w:t>
            </w:r>
          </w:p>
        </w:tc>
        <w:tc>
          <w:tcPr>
            <w:tcW w:w="1858" w:type="dxa"/>
            <w:tcBorders>
              <w:top w:val="nil"/>
              <w:left w:val="nil"/>
              <w:bottom w:val="single" w:sz="4" w:space="0" w:color="auto"/>
              <w:right w:val="single" w:sz="4" w:space="0" w:color="auto"/>
            </w:tcBorders>
            <w:noWrap/>
            <w:vAlign w:val="center"/>
            <w:hideMark/>
          </w:tcPr>
          <w:p w14:paraId="78A34E30"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Open</w:t>
            </w:r>
          </w:p>
        </w:tc>
        <w:tc>
          <w:tcPr>
            <w:tcW w:w="1532" w:type="dxa"/>
            <w:tcBorders>
              <w:top w:val="nil"/>
              <w:left w:val="nil"/>
              <w:bottom w:val="single" w:sz="4" w:space="0" w:color="auto"/>
              <w:right w:val="single" w:sz="4" w:space="0" w:color="auto"/>
            </w:tcBorders>
            <w:noWrap/>
            <w:vAlign w:val="center"/>
            <w:hideMark/>
          </w:tcPr>
          <w:p w14:paraId="2BFB8432"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23</w:t>
            </w:r>
          </w:p>
        </w:tc>
      </w:tr>
      <w:tr w:rsidR="00F17A35" w:rsidRPr="00B70B3F" w14:paraId="28B1978D" w14:textId="77777777" w:rsidTr="009E6F2E">
        <w:trPr>
          <w:trHeight w:val="323"/>
        </w:trPr>
        <w:tc>
          <w:tcPr>
            <w:tcW w:w="1146" w:type="dxa"/>
            <w:vMerge/>
            <w:tcBorders>
              <w:left w:val="single" w:sz="4" w:space="0" w:color="auto"/>
              <w:right w:val="single" w:sz="4" w:space="0" w:color="auto"/>
            </w:tcBorders>
            <w:noWrap/>
            <w:vAlign w:val="center"/>
            <w:hideMark/>
          </w:tcPr>
          <w:p w14:paraId="282DF98B" w14:textId="77777777" w:rsidR="00F17A35" w:rsidRPr="00B70B3F" w:rsidRDefault="00F17A35" w:rsidP="009E6F2E">
            <w:pPr>
              <w:jc w:val="center"/>
              <w:rPr>
                <w:rFonts w:ascii="Calibri" w:hAnsi="Calibri" w:cs="Calibri"/>
                <w:color w:val="000000"/>
                <w:sz w:val="22"/>
                <w:szCs w:val="22"/>
              </w:rPr>
            </w:pPr>
          </w:p>
        </w:tc>
        <w:tc>
          <w:tcPr>
            <w:tcW w:w="986" w:type="dxa"/>
            <w:vMerge/>
            <w:tcBorders>
              <w:left w:val="nil"/>
              <w:right w:val="single" w:sz="4" w:space="0" w:color="auto"/>
            </w:tcBorders>
            <w:noWrap/>
            <w:vAlign w:val="center"/>
            <w:hideMark/>
          </w:tcPr>
          <w:p w14:paraId="06CB025F" w14:textId="77777777" w:rsidR="00F17A35" w:rsidRPr="00B70B3F" w:rsidRDefault="00F17A35" w:rsidP="009E6F2E">
            <w:pPr>
              <w:jc w:val="center"/>
              <w:rPr>
                <w:rFonts w:ascii="Calibri" w:hAnsi="Calibri" w:cs="Calibri"/>
                <w:color w:val="000000"/>
                <w:sz w:val="22"/>
                <w:szCs w:val="22"/>
              </w:rPr>
            </w:pPr>
          </w:p>
        </w:tc>
        <w:tc>
          <w:tcPr>
            <w:tcW w:w="3784" w:type="dxa"/>
            <w:tcBorders>
              <w:top w:val="nil"/>
              <w:left w:val="nil"/>
              <w:bottom w:val="single" w:sz="4" w:space="0" w:color="auto"/>
              <w:right w:val="single" w:sz="4" w:space="0" w:color="auto"/>
            </w:tcBorders>
            <w:noWrap/>
            <w:vAlign w:val="center"/>
            <w:hideMark/>
          </w:tcPr>
          <w:p w14:paraId="3526A4D2"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High Dependency &amp; Isolation Unit</w:t>
            </w:r>
          </w:p>
        </w:tc>
        <w:tc>
          <w:tcPr>
            <w:tcW w:w="1858" w:type="dxa"/>
            <w:tcBorders>
              <w:top w:val="nil"/>
              <w:left w:val="nil"/>
              <w:bottom w:val="single" w:sz="4" w:space="0" w:color="auto"/>
              <w:right w:val="single" w:sz="4" w:space="0" w:color="auto"/>
            </w:tcBorders>
            <w:noWrap/>
            <w:vAlign w:val="center"/>
            <w:hideMark/>
          </w:tcPr>
          <w:p w14:paraId="268DC982"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Private room</w:t>
            </w:r>
          </w:p>
        </w:tc>
        <w:tc>
          <w:tcPr>
            <w:tcW w:w="1532" w:type="dxa"/>
            <w:tcBorders>
              <w:top w:val="nil"/>
              <w:left w:val="nil"/>
              <w:bottom w:val="single" w:sz="4" w:space="0" w:color="auto"/>
              <w:right w:val="single" w:sz="4" w:space="0" w:color="auto"/>
            </w:tcBorders>
            <w:noWrap/>
            <w:vAlign w:val="center"/>
            <w:hideMark/>
          </w:tcPr>
          <w:p w14:paraId="28784310"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18</w:t>
            </w:r>
          </w:p>
        </w:tc>
      </w:tr>
      <w:tr w:rsidR="00F17A35" w:rsidRPr="00B70B3F" w14:paraId="0D4E7069" w14:textId="77777777" w:rsidTr="009E6F2E">
        <w:trPr>
          <w:trHeight w:val="323"/>
        </w:trPr>
        <w:tc>
          <w:tcPr>
            <w:tcW w:w="1146" w:type="dxa"/>
            <w:vMerge/>
            <w:tcBorders>
              <w:left w:val="single" w:sz="4" w:space="0" w:color="auto"/>
              <w:right w:val="single" w:sz="4" w:space="0" w:color="auto"/>
            </w:tcBorders>
            <w:noWrap/>
            <w:vAlign w:val="center"/>
            <w:hideMark/>
          </w:tcPr>
          <w:p w14:paraId="400FD4CA" w14:textId="77777777" w:rsidR="00F17A35" w:rsidRPr="00B70B3F" w:rsidRDefault="00F17A35" w:rsidP="009E6F2E">
            <w:pPr>
              <w:jc w:val="center"/>
              <w:rPr>
                <w:rFonts w:ascii="Calibri" w:hAnsi="Calibri" w:cs="Calibri"/>
                <w:color w:val="000000"/>
                <w:sz w:val="22"/>
                <w:szCs w:val="22"/>
              </w:rPr>
            </w:pPr>
          </w:p>
        </w:tc>
        <w:tc>
          <w:tcPr>
            <w:tcW w:w="986" w:type="dxa"/>
            <w:vMerge/>
            <w:tcBorders>
              <w:left w:val="nil"/>
              <w:bottom w:val="single" w:sz="4" w:space="0" w:color="auto"/>
              <w:right w:val="single" w:sz="4" w:space="0" w:color="auto"/>
            </w:tcBorders>
            <w:noWrap/>
            <w:vAlign w:val="center"/>
            <w:hideMark/>
          </w:tcPr>
          <w:p w14:paraId="3A6317AF" w14:textId="77777777" w:rsidR="00F17A35" w:rsidRPr="00B70B3F" w:rsidRDefault="00F17A35" w:rsidP="009E6F2E">
            <w:pPr>
              <w:jc w:val="center"/>
              <w:rPr>
                <w:rFonts w:ascii="Calibri" w:hAnsi="Calibri" w:cs="Calibri"/>
                <w:color w:val="000000"/>
                <w:sz w:val="22"/>
                <w:szCs w:val="22"/>
              </w:rPr>
            </w:pPr>
          </w:p>
        </w:tc>
        <w:tc>
          <w:tcPr>
            <w:tcW w:w="3784" w:type="dxa"/>
            <w:tcBorders>
              <w:top w:val="nil"/>
              <w:left w:val="nil"/>
              <w:bottom w:val="single" w:sz="4" w:space="0" w:color="auto"/>
              <w:right w:val="single" w:sz="4" w:space="0" w:color="auto"/>
            </w:tcBorders>
            <w:noWrap/>
            <w:vAlign w:val="center"/>
            <w:hideMark/>
          </w:tcPr>
          <w:p w14:paraId="0690674D"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Paediatric TB Ward</w:t>
            </w:r>
          </w:p>
        </w:tc>
        <w:tc>
          <w:tcPr>
            <w:tcW w:w="1858" w:type="dxa"/>
            <w:tcBorders>
              <w:top w:val="nil"/>
              <w:left w:val="nil"/>
              <w:bottom w:val="single" w:sz="4" w:space="0" w:color="auto"/>
              <w:right w:val="single" w:sz="4" w:space="0" w:color="auto"/>
            </w:tcBorders>
            <w:noWrap/>
            <w:vAlign w:val="center"/>
            <w:hideMark/>
          </w:tcPr>
          <w:p w14:paraId="6CD79677"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Open</w:t>
            </w:r>
          </w:p>
        </w:tc>
        <w:tc>
          <w:tcPr>
            <w:tcW w:w="1532" w:type="dxa"/>
            <w:tcBorders>
              <w:top w:val="nil"/>
              <w:left w:val="nil"/>
              <w:bottom w:val="single" w:sz="4" w:space="0" w:color="auto"/>
              <w:right w:val="single" w:sz="4" w:space="0" w:color="auto"/>
            </w:tcBorders>
            <w:noWrap/>
            <w:vAlign w:val="center"/>
            <w:hideMark/>
          </w:tcPr>
          <w:p w14:paraId="25B4347D"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6</w:t>
            </w:r>
          </w:p>
        </w:tc>
      </w:tr>
      <w:tr w:rsidR="00B70B3F" w:rsidRPr="00B70B3F" w14:paraId="7DB04D44" w14:textId="77777777" w:rsidTr="009E6F2E">
        <w:trPr>
          <w:trHeight w:val="323"/>
        </w:trPr>
        <w:tc>
          <w:tcPr>
            <w:tcW w:w="1146" w:type="dxa"/>
            <w:vMerge/>
            <w:tcBorders>
              <w:left w:val="single" w:sz="4" w:space="0" w:color="auto"/>
              <w:right w:val="single" w:sz="4" w:space="0" w:color="auto"/>
            </w:tcBorders>
            <w:noWrap/>
            <w:vAlign w:val="center"/>
            <w:hideMark/>
          </w:tcPr>
          <w:p w14:paraId="153B2D2F" w14:textId="77777777" w:rsidR="00B70B3F" w:rsidRPr="00B70B3F" w:rsidRDefault="00B70B3F" w:rsidP="009E6F2E">
            <w:pPr>
              <w:jc w:val="center"/>
              <w:rPr>
                <w:rFonts w:ascii="Calibri" w:hAnsi="Calibri" w:cs="Calibri"/>
                <w:color w:val="000000"/>
                <w:sz w:val="22"/>
                <w:szCs w:val="22"/>
              </w:rPr>
            </w:pPr>
          </w:p>
        </w:tc>
        <w:tc>
          <w:tcPr>
            <w:tcW w:w="986" w:type="dxa"/>
            <w:vMerge w:val="restart"/>
            <w:tcBorders>
              <w:top w:val="nil"/>
              <w:left w:val="nil"/>
              <w:right w:val="single" w:sz="4" w:space="0" w:color="auto"/>
            </w:tcBorders>
            <w:noWrap/>
            <w:vAlign w:val="center"/>
            <w:hideMark/>
          </w:tcPr>
          <w:p w14:paraId="1A413107" w14:textId="77777777" w:rsidR="00B70B3F" w:rsidRPr="00B70B3F" w:rsidRDefault="00B70B3F" w:rsidP="009E6F2E">
            <w:pPr>
              <w:jc w:val="center"/>
              <w:rPr>
                <w:rFonts w:ascii="Calibri" w:hAnsi="Calibri" w:cs="Calibri"/>
                <w:color w:val="000000"/>
                <w:sz w:val="22"/>
                <w:szCs w:val="22"/>
              </w:rPr>
            </w:pPr>
            <w:r w:rsidRPr="00B70B3F">
              <w:rPr>
                <w:rFonts w:ascii="Calibri" w:hAnsi="Calibri" w:cs="Calibri"/>
                <w:color w:val="000000"/>
                <w:sz w:val="22"/>
                <w:szCs w:val="22"/>
              </w:rPr>
              <w:t>Floor 2</w:t>
            </w:r>
          </w:p>
        </w:tc>
        <w:tc>
          <w:tcPr>
            <w:tcW w:w="3784" w:type="dxa"/>
            <w:tcBorders>
              <w:top w:val="nil"/>
              <w:left w:val="nil"/>
              <w:bottom w:val="single" w:sz="4" w:space="0" w:color="auto"/>
              <w:right w:val="single" w:sz="4" w:space="0" w:color="auto"/>
            </w:tcBorders>
            <w:noWrap/>
            <w:vAlign w:val="center"/>
            <w:hideMark/>
          </w:tcPr>
          <w:p w14:paraId="5202A1EC" w14:textId="77777777" w:rsidR="00B70B3F" w:rsidRPr="00B70B3F" w:rsidRDefault="00B70B3F" w:rsidP="009E6F2E">
            <w:pPr>
              <w:jc w:val="center"/>
              <w:rPr>
                <w:rFonts w:ascii="Calibri" w:hAnsi="Calibri" w:cs="Calibri"/>
                <w:color w:val="000000"/>
                <w:sz w:val="22"/>
                <w:szCs w:val="22"/>
              </w:rPr>
            </w:pPr>
            <w:r w:rsidRPr="00B70B3F">
              <w:rPr>
                <w:rFonts w:ascii="Calibri" w:hAnsi="Calibri" w:cs="Calibri"/>
                <w:color w:val="000000"/>
                <w:sz w:val="22"/>
                <w:szCs w:val="22"/>
              </w:rPr>
              <w:t>General Ward 3</w:t>
            </w:r>
          </w:p>
        </w:tc>
        <w:tc>
          <w:tcPr>
            <w:tcW w:w="1858" w:type="dxa"/>
            <w:tcBorders>
              <w:top w:val="nil"/>
              <w:left w:val="nil"/>
              <w:bottom w:val="single" w:sz="4" w:space="0" w:color="auto"/>
              <w:right w:val="single" w:sz="4" w:space="0" w:color="auto"/>
            </w:tcBorders>
            <w:noWrap/>
            <w:vAlign w:val="center"/>
            <w:hideMark/>
          </w:tcPr>
          <w:p w14:paraId="4A0AC668" w14:textId="77777777" w:rsidR="00B70B3F" w:rsidRPr="00B70B3F" w:rsidRDefault="00B70B3F" w:rsidP="009E6F2E">
            <w:pPr>
              <w:jc w:val="center"/>
              <w:rPr>
                <w:rFonts w:ascii="Calibri" w:hAnsi="Calibri" w:cs="Calibri"/>
                <w:color w:val="000000"/>
                <w:sz w:val="22"/>
                <w:szCs w:val="22"/>
              </w:rPr>
            </w:pPr>
            <w:r w:rsidRPr="00B70B3F">
              <w:rPr>
                <w:rFonts w:ascii="Calibri" w:hAnsi="Calibri" w:cs="Calibri"/>
                <w:color w:val="000000"/>
                <w:sz w:val="22"/>
                <w:szCs w:val="22"/>
              </w:rPr>
              <w:t>Open</w:t>
            </w:r>
          </w:p>
        </w:tc>
        <w:tc>
          <w:tcPr>
            <w:tcW w:w="1532" w:type="dxa"/>
            <w:tcBorders>
              <w:top w:val="nil"/>
              <w:left w:val="nil"/>
              <w:bottom w:val="single" w:sz="4" w:space="0" w:color="auto"/>
              <w:right w:val="single" w:sz="4" w:space="0" w:color="auto"/>
            </w:tcBorders>
            <w:noWrap/>
            <w:vAlign w:val="center"/>
            <w:hideMark/>
          </w:tcPr>
          <w:p w14:paraId="1A6A5E4C" w14:textId="77777777" w:rsidR="00B70B3F" w:rsidRPr="00B70B3F" w:rsidRDefault="00B70B3F" w:rsidP="009E6F2E">
            <w:pPr>
              <w:jc w:val="center"/>
              <w:rPr>
                <w:rFonts w:ascii="Calibri" w:hAnsi="Calibri" w:cs="Calibri"/>
                <w:color w:val="000000"/>
                <w:sz w:val="22"/>
                <w:szCs w:val="22"/>
              </w:rPr>
            </w:pPr>
            <w:r w:rsidRPr="00B70B3F">
              <w:rPr>
                <w:rFonts w:ascii="Calibri" w:hAnsi="Calibri" w:cs="Calibri"/>
                <w:color w:val="000000"/>
                <w:sz w:val="22"/>
                <w:szCs w:val="22"/>
              </w:rPr>
              <w:t>28</w:t>
            </w:r>
          </w:p>
        </w:tc>
      </w:tr>
      <w:tr w:rsidR="00B70B3F" w:rsidRPr="00B70B3F" w14:paraId="44E75109" w14:textId="77777777" w:rsidTr="009E6F2E">
        <w:trPr>
          <w:trHeight w:val="323"/>
        </w:trPr>
        <w:tc>
          <w:tcPr>
            <w:tcW w:w="1146" w:type="dxa"/>
            <w:vMerge/>
            <w:tcBorders>
              <w:left w:val="single" w:sz="4" w:space="0" w:color="auto"/>
              <w:right w:val="single" w:sz="4" w:space="0" w:color="auto"/>
            </w:tcBorders>
            <w:noWrap/>
            <w:vAlign w:val="center"/>
            <w:hideMark/>
          </w:tcPr>
          <w:p w14:paraId="6F912ABA" w14:textId="77777777" w:rsidR="00B70B3F" w:rsidRPr="00B70B3F" w:rsidRDefault="00B70B3F" w:rsidP="009E6F2E">
            <w:pPr>
              <w:jc w:val="center"/>
              <w:rPr>
                <w:rFonts w:ascii="Calibri" w:hAnsi="Calibri" w:cs="Calibri"/>
                <w:color w:val="000000"/>
                <w:sz w:val="22"/>
                <w:szCs w:val="22"/>
              </w:rPr>
            </w:pPr>
          </w:p>
        </w:tc>
        <w:tc>
          <w:tcPr>
            <w:tcW w:w="986" w:type="dxa"/>
            <w:vMerge/>
            <w:tcBorders>
              <w:left w:val="nil"/>
              <w:right w:val="single" w:sz="4" w:space="0" w:color="auto"/>
            </w:tcBorders>
            <w:noWrap/>
            <w:vAlign w:val="center"/>
            <w:hideMark/>
          </w:tcPr>
          <w:p w14:paraId="2F211988" w14:textId="77777777" w:rsidR="00B70B3F" w:rsidRPr="00B70B3F" w:rsidRDefault="00B70B3F" w:rsidP="009E6F2E">
            <w:pPr>
              <w:jc w:val="center"/>
              <w:rPr>
                <w:rFonts w:ascii="Calibri" w:hAnsi="Calibri" w:cs="Calibri"/>
                <w:color w:val="000000"/>
                <w:sz w:val="22"/>
                <w:szCs w:val="22"/>
              </w:rPr>
            </w:pPr>
          </w:p>
        </w:tc>
        <w:tc>
          <w:tcPr>
            <w:tcW w:w="3784" w:type="dxa"/>
            <w:tcBorders>
              <w:top w:val="nil"/>
              <w:left w:val="nil"/>
              <w:bottom w:val="single" w:sz="4" w:space="0" w:color="auto"/>
              <w:right w:val="single" w:sz="4" w:space="0" w:color="auto"/>
            </w:tcBorders>
            <w:noWrap/>
            <w:vAlign w:val="center"/>
            <w:hideMark/>
          </w:tcPr>
          <w:p w14:paraId="23DD48E8" w14:textId="77777777" w:rsidR="00B70B3F" w:rsidRPr="00B70B3F" w:rsidRDefault="00B70B3F" w:rsidP="009E6F2E">
            <w:pPr>
              <w:jc w:val="center"/>
              <w:rPr>
                <w:rFonts w:ascii="Calibri" w:hAnsi="Calibri" w:cs="Calibri"/>
                <w:color w:val="000000"/>
                <w:sz w:val="22"/>
                <w:szCs w:val="22"/>
              </w:rPr>
            </w:pPr>
            <w:r w:rsidRPr="00B70B3F">
              <w:rPr>
                <w:rFonts w:ascii="Calibri" w:hAnsi="Calibri" w:cs="Calibri"/>
                <w:color w:val="000000"/>
                <w:sz w:val="22"/>
                <w:szCs w:val="22"/>
              </w:rPr>
              <w:t>Paediatric Diabetic Ward</w:t>
            </w:r>
          </w:p>
        </w:tc>
        <w:tc>
          <w:tcPr>
            <w:tcW w:w="1858" w:type="dxa"/>
            <w:tcBorders>
              <w:top w:val="nil"/>
              <w:left w:val="nil"/>
              <w:bottom w:val="single" w:sz="4" w:space="0" w:color="auto"/>
              <w:right w:val="single" w:sz="4" w:space="0" w:color="auto"/>
            </w:tcBorders>
            <w:noWrap/>
            <w:vAlign w:val="center"/>
            <w:hideMark/>
          </w:tcPr>
          <w:p w14:paraId="7B429F3B" w14:textId="77777777" w:rsidR="00B70B3F" w:rsidRPr="00B70B3F" w:rsidRDefault="00B70B3F" w:rsidP="009E6F2E">
            <w:pPr>
              <w:jc w:val="center"/>
              <w:rPr>
                <w:rFonts w:ascii="Calibri" w:hAnsi="Calibri" w:cs="Calibri"/>
                <w:color w:val="000000"/>
                <w:sz w:val="22"/>
                <w:szCs w:val="22"/>
              </w:rPr>
            </w:pPr>
            <w:r w:rsidRPr="00B70B3F">
              <w:rPr>
                <w:rFonts w:ascii="Calibri" w:hAnsi="Calibri" w:cs="Calibri"/>
                <w:color w:val="000000"/>
                <w:sz w:val="22"/>
                <w:szCs w:val="22"/>
              </w:rPr>
              <w:t>Open</w:t>
            </w:r>
          </w:p>
        </w:tc>
        <w:tc>
          <w:tcPr>
            <w:tcW w:w="1532" w:type="dxa"/>
            <w:tcBorders>
              <w:top w:val="nil"/>
              <w:left w:val="nil"/>
              <w:bottom w:val="single" w:sz="4" w:space="0" w:color="auto"/>
              <w:right w:val="single" w:sz="4" w:space="0" w:color="auto"/>
            </w:tcBorders>
            <w:noWrap/>
            <w:vAlign w:val="center"/>
            <w:hideMark/>
          </w:tcPr>
          <w:p w14:paraId="45E3880E" w14:textId="77777777" w:rsidR="00B70B3F" w:rsidRPr="00B70B3F" w:rsidRDefault="00B70B3F" w:rsidP="009E6F2E">
            <w:pPr>
              <w:jc w:val="center"/>
              <w:rPr>
                <w:rFonts w:ascii="Calibri" w:hAnsi="Calibri" w:cs="Calibri"/>
                <w:color w:val="000000"/>
                <w:sz w:val="22"/>
                <w:szCs w:val="22"/>
              </w:rPr>
            </w:pPr>
            <w:r w:rsidRPr="00B70B3F">
              <w:rPr>
                <w:rFonts w:ascii="Calibri" w:hAnsi="Calibri" w:cs="Calibri"/>
                <w:color w:val="000000"/>
                <w:sz w:val="22"/>
                <w:szCs w:val="22"/>
              </w:rPr>
              <w:t>6</w:t>
            </w:r>
          </w:p>
        </w:tc>
      </w:tr>
      <w:tr w:rsidR="00B70B3F" w:rsidRPr="00B70B3F" w14:paraId="0605B535" w14:textId="77777777" w:rsidTr="009E6F2E">
        <w:trPr>
          <w:trHeight w:val="323"/>
        </w:trPr>
        <w:tc>
          <w:tcPr>
            <w:tcW w:w="1146" w:type="dxa"/>
            <w:vMerge/>
            <w:tcBorders>
              <w:left w:val="single" w:sz="4" w:space="0" w:color="auto"/>
              <w:right w:val="single" w:sz="4" w:space="0" w:color="auto"/>
            </w:tcBorders>
            <w:noWrap/>
            <w:vAlign w:val="center"/>
            <w:hideMark/>
          </w:tcPr>
          <w:p w14:paraId="791C98D6" w14:textId="77777777" w:rsidR="00B70B3F" w:rsidRPr="00B70B3F" w:rsidRDefault="00B70B3F" w:rsidP="009E6F2E">
            <w:pPr>
              <w:jc w:val="center"/>
              <w:rPr>
                <w:rFonts w:ascii="Calibri" w:hAnsi="Calibri" w:cs="Calibri"/>
                <w:color w:val="000000"/>
                <w:sz w:val="22"/>
                <w:szCs w:val="22"/>
              </w:rPr>
            </w:pPr>
          </w:p>
        </w:tc>
        <w:tc>
          <w:tcPr>
            <w:tcW w:w="986" w:type="dxa"/>
            <w:vMerge/>
            <w:tcBorders>
              <w:left w:val="nil"/>
              <w:right w:val="single" w:sz="4" w:space="0" w:color="auto"/>
            </w:tcBorders>
            <w:noWrap/>
            <w:vAlign w:val="center"/>
            <w:hideMark/>
          </w:tcPr>
          <w:p w14:paraId="59205063" w14:textId="77777777" w:rsidR="00B70B3F" w:rsidRPr="00B70B3F" w:rsidRDefault="00B70B3F" w:rsidP="009E6F2E">
            <w:pPr>
              <w:jc w:val="center"/>
              <w:rPr>
                <w:rFonts w:ascii="Calibri" w:hAnsi="Calibri" w:cs="Calibri"/>
                <w:color w:val="000000"/>
                <w:sz w:val="22"/>
                <w:szCs w:val="22"/>
              </w:rPr>
            </w:pPr>
          </w:p>
        </w:tc>
        <w:tc>
          <w:tcPr>
            <w:tcW w:w="3784" w:type="dxa"/>
            <w:tcBorders>
              <w:top w:val="nil"/>
              <w:left w:val="nil"/>
              <w:bottom w:val="single" w:sz="4" w:space="0" w:color="auto"/>
              <w:right w:val="single" w:sz="4" w:space="0" w:color="auto"/>
            </w:tcBorders>
            <w:noWrap/>
            <w:vAlign w:val="center"/>
            <w:hideMark/>
          </w:tcPr>
          <w:p w14:paraId="47B8CF8A" w14:textId="77777777" w:rsidR="00B70B3F" w:rsidRPr="00B70B3F" w:rsidRDefault="00B70B3F" w:rsidP="009E6F2E">
            <w:pPr>
              <w:jc w:val="center"/>
              <w:rPr>
                <w:rFonts w:ascii="Calibri" w:hAnsi="Calibri" w:cs="Calibri"/>
                <w:color w:val="000000"/>
                <w:sz w:val="22"/>
                <w:szCs w:val="22"/>
              </w:rPr>
            </w:pPr>
            <w:r w:rsidRPr="00B70B3F">
              <w:rPr>
                <w:rFonts w:ascii="Calibri" w:hAnsi="Calibri" w:cs="Calibri"/>
                <w:color w:val="000000"/>
                <w:sz w:val="22"/>
                <w:szCs w:val="22"/>
              </w:rPr>
              <w:t>Special Care Baby Unit</w:t>
            </w:r>
          </w:p>
        </w:tc>
        <w:tc>
          <w:tcPr>
            <w:tcW w:w="1858" w:type="dxa"/>
            <w:tcBorders>
              <w:top w:val="nil"/>
              <w:left w:val="nil"/>
              <w:bottom w:val="single" w:sz="4" w:space="0" w:color="auto"/>
              <w:right w:val="single" w:sz="4" w:space="0" w:color="auto"/>
            </w:tcBorders>
            <w:noWrap/>
            <w:vAlign w:val="center"/>
            <w:hideMark/>
          </w:tcPr>
          <w:p w14:paraId="17FEB85A" w14:textId="77777777" w:rsidR="00B70B3F" w:rsidRPr="00B70B3F" w:rsidRDefault="00B70B3F" w:rsidP="009E6F2E">
            <w:pPr>
              <w:jc w:val="center"/>
              <w:rPr>
                <w:rFonts w:ascii="Calibri" w:hAnsi="Calibri" w:cs="Calibri"/>
                <w:color w:val="000000"/>
                <w:sz w:val="22"/>
                <w:szCs w:val="22"/>
              </w:rPr>
            </w:pPr>
            <w:r w:rsidRPr="00B70B3F">
              <w:rPr>
                <w:rFonts w:ascii="Calibri" w:hAnsi="Calibri" w:cs="Calibri"/>
                <w:color w:val="000000"/>
                <w:sz w:val="22"/>
                <w:szCs w:val="22"/>
              </w:rPr>
              <w:t>Open</w:t>
            </w:r>
          </w:p>
        </w:tc>
        <w:tc>
          <w:tcPr>
            <w:tcW w:w="1532" w:type="dxa"/>
            <w:tcBorders>
              <w:top w:val="nil"/>
              <w:left w:val="nil"/>
              <w:bottom w:val="single" w:sz="4" w:space="0" w:color="auto"/>
              <w:right w:val="single" w:sz="4" w:space="0" w:color="auto"/>
            </w:tcBorders>
            <w:noWrap/>
            <w:vAlign w:val="center"/>
            <w:hideMark/>
          </w:tcPr>
          <w:p w14:paraId="21F318A8" w14:textId="77777777" w:rsidR="00B70B3F" w:rsidRPr="00B70B3F" w:rsidRDefault="00B70B3F" w:rsidP="009E6F2E">
            <w:pPr>
              <w:jc w:val="center"/>
              <w:rPr>
                <w:rFonts w:ascii="Calibri" w:hAnsi="Calibri" w:cs="Calibri"/>
                <w:color w:val="000000"/>
                <w:sz w:val="22"/>
                <w:szCs w:val="22"/>
              </w:rPr>
            </w:pPr>
            <w:r w:rsidRPr="00B70B3F">
              <w:rPr>
                <w:rFonts w:ascii="Calibri" w:hAnsi="Calibri" w:cs="Calibri"/>
                <w:color w:val="000000"/>
                <w:sz w:val="22"/>
                <w:szCs w:val="22"/>
              </w:rPr>
              <w:t>18</w:t>
            </w:r>
          </w:p>
        </w:tc>
      </w:tr>
      <w:tr w:rsidR="00B70B3F" w:rsidRPr="00B70B3F" w14:paraId="48053751" w14:textId="77777777" w:rsidTr="009E6F2E">
        <w:trPr>
          <w:trHeight w:val="323"/>
        </w:trPr>
        <w:tc>
          <w:tcPr>
            <w:tcW w:w="1146" w:type="dxa"/>
            <w:vMerge/>
            <w:tcBorders>
              <w:left w:val="single" w:sz="4" w:space="0" w:color="auto"/>
              <w:right w:val="single" w:sz="4" w:space="0" w:color="auto"/>
            </w:tcBorders>
            <w:noWrap/>
            <w:vAlign w:val="center"/>
            <w:hideMark/>
          </w:tcPr>
          <w:p w14:paraId="2405735E" w14:textId="77777777" w:rsidR="00B70B3F" w:rsidRPr="00B70B3F" w:rsidRDefault="00B70B3F" w:rsidP="009E6F2E">
            <w:pPr>
              <w:jc w:val="center"/>
              <w:rPr>
                <w:rFonts w:ascii="Calibri" w:hAnsi="Calibri" w:cs="Calibri"/>
                <w:color w:val="000000"/>
                <w:sz w:val="22"/>
                <w:szCs w:val="22"/>
              </w:rPr>
            </w:pPr>
          </w:p>
        </w:tc>
        <w:tc>
          <w:tcPr>
            <w:tcW w:w="986" w:type="dxa"/>
            <w:vMerge/>
            <w:tcBorders>
              <w:left w:val="nil"/>
              <w:right w:val="single" w:sz="4" w:space="0" w:color="auto"/>
            </w:tcBorders>
            <w:noWrap/>
            <w:vAlign w:val="center"/>
            <w:hideMark/>
          </w:tcPr>
          <w:p w14:paraId="0027B113" w14:textId="77777777" w:rsidR="00B70B3F" w:rsidRPr="00B70B3F" w:rsidRDefault="00B70B3F" w:rsidP="009E6F2E">
            <w:pPr>
              <w:jc w:val="center"/>
              <w:rPr>
                <w:rFonts w:ascii="Calibri" w:hAnsi="Calibri" w:cs="Calibri"/>
                <w:color w:val="000000"/>
                <w:sz w:val="22"/>
                <w:szCs w:val="22"/>
              </w:rPr>
            </w:pPr>
          </w:p>
        </w:tc>
        <w:tc>
          <w:tcPr>
            <w:tcW w:w="3784" w:type="dxa"/>
            <w:tcBorders>
              <w:top w:val="nil"/>
              <w:left w:val="nil"/>
              <w:bottom w:val="single" w:sz="4" w:space="0" w:color="auto"/>
              <w:right w:val="single" w:sz="4" w:space="0" w:color="auto"/>
            </w:tcBorders>
            <w:noWrap/>
            <w:vAlign w:val="center"/>
            <w:hideMark/>
          </w:tcPr>
          <w:p w14:paraId="0DC0C3CD" w14:textId="77777777" w:rsidR="00B70B3F" w:rsidRPr="00B70B3F" w:rsidRDefault="00B70B3F" w:rsidP="009E6F2E">
            <w:pPr>
              <w:jc w:val="center"/>
              <w:rPr>
                <w:rFonts w:ascii="Calibri" w:hAnsi="Calibri" w:cs="Calibri"/>
                <w:color w:val="000000"/>
                <w:sz w:val="22"/>
                <w:szCs w:val="22"/>
              </w:rPr>
            </w:pPr>
            <w:r w:rsidRPr="00B70B3F">
              <w:rPr>
                <w:rFonts w:ascii="Calibri" w:hAnsi="Calibri" w:cs="Calibri"/>
                <w:color w:val="000000"/>
                <w:sz w:val="22"/>
                <w:szCs w:val="22"/>
              </w:rPr>
              <w:t>Neonatal Intensive Care Unit</w:t>
            </w:r>
          </w:p>
        </w:tc>
        <w:tc>
          <w:tcPr>
            <w:tcW w:w="1858" w:type="dxa"/>
            <w:tcBorders>
              <w:top w:val="nil"/>
              <w:left w:val="nil"/>
              <w:bottom w:val="single" w:sz="4" w:space="0" w:color="auto"/>
              <w:right w:val="single" w:sz="4" w:space="0" w:color="auto"/>
            </w:tcBorders>
            <w:noWrap/>
            <w:vAlign w:val="center"/>
            <w:hideMark/>
          </w:tcPr>
          <w:p w14:paraId="37245529" w14:textId="77777777" w:rsidR="00B70B3F" w:rsidRPr="00B70B3F" w:rsidRDefault="00B70B3F" w:rsidP="009E6F2E">
            <w:pPr>
              <w:jc w:val="center"/>
              <w:rPr>
                <w:rFonts w:ascii="Calibri" w:hAnsi="Calibri" w:cs="Calibri"/>
                <w:color w:val="000000"/>
                <w:sz w:val="22"/>
                <w:szCs w:val="22"/>
              </w:rPr>
            </w:pPr>
            <w:r w:rsidRPr="00B70B3F">
              <w:rPr>
                <w:rFonts w:ascii="Calibri" w:hAnsi="Calibri" w:cs="Calibri"/>
                <w:color w:val="000000"/>
                <w:sz w:val="22"/>
                <w:szCs w:val="22"/>
              </w:rPr>
              <w:t>Open</w:t>
            </w:r>
          </w:p>
        </w:tc>
        <w:tc>
          <w:tcPr>
            <w:tcW w:w="1532" w:type="dxa"/>
            <w:tcBorders>
              <w:top w:val="nil"/>
              <w:left w:val="nil"/>
              <w:bottom w:val="single" w:sz="4" w:space="0" w:color="auto"/>
              <w:right w:val="single" w:sz="4" w:space="0" w:color="auto"/>
            </w:tcBorders>
            <w:noWrap/>
            <w:vAlign w:val="center"/>
            <w:hideMark/>
          </w:tcPr>
          <w:p w14:paraId="07E3C4E5" w14:textId="77777777" w:rsidR="00B70B3F" w:rsidRPr="00B70B3F" w:rsidRDefault="00B70B3F" w:rsidP="009E6F2E">
            <w:pPr>
              <w:jc w:val="center"/>
              <w:rPr>
                <w:rFonts w:ascii="Calibri" w:hAnsi="Calibri" w:cs="Calibri"/>
                <w:color w:val="000000"/>
                <w:sz w:val="22"/>
                <w:szCs w:val="22"/>
              </w:rPr>
            </w:pPr>
            <w:r w:rsidRPr="00B70B3F">
              <w:rPr>
                <w:rFonts w:ascii="Calibri" w:hAnsi="Calibri" w:cs="Calibri"/>
                <w:color w:val="000000"/>
                <w:sz w:val="22"/>
                <w:szCs w:val="22"/>
              </w:rPr>
              <w:t>16</w:t>
            </w:r>
          </w:p>
        </w:tc>
      </w:tr>
      <w:tr w:rsidR="00B70B3F" w:rsidRPr="00B70B3F" w14:paraId="7FC1FE2A" w14:textId="77777777" w:rsidTr="00583B05">
        <w:trPr>
          <w:trHeight w:val="323"/>
        </w:trPr>
        <w:tc>
          <w:tcPr>
            <w:tcW w:w="1146" w:type="dxa"/>
            <w:vMerge/>
            <w:tcBorders>
              <w:left w:val="single" w:sz="4" w:space="0" w:color="auto"/>
              <w:right w:val="single" w:sz="4" w:space="0" w:color="auto"/>
            </w:tcBorders>
            <w:noWrap/>
            <w:vAlign w:val="center"/>
            <w:hideMark/>
          </w:tcPr>
          <w:p w14:paraId="0B280C20" w14:textId="77777777" w:rsidR="00B70B3F" w:rsidRPr="00B70B3F" w:rsidRDefault="00B70B3F" w:rsidP="009E6F2E">
            <w:pPr>
              <w:jc w:val="center"/>
              <w:rPr>
                <w:rFonts w:ascii="Calibri" w:hAnsi="Calibri" w:cs="Calibri"/>
                <w:color w:val="000000"/>
                <w:sz w:val="22"/>
                <w:szCs w:val="22"/>
              </w:rPr>
            </w:pPr>
          </w:p>
        </w:tc>
        <w:tc>
          <w:tcPr>
            <w:tcW w:w="986" w:type="dxa"/>
            <w:vMerge/>
            <w:tcBorders>
              <w:left w:val="nil"/>
              <w:right w:val="single" w:sz="4" w:space="0" w:color="auto"/>
            </w:tcBorders>
            <w:noWrap/>
            <w:vAlign w:val="center"/>
            <w:hideMark/>
          </w:tcPr>
          <w:p w14:paraId="1A65D81B" w14:textId="77777777" w:rsidR="00B70B3F" w:rsidRPr="00B70B3F" w:rsidRDefault="00B70B3F" w:rsidP="009E6F2E">
            <w:pPr>
              <w:jc w:val="center"/>
              <w:rPr>
                <w:rFonts w:ascii="Calibri" w:hAnsi="Calibri" w:cs="Calibri"/>
                <w:color w:val="000000"/>
                <w:sz w:val="22"/>
                <w:szCs w:val="22"/>
              </w:rPr>
            </w:pPr>
          </w:p>
        </w:tc>
        <w:tc>
          <w:tcPr>
            <w:tcW w:w="3784" w:type="dxa"/>
            <w:tcBorders>
              <w:top w:val="nil"/>
              <w:left w:val="nil"/>
              <w:bottom w:val="single" w:sz="4" w:space="0" w:color="auto"/>
              <w:right w:val="single" w:sz="4" w:space="0" w:color="auto"/>
            </w:tcBorders>
            <w:noWrap/>
            <w:vAlign w:val="center"/>
            <w:hideMark/>
          </w:tcPr>
          <w:p w14:paraId="50204B4A" w14:textId="77777777" w:rsidR="00B70B3F" w:rsidRPr="00B70B3F" w:rsidRDefault="00B70B3F" w:rsidP="009E6F2E">
            <w:pPr>
              <w:jc w:val="center"/>
              <w:rPr>
                <w:rFonts w:ascii="Calibri" w:hAnsi="Calibri" w:cs="Calibri"/>
                <w:color w:val="000000"/>
                <w:sz w:val="22"/>
                <w:szCs w:val="22"/>
              </w:rPr>
            </w:pPr>
            <w:r w:rsidRPr="00B70B3F">
              <w:rPr>
                <w:rFonts w:ascii="Calibri" w:hAnsi="Calibri" w:cs="Calibri"/>
                <w:color w:val="000000"/>
                <w:sz w:val="22"/>
                <w:szCs w:val="22"/>
              </w:rPr>
              <w:t>Paediatric Intensive Care Unit</w:t>
            </w:r>
          </w:p>
        </w:tc>
        <w:tc>
          <w:tcPr>
            <w:tcW w:w="1858" w:type="dxa"/>
            <w:tcBorders>
              <w:top w:val="nil"/>
              <w:left w:val="nil"/>
              <w:bottom w:val="single" w:sz="4" w:space="0" w:color="auto"/>
              <w:right w:val="single" w:sz="4" w:space="0" w:color="auto"/>
            </w:tcBorders>
            <w:noWrap/>
            <w:vAlign w:val="center"/>
            <w:hideMark/>
          </w:tcPr>
          <w:p w14:paraId="01F53AAA" w14:textId="77777777" w:rsidR="00B70B3F" w:rsidRPr="00B70B3F" w:rsidRDefault="00B70B3F" w:rsidP="009E6F2E">
            <w:pPr>
              <w:jc w:val="center"/>
              <w:rPr>
                <w:rFonts w:ascii="Calibri" w:hAnsi="Calibri" w:cs="Calibri"/>
                <w:color w:val="000000"/>
                <w:sz w:val="22"/>
                <w:szCs w:val="22"/>
              </w:rPr>
            </w:pPr>
            <w:r w:rsidRPr="00B70B3F">
              <w:rPr>
                <w:rFonts w:ascii="Calibri" w:hAnsi="Calibri" w:cs="Calibri"/>
                <w:color w:val="000000"/>
                <w:sz w:val="22"/>
                <w:szCs w:val="22"/>
              </w:rPr>
              <w:t>Open</w:t>
            </w:r>
          </w:p>
        </w:tc>
        <w:tc>
          <w:tcPr>
            <w:tcW w:w="1532" w:type="dxa"/>
            <w:tcBorders>
              <w:top w:val="nil"/>
              <w:left w:val="nil"/>
              <w:bottom w:val="single" w:sz="4" w:space="0" w:color="auto"/>
              <w:right w:val="single" w:sz="4" w:space="0" w:color="auto"/>
            </w:tcBorders>
            <w:noWrap/>
            <w:vAlign w:val="center"/>
            <w:hideMark/>
          </w:tcPr>
          <w:p w14:paraId="37D84B00" w14:textId="77777777" w:rsidR="00B70B3F" w:rsidRPr="00B70B3F" w:rsidRDefault="00B70B3F" w:rsidP="009E6F2E">
            <w:pPr>
              <w:jc w:val="center"/>
              <w:rPr>
                <w:rFonts w:ascii="Calibri" w:hAnsi="Calibri" w:cs="Calibri"/>
                <w:color w:val="000000"/>
                <w:sz w:val="22"/>
                <w:szCs w:val="22"/>
              </w:rPr>
            </w:pPr>
            <w:r w:rsidRPr="00B70B3F">
              <w:rPr>
                <w:rFonts w:ascii="Calibri" w:hAnsi="Calibri" w:cs="Calibri"/>
                <w:color w:val="000000"/>
                <w:sz w:val="22"/>
                <w:szCs w:val="22"/>
              </w:rPr>
              <w:t>16</w:t>
            </w:r>
          </w:p>
        </w:tc>
      </w:tr>
      <w:tr w:rsidR="00B70B3F" w:rsidRPr="00B70B3F" w14:paraId="738DCFA2" w14:textId="77777777" w:rsidTr="009E6F2E">
        <w:trPr>
          <w:trHeight w:val="323"/>
        </w:trPr>
        <w:tc>
          <w:tcPr>
            <w:tcW w:w="1146" w:type="dxa"/>
            <w:vMerge/>
            <w:tcBorders>
              <w:left w:val="single" w:sz="4" w:space="0" w:color="auto"/>
              <w:right w:val="single" w:sz="4" w:space="0" w:color="auto"/>
            </w:tcBorders>
            <w:noWrap/>
            <w:vAlign w:val="center"/>
          </w:tcPr>
          <w:p w14:paraId="5C68224C" w14:textId="77777777" w:rsidR="00B70B3F" w:rsidRPr="00B70B3F" w:rsidRDefault="00B70B3F" w:rsidP="00B70B3F">
            <w:pPr>
              <w:jc w:val="center"/>
              <w:rPr>
                <w:rFonts w:ascii="Calibri" w:hAnsi="Calibri" w:cs="Calibri"/>
                <w:color w:val="000000"/>
                <w:sz w:val="22"/>
                <w:szCs w:val="22"/>
              </w:rPr>
            </w:pPr>
          </w:p>
        </w:tc>
        <w:tc>
          <w:tcPr>
            <w:tcW w:w="986" w:type="dxa"/>
            <w:vMerge/>
            <w:tcBorders>
              <w:left w:val="nil"/>
              <w:bottom w:val="single" w:sz="4" w:space="0" w:color="auto"/>
              <w:right w:val="single" w:sz="4" w:space="0" w:color="auto"/>
            </w:tcBorders>
            <w:noWrap/>
            <w:vAlign w:val="center"/>
          </w:tcPr>
          <w:p w14:paraId="21F8A4DD" w14:textId="77777777" w:rsidR="00B70B3F" w:rsidRPr="00B70B3F" w:rsidRDefault="00B70B3F" w:rsidP="00B70B3F">
            <w:pPr>
              <w:jc w:val="center"/>
              <w:rPr>
                <w:rFonts w:ascii="Calibri" w:hAnsi="Calibri" w:cs="Calibri"/>
                <w:color w:val="000000"/>
                <w:sz w:val="22"/>
                <w:szCs w:val="22"/>
              </w:rPr>
            </w:pPr>
          </w:p>
        </w:tc>
        <w:tc>
          <w:tcPr>
            <w:tcW w:w="3784" w:type="dxa"/>
            <w:tcBorders>
              <w:top w:val="nil"/>
              <w:left w:val="nil"/>
              <w:bottom w:val="single" w:sz="4" w:space="0" w:color="auto"/>
              <w:right w:val="single" w:sz="4" w:space="0" w:color="auto"/>
            </w:tcBorders>
            <w:noWrap/>
            <w:vAlign w:val="center"/>
          </w:tcPr>
          <w:p w14:paraId="5AD9714C" w14:textId="2799D935"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 xml:space="preserve">General Ward 4 </w:t>
            </w:r>
          </w:p>
        </w:tc>
        <w:tc>
          <w:tcPr>
            <w:tcW w:w="1858" w:type="dxa"/>
            <w:tcBorders>
              <w:top w:val="nil"/>
              <w:left w:val="nil"/>
              <w:bottom w:val="single" w:sz="4" w:space="0" w:color="auto"/>
              <w:right w:val="single" w:sz="4" w:space="0" w:color="auto"/>
            </w:tcBorders>
            <w:noWrap/>
            <w:vAlign w:val="center"/>
          </w:tcPr>
          <w:p w14:paraId="62DC6798" w14:textId="0BC229C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Open</w:t>
            </w:r>
          </w:p>
        </w:tc>
        <w:tc>
          <w:tcPr>
            <w:tcW w:w="1532" w:type="dxa"/>
            <w:tcBorders>
              <w:top w:val="nil"/>
              <w:left w:val="nil"/>
              <w:bottom w:val="single" w:sz="4" w:space="0" w:color="auto"/>
              <w:right w:val="single" w:sz="4" w:space="0" w:color="auto"/>
            </w:tcBorders>
            <w:noWrap/>
            <w:vAlign w:val="center"/>
          </w:tcPr>
          <w:p w14:paraId="3C7F1D24" w14:textId="32C976C2"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28</w:t>
            </w:r>
          </w:p>
        </w:tc>
      </w:tr>
      <w:tr w:rsidR="00B70B3F" w:rsidRPr="00B70B3F" w14:paraId="6F433C43" w14:textId="77777777" w:rsidTr="009E6F2E">
        <w:trPr>
          <w:trHeight w:val="323"/>
        </w:trPr>
        <w:tc>
          <w:tcPr>
            <w:tcW w:w="1146" w:type="dxa"/>
            <w:vMerge/>
            <w:tcBorders>
              <w:left w:val="single" w:sz="4" w:space="0" w:color="auto"/>
              <w:right w:val="single" w:sz="4" w:space="0" w:color="auto"/>
            </w:tcBorders>
            <w:noWrap/>
            <w:vAlign w:val="center"/>
            <w:hideMark/>
          </w:tcPr>
          <w:p w14:paraId="1582C9D2" w14:textId="77777777" w:rsidR="00B70B3F" w:rsidRPr="00B70B3F" w:rsidRDefault="00B70B3F" w:rsidP="00B70B3F">
            <w:pPr>
              <w:jc w:val="center"/>
              <w:rPr>
                <w:rFonts w:ascii="Calibri" w:hAnsi="Calibri" w:cs="Calibri"/>
                <w:color w:val="000000"/>
                <w:sz w:val="22"/>
                <w:szCs w:val="22"/>
              </w:rPr>
            </w:pPr>
          </w:p>
        </w:tc>
        <w:tc>
          <w:tcPr>
            <w:tcW w:w="986" w:type="dxa"/>
            <w:vMerge w:val="restart"/>
            <w:tcBorders>
              <w:left w:val="nil"/>
              <w:right w:val="single" w:sz="4" w:space="0" w:color="auto"/>
            </w:tcBorders>
            <w:noWrap/>
            <w:vAlign w:val="center"/>
            <w:hideMark/>
          </w:tcPr>
          <w:p w14:paraId="55853B07" w14:textId="5893F61B" w:rsidR="00B70B3F" w:rsidRPr="00B70B3F" w:rsidRDefault="00F2394E" w:rsidP="00B70B3F">
            <w:pPr>
              <w:jc w:val="center"/>
              <w:rPr>
                <w:rFonts w:ascii="Calibri" w:hAnsi="Calibri" w:cs="Calibri"/>
                <w:color w:val="000000"/>
                <w:sz w:val="22"/>
                <w:szCs w:val="22"/>
              </w:rPr>
            </w:pPr>
            <w:r>
              <w:rPr>
                <w:rFonts w:ascii="Calibri" w:hAnsi="Calibri" w:cs="Calibri"/>
                <w:color w:val="000000"/>
                <w:sz w:val="22"/>
                <w:szCs w:val="22"/>
              </w:rPr>
              <w:t>Floor 3</w:t>
            </w:r>
          </w:p>
        </w:tc>
        <w:tc>
          <w:tcPr>
            <w:tcW w:w="3784" w:type="dxa"/>
            <w:tcBorders>
              <w:top w:val="nil"/>
              <w:left w:val="nil"/>
              <w:bottom w:val="single" w:sz="4" w:space="0" w:color="auto"/>
              <w:right w:val="single" w:sz="4" w:space="0" w:color="auto"/>
            </w:tcBorders>
            <w:noWrap/>
            <w:vAlign w:val="center"/>
            <w:hideMark/>
          </w:tcPr>
          <w:p w14:paraId="73366F28"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General Ward 5</w:t>
            </w:r>
          </w:p>
        </w:tc>
        <w:tc>
          <w:tcPr>
            <w:tcW w:w="1858" w:type="dxa"/>
            <w:tcBorders>
              <w:top w:val="nil"/>
              <w:left w:val="nil"/>
              <w:bottom w:val="single" w:sz="4" w:space="0" w:color="auto"/>
              <w:right w:val="single" w:sz="4" w:space="0" w:color="auto"/>
            </w:tcBorders>
            <w:noWrap/>
            <w:vAlign w:val="center"/>
            <w:hideMark/>
          </w:tcPr>
          <w:p w14:paraId="0A5335CA"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Open</w:t>
            </w:r>
          </w:p>
        </w:tc>
        <w:tc>
          <w:tcPr>
            <w:tcW w:w="1532" w:type="dxa"/>
            <w:tcBorders>
              <w:top w:val="nil"/>
              <w:left w:val="nil"/>
              <w:bottom w:val="single" w:sz="4" w:space="0" w:color="auto"/>
              <w:right w:val="single" w:sz="4" w:space="0" w:color="auto"/>
            </w:tcBorders>
            <w:noWrap/>
            <w:vAlign w:val="center"/>
            <w:hideMark/>
          </w:tcPr>
          <w:p w14:paraId="35433B35"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38</w:t>
            </w:r>
          </w:p>
        </w:tc>
      </w:tr>
      <w:tr w:rsidR="00B70B3F" w:rsidRPr="00B70B3F" w14:paraId="0E43BE98" w14:textId="77777777" w:rsidTr="009E6F2E">
        <w:trPr>
          <w:trHeight w:val="323"/>
        </w:trPr>
        <w:tc>
          <w:tcPr>
            <w:tcW w:w="1146" w:type="dxa"/>
            <w:vMerge/>
            <w:tcBorders>
              <w:left w:val="single" w:sz="4" w:space="0" w:color="auto"/>
              <w:right w:val="single" w:sz="4" w:space="0" w:color="auto"/>
            </w:tcBorders>
            <w:noWrap/>
            <w:vAlign w:val="center"/>
            <w:hideMark/>
          </w:tcPr>
          <w:p w14:paraId="016BD8A5" w14:textId="77777777" w:rsidR="00B70B3F" w:rsidRPr="00B70B3F" w:rsidRDefault="00B70B3F" w:rsidP="00B70B3F">
            <w:pPr>
              <w:jc w:val="center"/>
              <w:rPr>
                <w:rFonts w:ascii="Calibri" w:hAnsi="Calibri" w:cs="Calibri"/>
                <w:color w:val="000000"/>
                <w:sz w:val="22"/>
                <w:szCs w:val="22"/>
              </w:rPr>
            </w:pPr>
          </w:p>
        </w:tc>
        <w:tc>
          <w:tcPr>
            <w:tcW w:w="986" w:type="dxa"/>
            <w:vMerge/>
            <w:tcBorders>
              <w:left w:val="nil"/>
              <w:right w:val="single" w:sz="4" w:space="0" w:color="auto"/>
            </w:tcBorders>
            <w:noWrap/>
            <w:vAlign w:val="center"/>
            <w:hideMark/>
          </w:tcPr>
          <w:p w14:paraId="2162E0A0" w14:textId="77777777" w:rsidR="00B70B3F" w:rsidRPr="00B70B3F" w:rsidRDefault="00B70B3F" w:rsidP="00B70B3F">
            <w:pPr>
              <w:jc w:val="center"/>
              <w:rPr>
                <w:rFonts w:ascii="Calibri" w:hAnsi="Calibri" w:cs="Calibri"/>
                <w:color w:val="000000"/>
                <w:sz w:val="22"/>
                <w:szCs w:val="22"/>
              </w:rPr>
            </w:pPr>
          </w:p>
        </w:tc>
        <w:tc>
          <w:tcPr>
            <w:tcW w:w="3784" w:type="dxa"/>
            <w:tcBorders>
              <w:top w:val="nil"/>
              <w:left w:val="nil"/>
              <w:bottom w:val="single" w:sz="4" w:space="0" w:color="auto"/>
              <w:right w:val="single" w:sz="4" w:space="0" w:color="auto"/>
            </w:tcBorders>
            <w:noWrap/>
            <w:vAlign w:val="center"/>
            <w:hideMark/>
          </w:tcPr>
          <w:p w14:paraId="695013D2"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General Ward 6</w:t>
            </w:r>
          </w:p>
        </w:tc>
        <w:tc>
          <w:tcPr>
            <w:tcW w:w="1858" w:type="dxa"/>
            <w:tcBorders>
              <w:top w:val="nil"/>
              <w:left w:val="nil"/>
              <w:bottom w:val="single" w:sz="4" w:space="0" w:color="auto"/>
              <w:right w:val="single" w:sz="4" w:space="0" w:color="auto"/>
            </w:tcBorders>
            <w:noWrap/>
            <w:vAlign w:val="center"/>
            <w:hideMark/>
          </w:tcPr>
          <w:p w14:paraId="40153F63"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Open</w:t>
            </w:r>
          </w:p>
        </w:tc>
        <w:tc>
          <w:tcPr>
            <w:tcW w:w="1532" w:type="dxa"/>
            <w:tcBorders>
              <w:top w:val="nil"/>
              <w:left w:val="nil"/>
              <w:bottom w:val="single" w:sz="4" w:space="0" w:color="auto"/>
              <w:right w:val="single" w:sz="4" w:space="0" w:color="auto"/>
            </w:tcBorders>
            <w:noWrap/>
            <w:vAlign w:val="center"/>
            <w:hideMark/>
          </w:tcPr>
          <w:p w14:paraId="0A2D7DE7"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53</w:t>
            </w:r>
          </w:p>
        </w:tc>
      </w:tr>
      <w:tr w:rsidR="00B70B3F" w:rsidRPr="00B70B3F" w14:paraId="56E554C2" w14:textId="77777777" w:rsidTr="009E6F2E">
        <w:trPr>
          <w:trHeight w:val="323"/>
        </w:trPr>
        <w:tc>
          <w:tcPr>
            <w:tcW w:w="1146" w:type="dxa"/>
            <w:vMerge/>
            <w:tcBorders>
              <w:left w:val="single" w:sz="4" w:space="0" w:color="auto"/>
              <w:right w:val="single" w:sz="4" w:space="0" w:color="auto"/>
            </w:tcBorders>
            <w:noWrap/>
            <w:vAlign w:val="center"/>
            <w:hideMark/>
          </w:tcPr>
          <w:p w14:paraId="57F37F1F" w14:textId="77777777" w:rsidR="00B70B3F" w:rsidRPr="00B70B3F" w:rsidRDefault="00B70B3F" w:rsidP="00B70B3F">
            <w:pPr>
              <w:jc w:val="center"/>
              <w:rPr>
                <w:rFonts w:ascii="Calibri" w:hAnsi="Calibri" w:cs="Calibri"/>
                <w:color w:val="000000"/>
                <w:sz w:val="22"/>
                <w:szCs w:val="22"/>
              </w:rPr>
            </w:pPr>
          </w:p>
        </w:tc>
        <w:tc>
          <w:tcPr>
            <w:tcW w:w="986" w:type="dxa"/>
            <w:vMerge/>
            <w:tcBorders>
              <w:left w:val="nil"/>
              <w:right w:val="single" w:sz="4" w:space="0" w:color="auto"/>
            </w:tcBorders>
            <w:noWrap/>
            <w:vAlign w:val="center"/>
            <w:hideMark/>
          </w:tcPr>
          <w:p w14:paraId="3360A10E" w14:textId="77777777" w:rsidR="00B70B3F" w:rsidRPr="00B70B3F" w:rsidRDefault="00B70B3F" w:rsidP="00B70B3F">
            <w:pPr>
              <w:jc w:val="center"/>
              <w:rPr>
                <w:rFonts w:ascii="Calibri" w:hAnsi="Calibri" w:cs="Calibri"/>
                <w:color w:val="000000"/>
                <w:sz w:val="22"/>
                <w:szCs w:val="22"/>
              </w:rPr>
            </w:pPr>
          </w:p>
        </w:tc>
        <w:tc>
          <w:tcPr>
            <w:tcW w:w="3784" w:type="dxa"/>
            <w:tcBorders>
              <w:top w:val="nil"/>
              <w:left w:val="nil"/>
              <w:bottom w:val="single" w:sz="4" w:space="0" w:color="auto"/>
              <w:right w:val="single" w:sz="4" w:space="0" w:color="auto"/>
            </w:tcBorders>
            <w:noWrap/>
            <w:vAlign w:val="center"/>
            <w:hideMark/>
          </w:tcPr>
          <w:p w14:paraId="1D0F52EE"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Paediatric Burn Unit</w:t>
            </w:r>
          </w:p>
        </w:tc>
        <w:tc>
          <w:tcPr>
            <w:tcW w:w="1858" w:type="dxa"/>
            <w:tcBorders>
              <w:top w:val="nil"/>
              <w:left w:val="nil"/>
              <w:bottom w:val="single" w:sz="4" w:space="0" w:color="auto"/>
              <w:right w:val="single" w:sz="4" w:space="0" w:color="auto"/>
            </w:tcBorders>
            <w:noWrap/>
            <w:vAlign w:val="center"/>
            <w:hideMark/>
          </w:tcPr>
          <w:p w14:paraId="6FED3AD1"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Open</w:t>
            </w:r>
          </w:p>
        </w:tc>
        <w:tc>
          <w:tcPr>
            <w:tcW w:w="1532" w:type="dxa"/>
            <w:tcBorders>
              <w:top w:val="nil"/>
              <w:left w:val="nil"/>
              <w:bottom w:val="single" w:sz="4" w:space="0" w:color="auto"/>
              <w:right w:val="single" w:sz="4" w:space="0" w:color="auto"/>
            </w:tcBorders>
            <w:noWrap/>
            <w:vAlign w:val="center"/>
            <w:hideMark/>
          </w:tcPr>
          <w:p w14:paraId="7AF65344"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10</w:t>
            </w:r>
          </w:p>
        </w:tc>
      </w:tr>
      <w:tr w:rsidR="00B70B3F" w:rsidRPr="00B70B3F" w14:paraId="222BDA66" w14:textId="77777777" w:rsidTr="009E6F2E">
        <w:trPr>
          <w:trHeight w:val="323"/>
        </w:trPr>
        <w:tc>
          <w:tcPr>
            <w:tcW w:w="1146" w:type="dxa"/>
            <w:vMerge/>
            <w:tcBorders>
              <w:left w:val="single" w:sz="4" w:space="0" w:color="auto"/>
              <w:right w:val="single" w:sz="4" w:space="0" w:color="auto"/>
            </w:tcBorders>
            <w:noWrap/>
            <w:vAlign w:val="center"/>
            <w:hideMark/>
          </w:tcPr>
          <w:p w14:paraId="36F17676" w14:textId="77777777" w:rsidR="00B70B3F" w:rsidRPr="00B70B3F" w:rsidRDefault="00B70B3F" w:rsidP="00B70B3F">
            <w:pPr>
              <w:jc w:val="center"/>
              <w:rPr>
                <w:rFonts w:ascii="Calibri" w:hAnsi="Calibri" w:cs="Calibri"/>
                <w:color w:val="000000"/>
                <w:sz w:val="22"/>
                <w:szCs w:val="22"/>
              </w:rPr>
            </w:pPr>
          </w:p>
        </w:tc>
        <w:tc>
          <w:tcPr>
            <w:tcW w:w="986" w:type="dxa"/>
            <w:vMerge/>
            <w:tcBorders>
              <w:left w:val="nil"/>
              <w:right w:val="single" w:sz="4" w:space="0" w:color="auto"/>
            </w:tcBorders>
            <w:noWrap/>
            <w:vAlign w:val="center"/>
            <w:hideMark/>
          </w:tcPr>
          <w:p w14:paraId="685A5A7E" w14:textId="77777777" w:rsidR="00B70B3F" w:rsidRPr="00B70B3F" w:rsidRDefault="00B70B3F" w:rsidP="00B70B3F">
            <w:pPr>
              <w:jc w:val="center"/>
              <w:rPr>
                <w:rFonts w:ascii="Calibri" w:hAnsi="Calibri" w:cs="Calibri"/>
                <w:color w:val="000000"/>
                <w:sz w:val="22"/>
                <w:szCs w:val="22"/>
              </w:rPr>
            </w:pPr>
          </w:p>
        </w:tc>
        <w:tc>
          <w:tcPr>
            <w:tcW w:w="3784" w:type="dxa"/>
            <w:tcBorders>
              <w:top w:val="nil"/>
              <w:left w:val="nil"/>
              <w:bottom w:val="single" w:sz="4" w:space="0" w:color="auto"/>
              <w:right w:val="single" w:sz="4" w:space="0" w:color="auto"/>
            </w:tcBorders>
            <w:noWrap/>
            <w:vAlign w:val="center"/>
            <w:hideMark/>
          </w:tcPr>
          <w:p w14:paraId="6D4E7481"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Paediatric ENT Ward</w:t>
            </w:r>
          </w:p>
        </w:tc>
        <w:tc>
          <w:tcPr>
            <w:tcW w:w="1858" w:type="dxa"/>
            <w:tcBorders>
              <w:top w:val="nil"/>
              <w:left w:val="nil"/>
              <w:bottom w:val="single" w:sz="4" w:space="0" w:color="auto"/>
              <w:right w:val="single" w:sz="4" w:space="0" w:color="auto"/>
            </w:tcBorders>
            <w:noWrap/>
            <w:vAlign w:val="center"/>
            <w:hideMark/>
          </w:tcPr>
          <w:p w14:paraId="75D865CE"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Open</w:t>
            </w:r>
          </w:p>
        </w:tc>
        <w:tc>
          <w:tcPr>
            <w:tcW w:w="1532" w:type="dxa"/>
            <w:tcBorders>
              <w:top w:val="nil"/>
              <w:left w:val="nil"/>
              <w:bottom w:val="single" w:sz="4" w:space="0" w:color="auto"/>
              <w:right w:val="single" w:sz="4" w:space="0" w:color="auto"/>
            </w:tcBorders>
            <w:noWrap/>
            <w:vAlign w:val="center"/>
            <w:hideMark/>
          </w:tcPr>
          <w:p w14:paraId="09C69417"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2</w:t>
            </w:r>
          </w:p>
        </w:tc>
      </w:tr>
      <w:tr w:rsidR="00B70B3F" w:rsidRPr="00B70B3F" w14:paraId="5D104E3A" w14:textId="77777777" w:rsidTr="009E6F2E">
        <w:trPr>
          <w:trHeight w:val="323"/>
        </w:trPr>
        <w:tc>
          <w:tcPr>
            <w:tcW w:w="1146" w:type="dxa"/>
            <w:vMerge/>
            <w:tcBorders>
              <w:left w:val="single" w:sz="4" w:space="0" w:color="auto"/>
              <w:right w:val="single" w:sz="4" w:space="0" w:color="auto"/>
            </w:tcBorders>
            <w:noWrap/>
            <w:vAlign w:val="center"/>
            <w:hideMark/>
          </w:tcPr>
          <w:p w14:paraId="07663CB2" w14:textId="77777777" w:rsidR="00B70B3F" w:rsidRPr="00B70B3F" w:rsidRDefault="00B70B3F" w:rsidP="00B70B3F">
            <w:pPr>
              <w:jc w:val="center"/>
              <w:rPr>
                <w:rFonts w:ascii="Calibri" w:hAnsi="Calibri" w:cs="Calibri"/>
                <w:color w:val="000000"/>
                <w:sz w:val="22"/>
                <w:szCs w:val="22"/>
              </w:rPr>
            </w:pPr>
          </w:p>
        </w:tc>
        <w:tc>
          <w:tcPr>
            <w:tcW w:w="986" w:type="dxa"/>
            <w:vMerge/>
            <w:tcBorders>
              <w:left w:val="nil"/>
              <w:right w:val="single" w:sz="4" w:space="0" w:color="auto"/>
            </w:tcBorders>
            <w:noWrap/>
            <w:vAlign w:val="center"/>
            <w:hideMark/>
          </w:tcPr>
          <w:p w14:paraId="783330A2" w14:textId="77777777" w:rsidR="00B70B3F" w:rsidRPr="00B70B3F" w:rsidRDefault="00B70B3F" w:rsidP="00B70B3F">
            <w:pPr>
              <w:jc w:val="center"/>
              <w:rPr>
                <w:rFonts w:ascii="Calibri" w:hAnsi="Calibri" w:cs="Calibri"/>
                <w:color w:val="000000"/>
                <w:sz w:val="22"/>
                <w:szCs w:val="22"/>
              </w:rPr>
            </w:pPr>
          </w:p>
        </w:tc>
        <w:tc>
          <w:tcPr>
            <w:tcW w:w="3784" w:type="dxa"/>
            <w:tcBorders>
              <w:top w:val="nil"/>
              <w:left w:val="nil"/>
              <w:bottom w:val="single" w:sz="4" w:space="0" w:color="auto"/>
              <w:right w:val="single" w:sz="4" w:space="0" w:color="auto"/>
            </w:tcBorders>
            <w:noWrap/>
            <w:vAlign w:val="center"/>
            <w:hideMark/>
          </w:tcPr>
          <w:p w14:paraId="5EDDAAFD"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Private Cabin 2</w:t>
            </w:r>
          </w:p>
        </w:tc>
        <w:tc>
          <w:tcPr>
            <w:tcW w:w="1858" w:type="dxa"/>
            <w:tcBorders>
              <w:top w:val="nil"/>
              <w:left w:val="nil"/>
              <w:bottom w:val="single" w:sz="4" w:space="0" w:color="auto"/>
              <w:right w:val="single" w:sz="4" w:space="0" w:color="auto"/>
            </w:tcBorders>
            <w:noWrap/>
            <w:vAlign w:val="center"/>
            <w:hideMark/>
          </w:tcPr>
          <w:p w14:paraId="78F59A93"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Private room</w:t>
            </w:r>
          </w:p>
        </w:tc>
        <w:tc>
          <w:tcPr>
            <w:tcW w:w="1532" w:type="dxa"/>
            <w:tcBorders>
              <w:top w:val="nil"/>
              <w:left w:val="nil"/>
              <w:bottom w:val="single" w:sz="4" w:space="0" w:color="auto"/>
              <w:right w:val="single" w:sz="4" w:space="0" w:color="auto"/>
            </w:tcBorders>
            <w:noWrap/>
            <w:vAlign w:val="center"/>
            <w:hideMark/>
          </w:tcPr>
          <w:p w14:paraId="01380479"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24</w:t>
            </w:r>
          </w:p>
        </w:tc>
      </w:tr>
      <w:tr w:rsidR="00B70B3F" w:rsidRPr="00B70B3F" w14:paraId="42596F30" w14:textId="77777777" w:rsidTr="009E6F2E">
        <w:trPr>
          <w:trHeight w:val="323"/>
        </w:trPr>
        <w:tc>
          <w:tcPr>
            <w:tcW w:w="1146" w:type="dxa"/>
            <w:vMerge/>
            <w:tcBorders>
              <w:left w:val="single" w:sz="4" w:space="0" w:color="auto"/>
              <w:right w:val="single" w:sz="4" w:space="0" w:color="auto"/>
            </w:tcBorders>
            <w:noWrap/>
            <w:vAlign w:val="center"/>
            <w:hideMark/>
          </w:tcPr>
          <w:p w14:paraId="5595F0B8" w14:textId="77777777" w:rsidR="00B70B3F" w:rsidRPr="00B70B3F" w:rsidRDefault="00B70B3F" w:rsidP="00B70B3F">
            <w:pPr>
              <w:jc w:val="center"/>
              <w:rPr>
                <w:rFonts w:ascii="Calibri" w:hAnsi="Calibri" w:cs="Calibri"/>
                <w:color w:val="000000"/>
                <w:sz w:val="22"/>
                <w:szCs w:val="22"/>
              </w:rPr>
            </w:pPr>
          </w:p>
        </w:tc>
        <w:tc>
          <w:tcPr>
            <w:tcW w:w="986" w:type="dxa"/>
            <w:vMerge/>
            <w:tcBorders>
              <w:left w:val="nil"/>
              <w:right w:val="single" w:sz="4" w:space="0" w:color="auto"/>
            </w:tcBorders>
            <w:noWrap/>
            <w:vAlign w:val="center"/>
            <w:hideMark/>
          </w:tcPr>
          <w:p w14:paraId="7440AC7D" w14:textId="77777777" w:rsidR="00B70B3F" w:rsidRPr="00B70B3F" w:rsidRDefault="00B70B3F" w:rsidP="00B70B3F">
            <w:pPr>
              <w:jc w:val="center"/>
              <w:rPr>
                <w:rFonts w:ascii="Calibri" w:hAnsi="Calibri" w:cs="Calibri"/>
                <w:color w:val="000000"/>
                <w:sz w:val="22"/>
                <w:szCs w:val="22"/>
              </w:rPr>
            </w:pPr>
          </w:p>
        </w:tc>
        <w:tc>
          <w:tcPr>
            <w:tcW w:w="3784" w:type="dxa"/>
            <w:tcBorders>
              <w:top w:val="nil"/>
              <w:left w:val="nil"/>
              <w:bottom w:val="single" w:sz="4" w:space="0" w:color="auto"/>
              <w:right w:val="single" w:sz="4" w:space="0" w:color="auto"/>
            </w:tcBorders>
            <w:noWrap/>
            <w:vAlign w:val="center"/>
            <w:hideMark/>
          </w:tcPr>
          <w:p w14:paraId="70263BF5" w14:textId="1C7AD07A"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Adolescent Unit – Male</w:t>
            </w:r>
          </w:p>
        </w:tc>
        <w:tc>
          <w:tcPr>
            <w:tcW w:w="1858" w:type="dxa"/>
            <w:tcBorders>
              <w:top w:val="nil"/>
              <w:left w:val="nil"/>
              <w:bottom w:val="single" w:sz="4" w:space="0" w:color="auto"/>
              <w:right w:val="single" w:sz="4" w:space="0" w:color="auto"/>
            </w:tcBorders>
            <w:noWrap/>
            <w:vAlign w:val="center"/>
            <w:hideMark/>
          </w:tcPr>
          <w:p w14:paraId="05D70C49"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Open</w:t>
            </w:r>
          </w:p>
        </w:tc>
        <w:tc>
          <w:tcPr>
            <w:tcW w:w="1532" w:type="dxa"/>
            <w:tcBorders>
              <w:top w:val="nil"/>
              <w:left w:val="nil"/>
              <w:bottom w:val="single" w:sz="4" w:space="0" w:color="auto"/>
              <w:right w:val="single" w:sz="4" w:space="0" w:color="auto"/>
            </w:tcBorders>
            <w:noWrap/>
            <w:vAlign w:val="center"/>
            <w:hideMark/>
          </w:tcPr>
          <w:p w14:paraId="25FEFDC0"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15</w:t>
            </w:r>
          </w:p>
        </w:tc>
      </w:tr>
      <w:tr w:rsidR="00B70B3F" w:rsidRPr="00B70B3F" w14:paraId="33849AA2" w14:textId="77777777" w:rsidTr="009E6F2E">
        <w:trPr>
          <w:trHeight w:val="323"/>
        </w:trPr>
        <w:tc>
          <w:tcPr>
            <w:tcW w:w="1146" w:type="dxa"/>
            <w:vMerge/>
            <w:tcBorders>
              <w:left w:val="single" w:sz="4" w:space="0" w:color="auto"/>
              <w:right w:val="single" w:sz="4" w:space="0" w:color="auto"/>
            </w:tcBorders>
            <w:noWrap/>
            <w:vAlign w:val="center"/>
            <w:hideMark/>
          </w:tcPr>
          <w:p w14:paraId="7C0B665E" w14:textId="77777777" w:rsidR="00B70B3F" w:rsidRPr="00B70B3F" w:rsidRDefault="00B70B3F" w:rsidP="00B70B3F">
            <w:pPr>
              <w:jc w:val="center"/>
              <w:rPr>
                <w:rFonts w:ascii="Calibri" w:hAnsi="Calibri" w:cs="Calibri"/>
                <w:color w:val="000000"/>
                <w:sz w:val="22"/>
                <w:szCs w:val="22"/>
              </w:rPr>
            </w:pPr>
          </w:p>
        </w:tc>
        <w:tc>
          <w:tcPr>
            <w:tcW w:w="986" w:type="dxa"/>
            <w:vMerge/>
            <w:tcBorders>
              <w:left w:val="nil"/>
              <w:bottom w:val="single" w:sz="4" w:space="0" w:color="auto"/>
              <w:right w:val="single" w:sz="4" w:space="0" w:color="auto"/>
            </w:tcBorders>
            <w:noWrap/>
            <w:vAlign w:val="center"/>
            <w:hideMark/>
          </w:tcPr>
          <w:p w14:paraId="5C630D7F" w14:textId="77777777" w:rsidR="00B70B3F" w:rsidRPr="00B70B3F" w:rsidRDefault="00B70B3F" w:rsidP="00B70B3F">
            <w:pPr>
              <w:jc w:val="center"/>
              <w:rPr>
                <w:rFonts w:ascii="Calibri" w:hAnsi="Calibri" w:cs="Calibri"/>
                <w:color w:val="000000"/>
                <w:sz w:val="22"/>
                <w:szCs w:val="22"/>
              </w:rPr>
            </w:pPr>
          </w:p>
        </w:tc>
        <w:tc>
          <w:tcPr>
            <w:tcW w:w="3784" w:type="dxa"/>
            <w:tcBorders>
              <w:top w:val="nil"/>
              <w:left w:val="nil"/>
              <w:bottom w:val="single" w:sz="4" w:space="0" w:color="auto"/>
              <w:right w:val="single" w:sz="4" w:space="0" w:color="auto"/>
            </w:tcBorders>
            <w:noWrap/>
            <w:vAlign w:val="center"/>
            <w:hideMark/>
          </w:tcPr>
          <w:p w14:paraId="5F09A9CF"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Staff Health Unit</w:t>
            </w:r>
          </w:p>
        </w:tc>
        <w:tc>
          <w:tcPr>
            <w:tcW w:w="1858" w:type="dxa"/>
            <w:tcBorders>
              <w:top w:val="nil"/>
              <w:left w:val="nil"/>
              <w:bottom w:val="single" w:sz="4" w:space="0" w:color="auto"/>
              <w:right w:val="single" w:sz="4" w:space="0" w:color="auto"/>
            </w:tcBorders>
            <w:noWrap/>
            <w:vAlign w:val="center"/>
            <w:hideMark/>
          </w:tcPr>
          <w:p w14:paraId="10C460E4"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Private room</w:t>
            </w:r>
          </w:p>
        </w:tc>
        <w:tc>
          <w:tcPr>
            <w:tcW w:w="1532" w:type="dxa"/>
            <w:tcBorders>
              <w:top w:val="nil"/>
              <w:left w:val="nil"/>
              <w:bottom w:val="single" w:sz="4" w:space="0" w:color="auto"/>
              <w:right w:val="single" w:sz="4" w:space="0" w:color="auto"/>
            </w:tcBorders>
            <w:noWrap/>
            <w:vAlign w:val="center"/>
            <w:hideMark/>
          </w:tcPr>
          <w:p w14:paraId="58C5B383"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6</w:t>
            </w:r>
          </w:p>
        </w:tc>
      </w:tr>
      <w:tr w:rsidR="00B70B3F" w:rsidRPr="00B70B3F" w14:paraId="7C26E025" w14:textId="77777777" w:rsidTr="009E6F2E">
        <w:trPr>
          <w:trHeight w:val="323"/>
        </w:trPr>
        <w:tc>
          <w:tcPr>
            <w:tcW w:w="1146" w:type="dxa"/>
            <w:vMerge/>
            <w:tcBorders>
              <w:left w:val="single" w:sz="4" w:space="0" w:color="auto"/>
              <w:right w:val="single" w:sz="4" w:space="0" w:color="auto"/>
            </w:tcBorders>
            <w:noWrap/>
            <w:vAlign w:val="center"/>
            <w:hideMark/>
          </w:tcPr>
          <w:p w14:paraId="012CFDDD" w14:textId="77777777" w:rsidR="00B70B3F" w:rsidRPr="00B70B3F" w:rsidRDefault="00B70B3F" w:rsidP="00B70B3F">
            <w:pPr>
              <w:jc w:val="center"/>
              <w:rPr>
                <w:rFonts w:ascii="Calibri" w:hAnsi="Calibri" w:cs="Calibri"/>
                <w:color w:val="000000"/>
                <w:sz w:val="22"/>
                <w:szCs w:val="22"/>
              </w:rPr>
            </w:pPr>
          </w:p>
        </w:tc>
        <w:tc>
          <w:tcPr>
            <w:tcW w:w="986" w:type="dxa"/>
            <w:vMerge w:val="restart"/>
            <w:tcBorders>
              <w:top w:val="nil"/>
              <w:left w:val="nil"/>
              <w:right w:val="single" w:sz="4" w:space="0" w:color="auto"/>
            </w:tcBorders>
            <w:noWrap/>
            <w:vAlign w:val="center"/>
            <w:hideMark/>
          </w:tcPr>
          <w:p w14:paraId="3613C5ED"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Floor 4</w:t>
            </w:r>
          </w:p>
        </w:tc>
        <w:tc>
          <w:tcPr>
            <w:tcW w:w="3784" w:type="dxa"/>
            <w:tcBorders>
              <w:top w:val="nil"/>
              <w:left w:val="nil"/>
              <w:bottom w:val="single" w:sz="4" w:space="0" w:color="auto"/>
              <w:right w:val="single" w:sz="4" w:space="0" w:color="auto"/>
            </w:tcBorders>
            <w:noWrap/>
            <w:vAlign w:val="center"/>
            <w:hideMark/>
          </w:tcPr>
          <w:p w14:paraId="2F9CE93F"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Private Cabin 3</w:t>
            </w:r>
          </w:p>
        </w:tc>
        <w:tc>
          <w:tcPr>
            <w:tcW w:w="1858" w:type="dxa"/>
            <w:tcBorders>
              <w:top w:val="nil"/>
              <w:left w:val="nil"/>
              <w:bottom w:val="single" w:sz="4" w:space="0" w:color="auto"/>
              <w:right w:val="single" w:sz="4" w:space="0" w:color="auto"/>
            </w:tcBorders>
            <w:noWrap/>
            <w:vAlign w:val="center"/>
            <w:hideMark/>
          </w:tcPr>
          <w:p w14:paraId="31ACD427"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Private room</w:t>
            </w:r>
          </w:p>
        </w:tc>
        <w:tc>
          <w:tcPr>
            <w:tcW w:w="1532" w:type="dxa"/>
            <w:tcBorders>
              <w:top w:val="nil"/>
              <w:left w:val="nil"/>
              <w:bottom w:val="single" w:sz="4" w:space="0" w:color="auto"/>
              <w:right w:val="single" w:sz="4" w:space="0" w:color="auto"/>
            </w:tcBorders>
            <w:noWrap/>
            <w:vAlign w:val="center"/>
            <w:hideMark/>
          </w:tcPr>
          <w:p w14:paraId="4E53B3D5"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15</w:t>
            </w:r>
          </w:p>
        </w:tc>
      </w:tr>
      <w:tr w:rsidR="00B70B3F" w:rsidRPr="00B70B3F" w14:paraId="738F5B34" w14:textId="77777777" w:rsidTr="009E6F2E">
        <w:trPr>
          <w:trHeight w:val="323"/>
        </w:trPr>
        <w:tc>
          <w:tcPr>
            <w:tcW w:w="1146" w:type="dxa"/>
            <w:vMerge/>
            <w:tcBorders>
              <w:left w:val="single" w:sz="4" w:space="0" w:color="auto"/>
              <w:bottom w:val="single" w:sz="4" w:space="0" w:color="auto"/>
              <w:right w:val="single" w:sz="4" w:space="0" w:color="auto"/>
            </w:tcBorders>
            <w:noWrap/>
            <w:vAlign w:val="center"/>
            <w:hideMark/>
          </w:tcPr>
          <w:p w14:paraId="7A71EF9D" w14:textId="77777777" w:rsidR="00B70B3F" w:rsidRPr="00B70B3F" w:rsidRDefault="00B70B3F" w:rsidP="00B70B3F">
            <w:pPr>
              <w:jc w:val="center"/>
              <w:rPr>
                <w:rFonts w:ascii="Calibri" w:hAnsi="Calibri" w:cs="Calibri"/>
                <w:color w:val="000000"/>
                <w:sz w:val="22"/>
                <w:szCs w:val="22"/>
              </w:rPr>
            </w:pPr>
          </w:p>
        </w:tc>
        <w:tc>
          <w:tcPr>
            <w:tcW w:w="986" w:type="dxa"/>
            <w:vMerge/>
            <w:tcBorders>
              <w:left w:val="nil"/>
              <w:bottom w:val="single" w:sz="4" w:space="0" w:color="auto"/>
              <w:right w:val="single" w:sz="4" w:space="0" w:color="auto"/>
            </w:tcBorders>
            <w:noWrap/>
            <w:vAlign w:val="center"/>
            <w:hideMark/>
          </w:tcPr>
          <w:p w14:paraId="000243C3" w14:textId="77777777" w:rsidR="00B70B3F" w:rsidRPr="00B70B3F" w:rsidRDefault="00B70B3F" w:rsidP="00B70B3F">
            <w:pPr>
              <w:jc w:val="center"/>
              <w:rPr>
                <w:rFonts w:ascii="Calibri" w:hAnsi="Calibri" w:cs="Calibri"/>
                <w:color w:val="000000"/>
                <w:sz w:val="22"/>
                <w:szCs w:val="22"/>
              </w:rPr>
            </w:pPr>
          </w:p>
        </w:tc>
        <w:tc>
          <w:tcPr>
            <w:tcW w:w="3784" w:type="dxa"/>
            <w:tcBorders>
              <w:top w:val="nil"/>
              <w:left w:val="nil"/>
              <w:bottom w:val="single" w:sz="4" w:space="0" w:color="auto"/>
              <w:right w:val="single" w:sz="4" w:space="0" w:color="auto"/>
            </w:tcBorders>
            <w:noWrap/>
            <w:vAlign w:val="center"/>
            <w:hideMark/>
          </w:tcPr>
          <w:p w14:paraId="71EE4EB4" w14:textId="3FF6B22C" w:rsidR="00B70B3F" w:rsidRPr="00B70B3F" w:rsidRDefault="00B70B3F" w:rsidP="00B70B3F">
            <w:pPr>
              <w:jc w:val="center"/>
              <w:rPr>
                <w:rFonts w:ascii="Calibri" w:hAnsi="Calibri" w:cs="Calibri"/>
                <w:strike/>
                <w:color w:val="000000"/>
                <w:sz w:val="22"/>
                <w:szCs w:val="22"/>
              </w:rPr>
            </w:pPr>
            <w:r w:rsidRPr="00B70B3F">
              <w:rPr>
                <w:rFonts w:ascii="Calibri" w:hAnsi="Calibri" w:cs="Calibri"/>
                <w:color w:val="000000"/>
                <w:sz w:val="22"/>
                <w:szCs w:val="22"/>
              </w:rPr>
              <w:t>Adolescent Unit – Female</w:t>
            </w:r>
          </w:p>
        </w:tc>
        <w:tc>
          <w:tcPr>
            <w:tcW w:w="1858" w:type="dxa"/>
            <w:tcBorders>
              <w:top w:val="nil"/>
              <w:left w:val="nil"/>
              <w:bottom w:val="single" w:sz="4" w:space="0" w:color="auto"/>
              <w:right w:val="single" w:sz="4" w:space="0" w:color="auto"/>
            </w:tcBorders>
            <w:noWrap/>
            <w:vAlign w:val="center"/>
            <w:hideMark/>
          </w:tcPr>
          <w:p w14:paraId="5E4E3871"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Open</w:t>
            </w:r>
          </w:p>
        </w:tc>
        <w:tc>
          <w:tcPr>
            <w:tcW w:w="1532" w:type="dxa"/>
            <w:tcBorders>
              <w:top w:val="nil"/>
              <w:left w:val="nil"/>
              <w:bottom w:val="single" w:sz="4" w:space="0" w:color="auto"/>
              <w:right w:val="single" w:sz="4" w:space="0" w:color="auto"/>
            </w:tcBorders>
            <w:noWrap/>
            <w:vAlign w:val="center"/>
            <w:hideMark/>
          </w:tcPr>
          <w:p w14:paraId="79D821A3"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15</w:t>
            </w:r>
          </w:p>
        </w:tc>
      </w:tr>
      <w:tr w:rsidR="00B70B3F" w:rsidRPr="00B70B3F" w14:paraId="760ED4B5" w14:textId="77777777" w:rsidTr="009E6F2E">
        <w:trPr>
          <w:trHeight w:val="323"/>
        </w:trPr>
        <w:tc>
          <w:tcPr>
            <w:tcW w:w="1146" w:type="dxa"/>
            <w:vMerge w:val="restart"/>
            <w:tcBorders>
              <w:top w:val="nil"/>
              <w:left w:val="single" w:sz="4" w:space="0" w:color="auto"/>
              <w:right w:val="single" w:sz="4" w:space="0" w:color="auto"/>
            </w:tcBorders>
            <w:noWrap/>
            <w:vAlign w:val="center"/>
            <w:hideMark/>
          </w:tcPr>
          <w:p w14:paraId="5DAAD6CB"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Block B</w:t>
            </w:r>
          </w:p>
        </w:tc>
        <w:tc>
          <w:tcPr>
            <w:tcW w:w="986" w:type="dxa"/>
            <w:vMerge w:val="restart"/>
            <w:tcBorders>
              <w:top w:val="nil"/>
              <w:left w:val="nil"/>
              <w:right w:val="single" w:sz="4" w:space="0" w:color="auto"/>
            </w:tcBorders>
            <w:noWrap/>
            <w:vAlign w:val="center"/>
            <w:hideMark/>
          </w:tcPr>
          <w:p w14:paraId="7DFF2227"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Floor 1</w:t>
            </w:r>
          </w:p>
        </w:tc>
        <w:tc>
          <w:tcPr>
            <w:tcW w:w="3784" w:type="dxa"/>
            <w:tcBorders>
              <w:top w:val="nil"/>
              <w:left w:val="nil"/>
              <w:bottom w:val="single" w:sz="4" w:space="0" w:color="auto"/>
              <w:right w:val="single" w:sz="4" w:space="0" w:color="auto"/>
            </w:tcBorders>
            <w:noWrap/>
            <w:vAlign w:val="center"/>
            <w:hideMark/>
          </w:tcPr>
          <w:p w14:paraId="3FCE2E66"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General Ward 8</w:t>
            </w:r>
          </w:p>
        </w:tc>
        <w:tc>
          <w:tcPr>
            <w:tcW w:w="1858" w:type="dxa"/>
            <w:tcBorders>
              <w:top w:val="nil"/>
              <w:left w:val="nil"/>
              <w:bottom w:val="single" w:sz="4" w:space="0" w:color="auto"/>
              <w:right w:val="single" w:sz="4" w:space="0" w:color="auto"/>
            </w:tcBorders>
            <w:noWrap/>
            <w:vAlign w:val="center"/>
            <w:hideMark/>
          </w:tcPr>
          <w:p w14:paraId="63D6DF09"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Open</w:t>
            </w:r>
          </w:p>
        </w:tc>
        <w:tc>
          <w:tcPr>
            <w:tcW w:w="1532" w:type="dxa"/>
            <w:tcBorders>
              <w:top w:val="nil"/>
              <w:left w:val="nil"/>
              <w:bottom w:val="single" w:sz="4" w:space="0" w:color="auto"/>
              <w:right w:val="single" w:sz="4" w:space="0" w:color="auto"/>
            </w:tcBorders>
            <w:noWrap/>
            <w:vAlign w:val="center"/>
            <w:hideMark/>
          </w:tcPr>
          <w:p w14:paraId="45375042"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26</w:t>
            </w:r>
          </w:p>
        </w:tc>
      </w:tr>
      <w:tr w:rsidR="00B70B3F" w:rsidRPr="00B70B3F" w14:paraId="6F88FFDD" w14:textId="77777777" w:rsidTr="009E6F2E">
        <w:trPr>
          <w:trHeight w:val="323"/>
        </w:trPr>
        <w:tc>
          <w:tcPr>
            <w:tcW w:w="1146" w:type="dxa"/>
            <w:vMerge/>
            <w:tcBorders>
              <w:left w:val="single" w:sz="4" w:space="0" w:color="auto"/>
              <w:right w:val="single" w:sz="4" w:space="0" w:color="auto"/>
            </w:tcBorders>
            <w:noWrap/>
            <w:vAlign w:val="center"/>
            <w:hideMark/>
          </w:tcPr>
          <w:p w14:paraId="320310B3" w14:textId="77777777" w:rsidR="00B70B3F" w:rsidRPr="00B70B3F" w:rsidRDefault="00B70B3F" w:rsidP="00B70B3F">
            <w:pPr>
              <w:jc w:val="center"/>
              <w:rPr>
                <w:rFonts w:ascii="Calibri" w:hAnsi="Calibri" w:cs="Calibri"/>
                <w:color w:val="000000"/>
                <w:sz w:val="22"/>
                <w:szCs w:val="22"/>
              </w:rPr>
            </w:pPr>
          </w:p>
        </w:tc>
        <w:tc>
          <w:tcPr>
            <w:tcW w:w="986" w:type="dxa"/>
            <w:vMerge/>
            <w:tcBorders>
              <w:left w:val="nil"/>
              <w:bottom w:val="single" w:sz="4" w:space="0" w:color="auto"/>
              <w:right w:val="single" w:sz="4" w:space="0" w:color="auto"/>
            </w:tcBorders>
            <w:noWrap/>
            <w:vAlign w:val="center"/>
            <w:hideMark/>
          </w:tcPr>
          <w:p w14:paraId="3AA480EA" w14:textId="77777777" w:rsidR="00B70B3F" w:rsidRPr="00B70B3F" w:rsidRDefault="00B70B3F" w:rsidP="00B70B3F">
            <w:pPr>
              <w:jc w:val="center"/>
              <w:rPr>
                <w:rFonts w:ascii="Calibri" w:hAnsi="Calibri" w:cs="Calibri"/>
                <w:color w:val="000000"/>
                <w:sz w:val="22"/>
                <w:szCs w:val="22"/>
              </w:rPr>
            </w:pPr>
          </w:p>
        </w:tc>
        <w:tc>
          <w:tcPr>
            <w:tcW w:w="3784" w:type="dxa"/>
            <w:tcBorders>
              <w:top w:val="nil"/>
              <w:left w:val="nil"/>
              <w:bottom w:val="single" w:sz="4" w:space="0" w:color="auto"/>
              <w:right w:val="single" w:sz="4" w:space="0" w:color="auto"/>
            </w:tcBorders>
            <w:noWrap/>
            <w:vAlign w:val="center"/>
            <w:hideMark/>
          </w:tcPr>
          <w:p w14:paraId="53F25B56"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General Ward 9</w:t>
            </w:r>
          </w:p>
        </w:tc>
        <w:tc>
          <w:tcPr>
            <w:tcW w:w="1858" w:type="dxa"/>
            <w:tcBorders>
              <w:top w:val="nil"/>
              <w:left w:val="nil"/>
              <w:bottom w:val="single" w:sz="4" w:space="0" w:color="auto"/>
              <w:right w:val="single" w:sz="4" w:space="0" w:color="auto"/>
            </w:tcBorders>
            <w:noWrap/>
            <w:vAlign w:val="center"/>
            <w:hideMark/>
          </w:tcPr>
          <w:p w14:paraId="13A6D347"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Open</w:t>
            </w:r>
          </w:p>
        </w:tc>
        <w:tc>
          <w:tcPr>
            <w:tcW w:w="1532" w:type="dxa"/>
            <w:tcBorders>
              <w:top w:val="nil"/>
              <w:left w:val="nil"/>
              <w:bottom w:val="single" w:sz="4" w:space="0" w:color="auto"/>
              <w:right w:val="single" w:sz="4" w:space="0" w:color="auto"/>
            </w:tcBorders>
            <w:noWrap/>
            <w:vAlign w:val="center"/>
            <w:hideMark/>
          </w:tcPr>
          <w:p w14:paraId="020406E4"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26</w:t>
            </w:r>
          </w:p>
        </w:tc>
      </w:tr>
      <w:tr w:rsidR="00B70B3F" w:rsidRPr="00B70B3F" w14:paraId="16D3C157" w14:textId="77777777" w:rsidTr="009E6F2E">
        <w:trPr>
          <w:trHeight w:val="323"/>
        </w:trPr>
        <w:tc>
          <w:tcPr>
            <w:tcW w:w="1146" w:type="dxa"/>
            <w:vMerge/>
            <w:tcBorders>
              <w:left w:val="single" w:sz="4" w:space="0" w:color="auto"/>
              <w:right w:val="single" w:sz="4" w:space="0" w:color="auto"/>
            </w:tcBorders>
            <w:noWrap/>
            <w:vAlign w:val="center"/>
            <w:hideMark/>
          </w:tcPr>
          <w:p w14:paraId="75CCB37A" w14:textId="77777777" w:rsidR="00B70B3F" w:rsidRPr="00B70B3F" w:rsidRDefault="00B70B3F" w:rsidP="00B70B3F">
            <w:pPr>
              <w:jc w:val="center"/>
              <w:rPr>
                <w:rFonts w:ascii="Calibri" w:hAnsi="Calibri" w:cs="Calibri"/>
                <w:color w:val="000000"/>
                <w:sz w:val="22"/>
                <w:szCs w:val="22"/>
              </w:rPr>
            </w:pPr>
          </w:p>
        </w:tc>
        <w:tc>
          <w:tcPr>
            <w:tcW w:w="986" w:type="dxa"/>
            <w:vMerge w:val="restart"/>
            <w:tcBorders>
              <w:top w:val="nil"/>
              <w:left w:val="nil"/>
              <w:right w:val="single" w:sz="4" w:space="0" w:color="auto"/>
            </w:tcBorders>
            <w:noWrap/>
            <w:vAlign w:val="center"/>
            <w:hideMark/>
          </w:tcPr>
          <w:p w14:paraId="490E3932"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Floor 2</w:t>
            </w:r>
          </w:p>
        </w:tc>
        <w:tc>
          <w:tcPr>
            <w:tcW w:w="3784" w:type="dxa"/>
            <w:tcBorders>
              <w:top w:val="nil"/>
              <w:left w:val="nil"/>
              <w:bottom w:val="single" w:sz="4" w:space="0" w:color="auto"/>
              <w:right w:val="single" w:sz="4" w:space="0" w:color="auto"/>
            </w:tcBorders>
            <w:noWrap/>
            <w:vAlign w:val="center"/>
            <w:hideMark/>
          </w:tcPr>
          <w:p w14:paraId="41B4FFF7"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General Ward 10</w:t>
            </w:r>
          </w:p>
        </w:tc>
        <w:tc>
          <w:tcPr>
            <w:tcW w:w="1858" w:type="dxa"/>
            <w:tcBorders>
              <w:top w:val="nil"/>
              <w:left w:val="nil"/>
              <w:bottom w:val="single" w:sz="4" w:space="0" w:color="auto"/>
              <w:right w:val="single" w:sz="4" w:space="0" w:color="auto"/>
            </w:tcBorders>
            <w:noWrap/>
            <w:vAlign w:val="center"/>
            <w:hideMark/>
          </w:tcPr>
          <w:p w14:paraId="57CC8789"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Open</w:t>
            </w:r>
          </w:p>
        </w:tc>
        <w:tc>
          <w:tcPr>
            <w:tcW w:w="1532" w:type="dxa"/>
            <w:tcBorders>
              <w:top w:val="nil"/>
              <w:left w:val="nil"/>
              <w:bottom w:val="single" w:sz="4" w:space="0" w:color="auto"/>
              <w:right w:val="single" w:sz="4" w:space="0" w:color="auto"/>
            </w:tcBorders>
            <w:noWrap/>
            <w:vAlign w:val="center"/>
            <w:hideMark/>
          </w:tcPr>
          <w:p w14:paraId="5C7886AF"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25</w:t>
            </w:r>
          </w:p>
        </w:tc>
      </w:tr>
      <w:tr w:rsidR="00B70B3F" w:rsidRPr="00B70B3F" w14:paraId="6CA44B71" w14:textId="77777777" w:rsidTr="009E6F2E">
        <w:trPr>
          <w:trHeight w:val="323"/>
        </w:trPr>
        <w:tc>
          <w:tcPr>
            <w:tcW w:w="1146" w:type="dxa"/>
            <w:vMerge/>
            <w:tcBorders>
              <w:left w:val="single" w:sz="4" w:space="0" w:color="auto"/>
              <w:right w:val="single" w:sz="4" w:space="0" w:color="auto"/>
            </w:tcBorders>
            <w:noWrap/>
            <w:vAlign w:val="center"/>
            <w:hideMark/>
          </w:tcPr>
          <w:p w14:paraId="54ACF14F" w14:textId="77777777" w:rsidR="00B70B3F" w:rsidRPr="00B70B3F" w:rsidRDefault="00B70B3F" w:rsidP="00B70B3F">
            <w:pPr>
              <w:jc w:val="center"/>
              <w:rPr>
                <w:rFonts w:ascii="Calibri" w:hAnsi="Calibri" w:cs="Calibri"/>
                <w:color w:val="000000"/>
                <w:sz w:val="22"/>
                <w:szCs w:val="22"/>
              </w:rPr>
            </w:pPr>
          </w:p>
        </w:tc>
        <w:tc>
          <w:tcPr>
            <w:tcW w:w="986" w:type="dxa"/>
            <w:vMerge/>
            <w:tcBorders>
              <w:left w:val="nil"/>
              <w:bottom w:val="single" w:sz="4" w:space="0" w:color="auto"/>
              <w:right w:val="single" w:sz="4" w:space="0" w:color="auto"/>
            </w:tcBorders>
            <w:noWrap/>
            <w:vAlign w:val="center"/>
            <w:hideMark/>
          </w:tcPr>
          <w:p w14:paraId="09B24137" w14:textId="77777777" w:rsidR="00B70B3F" w:rsidRPr="00B70B3F" w:rsidRDefault="00B70B3F" w:rsidP="00B70B3F">
            <w:pPr>
              <w:jc w:val="center"/>
              <w:rPr>
                <w:rFonts w:ascii="Calibri" w:hAnsi="Calibri" w:cs="Calibri"/>
                <w:color w:val="000000"/>
                <w:sz w:val="22"/>
                <w:szCs w:val="22"/>
              </w:rPr>
            </w:pPr>
          </w:p>
        </w:tc>
        <w:tc>
          <w:tcPr>
            <w:tcW w:w="3784" w:type="dxa"/>
            <w:tcBorders>
              <w:top w:val="nil"/>
              <w:left w:val="nil"/>
              <w:bottom w:val="single" w:sz="4" w:space="0" w:color="auto"/>
              <w:right w:val="single" w:sz="4" w:space="0" w:color="auto"/>
            </w:tcBorders>
            <w:noWrap/>
            <w:vAlign w:val="center"/>
            <w:hideMark/>
          </w:tcPr>
          <w:p w14:paraId="167C8278"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General Ward 11</w:t>
            </w:r>
          </w:p>
        </w:tc>
        <w:tc>
          <w:tcPr>
            <w:tcW w:w="1858" w:type="dxa"/>
            <w:tcBorders>
              <w:top w:val="nil"/>
              <w:left w:val="nil"/>
              <w:bottom w:val="single" w:sz="4" w:space="0" w:color="auto"/>
              <w:right w:val="single" w:sz="4" w:space="0" w:color="auto"/>
            </w:tcBorders>
            <w:noWrap/>
            <w:vAlign w:val="center"/>
            <w:hideMark/>
          </w:tcPr>
          <w:p w14:paraId="41A604DE"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Open</w:t>
            </w:r>
          </w:p>
        </w:tc>
        <w:tc>
          <w:tcPr>
            <w:tcW w:w="1532" w:type="dxa"/>
            <w:tcBorders>
              <w:top w:val="nil"/>
              <w:left w:val="nil"/>
              <w:bottom w:val="single" w:sz="4" w:space="0" w:color="auto"/>
              <w:right w:val="single" w:sz="4" w:space="0" w:color="auto"/>
            </w:tcBorders>
            <w:noWrap/>
            <w:vAlign w:val="center"/>
            <w:hideMark/>
          </w:tcPr>
          <w:p w14:paraId="1915993C"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12</w:t>
            </w:r>
          </w:p>
        </w:tc>
      </w:tr>
      <w:tr w:rsidR="00B70B3F" w:rsidRPr="00B70B3F" w14:paraId="30202134" w14:textId="77777777" w:rsidTr="009E6F2E">
        <w:trPr>
          <w:trHeight w:val="323"/>
        </w:trPr>
        <w:tc>
          <w:tcPr>
            <w:tcW w:w="1146" w:type="dxa"/>
            <w:vMerge/>
            <w:tcBorders>
              <w:left w:val="single" w:sz="4" w:space="0" w:color="auto"/>
              <w:right w:val="single" w:sz="4" w:space="0" w:color="auto"/>
            </w:tcBorders>
            <w:noWrap/>
            <w:vAlign w:val="center"/>
            <w:hideMark/>
          </w:tcPr>
          <w:p w14:paraId="75EF142D" w14:textId="77777777" w:rsidR="00B70B3F" w:rsidRPr="00B70B3F" w:rsidRDefault="00B70B3F" w:rsidP="00B70B3F">
            <w:pPr>
              <w:jc w:val="center"/>
              <w:rPr>
                <w:rFonts w:ascii="Calibri" w:hAnsi="Calibri" w:cs="Calibri"/>
                <w:color w:val="000000"/>
                <w:sz w:val="22"/>
                <w:szCs w:val="22"/>
              </w:rPr>
            </w:pPr>
          </w:p>
        </w:tc>
        <w:tc>
          <w:tcPr>
            <w:tcW w:w="986" w:type="dxa"/>
            <w:vMerge w:val="restart"/>
            <w:tcBorders>
              <w:top w:val="nil"/>
              <w:left w:val="nil"/>
              <w:right w:val="single" w:sz="4" w:space="0" w:color="auto"/>
            </w:tcBorders>
            <w:noWrap/>
            <w:vAlign w:val="center"/>
            <w:hideMark/>
          </w:tcPr>
          <w:p w14:paraId="6FE5F25D"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Floor 3</w:t>
            </w:r>
          </w:p>
        </w:tc>
        <w:tc>
          <w:tcPr>
            <w:tcW w:w="3784" w:type="dxa"/>
            <w:tcBorders>
              <w:top w:val="nil"/>
              <w:left w:val="nil"/>
              <w:bottom w:val="single" w:sz="4" w:space="0" w:color="auto"/>
              <w:right w:val="single" w:sz="4" w:space="0" w:color="auto"/>
            </w:tcBorders>
            <w:noWrap/>
            <w:vAlign w:val="center"/>
            <w:hideMark/>
          </w:tcPr>
          <w:p w14:paraId="638FC8E7"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Critical Care Nephrology &amp; Dialysis</w:t>
            </w:r>
          </w:p>
        </w:tc>
        <w:tc>
          <w:tcPr>
            <w:tcW w:w="1858" w:type="dxa"/>
            <w:tcBorders>
              <w:top w:val="nil"/>
              <w:left w:val="nil"/>
              <w:bottom w:val="single" w:sz="4" w:space="0" w:color="auto"/>
              <w:right w:val="single" w:sz="4" w:space="0" w:color="auto"/>
            </w:tcBorders>
            <w:noWrap/>
            <w:vAlign w:val="center"/>
            <w:hideMark/>
          </w:tcPr>
          <w:p w14:paraId="1E1B2E25"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Open</w:t>
            </w:r>
          </w:p>
        </w:tc>
        <w:tc>
          <w:tcPr>
            <w:tcW w:w="1532" w:type="dxa"/>
            <w:tcBorders>
              <w:top w:val="nil"/>
              <w:left w:val="nil"/>
              <w:bottom w:val="single" w:sz="4" w:space="0" w:color="auto"/>
              <w:right w:val="single" w:sz="4" w:space="0" w:color="auto"/>
            </w:tcBorders>
            <w:noWrap/>
            <w:vAlign w:val="center"/>
            <w:hideMark/>
          </w:tcPr>
          <w:p w14:paraId="13C60E52"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8</w:t>
            </w:r>
          </w:p>
        </w:tc>
      </w:tr>
      <w:tr w:rsidR="00B70B3F" w:rsidRPr="00B70B3F" w14:paraId="0E03C69E" w14:textId="77777777" w:rsidTr="009E6F2E">
        <w:trPr>
          <w:trHeight w:val="323"/>
        </w:trPr>
        <w:tc>
          <w:tcPr>
            <w:tcW w:w="1146" w:type="dxa"/>
            <w:vMerge/>
            <w:tcBorders>
              <w:left w:val="single" w:sz="4" w:space="0" w:color="auto"/>
              <w:right w:val="single" w:sz="4" w:space="0" w:color="auto"/>
            </w:tcBorders>
            <w:noWrap/>
            <w:vAlign w:val="center"/>
            <w:hideMark/>
          </w:tcPr>
          <w:p w14:paraId="5BA69152" w14:textId="77777777" w:rsidR="00B70B3F" w:rsidRPr="00B70B3F" w:rsidRDefault="00B70B3F" w:rsidP="00B70B3F">
            <w:pPr>
              <w:jc w:val="center"/>
              <w:rPr>
                <w:rFonts w:ascii="Calibri" w:hAnsi="Calibri" w:cs="Calibri"/>
                <w:color w:val="000000"/>
                <w:sz w:val="22"/>
                <w:szCs w:val="22"/>
              </w:rPr>
            </w:pPr>
          </w:p>
        </w:tc>
        <w:tc>
          <w:tcPr>
            <w:tcW w:w="986" w:type="dxa"/>
            <w:vMerge/>
            <w:tcBorders>
              <w:left w:val="nil"/>
              <w:right w:val="single" w:sz="4" w:space="0" w:color="auto"/>
            </w:tcBorders>
            <w:noWrap/>
            <w:vAlign w:val="center"/>
            <w:hideMark/>
          </w:tcPr>
          <w:p w14:paraId="2021D0EE" w14:textId="77777777" w:rsidR="00B70B3F" w:rsidRPr="00B70B3F" w:rsidRDefault="00B70B3F" w:rsidP="00B70B3F">
            <w:pPr>
              <w:jc w:val="center"/>
              <w:rPr>
                <w:rFonts w:ascii="Calibri" w:hAnsi="Calibri" w:cs="Calibri"/>
                <w:color w:val="000000"/>
                <w:sz w:val="22"/>
                <w:szCs w:val="22"/>
              </w:rPr>
            </w:pPr>
          </w:p>
        </w:tc>
        <w:tc>
          <w:tcPr>
            <w:tcW w:w="3784" w:type="dxa"/>
            <w:tcBorders>
              <w:top w:val="nil"/>
              <w:left w:val="nil"/>
              <w:bottom w:val="single" w:sz="4" w:space="0" w:color="auto"/>
              <w:right w:val="single" w:sz="4" w:space="0" w:color="auto"/>
            </w:tcBorders>
            <w:noWrap/>
            <w:vAlign w:val="center"/>
            <w:hideMark/>
          </w:tcPr>
          <w:p w14:paraId="4C5901A4"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General Ward 12</w:t>
            </w:r>
          </w:p>
        </w:tc>
        <w:tc>
          <w:tcPr>
            <w:tcW w:w="1858" w:type="dxa"/>
            <w:tcBorders>
              <w:top w:val="nil"/>
              <w:left w:val="nil"/>
              <w:bottom w:val="single" w:sz="4" w:space="0" w:color="auto"/>
              <w:right w:val="single" w:sz="4" w:space="0" w:color="auto"/>
            </w:tcBorders>
            <w:noWrap/>
            <w:vAlign w:val="center"/>
            <w:hideMark/>
          </w:tcPr>
          <w:p w14:paraId="0DA0DFDA"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Open</w:t>
            </w:r>
          </w:p>
        </w:tc>
        <w:tc>
          <w:tcPr>
            <w:tcW w:w="1532" w:type="dxa"/>
            <w:tcBorders>
              <w:top w:val="nil"/>
              <w:left w:val="nil"/>
              <w:bottom w:val="single" w:sz="4" w:space="0" w:color="auto"/>
              <w:right w:val="single" w:sz="4" w:space="0" w:color="auto"/>
            </w:tcBorders>
            <w:noWrap/>
            <w:vAlign w:val="center"/>
            <w:hideMark/>
          </w:tcPr>
          <w:p w14:paraId="6FB8578E"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13</w:t>
            </w:r>
          </w:p>
        </w:tc>
      </w:tr>
      <w:tr w:rsidR="00B70B3F" w:rsidRPr="00B70B3F" w14:paraId="7F5656CD" w14:textId="77777777" w:rsidTr="009E6F2E">
        <w:trPr>
          <w:trHeight w:val="323"/>
        </w:trPr>
        <w:tc>
          <w:tcPr>
            <w:tcW w:w="1146" w:type="dxa"/>
            <w:vMerge/>
            <w:tcBorders>
              <w:left w:val="single" w:sz="4" w:space="0" w:color="auto"/>
              <w:right w:val="single" w:sz="4" w:space="0" w:color="auto"/>
            </w:tcBorders>
            <w:noWrap/>
            <w:vAlign w:val="center"/>
            <w:hideMark/>
          </w:tcPr>
          <w:p w14:paraId="41E761C2" w14:textId="77777777" w:rsidR="00B70B3F" w:rsidRPr="00B70B3F" w:rsidRDefault="00B70B3F" w:rsidP="00B70B3F">
            <w:pPr>
              <w:jc w:val="center"/>
              <w:rPr>
                <w:rFonts w:ascii="Calibri" w:hAnsi="Calibri" w:cs="Calibri"/>
                <w:color w:val="000000"/>
                <w:sz w:val="22"/>
                <w:szCs w:val="22"/>
              </w:rPr>
            </w:pPr>
          </w:p>
        </w:tc>
        <w:tc>
          <w:tcPr>
            <w:tcW w:w="986" w:type="dxa"/>
            <w:vMerge/>
            <w:tcBorders>
              <w:left w:val="nil"/>
              <w:right w:val="single" w:sz="4" w:space="0" w:color="auto"/>
            </w:tcBorders>
            <w:noWrap/>
            <w:vAlign w:val="center"/>
            <w:hideMark/>
          </w:tcPr>
          <w:p w14:paraId="649E1874" w14:textId="77777777" w:rsidR="00B70B3F" w:rsidRPr="00B70B3F" w:rsidRDefault="00B70B3F" w:rsidP="00B70B3F">
            <w:pPr>
              <w:jc w:val="center"/>
              <w:rPr>
                <w:rFonts w:ascii="Calibri" w:hAnsi="Calibri" w:cs="Calibri"/>
                <w:color w:val="000000"/>
                <w:sz w:val="22"/>
                <w:szCs w:val="22"/>
              </w:rPr>
            </w:pPr>
          </w:p>
        </w:tc>
        <w:tc>
          <w:tcPr>
            <w:tcW w:w="3784" w:type="dxa"/>
            <w:tcBorders>
              <w:top w:val="nil"/>
              <w:left w:val="nil"/>
              <w:bottom w:val="single" w:sz="4" w:space="0" w:color="auto"/>
              <w:right w:val="single" w:sz="4" w:space="0" w:color="auto"/>
            </w:tcBorders>
            <w:noWrap/>
            <w:vAlign w:val="center"/>
            <w:hideMark/>
          </w:tcPr>
          <w:p w14:paraId="201D1733"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General Ward 13</w:t>
            </w:r>
          </w:p>
        </w:tc>
        <w:tc>
          <w:tcPr>
            <w:tcW w:w="1858" w:type="dxa"/>
            <w:tcBorders>
              <w:top w:val="nil"/>
              <w:left w:val="nil"/>
              <w:bottom w:val="single" w:sz="4" w:space="0" w:color="auto"/>
              <w:right w:val="single" w:sz="4" w:space="0" w:color="auto"/>
            </w:tcBorders>
            <w:noWrap/>
            <w:vAlign w:val="center"/>
            <w:hideMark/>
          </w:tcPr>
          <w:p w14:paraId="170FB913"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Open</w:t>
            </w:r>
          </w:p>
        </w:tc>
        <w:tc>
          <w:tcPr>
            <w:tcW w:w="1532" w:type="dxa"/>
            <w:tcBorders>
              <w:top w:val="nil"/>
              <w:left w:val="nil"/>
              <w:bottom w:val="single" w:sz="4" w:space="0" w:color="auto"/>
              <w:right w:val="single" w:sz="4" w:space="0" w:color="auto"/>
            </w:tcBorders>
            <w:noWrap/>
            <w:vAlign w:val="center"/>
            <w:hideMark/>
          </w:tcPr>
          <w:p w14:paraId="513BD48F"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12</w:t>
            </w:r>
          </w:p>
        </w:tc>
      </w:tr>
      <w:tr w:rsidR="00B70B3F" w:rsidRPr="00B70B3F" w14:paraId="4451BD0C" w14:textId="77777777" w:rsidTr="009E6F2E">
        <w:trPr>
          <w:trHeight w:val="323"/>
        </w:trPr>
        <w:tc>
          <w:tcPr>
            <w:tcW w:w="1146" w:type="dxa"/>
            <w:vMerge/>
            <w:tcBorders>
              <w:left w:val="single" w:sz="4" w:space="0" w:color="auto"/>
              <w:right w:val="single" w:sz="4" w:space="0" w:color="auto"/>
            </w:tcBorders>
            <w:noWrap/>
            <w:vAlign w:val="center"/>
            <w:hideMark/>
          </w:tcPr>
          <w:p w14:paraId="2E4CE30C" w14:textId="77777777" w:rsidR="00B70B3F" w:rsidRPr="00B70B3F" w:rsidRDefault="00B70B3F" w:rsidP="00B70B3F">
            <w:pPr>
              <w:jc w:val="center"/>
              <w:rPr>
                <w:rFonts w:ascii="Calibri" w:hAnsi="Calibri" w:cs="Calibri"/>
                <w:color w:val="000000"/>
                <w:sz w:val="22"/>
                <w:szCs w:val="22"/>
              </w:rPr>
            </w:pPr>
          </w:p>
        </w:tc>
        <w:tc>
          <w:tcPr>
            <w:tcW w:w="986" w:type="dxa"/>
            <w:vMerge/>
            <w:tcBorders>
              <w:left w:val="nil"/>
              <w:bottom w:val="single" w:sz="4" w:space="0" w:color="auto"/>
              <w:right w:val="single" w:sz="4" w:space="0" w:color="auto"/>
            </w:tcBorders>
            <w:noWrap/>
            <w:vAlign w:val="center"/>
            <w:hideMark/>
          </w:tcPr>
          <w:p w14:paraId="56AEFE7A" w14:textId="77777777" w:rsidR="00B70B3F" w:rsidRPr="00B70B3F" w:rsidRDefault="00B70B3F" w:rsidP="00B70B3F">
            <w:pPr>
              <w:jc w:val="center"/>
              <w:rPr>
                <w:rFonts w:ascii="Calibri" w:hAnsi="Calibri" w:cs="Calibri"/>
                <w:color w:val="000000"/>
                <w:sz w:val="22"/>
                <w:szCs w:val="22"/>
              </w:rPr>
            </w:pPr>
          </w:p>
        </w:tc>
        <w:tc>
          <w:tcPr>
            <w:tcW w:w="3784" w:type="dxa"/>
            <w:tcBorders>
              <w:top w:val="nil"/>
              <w:left w:val="nil"/>
              <w:bottom w:val="single" w:sz="4" w:space="0" w:color="auto"/>
              <w:right w:val="single" w:sz="4" w:space="0" w:color="auto"/>
            </w:tcBorders>
            <w:noWrap/>
            <w:vAlign w:val="center"/>
            <w:hideMark/>
          </w:tcPr>
          <w:p w14:paraId="1265743A"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Paediatric Renal &amp; Dialysis</w:t>
            </w:r>
          </w:p>
        </w:tc>
        <w:tc>
          <w:tcPr>
            <w:tcW w:w="1858" w:type="dxa"/>
            <w:tcBorders>
              <w:top w:val="nil"/>
              <w:left w:val="nil"/>
              <w:bottom w:val="single" w:sz="4" w:space="0" w:color="auto"/>
              <w:right w:val="single" w:sz="4" w:space="0" w:color="auto"/>
            </w:tcBorders>
            <w:noWrap/>
            <w:vAlign w:val="center"/>
            <w:hideMark/>
          </w:tcPr>
          <w:p w14:paraId="592889BE"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Cubical</w:t>
            </w:r>
          </w:p>
        </w:tc>
        <w:tc>
          <w:tcPr>
            <w:tcW w:w="1532" w:type="dxa"/>
            <w:tcBorders>
              <w:top w:val="nil"/>
              <w:left w:val="nil"/>
              <w:bottom w:val="single" w:sz="4" w:space="0" w:color="auto"/>
              <w:right w:val="single" w:sz="4" w:space="0" w:color="auto"/>
            </w:tcBorders>
            <w:noWrap/>
            <w:vAlign w:val="center"/>
            <w:hideMark/>
          </w:tcPr>
          <w:p w14:paraId="03393277"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6</w:t>
            </w:r>
          </w:p>
        </w:tc>
      </w:tr>
      <w:tr w:rsidR="00B70B3F" w:rsidRPr="00B70B3F" w14:paraId="191B6785" w14:textId="77777777" w:rsidTr="009E6F2E">
        <w:trPr>
          <w:trHeight w:val="323"/>
        </w:trPr>
        <w:tc>
          <w:tcPr>
            <w:tcW w:w="1146" w:type="dxa"/>
            <w:vMerge/>
            <w:tcBorders>
              <w:left w:val="single" w:sz="4" w:space="0" w:color="auto"/>
              <w:right w:val="single" w:sz="4" w:space="0" w:color="auto"/>
            </w:tcBorders>
            <w:noWrap/>
            <w:vAlign w:val="center"/>
            <w:hideMark/>
          </w:tcPr>
          <w:p w14:paraId="0ECE4996" w14:textId="77777777" w:rsidR="00B70B3F" w:rsidRPr="00B70B3F" w:rsidRDefault="00B70B3F" w:rsidP="00B70B3F">
            <w:pPr>
              <w:jc w:val="center"/>
              <w:rPr>
                <w:rFonts w:ascii="Calibri" w:hAnsi="Calibri" w:cs="Calibri"/>
                <w:color w:val="000000"/>
                <w:sz w:val="22"/>
                <w:szCs w:val="22"/>
              </w:rPr>
            </w:pPr>
          </w:p>
        </w:tc>
        <w:tc>
          <w:tcPr>
            <w:tcW w:w="986" w:type="dxa"/>
            <w:vMerge w:val="restart"/>
            <w:tcBorders>
              <w:top w:val="nil"/>
              <w:left w:val="nil"/>
              <w:right w:val="single" w:sz="4" w:space="0" w:color="auto"/>
            </w:tcBorders>
            <w:noWrap/>
            <w:vAlign w:val="center"/>
            <w:hideMark/>
          </w:tcPr>
          <w:p w14:paraId="1AE9A9E7"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Floor 4</w:t>
            </w:r>
          </w:p>
        </w:tc>
        <w:tc>
          <w:tcPr>
            <w:tcW w:w="3784" w:type="dxa"/>
            <w:tcBorders>
              <w:top w:val="nil"/>
              <w:left w:val="nil"/>
              <w:bottom w:val="single" w:sz="4" w:space="0" w:color="auto"/>
              <w:right w:val="single" w:sz="4" w:space="0" w:color="auto"/>
            </w:tcBorders>
            <w:noWrap/>
            <w:vAlign w:val="center"/>
            <w:hideMark/>
          </w:tcPr>
          <w:p w14:paraId="1127D56B"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General Ward 14</w:t>
            </w:r>
          </w:p>
        </w:tc>
        <w:tc>
          <w:tcPr>
            <w:tcW w:w="1858" w:type="dxa"/>
            <w:tcBorders>
              <w:top w:val="nil"/>
              <w:left w:val="nil"/>
              <w:bottom w:val="single" w:sz="4" w:space="0" w:color="auto"/>
              <w:right w:val="single" w:sz="4" w:space="0" w:color="auto"/>
            </w:tcBorders>
            <w:noWrap/>
            <w:vAlign w:val="center"/>
            <w:hideMark/>
          </w:tcPr>
          <w:p w14:paraId="40331CD3"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Open</w:t>
            </w:r>
          </w:p>
        </w:tc>
        <w:tc>
          <w:tcPr>
            <w:tcW w:w="1532" w:type="dxa"/>
            <w:tcBorders>
              <w:top w:val="nil"/>
              <w:left w:val="nil"/>
              <w:bottom w:val="single" w:sz="4" w:space="0" w:color="auto"/>
              <w:right w:val="single" w:sz="4" w:space="0" w:color="auto"/>
            </w:tcBorders>
            <w:noWrap/>
            <w:vAlign w:val="center"/>
            <w:hideMark/>
          </w:tcPr>
          <w:p w14:paraId="03E591EA"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24</w:t>
            </w:r>
          </w:p>
        </w:tc>
      </w:tr>
      <w:tr w:rsidR="00B70B3F" w:rsidRPr="00B70B3F" w14:paraId="3F5A08D0" w14:textId="77777777" w:rsidTr="009E6F2E">
        <w:trPr>
          <w:trHeight w:val="323"/>
        </w:trPr>
        <w:tc>
          <w:tcPr>
            <w:tcW w:w="1146" w:type="dxa"/>
            <w:vMerge/>
            <w:tcBorders>
              <w:left w:val="single" w:sz="4" w:space="0" w:color="auto"/>
              <w:right w:val="single" w:sz="4" w:space="0" w:color="auto"/>
            </w:tcBorders>
            <w:noWrap/>
            <w:vAlign w:val="center"/>
            <w:hideMark/>
          </w:tcPr>
          <w:p w14:paraId="4B5F24EB" w14:textId="77777777" w:rsidR="00B70B3F" w:rsidRPr="00B70B3F" w:rsidRDefault="00B70B3F" w:rsidP="00B70B3F">
            <w:pPr>
              <w:jc w:val="center"/>
              <w:rPr>
                <w:rFonts w:ascii="Calibri" w:hAnsi="Calibri" w:cs="Calibri"/>
                <w:color w:val="000000"/>
                <w:sz w:val="22"/>
                <w:szCs w:val="22"/>
              </w:rPr>
            </w:pPr>
          </w:p>
        </w:tc>
        <w:tc>
          <w:tcPr>
            <w:tcW w:w="986" w:type="dxa"/>
            <w:vMerge/>
            <w:tcBorders>
              <w:left w:val="nil"/>
              <w:bottom w:val="single" w:sz="4" w:space="0" w:color="auto"/>
              <w:right w:val="single" w:sz="4" w:space="0" w:color="auto"/>
            </w:tcBorders>
            <w:noWrap/>
            <w:vAlign w:val="center"/>
            <w:hideMark/>
          </w:tcPr>
          <w:p w14:paraId="1C182FC7" w14:textId="77777777" w:rsidR="00B70B3F" w:rsidRPr="00B70B3F" w:rsidRDefault="00B70B3F" w:rsidP="00B70B3F">
            <w:pPr>
              <w:jc w:val="center"/>
              <w:rPr>
                <w:rFonts w:ascii="Calibri" w:hAnsi="Calibri" w:cs="Calibri"/>
                <w:color w:val="000000"/>
                <w:sz w:val="22"/>
                <w:szCs w:val="22"/>
              </w:rPr>
            </w:pPr>
          </w:p>
        </w:tc>
        <w:tc>
          <w:tcPr>
            <w:tcW w:w="3784" w:type="dxa"/>
            <w:tcBorders>
              <w:top w:val="nil"/>
              <w:left w:val="nil"/>
              <w:bottom w:val="single" w:sz="4" w:space="0" w:color="auto"/>
              <w:right w:val="single" w:sz="4" w:space="0" w:color="auto"/>
            </w:tcBorders>
            <w:noWrap/>
            <w:vAlign w:val="center"/>
            <w:hideMark/>
          </w:tcPr>
          <w:p w14:paraId="66EDA80D"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General Ward 15</w:t>
            </w:r>
          </w:p>
        </w:tc>
        <w:tc>
          <w:tcPr>
            <w:tcW w:w="1858" w:type="dxa"/>
            <w:tcBorders>
              <w:top w:val="nil"/>
              <w:left w:val="nil"/>
              <w:bottom w:val="single" w:sz="4" w:space="0" w:color="auto"/>
              <w:right w:val="single" w:sz="4" w:space="0" w:color="auto"/>
            </w:tcBorders>
            <w:noWrap/>
            <w:vAlign w:val="center"/>
            <w:hideMark/>
          </w:tcPr>
          <w:p w14:paraId="4654F4DB"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Open</w:t>
            </w:r>
          </w:p>
        </w:tc>
        <w:tc>
          <w:tcPr>
            <w:tcW w:w="1532" w:type="dxa"/>
            <w:tcBorders>
              <w:top w:val="nil"/>
              <w:left w:val="nil"/>
              <w:bottom w:val="single" w:sz="4" w:space="0" w:color="auto"/>
              <w:right w:val="single" w:sz="4" w:space="0" w:color="auto"/>
            </w:tcBorders>
            <w:noWrap/>
            <w:vAlign w:val="center"/>
            <w:hideMark/>
          </w:tcPr>
          <w:p w14:paraId="4442523F"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17</w:t>
            </w:r>
          </w:p>
        </w:tc>
      </w:tr>
      <w:tr w:rsidR="00B70B3F" w:rsidRPr="00B70B3F" w14:paraId="1734D5DB" w14:textId="77777777" w:rsidTr="009E6F2E">
        <w:trPr>
          <w:trHeight w:val="323"/>
        </w:trPr>
        <w:tc>
          <w:tcPr>
            <w:tcW w:w="1146" w:type="dxa"/>
            <w:vMerge/>
            <w:tcBorders>
              <w:left w:val="single" w:sz="4" w:space="0" w:color="auto"/>
              <w:right w:val="single" w:sz="4" w:space="0" w:color="auto"/>
            </w:tcBorders>
            <w:noWrap/>
            <w:vAlign w:val="center"/>
            <w:hideMark/>
          </w:tcPr>
          <w:p w14:paraId="7C10E9CD" w14:textId="77777777" w:rsidR="00B70B3F" w:rsidRPr="00B70B3F" w:rsidRDefault="00B70B3F" w:rsidP="00B70B3F">
            <w:pPr>
              <w:jc w:val="center"/>
              <w:rPr>
                <w:rFonts w:ascii="Calibri" w:hAnsi="Calibri" w:cs="Calibri"/>
                <w:color w:val="000000"/>
                <w:sz w:val="22"/>
                <w:szCs w:val="22"/>
              </w:rPr>
            </w:pPr>
          </w:p>
        </w:tc>
        <w:tc>
          <w:tcPr>
            <w:tcW w:w="986" w:type="dxa"/>
            <w:vMerge w:val="restart"/>
            <w:tcBorders>
              <w:top w:val="nil"/>
              <w:left w:val="nil"/>
              <w:right w:val="single" w:sz="4" w:space="0" w:color="auto"/>
            </w:tcBorders>
            <w:noWrap/>
            <w:vAlign w:val="center"/>
            <w:hideMark/>
          </w:tcPr>
          <w:p w14:paraId="2FE6604C"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Floor 5</w:t>
            </w:r>
          </w:p>
        </w:tc>
        <w:tc>
          <w:tcPr>
            <w:tcW w:w="3784" w:type="dxa"/>
            <w:tcBorders>
              <w:top w:val="nil"/>
              <w:left w:val="nil"/>
              <w:bottom w:val="single" w:sz="4" w:space="0" w:color="auto"/>
              <w:right w:val="single" w:sz="4" w:space="0" w:color="auto"/>
            </w:tcBorders>
            <w:noWrap/>
            <w:vAlign w:val="center"/>
            <w:hideMark/>
          </w:tcPr>
          <w:p w14:paraId="340922FF"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Cardiac High Dependency Unit</w:t>
            </w:r>
          </w:p>
        </w:tc>
        <w:tc>
          <w:tcPr>
            <w:tcW w:w="1858" w:type="dxa"/>
            <w:tcBorders>
              <w:top w:val="nil"/>
              <w:left w:val="nil"/>
              <w:bottom w:val="single" w:sz="4" w:space="0" w:color="auto"/>
              <w:right w:val="single" w:sz="4" w:space="0" w:color="auto"/>
            </w:tcBorders>
            <w:noWrap/>
            <w:vAlign w:val="center"/>
            <w:hideMark/>
          </w:tcPr>
          <w:p w14:paraId="5D904CE1"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Open</w:t>
            </w:r>
          </w:p>
        </w:tc>
        <w:tc>
          <w:tcPr>
            <w:tcW w:w="1532" w:type="dxa"/>
            <w:tcBorders>
              <w:top w:val="nil"/>
              <w:left w:val="nil"/>
              <w:bottom w:val="single" w:sz="4" w:space="0" w:color="auto"/>
              <w:right w:val="single" w:sz="4" w:space="0" w:color="auto"/>
            </w:tcBorders>
            <w:noWrap/>
            <w:vAlign w:val="center"/>
            <w:hideMark/>
          </w:tcPr>
          <w:p w14:paraId="03E22F14"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5</w:t>
            </w:r>
          </w:p>
        </w:tc>
      </w:tr>
      <w:tr w:rsidR="00B70B3F" w:rsidRPr="00B70B3F" w14:paraId="52C81902" w14:textId="77777777" w:rsidTr="009E6F2E">
        <w:trPr>
          <w:trHeight w:val="323"/>
        </w:trPr>
        <w:tc>
          <w:tcPr>
            <w:tcW w:w="1146" w:type="dxa"/>
            <w:vMerge/>
            <w:tcBorders>
              <w:left w:val="single" w:sz="4" w:space="0" w:color="auto"/>
              <w:right w:val="single" w:sz="4" w:space="0" w:color="auto"/>
            </w:tcBorders>
            <w:noWrap/>
            <w:vAlign w:val="center"/>
            <w:hideMark/>
          </w:tcPr>
          <w:p w14:paraId="60FCDFE3" w14:textId="77777777" w:rsidR="00B70B3F" w:rsidRPr="00B70B3F" w:rsidRDefault="00B70B3F" w:rsidP="00B70B3F">
            <w:pPr>
              <w:jc w:val="center"/>
              <w:rPr>
                <w:rFonts w:ascii="Calibri" w:hAnsi="Calibri" w:cs="Calibri"/>
                <w:color w:val="000000"/>
                <w:sz w:val="22"/>
                <w:szCs w:val="22"/>
              </w:rPr>
            </w:pPr>
          </w:p>
        </w:tc>
        <w:tc>
          <w:tcPr>
            <w:tcW w:w="986" w:type="dxa"/>
            <w:vMerge/>
            <w:tcBorders>
              <w:left w:val="nil"/>
              <w:right w:val="single" w:sz="4" w:space="0" w:color="auto"/>
            </w:tcBorders>
            <w:noWrap/>
            <w:vAlign w:val="center"/>
            <w:hideMark/>
          </w:tcPr>
          <w:p w14:paraId="6026038B" w14:textId="77777777" w:rsidR="00B70B3F" w:rsidRPr="00B70B3F" w:rsidRDefault="00B70B3F" w:rsidP="00B70B3F">
            <w:pPr>
              <w:jc w:val="center"/>
              <w:rPr>
                <w:rFonts w:ascii="Calibri" w:hAnsi="Calibri" w:cs="Calibri"/>
                <w:color w:val="000000"/>
                <w:sz w:val="22"/>
                <w:szCs w:val="22"/>
              </w:rPr>
            </w:pPr>
          </w:p>
        </w:tc>
        <w:tc>
          <w:tcPr>
            <w:tcW w:w="3784" w:type="dxa"/>
            <w:tcBorders>
              <w:top w:val="nil"/>
              <w:left w:val="nil"/>
              <w:bottom w:val="single" w:sz="4" w:space="0" w:color="auto"/>
              <w:right w:val="single" w:sz="4" w:space="0" w:color="auto"/>
            </w:tcBorders>
            <w:noWrap/>
            <w:vAlign w:val="center"/>
            <w:hideMark/>
          </w:tcPr>
          <w:p w14:paraId="2D62E3E8"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Cardiac Intensive Care Unit</w:t>
            </w:r>
          </w:p>
        </w:tc>
        <w:tc>
          <w:tcPr>
            <w:tcW w:w="1858" w:type="dxa"/>
            <w:tcBorders>
              <w:top w:val="nil"/>
              <w:left w:val="nil"/>
              <w:bottom w:val="single" w:sz="4" w:space="0" w:color="auto"/>
              <w:right w:val="single" w:sz="4" w:space="0" w:color="auto"/>
            </w:tcBorders>
            <w:noWrap/>
            <w:vAlign w:val="center"/>
            <w:hideMark/>
          </w:tcPr>
          <w:p w14:paraId="45CE1126"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Open</w:t>
            </w:r>
          </w:p>
        </w:tc>
        <w:tc>
          <w:tcPr>
            <w:tcW w:w="1532" w:type="dxa"/>
            <w:tcBorders>
              <w:top w:val="nil"/>
              <w:left w:val="nil"/>
              <w:bottom w:val="single" w:sz="4" w:space="0" w:color="auto"/>
              <w:right w:val="single" w:sz="4" w:space="0" w:color="auto"/>
            </w:tcBorders>
            <w:noWrap/>
            <w:vAlign w:val="center"/>
            <w:hideMark/>
          </w:tcPr>
          <w:p w14:paraId="0D74BECB"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7</w:t>
            </w:r>
          </w:p>
        </w:tc>
      </w:tr>
      <w:tr w:rsidR="00B70B3F" w:rsidRPr="00B70B3F" w14:paraId="4403A1A3" w14:textId="77777777" w:rsidTr="009E6F2E">
        <w:trPr>
          <w:trHeight w:val="323"/>
        </w:trPr>
        <w:tc>
          <w:tcPr>
            <w:tcW w:w="1146" w:type="dxa"/>
            <w:vMerge/>
            <w:tcBorders>
              <w:left w:val="single" w:sz="4" w:space="0" w:color="auto"/>
              <w:right w:val="single" w:sz="4" w:space="0" w:color="auto"/>
            </w:tcBorders>
            <w:noWrap/>
            <w:vAlign w:val="center"/>
            <w:hideMark/>
          </w:tcPr>
          <w:p w14:paraId="61744275" w14:textId="77777777" w:rsidR="00B70B3F" w:rsidRPr="00B70B3F" w:rsidRDefault="00B70B3F" w:rsidP="00B70B3F">
            <w:pPr>
              <w:jc w:val="center"/>
              <w:rPr>
                <w:rFonts w:ascii="Calibri" w:hAnsi="Calibri" w:cs="Calibri"/>
                <w:color w:val="000000"/>
                <w:sz w:val="22"/>
                <w:szCs w:val="22"/>
              </w:rPr>
            </w:pPr>
          </w:p>
        </w:tc>
        <w:tc>
          <w:tcPr>
            <w:tcW w:w="986" w:type="dxa"/>
            <w:vMerge/>
            <w:tcBorders>
              <w:left w:val="nil"/>
              <w:right w:val="single" w:sz="4" w:space="0" w:color="auto"/>
            </w:tcBorders>
            <w:noWrap/>
            <w:vAlign w:val="center"/>
            <w:hideMark/>
          </w:tcPr>
          <w:p w14:paraId="44266F73" w14:textId="77777777" w:rsidR="00B70B3F" w:rsidRPr="00B70B3F" w:rsidRDefault="00B70B3F" w:rsidP="00B70B3F">
            <w:pPr>
              <w:jc w:val="center"/>
              <w:rPr>
                <w:rFonts w:ascii="Calibri" w:hAnsi="Calibri" w:cs="Calibri"/>
                <w:color w:val="000000"/>
                <w:sz w:val="22"/>
                <w:szCs w:val="22"/>
              </w:rPr>
            </w:pPr>
          </w:p>
        </w:tc>
        <w:tc>
          <w:tcPr>
            <w:tcW w:w="3784" w:type="dxa"/>
            <w:tcBorders>
              <w:top w:val="nil"/>
              <w:left w:val="nil"/>
              <w:bottom w:val="single" w:sz="4" w:space="0" w:color="auto"/>
              <w:right w:val="single" w:sz="4" w:space="0" w:color="auto"/>
            </w:tcBorders>
            <w:noWrap/>
            <w:vAlign w:val="center"/>
            <w:hideMark/>
          </w:tcPr>
          <w:p w14:paraId="118E6CAA"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Cardiac Pre-Cath Unit</w:t>
            </w:r>
          </w:p>
        </w:tc>
        <w:tc>
          <w:tcPr>
            <w:tcW w:w="1858" w:type="dxa"/>
            <w:tcBorders>
              <w:top w:val="nil"/>
              <w:left w:val="nil"/>
              <w:bottom w:val="single" w:sz="4" w:space="0" w:color="auto"/>
              <w:right w:val="single" w:sz="4" w:space="0" w:color="auto"/>
            </w:tcBorders>
            <w:noWrap/>
            <w:vAlign w:val="center"/>
            <w:hideMark/>
          </w:tcPr>
          <w:p w14:paraId="1FEB8017"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Open</w:t>
            </w:r>
          </w:p>
        </w:tc>
        <w:tc>
          <w:tcPr>
            <w:tcW w:w="1532" w:type="dxa"/>
            <w:tcBorders>
              <w:top w:val="nil"/>
              <w:left w:val="nil"/>
              <w:bottom w:val="single" w:sz="4" w:space="0" w:color="auto"/>
              <w:right w:val="single" w:sz="4" w:space="0" w:color="auto"/>
            </w:tcBorders>
            <w:noWrap/>
            <w:vAlign w:val="center"/>
            <w:hideMark/>
          </w:tcPr>
          <w:p w14:paraId="289DAD07"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8</w:t>
            </w:r>
          </w:p>
        </w:tc>
      </w:tr>
      <w:tr w:rsidR="00B70B3F" w:rsidRPr="00B70B3F" w14:paraId="026C5B80" w14:textId="77777777" w:rsidTr="009E6F2E">
        <w:trPr>
          <w:trHeight w:val="323"/>
        </w:trPr>
        <w:tc>
          <w:tcPr>
            <w:tcW w:w="1146" w:type="dxa"/>
            <w:vMerge/>
            <w:tcBorders>
              <w:left w:val="single" w:sz="4" w:space="0" w:color="auto"/>
              <w:right w:val="single" w:sz="4" w:space="0" w:color="auto"/>
            </w:tcBorders>
            <w:noWrap/>
            <w:vAlign w:val="center"/>
            <w:hideMark/>
          </w:tcPr>
          <w:p w14:paraId="5A5CB79D" w14:textId="77777777" w:rsidR="00B70B3F" w:rsidRPr="00B70B3F" w:rsidRDefault="00B70B3F" w:rsidP="00B70B3F">
            <w:pPr>
              <w:jc w:val="center"/>
              <w:rPr>
                <w:rFonts w:ascii="Calibri" w:hAnsi="Calibri" w:cs="Calibri"/>
                <w:color w:val="000000"/>
                <w:sz w:val="22"/>
                <w:szCs w:val="22"/>
              </w:rPr>
            </w:pPr>
          </w:p>
        </w:tc>
        <w:tc>
          <w:tcPr>
            <w:tcW w:w="986" w:type="dxa"/>
            <w:vMerge/>
            <w:tcBorders>
              <w:left w:val="nil"/>
              <w:bottom w:val="single" w:sz="4" w:space="0" w:color="auto"/>
              <w:right w:val="single" w:sz="4" w:space="0" w:color="auto"/>
            </w:tcBorders>
            <w:noWrap/>
            <w:vAlign w:val="center"/>
            <w:hideMark/>
          </w:tcPr>
          <w:p w14:paraId="31FCF43A" w14:textId="77777777" w:rsidR="00B70B3F" w:rsidRPr="00B70B3F" w:rsidRDefault="00B70B3F" w:rsidP="00B70B3F">
            <w:pPr>
              <w:jc w:val="center"/>
              <w:rPr>
                <w:rFonts w:ascii="Calibri" w:hAnsi="Calibri" w:cs="Calibri"/>
                <w:color w:val="000000"/>
                <w:sz w:val="22"/>
                <w:szCs w:val="22"/>
              </w:rPr>
            </w:pPr>
          </w:p>
        </w:tc>
        <w:tc>
          <w:tcPr>
            <w:tcW w:w="3784" w:type="dxa"/>
            <w:tcBorders>
              <w:top w:val="nil"/>
              <w:left w:val="nil"/>
              <w:bottom w:val="single" w:sz="4" w:space="0" w:color="auto"/>
              <w:right w:val="single" w:sz="4" w:space="0" w:color="auto"/>
            </w:tcBorders>
            <w:noWrap/>
            <w:vAlign w:val="center"/>
            <w:hideMark/>
          </w:tcPr>
          <w:p w14:paraId="50322804"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Cardiac Post-Cath</w:t>
            </w:r>
          </w:p>
        </w:tc>
        <w:tc>
          <w:tcPr>
            <w:tcW w:w="1858" w:type="dxa"/>
            <w:tcBorders>
              <w:top w:val="nil"/>
              <w:left w:val="nil"/>
              <w:bottom w:val="single" w:sz="4" w:space="0" w:color="auto"/>
              <w:right w:val="single" w:sz="4" w:space="0" w:color="auto"/>
            </w:tcBorders>
            <w:noWrap/>
            <w:vAlign w:val="center"/>
            <w:hideMark/>
          </w:tcPr>
          <w:p w14:paraId="2F35FE37"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Open</w:t>
            </w:r>
          </w:p>
        </w:tc>
        <w:tc>
          <w:tcPr>
            <w:tcW w:w="1532" w:type="dxa"/>
            <w:tcBorders>
              <w:top w:val="nil"/>
              <w:left w:val="nil"/>
              <w:bottom w:val="single" w:sz="4" w:space="0" w:color="auto"/>
              <w:right w:val="single" w:sz="4" w:space="0" w:color="auto"/>
            </w:tcBorders>
            <w:noWrap/>
            <w:vAlign w:val="center"/>
            <w:hideMark/>
          </w:tcPr>
          <w:p w14:paraId="456658E0"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6</w:t>
            </w:r>
          </w:p>
        </w:tc>
      </w:tr>
      <w:tr w:rsidR="00B70B3F" w:rsidRPr="00B70B3F" w14:paraId="47C346F5" w14:textId="77777777" w:rsidTr="009E6F2E">
        <w:trPr>
          <w:trHeight w:val="323"/>
        </w:trPr>
        <w:tc>
          <w:tcPr>
            <w:tcW w:w="1146" w:type="dxa"/>
            <w:vMerge/>
            <w:tcBorders>
              <w:left w:val="single" w:sz="4" w:space="0" w:color="auto"/>
              <w:bottom w:val="single" w:sz="4" w:space="0" w:color="auto"/>
              <w:right w:val="single" w:sz="4" w:space="0" w:color="auto"/>
            </w:tcBorders>
            <w:noWrap/>
            <w:vAlign w:val="center"/>
            <w:hideMark/>
          </w:tcPr>
          <w:p w14:paraId="11FEF3FA" w14:textId="77777777" w:rsidR="00B70B3F" w:rsidRPr="00B70B3F" w:rsidRDefault="00B70B3F" w:rsidP="00B70B3F">
            <w:pPr>
              <w:jc w:val="center"/>
              <w:rPr>
                <w:rFonts w:ascii="Calibri" w:hAnsi="Calibri" w:cs="Calibri"/>
                <w:color w:val="000000"/>
                <w:sz w:val="22"/>
                <w:szCs w:val="22"/>
              </w:rPr>
            </w:pPr>
          </w:p>
        </w:tc>
        <w:tc>
          <w:tcPr>
            <w:tcW w:w="986" w:type="dxa"/>
            <w:tcBorders>
              <w:top w:val="nil"/>
              <w:left w:val="nil"/>
              <w:bottom w:val="single" w:sz="4" w:space="0" w:color="auto"/>
              <w:right w:val="single" w:sz="4" w:space="0" w:color="auto"/>
            </w:tcBorders>
            <w:noWrap/>
            <w:vAlign w:val="center"/>
            <w:hideMark/>
          </w:tcPr>
          <w:p w14:paraId="7CE27351"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Floor 6</w:t>
            </w:r>
          </w:p>
        </w:tc>
        <w:tc>
          <w:tcPr>
            <w:tcW w:w="3784" w:type="dxa"/>
            <w:tcBorders>
              <w:top w:val="nil"/>
              <w:left w:val="nil"/>
              <w:bottom w:val="single" w:sz="4" w:space="0" w:color="auto"/>
              <w:right w:val="single" w:sz="4" w:space="0" w:color="auto"/>
            </w:tcBorders>
            <w:noWrap/>
            <w:vAlign w:val="center"/>
            <w:hideMark/>
          </w:tcPr>
          <w:p w14:paraId="166EF5CC"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Private Cabin 5</w:t>
            </w:r>
          </w:p>
        </w:tc>
        <w:tc>
          <w:tcPr>
            <w:tcW w:w="1858" w:type="dxa"/>
            <w:tcBorders>
              <w:top w:val="nil"/>
              <w:left w:val="nil"/>
              <w:bottom w:val="single" w:sz="4" w:space="0" w:color="auto"/>
              <w:right w:val="single" w:sz="4" w:space="0" w:color="auto"/>
            </w:tcBorders>
            <w:noWrap/>
            <w:vAlign w:val="center"/>
            <w:hideMark/>
          </w:tcPr>
          <w:p w14:paraId="39D840E4"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Private room</w:t>
            </w:r>
          </w:p>
        </w:tc>
        <w:tc>
          <w:tcPr>
            <w:tcW w:w="1532" w:type="dxa"/>
            <w:tcBorders>
              <w:top w:val="nil"/>
              <w:left w:val="nil"/>
              <w:bottom w:val="single" w:sz="4" w:space="0" w:color="auto"/>
              <w:right w:val="single" w:sz="4" w:space="0" w:color="auto"/>
            </w:tcBorders>
            <w:noWrap/>
            <w:vAlign w:val="center"/>
            <w:hideMark/>
          </w:tcPr>
          <w:p w14:paraId="383E43FE"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19</w:t>
            </w:r>
          </w:p>
        </w:tc>
      </w:tr>
      <w:tr w:rsidR="00B70B3F" w:rsidRPr="00B70B3F" w14:paraId="432F8020" w14:textId="77777777" w:rsidTr="009E6F2E">
        <w:trPr>
          <w:trHeight w:val="323"/>
        </w:trPr>
        <w:tc>
          <w:tcPr>
            <w:tcW w:w="1146" w:type="dxa"/>
            <w:tcBorders>
              <w:top w:val="nil"/>
              <w:left w:val="single" w:sz="4" w:space="0" w:color="auto"/>
              <w:bottom w:val="single" w:sz="4" w:space="0" w:color="auto"/>
              <w:right w:val="single" w:sz="4" w:space="0" w:color="auto"/>
            </w:tcBorders>
            <w:noWrap/>
            <w:vAlign w:val="center"/>
            <w:hideMark/>
          </w:tcPr>
          <w:p w14:paraId="2985FD1F"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Block C</w:t>
            </w:r>
          </w:p>
        </w:tc>
        <w:tc>
          <w:tcPr>
            <w:tcW w:w="986" w:type="dxa"/>
            <w:tcBorders>
              <w:top w:val="nil"/>
              <w:left w:val="nil"/>
              <w:bottom w:val="single" w:sz="4" w:space="0" w:color="auto"/>
              <w:right w:val="single" w:sz="4" w:space="0" w:color="auto"/>
            </w:tcBorders>
            <w:noWrap/>
            <w:vAlign w:val="center"/>
            <w:hideMark/>
          </w:tcPr>
          <w:p w14:paraId="144C591E"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Floor 3</w:t>
            </w:r>
          </w:p>
        </w:tc>
        <w:tc>
          <w:tcPr>
            <w:tcW w:w="3784" w:type="dxa"/>
            <w:tcBorders>
              <w:top w:val="nil"/>
              <w:left w:val="nil"/>
              <w:bottom w:val="single" w:sz="4" w:space="0" w:color="auto"/>
              <w:right w:val="single" w:sz="4" w:space="0" w:color="auto"/>
            </w:tcBorders>
            <w:noWrap/>
            <w:vAlign w:val="center"/>
            <w:hideMark/>
          </w:tcPr>
          <w:p w14:paraId="500398FB"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Cardiac Pre-op Holding</w:t>
            </w:r>
          </w:p>
        </w:tc>
        <w:tc>
          <w:tcPr>
            <w:tcW w:w="1858" w:type="dxa"/>
            <w:tcBorders>
              <w:top w:val="nil"/>
              <w:left w:val="nil"/>
              <w:bottom w:val="single" w:sz="4" w:space="0" w:color="auto"/>
              <w:right w:val="single" w:sz="4" w:space="0" w:color="auto"/>
            </w:tcBorders>
            <w:noWrap/>
            <w:vAlign w:val="center"/>
            <w:hideMark/>
          </w:tcPr>
          <w:p w14:paraId="3510C128"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Open</w:t>
            </w:r>
          </w:p>
        </w:tc>
        <w:tc>
          <w:tcPr>
            <w:tcW w:w="1532" w:type="dxa"/>
            <w:tcBorders>
              <w:top w:val="nil"/>
              <w:left w:val="nil"/>
              <w:bottom w:val="single" w:sz="4" w:space="0" w:color="auto"/>
              <w:right w:val="single" w:sz="4" w:space="0" w:color="auto"/>
            </w:tcBorders>
            <w:noWrap/>
            <w:vAlign w:val="center"/>
            <w:hideMark/>
          </w:tcPr>
          <w:p w14:paraId="5ECEEB8E"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10</w:t>
            </w:r>
          </w:p>
        </w:tc>
      </w:tr>
      <w:tr w:rsidR="00B70B3F" w:rsidRPr="00B70B3F" w14:paraId="7C1D2245" w14:textId="77777777" w:rsidTr="009E6F2E">
        <w:trPr>
          <w:trHeight w:val="323"/>
        </w:trPr>
        <w:tc>
          <w:tcPr>
            <w:tcW w:w="1146" w:type="dxa"/>
            <w:tcBorders>
              <w:top w:val="nil"/>
              <w:left w:val="single" w:sz="4" w:space="0" w:color="auto"/>
              <w:bottom w:val="single" w:sz="4" w:space="0" w:color="auto"/>
              <w:right w:val="single" w:sz="4" w:space="0" w:color="auto"/>
            </w:tcBorders>
            <w:noWrap/>
            <w:vAlign w:val="center"/>
            <w:hideMark/>
          </w:tcPr>
          <w:p w14:paraId="105327CA"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Block D</w:t>
            </w:r>
          </w:p>
        </w:tc>
        <w:tc>
          <w:tcPr>
            <w:tcW w:w="986" w:type="dxa"/>
            <w:tcBorders>
              <w:top w:val="nil"/>
              <w:left w:val="nil"/>
              <w:bottom w:val="single" w:sz="4" w:space="0" w:color="auto"/>
              <w:right w:val="single" w:sz="4" w:space="0" w:color="auto"/>
            </w:tcBorders>
            <w:noWrap/>
            <w:vAlign w:val="center"/>
            <w:hideMark/>
          </w:tcPr>
          <w:p w14:paraId="612A33E4"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Floor 1</w:t>
            </w:r>
          </w:p>
        </w:tc>
        <w:tc>
          <w:tcPr>
            <w:tcW w:w="3784" w:type="dxa"/>
            <w:tcBorders>
              <w:top w:val="nil"/>
              <w:left w:val="nil"/>
              <w:bottom w:val="single" w:sz="4" w:space="0" w:color="auto"/>
              <w:right w:val="single" w:sz="4" w:space="0" w:color="auto"/>
            </w:tcBorders>
            <w:noWrap/>
            <w:vAlign w:val="center"/>
            <w:hideMark/>
          </w:tcPr>
          <w:p w14:paraId="2B15A4EB"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Paediatric COVID-19 Ward</w:t>
            </w:r>
          </w:p>
        </w:tc>
        <w:tc>
          <w:tcPr>
            <w:tcW w:w="1858" w:type="dxa"/>
            <w:tcBorders>
              <w:top w:val="nil"/>
              <w:left w:val="nil"/>
              <w:bottom w:val="single" w:sz="4" w:space="0" w:color="auto"/>
              <w:right w:val="single" w:sz="4" w:space="0" w:color="auto"/>
            </w:tcBorders>
            <w:noWrap/>
            <w:vAlign w:val="center"/>
            <w:hideMark/>
          </w:tcPr>
          <w:p w14:paraId="7864A535"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Private room</w:t>
            </w:r>
          </w:p>
        </w:tc>
        <w:tc>
          <w:tcPr>
            <w:tcW w:w="1532" w:type="dxa"/>
            <w:tcBorders>
              <w:top w:val="nil"/>
              <w:left w:val="nil"/>
              <w:bottom w:val="single" w:sz="4" w:space="0" w:color="auto"/>
              <w:right w:val="single" w:sz="4" w:space="0" w:color="auto"/>
            </w:tcBorders>
            <w:noWrap/>
            <w:vAlign w:val="center"/>
            <w:hideMark/>
          </w:tcPr>
          <w:p w14:paraId="4822DA4A" w14:textId="77777777" w:rsidR="00B70B3F" w:rsidRPr="00B70B3F" w:rsidRDefault="00B70B3F" w:rsidP="00B70B3F">
            <w:pPr>
              <w:jc w:val="center"/>
              <w:rPr>
                <w:rFonts w:ascii="Calibri" w:hAnsi="Calibri" w:cs="Calibri"/>
                <w:color w:val="000000"/>
                <w:sz w:val="22"/>
                <w:szCs w:val="22"/>
              </w:rPr>
            </w:pPr>
            <w:r w:rsidRPr="00B70B3F">
              <w:rPr>
                <w:rFonts w:ascii="Calibri" w:hAnsi="Calibri" w:cs="Calibri"/>
                <w:color w:val="000000"/>
                <w:sz w:val="22"/>
                <w:szCs w:val="22"/>
              </w:rPr>
              <w:t>20</w:t>
            </w:r>
          </w:p>
        </w:tc>
      </w:tr>
    </w:tbl>
    <w:p w14:paraId="6AEFBE8D" w14:textId="6CBEA7E2" w:rsidR="00F77E24" w:rsidRPr="00B70B3F" w:rsidRDefault="00F77E24" w:rsidP="00F77E24">
      <w:pPr>
        <w:pStyle w:val="Caption"/>
        <w:rPr>
          <w:rFonts w:ascii="Calibri Light" w:hAnsi="Calibri Light" w:cs="Calibri Light"/>
          <w:i w:val="0"/>
          <w:iCs w:val="0"/>
          <w:noProof/>
          <w:color w:val="000000" w:themeColor="text1"/>
          <w:sz w:val="22"/>
          <w:szCs w:val="22"/>
        </w:rPr>
      </w:pPr>
      <w:bookmarkStart w:id="7" w:name="_Toc230201183"/>
      <w:r w:rsidRPr="00B70B3F">
        <w:rPr>
          <w:rStyle w:val="Heading2Char"/>
          <w:rFonts w:ascii="Calibri" w:hAnsi="Calibri" w:cs="Calibri"/>
          <w:i w:val="0"/>
          <w:iCs w:val="0"/>
          <w:color w:val="000000" w:themeColor="text1"/>
          <w:sz w:val="22"/>
          <w:szCs w:val="22"/>
        </w:rPr>
        <w:lastRenderedPageBreak/>
        <w:t>Table S</w:t>
      </w:r>
      <w:r w:rsidR="00FE2613" w:rsidRPr="00B70B3F">
        <w:rPr>
          <w:rStyle w:val="Heading2Char"/>
          <w:rFonts w:ascii="Calibri" w:hAnsi="Calibri" w:cs="Calibri"/>
          <w:i w:val="0"/>
          <w:iCs w:val="0"/>
          <w:color w:val="000000" w:themeColor="text1"/>
          <w:sz w:val="22"/>
          <w:szCs w:val="22"/>
        </w:rPr>
        <w:t>2</w:t>
      </w:r>
      <w:r w:rsidRPr="00B70B3F">
        <w:rPr>
          <w:rStyle w:val="Heading2Char"/>
          <w:rFonts w:ascii="Calibri" w:hAnsi="Calibri" w:cs="Calibri"/>
          <w:i w:val="0"/>
          <w:iCs w:val="0"/>
          <w:color w:val="000000" w:themeColor="text1"/>
          <w:sz w:val="22"/>
          <w:szCs w:val="22"/>
        </w:rPr>
        <w:t>:</w:t>
      </w:r>
      <w:r w:rsidRPr="00B70B3F">
        <w:rPr>
          <w:rStyle w:val="Heading2Char"/>
          <w:rFonts w:ascii="Calibri" w:hAnsi="Calibri" w:cs="Calibri"/>
          <w:b w:val="0"/>
          <w:bCs/>
          <w:i w:val="0"/>
          <w:iCs w:val="0"/>
          <w:color w:val="000000" w:themeColor="text1"/>
          <w:sz w:val="22"/>
          <w:szCs w:val="22"/>
        </w:rPr>
        <w:t xml:space="preserve"> Summary statistics</w:t>
      </w:r>
      <w:r w:rsidR="00AB7B6F" w:rsidRPr="00B70B3F">
        <w:rPr>
          <w:rStyle w:val="Heading2Char"/>
          <w:rFonts w:ascii="Calibri" w:hAnsi="Calibri" w:cs="Calibri"/>
          <w:b w:val="0"/>
          <w:bCs/>
          <w:i w:val="0"/>
          <w:iCs w:val="0"/>
          <w:color w:val="000000" w:themeColor="text1"/>
          <w:sz w:val="22"/>
          <w:szCs w:val="22"/>
        </w:rPr>
        <w:t xml:space="preserve"> generated with BUSCO</w:t>
      </w:r>
      <w:r w:rsidRPr="00B70B3F">
        <w:rPr>
          <w:rStyle w:val="Heading2Char"/>
          <w:rFonts w:ascii="Calibri" w:hAnsi="Calibri" w:cs="Calibri"/>
          <w:b w:val="0"/>
          <w:bCs/>
          <w:i w:val="0"/>
          <w:iCs w:val="0"/>
          <w:color w:val="000000" w:themeColor="text1"/>
          <w:sz w:val="22"/>
          <w:szCs w:val="22"/>
        </w:rPr>
        <w:t xml:space="preserve"> </w:t>
      </w:r>
      <w:r w:rsidR="00AB7B6F" w:rsidRPr="00B70B3F">
        <w:rPr>
          <w:rStyle w:val="Heading2Char"/>
          <w:rFonts w:ascii="Calibri" w:hAnsi="Calibri" w:cs="Calibri"/>
          <w:b w:val="0"/>
          <w:bCs/>
          <w:i w:val="0"/>
          <w:iCs w:val="0"/>
          <w:color w:val="000000" w:themeColor="text1"/>
          <w:sz w:val="22"/>
          <w:szCs w:val="22"/>
        </w:rPr>
        <w:t>for</w:t>
      </w:r>
      <w:r w:rsidRPr="00B70B3F">
        <w:rPr>
          <w:rStyle w:val="Heading2Char"/>
          <w:rFonts w:ascii="Calibri" w:hAnsi="Calibri" w:cs="Calibri"/>
          <w:b w:val="0"/>
          <w:bCs/>
          <w:i w:val="0"/>
          <w:iCs w:val="0"/>
          <w:color w:val="000000" w:themeColor="text1"/>
          <w:sz w:val="22"/>
          <w:szCs w:val="22"/>
        </w:rPr>
        <w:t xml:space="preserve"> </w:t>
      </w:r>
      <w:r w:rsidR="00AB7B6F" w:rsidRPr="00B70B3F">
        <w:rPr>
          <w:rStyle w:val="Heading2Char"/>
          <w:rFonts w:ascii="Calibri" w:hAnsi="Calibri" w:cs="Calibri"/>
          <w:b w:val="0"/>
          <w:bCs/>
          <w:i w:val="0"/>
          <w:iCs w:val="0"/>
          <w:color w:val="000000" w:themeColor="text1"/>
          <w:sz w:val="22"/>
          <w:szCs w:val="22"/>
        </w:rPr>
        <w:t xml:space="preserve">311 draft </w:t>
      </w:r>
      <w:r w:rsidRPr="00B70B3F">
        <w:rPr>
          <w:rStyle w:val="Heading2Char"/>
          <w:rFonts w:ascii="Calibri" w:hAnsi="Calibri" w:cs="Calibri"/>
          <w:b w:val="0"/>
          <w:bCs/>
          <w:i w:val="0"/>
          <w:iCs w:val="0"/>
          <w:color w:val="000000" w:themeColor="text1"/>
          <w:sz w:val="22"/>
          <w:szCs w:val="22"/>
        </w:rPr>
        <w:t>genome assemblies</w:t>
      </w:r>
      <w:bookmarkEnd w:id="7"/>
      <w:r w:rsidRPr="00B70B3F">
        <w:rPr>
          <w:rFonts w:ascii="Calibri Light" w:hAnsi="Calibri Light" w:cs="Calibri Light"/>
          <w:i w:val="0"/>
          <w:iCs w:val="0"/>
          <w:noProof/>
          <w:color w:val="000000" w:themeColor="text1"/>
          <w:sz w:val="22"/>
          <w:szCs w:val="22"/>
        </w:rPr>
        <w:t>.</w:t>
      </w:r>
      <w:r w:rsidR="00AB7B6F" w:rsidRPr="00B70B3F">
        <w:rPr>
          <w:rFonts w:ascii="Calibri Light" w:hAnsi="Calibri Light" w:cs="Calibri Light"/>
          <w:i w:val="0"/>
          <w:iCs w:val="0"/>
          <w:noProof/>
          <w:color w:val="000000" w:themeColor="text1"/>
          <w:sz w:val="22"/>
          <w:szCs w:val="22"/>
        </w:rPr>
        <w:t xml:space="preserve"> Abbreviation: SD, standard deviation.</w:t>
      </w:r>
    </w:p>
    <w:tbl>
      <w:tblPr>
        <w:tblW w:w="7937" w:type="dxa"/>
        <w:tblLook w:val="04A0" w:firstRow="1" w:lastRow="0" w:firstColumn="1" w:lastColumn="0" w:noHBand="0" w:noVBand="1"/>
      </w:tblPr>
      <w:tblGrid>
        <w:gridCol w:w="2456"/>
        <w:gridCol w:w="1074"/>
        <w:gridCol w:w="1074"/>
        <w:gridCol w:w="1074"/>
        <w:gridCol w:w="1111"/>
        <w:gridCol w:w="1148"/>
      </w:tblGrid>
      <w:tr w:rsidR="00537479" w:rsidRPr="00B70B3F" w14:paraId="0C0ADBFC" w14:textId="77777777" w:rsidTr="00537479">
        <w:trPr>
          <w:trHeight w:val="337"/>
        </w:trPr>
        <w:tc>
          <w:tcPr>
            <w:tcW w:w="2456" w:type="dxa"/>
            <w:tcBorders>
              <w:top w:val="single" w:sz="4" w:space="0" w:color="auto"/>
              <w:left w:val="single" w:sz="4" w:space="0" w:color="auto"/>
              <w:bottom w:val="single" w:sz="4" w:space="0" w:color="auto"/>
              <w:right w:val="single" w:sz="4" w:space="0" w:color="auto"/>
            </w:tcBorders>
            <w:noWrap/>
            <w:vAlign w:val="bottom"/>
            <w:hideMark/>
          </w:tcPr>
          <w:p w14:paraId="0A6E12C0" w14:textId="77777777" w:rsidR="00537479" w:rsidRPr="00B70B3F" w:rsidRDefault="00537479" w:rsidP="009E6F2E">
            <w:pPr>
              <w:jc w:val="center"/>
              <w:rPr>
                <w:rFonts w:ascii="Calibri" w:hAnsi="Calibri" w:cs="Calibri"/>
                <w:b/>
                <w:bCs/>
                <w:color w:val="000000"/>
                <w:sz w:val="22"/>
                <w:szCs w:val="22"/>
              </w:rPr>
            </w:pPr>
            <w:r w:rsidRPr="00B70B3F">
              <w:rPr>
                <w:rFonts w:ascii="Calibri" w:hAnsi="Calibri" w:cs="Calibri"/>
                <w:b/>
                <w:bCs/>
                <w:color w:val="000000"/>
                <w:sz w:val="22"/>
                <w:szCs w:val="22"/>
              </w:rPr>
              <w:t>BUSCO Metric</w:t>
            </w:r>
          </w:p>
        </w:tc>
        <w:tc>
          <w:tcPr>
            <w:tcW w:w="1074" w:type="dxa"/>
            <w:tcBorders>
              <w:top w:val="single" w:sz="4" w:space="0" w:color="auto"/>
              <w:left w:val="nil"/>
              <w:bottom w:val="single" w:sz="4" w:space="0" w:color="auto"/>
              <w:right w:val="single" w:sz="4" w:space="0" w:color="auto"/>
            </w:tcBorders>
            <w:noWrap/>
            <w:vAlign w:val="bottom"/>
            <w:hideMark/>
          </w:tcPr>
          <w:p w14:paraId="00D8B082" w14:textId="77777777" w:rsidR="00537479" w:rsidRPr="00B70B3F" w:rsidRDefault="00537479" w:rsidP="009E6F2E">
            <w:pPr>
              <w:jc w:val="center"/>
              <w:rPr>
                <w:rFonts w:ascii="Calibri" w:hAnsi="Calibri" w:cs="Calibri"/>
                <w:b/>
                <w:bCs/>
                <w:color w:val="000000"/>
                <w:sz w:val="22"/>
                <w:szCs w:val="22"/>
              </w:rPr>
            </w:pPr>
            <w:r w:rsidRPr="00B70B3F">
              <w:rPr>
                <w:rFonts w:ascii="Calibri" w:hAnsi="Calibri" w:cs="Calibri"/>
                <w:b/>
                <w:bCs/>
                <w:color w:val="000000"/>
                <w:sz w:val="22"/>
                <w:szCs w:val="22"/>
              </w:rPr>
              <w:t>Mean</w:t>
            </w:r>
          </w:p>
        </w:tc>
        <w:tc>
          <w:tcPr>
            <w:tcW w:w="1074" w:type="dxa"/>
            <w:tcBorders>
              <w:top w:val="single" w:sz="4" w:space="0" w:color="auto"/>
              <w:left w:val="nil"/>
              <w:bottom w:val="single" w:sz="4" w:space="0" w:color="auto"/>
              <w:right w:val="single" w:sz="4" w:space="0" w:color="auto"/>
            </w:tcBorders>
            <w:noWrap/>
            <w:vAlign w:val="bottom"/>
            <w:hideMark/>
          </w:tcPr>
          <w:p w14:paraId="13F81AA9" w14:textId="77777777" w:rsidR="00537479" w:rsidRPr="00B70B3F" w:rsidRDefault="00537479" w:rsidP="009E6F2E">
            <w:pPr>
              <w:jc w:val="center"/>
              <w:rPr>
                <w:rFonts w:ascii="Calibri" w:hAnsi="Calibri" w:cs="Calibri"/>
                <w:b/>
                <w:bCs/>
                <w:color w:val="000000"/>
                <w:sz w:val="22"/>
                <w:szCs w:val="22"/>
              </w:rPr>
            </w:pPr>
            <w:r w:rsidRPr="00B70B3F">
              <w:rPr>
                <w:rFonts w:ascii="Calibri" w:hAnsi="Calibri" w:cs="Calibri"/>
                <w:b/>
                <w:bCs/>
                <w:color w:val="000000"/>
                <w:sz w:val="22"/>
                <w:szCs w:val="22"/>
              </w:rPr>
              <w:t>SD</w:t>
            </w:r>
          </w:p>
        </w:tc>
        <w:tc>
          <w:tcPr>
            <w:tcW w:w="1074" w:type="dxa"/>
            <w:tcBorders>
              <w:top w:val="single" w:sz="4" w:space="0" w:color="auto"/>
              <w:left w:val="nil"/>
              <w:bottom w:val="single" w:sz="4" w:space="0" w:color="auto"/>
              <w:right w:val="single" w:sz="4" w:space="0" w:color="auto"/>
            </w:tcBorders>
            <w:noWrap/>
            <w:vAlign w:val="bottom"/>
            <w:hideMark/>
          </w:tcPr>
          <w:p w14:paraId="3023780C" w14:textId="77777777" w:rsidR="00537479" w:rsidRPr="00B70B3F" w:rsidRDefault="00537479" w:rsidP="009E6F2E">
            <w:pPr>
              <w:jc w:val="center"/>
              <w:rPr>
                <w:rFonts w:ascii="Calibri" w:hAnsi="Calibri" w:cs="Calibri"/>
                <w:b/>
                <w:bCs/>
                <w:color w:val="000000"/>
                <w:sz w:val="22"/>
                <w:szCs w:val="22"/>
              </w:rPr>
            </w:pPr>
            <w:r w:rsidRPr="00B70B3F">
              <w:rPr>
                <w:rFonts w:ascii="Calibri" w:hAnsi="Calibri" w:cs="Calibri"/>
                <w:b/>
                <w:bCs/>
                <w:color w:val="000000"/>
                <w:sz w:val="22"/>
                <w:szCs w:val="22"/>
              </w:rPr>
              <w:t>Median</w:t>
            </w:r>
          </w:p>
        </w:tc>
        <w:tc>
          <w:tcPr>
            <w:tcW w:w="1111" w:type="dxa"/>
            <w:tcBorders>
              <w:top w:val="single" w:sz="4" w:space="0" w:color="auto"/>
              <w:left w:val="nil"/>
              <w:bottom w:val="single" w:sz="4" w:space="0" w:color="auto"/>
              <w:right w:val="single" w:sz="4" w:space="0" w:color="auto"/>
            </w:tcBorders>
            <w:noWrap/>
            <w:vAlign w:val="bottom"/>
            <w:hideMark/>
          </w:tcPr>
          <w:p w14:paraId="5BC1419B" w14:textId="5106D6FB" w:rsidR="00537479" w:rsidRPr="00B70B3F" w:rsidRDefault="00537479" w:rsidP="009E6F2E">
            <w:pPr>
              <w:jc w:val="center"/>
              <w:rPr>
                <w:rFonts w:ascii="Calibri" w:hAnsi="Calibri" w:cs="Calibri"/>
                <w:b/>
                <w:bCs/>
                <w:color w:val="000000"/>
                <w:sz w:val="22"/>
                <w:szCs w:val="22"/>
              </w:rPr>
            </w:pPr>
            <w:r w:rsidRPr="00B70B3F">
              <w:rPr>
                <w:rFonts w:ascii="Calibri" w:hAnsi="Calibri" w:cs="Calibri"/>
                <w:b/>
                <w:bCs/>
                <w:color w:val="000000"/>
                <w:sz w:val="22"/>
                <w:szCs w:val="22"/>
              </w:rPr>
              <w:t>Minimum</w:t>
            </w:r>
          </w:p>
        </w:tc>
        <w:tc>
          <w:tcPr>
            <w:tcW w:w="1148" w:type="dxa"/>
            <w:tcBorders>
              <w:top w:val="single" w:sz="4" w:space="0" w:color="auto"/>
              <w:left w:val="nil"/>
              <w:bottom w:val="single" w:sz="4" w:space="0" w:color="auto"/>
              <w:right w:val="single" w:sz="4" w:space="0" w:color="auto"/>
            </w:tcBorders>
            <w:noWrap/>
            <w:vAlign w:val="bottom"/>
            <w:hideMark/>
          </w:tcPr>
          <w:p w14:paraId="1FFEC651" w14:textId="76D61D98" w:rsidR="00537479" w:rsidRPr="00B70B3F" w:rsidRDefault="00537479" w:rsidP="009E6F2E">
            <w:pPr>
              <w:jc w:val="center"/>
              <w:rPr>
                <w:rFonts w:ascii="Calibri" w:hAnsi="Calibri" w:cs="Calibri"/>
                <w:b/>
                <w:bCs/>
                <w:color w:val="000000"/>
                <w:sz w:val="22"/>
                <w:szCs w:val="22"/>
              </w:rPr>
            </w:pPr>
            <w:r w:rsidRPr="00B70B3F">
              <w:rPr>
                <w:rFonts w:ascii="Calibri" w:hAnsi="Calibri" w:cs="Calibri"/>
                <w:b/>
                <w:bCs/>
                <w:color w:val="000000"/>
                <w:sz w:val="22"/>
                <w:szCs w:val="22"/>
              </w:rPr>
              <w:t>Maximum</w:t>
            </w:r>
          </w:p>
        </w:tc>
      </w:tr>
      <w:tr w:rsidR="00537479" w:rsidRPr="00B70B3F" w14:paraId="5407126F" w14:textId="77777777" w:rsidTr="00537479">
        <w:trPr>
          <w:trHeight w:val="337"/>
        </w:trPr>
        <w:tc>
          <w:tcPr>
            <w:tcW w:w="2456" w:type="dxa"/>
            <w:tcBorders>
              <w:top w:val="nil"/>
              <w:left w:val="single" w:sz="4" w:space="0" w:color="auto"/>
              <w:bottom w:val="single" w:sz="4" w:space="0" w:color="auto"/>
              <w:right w:val="single" w:sz="4" w:space="0" w:color="auto"/>
            </w:tcBorders>
            <w:noWrap/>
            <w:vAlign w:val="bottom"/>
            <w:hideMark/>
          </w:tcPr>
          <w:p w14:paraId="17A5FBC3" w14:textId="77777777" w:rsidR="00537479" w:rsidRPr="00B70B3F" w:rsidRDefault="00537479" w:rsidP="009E6F2E">
            <w:pPr>
              <w:jc w:val="center"/>
              <w:rPr>
                <w:rFonts w:ascii="Calibri" w:hAnsi="Calibri" w:cs="Calibri"/>
                <w:b/>
                <w:bCs/>
                <w:color w:val="000000"/>
                <w:sz w:val="22"/>
                <w:szCs w:val="22"/>
              </w:rPr>
            </w:pPr>
            <w:r w:rsidRPr="00B70B3F">
              <w:rPr>
                <w:rFonts w:ascii="Calibri" w:hAnsi="Calibri" w:cs="Calibri"/>
                <w:b/>
                <w:bCs/>
                <w:color w:val="000000"/>
                <w:sz w:val="22"/>
                <w:szCs w:val="22"/>
              </w:rPr>
              <w:t>Complete</w:t>
            </w:r>
          </w:p>
        </w:tc>
        <w:tc>
          <w:tcPr>
            <w:tcW w:w="1074" w:type="dxa"/>
            <w:tcBorders>
              <w:top w:val="nil"/>
              <w:left w:val="nil"/>
              <w:bottom w:val="single" w:sz="4" w:space="0" w:color="auto"/>
              <w:right w:val="single" w:sz="4" w:space="0" w:color="auto"/>
            </w:tcBorders>
            <w:noWrap/>
            <w:vAlign w:val="bottom"/>
            <w:hideMark/>
          </w:tcPr>
          <w:p w14:paraId="126D0A91"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98.59</w:t>
            </w:r>
          </w:p>
        </w:tc>
        <w:tc>
          <w:tcPr>
            <w:tcW w:w="1074" w:type="dxa"/>
            <w:tcBorders>
              <w:top w:val="nil"/>
              <w:left w:val="nil"/>
              <w:bottom w:val="single" w:sz="4" w:space="0" w:color="auto"/>
              <w:right w:val="single" w:sz="4" w:space="0" w:color="auto"/>
            </w:tcBorders>
            <w:noWrap/>
            <w:vAlign w:val="bottom"/>
            <w:hideMark/>
          </w:tcPr>
          <w:p w14:paraId="7C3B1DEF"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1.02</w:t>
            </w:r>
          </w:p>
        </w:tc>
        <w:tc>
          <w:tcPr>
            <w:tcW w:w="1074" w:type="dxa"/>
            <w:tcBorders>
              <w:top w:val="nil"/>
              <w:left w:val="nil"/>
              <w:bottom w:val="single" w:sz="4" w:space="0" w:color="auto"/>
              <w:right w:val="single" w:sz="4" w:space="0" w:color="auto"/>
            </w:tcBorders>
            <w:noWrap/>
            <w:vAlign w:val="bottom"/>
            <w:hideMark/>
          </w:tcPr>
          <w:p w14:paraId="02F8620C"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98.7</w:t>
            </w:r>
          </w:p>
        </w:tc>
        <w:tc>
          <w:tcPr>
            <w:tcW w:w="1111" w:type="dxa"/>
            <w:tcBorders>
              <w:top w:val="nil"/>
              <w:left w:val="nil"/>
              <w:bottom w:val="single" w:sz="4" w:space="0" w:color="auto"/>
              <w:right w:val="single" w:sz="4" w:space="0" w:color="auto"/>
            </w:tcBorders>
            <w:noWrap/>
            <w:vAlign w:val="bottom"/>
            <w:hideMark/>
          </w:tcPr>
          <w:p w14:paraId="0DD62261"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87.8</w:t>
            </w:r>
          </w:p>
        </w:tc>
        <w:tc>
          <w:tcPr>
            <w:tcW w:w="1148" w:type="dxa"/>
            <w:tcBorders>
              <w:top w:val="nil"/>
              <w:left w:val="nil"/>
              <w:bottom w:val="single" w:sz="4" w:space="0" w:color="auto"/>
              <w:right w:val="single" w:sz="4" w:space="0" w:color="auto"/>
            </w:tcBorders>
            <w:noWrap/>
            <w:vAlign w:val="bottom"/>
            <w:hideMark/>
          </w:tcPr>
          <w:p w14:paraId="6AF1A9AC"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99.1</w:t>
            </w:r>
          </w:p>
        </w:tc>
      </w:tr>
      <w:tr w:rsidR="00537479" w:rsidRPr="00B70B3F" w14:paraId="4B3C63D1" w14:textId="77777777" w:rsidTr="00537479">
        <w:trPr>
          <w:trHeight w:val="337"/>
        </w:trPr>
        <w:tc>
          <w:tcPr>
            <w:tcW w:w="2456" w:type="dxa"/>
            <w:tcBorders>
              <w:top w:val="nil"/>
              <w:left w:val="single" w:sz="4" w:space="0" w:color="auto"/>
              <w:bottom w:val="single" w:sz="4" w:space="0" w:color="auto"/>
              <w:right w:val="single" w:sz="4" w:space="0" w:color="auto"/>
            </w:tcBorders>
            <w:noWrap/>
            <w:vAlign w:val="bottom"/>
            <w:hideMark/>
          </w:tcPr>
          <w:p w14:paraId="2E5B1C32" w14:textId="77777777" w:rsidR="00537479" w:rsidRPr="00B70B3F" w:rsidRDefault="00537479" w:rsidP="009E6F2E">
            <w:pPr>
              <w:jc w:val="center"/>
              <w:rPr>
                <w:rFonts w:ascii="Calibri" w:hAnsi="Calibri" w:cs="Calibri"/>
                <w:b/>
                <w:bCs/>
                <w:color w:val="000000"/>
                <w:sz w:val="22"/>
                <w:szCs w:val="22"/>
              </w:rPr>
            </w:pPr>
            <w:r w:rsidRPr="00B70B3F">
              <w:rPr>
                <w:rFonts w:ascii="Calibri" w:hAnsi="Calibri" w:cs="Calibri"/>
                <w:b/>
                <w:bCs/>
                <w:color w:val="000000"/>
                <w:sz w:val="22"/>
                <w:szCs w:val="22"/>
              </w:rPr>
              <w:t>Duplicated</w:t>
            </w:r>
          </w:p>
        </w:tc>
        <w:tc>
          <w:tcPr>
            <w:tcW w:w="1074" w:type="dxa"/>
            <w:tcBorders>
              <w:top w:val="nil"/>
              <w:left w:val="nil"/>
              <w:bottom w:val="single" w:sz="4" w:space="0" w:color="auto"/>
              <w:right w:val="single" w:sz="4" w:space="0" w:color="auto"/>
            </w:tcBorders>
            <w:noWrap/>
            <w:vAlign w:val="bottom"/>
            <w:hideMark/>
          </w:tcPr>
          <w:p w14:paraId="7F0D01B4"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0.53</w:t>
            </w:r>
          </w:p>
        </w:tc>
        <w:tc>
          <w:tcPr>
            <w:tcW w:w="1074" w:type="dxa"/>
            <w:tcBorders>
              <w:top w:val="nil"/>
              <w:left w:val="nil"/>
              <w:bottom w:val="single" w:sz="4" w:space="0" w:color="auto"/>
              <w:right w:val="single" w:sz="4" w:space="0" w:color="auto"/>
            </w:tcBorders>
            <w:noWrap/>
            <w:vAlign w:val="bottom"/>
            <w:hideMark/>
          </w:tcPr>
          <w:p w14:paraId="3107461C"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0.07</w:t>
            </w:r>
          </w:p>
        </w:tc>
        <w:tc>
          <w:tcPr>
            <w:tcW w:w="1074" w:type="dxa"/>
            <w:tcBorders>
              <w:top w:val="nil"/>
              <w:left w:val="nil"/>
              <w:bottom w:val="single" w:sz="4" w:space="0" w:color="auto"/>
              <w:right w:val="single" w:sz="4" w:space="0" w:color="auto"/>
            </w:tcBorders>
            <w:noWrap/>
            <w:vAlign w:val="bottom"/>
            <w:hideMark/>
          </w:tcPr>
          <w:p w14:paraId="7F19736A"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0.5</w:t>
            </w:r>
          </w:p>
        </w:tc>
        <w:tc>
          <w:tcPr>
            <w:tcW w:w="1111" w:type="dxa"/>
            <w:tcBorders>
              <w:top w:val="nil"/>
              <w:left w:val="nil"/>
              <w:bottom w:val="single" w:sz="4" w:space="0" w:color="auto"/>
              <w:right w:val="single" w:sz="4" w:space="0" w:color="auto"/>
            </w:tcBorders>
            <w:noWrap/>
            <w:vAlign w:val="bottom"/>
            <w:hideMark/>
          </w:tcPr>
          <w:p w14:paraId="0E6DA225"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0.2</w:t>
            </w:r>
          </w:p>
        </w:tc>
        <w:tc>
          <w:tcPr>
            <w:tcW w:w="1148" w:type="dxa"/>
            <w:tcBorders>
              <w:top w:val="nil"/>
              <w:left w:val="nil"/>
              <w:bottom w:val="single" w:sz="4" w:space="0" w:color="auto"/>
              <w:right w:val="single" w:sz="4" w:space="0" w:color="auto"/>
            </w:tcBorders>
            <w:noWrap/>
            <w:vAlign w:val="bottom"/>
            <w:hideMark/>
          </w:tcPr>
          <w:p w14:paraId="1EF229DA"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0.9</w:t>
            </w:r>
          </w:p>
        </w:tc>
      </w:tr>
      <w:tr w:rsidR="00537479" w:rsidRPr="00B70B3F" w14:paraId="46838AF1" w14:textId="77777777" w:rsidTr="00537479">
        <w:trPr>
          <w:trHeight w:val="337"/>
        </w:trPr>
        <w:tc>
          <w:tcPr>
            <w:tcW w:w="2456" w:type="dxa"/>
            <w:tcBorders>
              <w:top w:val="nil"/>
              <w:left w:val="single" w:sz="4" w:space="0" w:color="auto"/>
              <w:bottom w:val="single" w:sz="4" w:space="0" w:color="auto"/>
              <w:right w:val="single" w:sz="4" w:space="0" w:color="auto"/>
            </w:tcBorders>
            <w:noWrap/>
            <w:vAlign w:val="bottom"/>
            <w:hideMark/>
          </w:tcPr>
          <w:p w14:paraId="66CE17AC" w14:textId="77777777" w:rsidR="00537479" w:rsidRPr="00B70B3F" w:rsidRDefault="00537479" w:rsidP="009E6F2E">
            <w:pPr>
              <w:jc w:val="center"/>
              <w:rPr>
                <w:rFonts w:ascii="Calibri" w:hAnsi="Calibri" w:cs="Calibri"/>
                <w:b/>
                <w:bCs/>
                <w:color w:val="000000"/>
                <w:sz w:val="22"/>
                <w:szCs w:val="22"/>
              </w:rPr>
            </w:pPr>
            <w:r w:rsidRPr="00B70B3F">
              <w:rPr>
                <w:rFonts w:ascii="Calibri" w:hAnsi="Calibri" w:cs="Calibri"/>
                <w:b/>
                <w:bCs/>
                <w:color w:val="000000"/>
                <w:sz w:val="22"/>
                <w:szCs w:val="22"/>
              </w:rPr>
              <w:t>Fragmented</w:t>
            </w:r>
          </w:p>
        </w:tc>
        <w:tc>
          <w:tcPr>
            <w:tcW w:w="1074" w:type="dxa"/>
            <w:tcBorders>
              <w:top w:val="nil"/>
              <w:left w:val="nil"/>
              <w:bottom w:val="single" w:sz="4" w:space="0" w:color="auto"/>
              <w:right w:val="single" w:sz="4" w:space="0" w:color="auto"/>
            </w:tcBorders>
            <w:noWrap/>
            <w:vAlign w:val="bottom"/>
            <w:hideMark/>
          </w:tcPr>
          <w:p w14:paraId="40DF54F2"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0.29</w:t>
            </w:r>
          </w:p>
        </w:tc>
        <w:tc>
          <w:tcPr>
            <w:tcW w:w="1074" w:type="dxa"/>
            <w:tcBorders>
              <w:top w:val="nil"/>
              <w:left w:val="nil"/>
              <w:bottom w:val="single" w:sz="4" w:space="0" w:color="auto"/>
              <w:right w:val="single" w:sz="4" w:space="0" w:color="auto"/>
            </w:tcBorders>
            <w:noWrap/>
            <w:vAlign w:val="bottom"/>
            <w:hideMark/>
          </w:tcPr>
          <w:p w14:paraId="52CAAB6B"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0.62</w:t>
            </w:r>
          </w:p>
        </w:tc>
        <w:tc>
          <w:tcPr>
            <w:tcW w:w="1074" w:type="dxa"/>
            <w:tcBorders>
              <w:top w:val="nil"/>
              <w:left w:val="nil"/>
              <w:bottom w:val="single" w:sz="4" w:space="0" w:color="auto"/>
              <w:right w:val="single" w:sz="4" w:space="0" w:color="auto"/>
            </w:tcBorders>
            <w:noWrap/>
            <w:vAlign w:val="bottom"/>
            <w:hideMark/>
          </w:tcPr>
          <w:p w14:paraId="441F0A1A"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0.2</w:t>
            </w:r>
          </w:p>
        </w:tc>
        <w:tc>
          <w:tcPr>
            <w:tcW w:w="1111" w:type="dxa"/>
            <w:tcBorders>
              <w:top w:val="nil"/>
              <w:left w:val="nil"/>
              <w:bottom w:val="single" w:sz="4" w:space="0" w:color="auto"/>
              <w:right w:val="single" w:sz="4" w:space="0" w:color="auto"/>
            </w:tcBorders>
            <w:noWrap/>
            <w:vAlign w:val="bottom"/>
            <w:hideMark/>
          </w:tcPr>
          <w:p w14:paraId="75D3664D"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0</w:t>
            </w:r>
          </w:p>
        </w:tc>
        <w:tc>
          <w:tcPr>
            <w:tcW w:w="1148" w:type="dxa"/>
            <w:tcBorders>
              <w:top w:val="nil"/>
              <w:left w:val="nil"/>
              <w:bottom w:val="single" w:sz="4" w:space="0" w:color="auto"/>
              <w:right w:val="single" w:sz="4" w:space="0" w:color="auto"/>
            </w:tcBorders>
            <w:noWrap/>
            <w:vAlign w:val="bottom"/>
            <w:hideMark/>
          </w:tcPr>
          <w:p w14:paraId="4A089687"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7.3</w:t>
            </w:r>
          </w:p>
        </w:tc>
      </w:tr>
      <w:tr w:rsidR="00537479" w:rsidRPr="00B70B3F" w14:paraId="22D3C4FE" w14:textId="77777777" w:rsidTr="00537479">
        <w:trPr>
          <w:trHeight w:val="337"/>
        </w:trPr>
        <w:tc>
          <w:tcPr>
            <w:tcW w:w="2456" w:type="dxa"/>
            <w:tcBorders>
              <w:top w:val="nil"/>
              <w:left w:val="single" w:sz="4" w:space="0" w:color="auto"/>
              <w:bottom w:val="single" w:sz="4" w:space="0" w:color="auto"/>
              <w:right w:val="single" w:sz="4" w:space="0" w:color="auto"/>
            </w:tcBorders>
            <w:noWrap/>
            <w:vAlign w:val="bottom"/>
            <w:hideMark/>
          </w:tcPr>
          <w:p w14:paraId="3F76077B" w14:textId="77777777" w:rsidR="00537479" w:rsidRPr="00B70B3F" w:rsidRDefault="00537479" w:rsidP="009E6F2E">
            <w:pPr>
              <w:jc w:val="center"/>
              <w:rPr>
                <w:rFonts w:ascii="Calibri" w:hAnsi="Calibri" w:cs="Calibri"/>
                <w:b/>
                <w:bCs/>
                <w:color w:val="000000"/>
                <w:sz w:val="22"/>
                <w:szCs w:val="22"/>
              </w:rPr>
            </w:pPr>
            <w:r w:rsidRPr="00B70B3F">
              <w:rPr>
                <w:rFonts w:ascii="Calibri" w:hAnsi="Calibri" w:cs="Calibri"/>
                <w:b/>
                <w:bCs/>
                <w:color w:val="000000"/>
                <w:sz w:val="22"/>
                <w:szCs w:val="22"/>
              </w:rPr>
              <w:t>Missing</w:t>
            </w:r>
          </w:p>
        </w:tc>
        <w:tc>
          <w:tcPr>
            <w:tcW w:w="1074" w:type="dxa"/>
            <w:tcBorders>
              <w:top w:val="nil"/>
              <w:left w:val="nil"/>
              <w:bottom w:val="single" w:sz="4" w:space="0" w:color="auto"/>
              <w:right w:val="single" w:sz="4" w:space="0" w:color="auto"/>
            </w:tcBorders>
            <w:noWrap/>
            <w:vAlign w:val="bottom"/>
            <w:hideMark/>
          </w:tcPr>
          <w:p w14:paraId="4C2C7485"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1.12</w:t>
            </w:r>
          </w:p>
        </w:tc>
        <w:tc>
          <w:tcPr>
            <w:tcW w:w="1074" w:type="dxa"/>
            <w:tcBorders>
              <w:top w:val="nil"/>
              <w:left w:val="nil"/>
              <w:bottom w:val="single" w:sz="4" w:space="0" w:color="auto"/>
              <w:right w:val="single" w:sz="4" w:space="0" w:color="auto"/>
            </w:tcBorders>
            <w:noWrap/>
            <w:vAlign w:val="bottom"/>
            <w:hideMark/>
          </w:tcPr>
          <w:p w14:paraId="607EFA17"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0.47</w:t>
            </w:r>
          </w:p>
        </w:tc>
        <w:tc>
          <w:tcPr>
            <w:tcW w:w="1074" w:type="dxa"/>
            <w:tcBorders>
              <w:top w:val="nil"/>
              <w:left w:val="nil"/>
              <w:bottom w:val="single" w:sz="4" w:space="0" w:color="auto"/>
              <w:right w:val="single" w:sz="4" w:space="0" w:color="auto"/>
            </w:tcBorders>
            <w:noWrap/>
            <w:vAlign w:val="bottom"/>
            <w:hideMark/>
          </w:tcPr>
          <w:p w14:paraId="024D3427"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1.1</w:t>
            </w:r>
          </w:p>
        </w:tc>
        <w:tc>
          <w:tcPr>
            <w:tcW w:w="1111" w:type="dxa"/>
            <w:tcBorders>
              <w:top w:val="nil"/>
              <w:left w:val="nil"/>
              <w:bottom w:val="single" w:sz="4" w:space="0" w:color="auto"/>
              <w:right w:val="single" w:sz="4" w:space="0" w:color="auto"/>
            </w:tcBorders>
            <w:noWrap/>
            <w:vAlign w:val="bottom"/>
            <w:hideMark/>
          </w:tcPr>
          <w:p w14:paraId="66D66FF1"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0.8</w:t>
            </w:r>
          </w:p>
        </w:tc>
        <w:tc>
          <w:tcPr>
            <w:tcW w:w="1148" w:type="dxa"/>
            <w:tcBorders>
              <w:top w:val="nil"/>
              <w:left w:val="nil"/>
              <w:bottom w:val="single" w:sz="4" w:space="0" w:color="auto"/>
              <w:right w:val="single" w:sz="4" w:space="0" w:color="auto"/>
            </w:tcBorders>
            <w:noWrap/>
            <w:vAlign w:val="bottom"/>
            <w:hideMark/>
          </w:tcPr>
          <w:p w14:paraId="4B915E19"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5.4</w:t>
            </w:r>
          </w:p>
        </w:tc>
      </w:tr>
      <w:tr w:rsidR="00537479" w:rsidRPr="00B70B3F" w14:paraId="2E5E83D7" w14:textId="77777777" w:rsidTr="00537479">
        <w:trPr>
          <w:trHeight w:val="337"/>
        </w:trPr>
        <w:tc>
          <w:tcPr>
            <w:tcW w:w="2456" w:type="dxa"/>
            <w:tcBorders>
              <w:top w:val="nil"/>
              <w:left w:val="single" w:sz="4" w:space="0" w:color="auto"/>
              <w:bottom w:val="single" w:sz="4" w:space="0" w:color="auto"/>
              <w:right w:val="single" w:sz="4" w:space="0" w:color="auto"/>
            </w:tcBorders>
            <w:noWrap/>
            <w:vAlign w:val="bottom"/>
            <w:hideMark/>
          </w:tcPr>
          <w:p w14:paraId="31390AEF" w14:textId="77777777" w:rsidR="00537479" w:rsidRPr="00B70B3F" w:rsidRDefault="00537479" w:rsidP="009E6F2E">
            <w:pPr>
              <w:jc w:val="center"/>
              <w:rPr>
                <w:rFonts w:ascii="Calibri" w:hAnsi="Calibri" w:cs="Calibri"/>
                <w:b/>
                <w:bCs/>
                <w:color w:val="000000"/>
                <w:sz w:val="22"/>
                <w:szCs w:val="22"/>
              </w:rPr>
            </w:pPr>
            <w:r w:rsidRPr="00B70B3F">
              <w:rPr>
                <w:rFonts w:ascii="Calibri" w:hAnsi="Calibri" w:cs="Calibri"/>
                <w:b/>
                <w:bCs/>
                <w:color w:val="000000"/>
                <w:sz w:val="22"/>
                <w:szCs w:val="22"/>
              </w:rPr>
              <w:t>Single copy</w:t>
            </w:r>
          </w:p>
        </w:tc>
        <w:tc>
          <w:tcPr>
            <w:tcW w:w="1074" w:type="dxa"/>
            <w:tcBorders>
              <w:top w:val="nil"/>
              <w:left w:val="nil"/>
              <w:bottom w:val="single" w:sz="4" w:space="0" w:color="auto"/>
              <w:right w:val="single" w:sz="4" w:space="0" w:color="auto"/>
            </w:tcBorders>
            <w:noWrap/>
            <w:vAlign w:val="bottom"/>
            <w:hideMark/>
          </w:tcPr>
          <w:p w14:paraId="6921B6A2"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98.07</w:t>
            </w:r>
          </w:p>
        </w:tc>
        <w:tc>
          <w:tcPr>
            <w:tcW w:w="1074" w:type="dxa"/>
            <w:tcBorders>
              <w:top w:val="nil"/>
              <w:left w:val="nil"/>
              <w:bottom w:val="single" w:sz="4" w:space="0" w:color="auto"/>
              <w:right w:val="single" w:sz="4" w:space="0" w:color="auto"/>
            </w:tcBorders>
            <w:noWrap/>
            <w:vAlign w:val="bottom"/>
            <w:hideMark/>
          </w:tcPr>
          <w:p w14:paraId="4D684655"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1.01</w:t>
            </w:r>
          </w:p>
        </w:tc>
        <w:tc>
          <w:tcPr>
            <w:tcW w:w="1074" w:type="dxa"/>
            <w:tcBorders>
              <w:top w:val="nil"/>
              <w:left w:val="nil"/>
              <w:bottom w:val="single" w:sz="4" w:space="0" w:color="auto"/>
              <w:right w:val="single" w:sz="4" w:space="0" w:color="auto"/>
            </w:tcBorders>
            <w:noWrap/>
            <w:vAlign w:val="bottom"/>
            <w:hideMark/>
          </w:tcPr>
          <w:p w14:paraId="345F10C8"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98.2</w:t>
            </w:r>
          </w:p>
        </w:tc>
        <w:tc>
          <w:tcPr>
            <w:tcW w:w="1111" w:type="dxa"/>
            <w:tcBorders>
              <w:top w:val="nil"/>
              <w:left w:val="nil"/>
              <w:bottom w:val="single" w:sz="4" w:space="0" w:color="auto"/>
              <w:right w:val="single" w:sz="4" w:space="0" w:color="auto"/>
            </w:tcBorders>
            <w:noWrap/>
            <w:vAlign w:val="bottom"/>
            <w:hideMark/>
          </w:tcPr>
          <w:p w14:paraId="3E13A3B2"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87.3</w:t>
            </w:r>
          </w:p>
        </w:tc>
        <w:tc>
          <w:tcPr>
            <w:tcW w:w="1148" w:type="dxa"/>
            <w:tcBorders>
              <w:top w:val="nil"/>
              <w:left w:val="nil"/>
              <w:bottom w:val="single" w:sz="4" w:space="0" w:color="auto"/>
              <w:right w:val="single" w:sz="4" w:space="0" w:color="auto"/>
            </w:tcBorders>
            <w:noWrap/>
            <w:vAlign w:val="bottom"/>
            <w:hideMark/>
          </w:tcPr>
          <w:p w14:paraId="127BB1BE"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98.6</w:t>
            </w:r>
          </w:p>
        </w:tc>
      </w:tr>
      <w:tr w:rsidR="00537479" w:rsidRPr="00B70B3F" w14:paraId="77AB1D24" w14:textId="77777777" w:rsidTr="00537479">
        <w:trPr>
          <w:trHeight w:val="337"/>
        </w:trPr>
        <w:tc>
          <w:tcPr>
            <w:tcW w:w="2456" w:type="dxa"/>
            <w:tcBorders>
              <w:top w:val="nil"/>
              <w:left w:val="single" w:sz="4" w:space="0" w:color="auto"/>
              <w:bottom w:val="single" w:sz="4" w:space="0" w:color="auto"/>
              <w:right w:val="single" w:sz="4" w:space="0" w:color="auto"/>
            </w:tcBorders>
            <w:noWrap/>
            <w:vAlign w:val="bottom"/>
            <w:hideMark/>
          </w:tcPr>
          <w:p w14:paraId="7AF4A352" w14:textId="77777777" w:rsidR="00537479" w:rsidRPr="00B70B3F" w:rsidRDefault="00537479" w:rsidP="009E6F2E">
            <w:pPr>
              <w:jc w:val="center"/>
              <w:rPr>
                <w:rFonts w:ascii="Calibri" w:hAnsi="Calibri" w:cs="Calibri"/>
                <w:b/>
                <w:bCs/>
                <w:color w:val="000000"/>
                <w:sz w:val="22"/>
                <w:szCs w:val="22"/>
              </w:rPr>
            </w:pPr>
            <w:r w:rsidRPr="00B70B3F">
              <w:rPr>
                <w:rFonts w:ascii="Calibri" w:hAnsi="Calibri" w:cs="Calibri"/>
                <w:b/>
                <w:bCs/>
                <w:color w:val="000000"/>
                <w:sz w:val="22"/>
                <w:szCs w:val="22"/>
              </w:rPr>
              <w:t>Lineage</w:t>
            </w:r>
          </w:p>
        </w:tc>
        <w:tc>
          <w:tcPr>
            <w:tcW w:w="1074" w:type="dxa"/>
            <w:tcBorders>
              <w:top w:val="nil"/>
              <w:left w:val="nil"/>
              <w:bottom w:val="single" w:sz="4" w:space="0" w:color="auto"/>
              <w:right w:val="single" w:sz="4" w:space="0" w:color="auto"/>
            </w:tcBorders>
            <w:noWrap/>
            <w:vAlign w:val="bottom"/>
            <w:hideMark/>
          </w:tcPr>
          <w:p w14:paraId="7894D727"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10</w:t>
            </w:r>
          </w:p>
        </w:tc>
        <w:tc>
          <w:tcPr>
            <w:tcW w:w="1074" w:type="dxa"/>
            <w:tcBorders>
              <w:top w:val="nil"/>
              <w:left w:val="nil"/>
              <w:bottom w:val="single" w:sz="4" w:space="0" w:color="auto"/>
              <w:right w:val="single" w:sz="4" w:space="0" w:color="auto"/>
            </w:tcBorders>
            <w:noWrap/>
            <w:vAlign w:val="bottom"/>
            <w:hideMark/>
          </w:tcPr>
          <w:p w14:paraId="010EF8FE"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0</w:t>
            </w:r>
          </w:p>
        </w:tc>
        <w:tc>
          <w:tcPr>
            <w:tcW w:w="1074" w:type="dxa"/>
            <w:tcBorders>
              <w:top w:val="nil"/>
              <w:left w:val="nil"/>
              <w:bottom w:val="single" w:sz="4" w:space="0" w:color="auto"/>
              <w:right w:val="single" w:sz="4" w:space="0" w:color="auto"/>
            </w:tcBorders>
            <w:noWrap/>
            <w:vAlign w:val="bottom"/>
            <w:hideMark/>
          </w:tcPr>
          <w:p w14:paraId="3672EB7C"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10</w:t>
            </w:r>
          </w:p>
        </w:tc>
        <w:tc>
          <w:tcPr>
            <w:tcW w:w="1111" w:type="dxa"/>
            <w:tcBorders>
              <w:top w:val="nil"/>
              <w:left w:val="nil"/>
              <w:bottom w:val="single" w:sz="4" w:space="0" w:color="auto"/>
              <w:right w:val="single" w:sz="4" w:space="0" w:color="auto"/>
            </w:tcBorders>
            <w:noWrap/>
            <w:vAlign w:val="bottom"/>
            <w:hideMark/>
          </w:tcPr>
          <w:p w14:paraId="71C0CB43"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10</w:t>
            </w:r>
          </w:p>
        </w:tc>
        <w:tc>
          <w:tcPr>
            <w:tcW w:w="1148" w:type="dxa"/>
            <w:tcBorders>
              <w:top w:val="nil"/>
              <w:left w:val="nil"/>
              <w:bottom w:val="single" w:sz="4" w:space="0" w:color="auto"/>
              <w:right w:val="single" w:sz="4" w:space="0" w:color="auto"/>
            </w:tcBorders>
            <w:noWrap/>
            <w:vAlign w:val="bottom"/>
            <w:hideMark/>
          </w:tcPr>
          <w:p w14:paraId="0C42BF21"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10</w:t>
            </w:r>
          </w:p>
        </w:tc>
      </w:tr>
      <w:tr w:rsidR="00537479" w:rsidRPr="00B70B3F" w14:paraId="66AC825F" w14:textId="77777777" w:rsidTr="00537479">
        <w:trPr>
          <w:trHeight w:val="337"/>
        </w:trPr>
        <w:tc>
          <w:tcPr>
            <w:tcW w:w="2456" w:type="dxa"/>
            <w:tcBorders>
              <w:top w:val="nil"/>
              <w:left w:val="single" w:sz="4" w:space="0" w:color="auto"/>
              <w:bottom w:val="single" w:sz="4" w:space="0" w:color="auto"/>
              <w:right w:val="single" w:sz="4" w:space="0" w:color="auto"/>
            </w:tcBorders>
            <w:noWrap/>
            <w:vAlign w:val="bottom"/>
            <w:hideMark/>
          </w:tcPr>
          <w:p w14:paraId="7A89EB35" w14:textId="77777777" w:rsidR="00537479" w:rsidRPr="00B70B3F" w:rsidRDefault="00537479" w:rsidP="009E6F2E">
            <w:pPr>
              <w:jc w:val="center"/>
              <w:rPr>
                <w:rFonts w:ascii="Calibri" w:hAnsi="Calibri" w:cs="Calibri"/>
                <w:b/>
                <w:bCs/>
                <w:color w:val="000000"/>
                <w:sz w:val="22"/>
                <w:szCs w:val="22"/>
              </w:rPr>
            </w:pPr>
            <w:r w:rsidRPr="00B70B3F">
              <w:rPr>
                <w:rFonts w:ascii="Calibri" w:hAnsi="Calibri" w:cs="Calibri"/>
                <w:b/>
                <w:bCs/>
                <w:color w:val="000000"/>
                <w:sz w:val="22"/>
                <w:szCs w:val="22"/>
              </w:rPr>
              <w:t>Total benchmark genes</w:t>
            </w:r>
          </w:p>
        </w:tc>
        <w:tc>
          <w:tcPr>
            <w:tcW w:w="1074" w:type="dxa"/>
            <w:tcBorders>
              <w:top w:val="nil"/>
              <w:left w:val="nil"/>
              <w:bottom w:val="single" w:sz="4" w:space="0" w:color="auto"/>
              <w:right w:val="single" w:sz="4" w:space="0" w:color="auto"/>
            </w:tcBorders>
            <w:noWrap/>
            <w:vAlign w:val="bottom"/>
            <w:hideMark/>
          </w:tcPr>
          <w:p w14:paraId="677CD5F6"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440</w:t>
            </w:r>
          </w:p>
        </w:tc>
        <w:tc>
          <w:tcPr>
            <w:tcW w:w="1074" w:type="dxa"/>
            <w:tcBorders>
              <w:top w:val="nil"/>
              <w:left w:val="nil"/>
              <w:bottom w:val="single" w:sz="4" w:space="0" w:color="auto"/>
              <w:right w:val="single" w:sz="4" w:space="0" w:color="auto"/>
            </w:tcBorders>
            <w:noWrap/>
            <w:vAlign w:val="bottom"/>
            <w:hideMark/>
          </w:tcPr>
          <w:p w14:paraId="3B292A90"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0</w:t>
            </w:r>
          </w:p>
        </w:tc>
        <w:tc>
          <w:tcPr>
            <w:tcW w:w="1074" w:type="dxa"/>
            <w:tcBorders>
              <w:top w:val="nil"/>
              <w:left w:val="nil"/>
              <w:bottom w:val="single" w:sz="4" w:space="0" w:color="auto"/>
              <w:right w:val="single" w:sz="4" w:space="0" w:color="auto"/>
            </w:tcBorders>
            <w:noWrap/>
            <w:vAlign w:val="bottom"/>
            <w:hideMark/>
          </w:tcPr>
          <w:p w14:paraId="3552BB3E"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440</w:t>
            </w:r>
          </w:p>
        </w:tc>
        <w:tc>
          <w:tcPr>
            <w:tcW w:w="1111" w:type="dxa"/>
            <w:tcBorders>
              <w:top w:val="nil"/>
              <w:left w:val="nil"/>
              <w:bottom w:val="single" w:sz="4" w:space="0" w:color="auto"/>
              <w:right w:val="single" w:sz="4" w:space="0" w:color="auto"/>
            </w:tcBorders>
            <w:noWrap/>
            <w:vAlign w:val="bottom"/>
            <w:hideMark/>
          </w:tcPr>
          <w:p w14:paraId="41E606B3"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440</w:t>
            </w:r>
          </w:p>
        </w:tc>
        <w:tc>
          <w:tcPr>
            <w:tcW w:w="1148" w:type="dxa"/>
            <w:tcBorders>
              <w:top w:val="nil"/>
              <w:left w:val="nil"/>
              <w:bottom w:val="single" w:sz="4" w:space="0" w:color="auto"/>
              <w:right w:val="single" w:sz="4" w:space="0" w:color="auto"/>
            </w:tcBorders>
            <w:noWrap/>
            <w:vAlign w:val="bottom"/>
            <w:hideMark/>
          </w:tcPr>
          <w:p w14:paraId="309BDE50"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440</w:t>
            </w:r>
          </w:p>
        </w:tc>
      </w:tr>
    </w:tbl>
    <w:p w14:paraId="70E65B43" w14:textId="77777777" w:rsidR="00F77E24" w:rsidRPr="00B70B3F" w:rsidRDefault="00F77E24" w:rsidP="00F77E24">
      <w:pPr>
        <w:pStyle w:val="Caption"/>
        <w:rPr>
          <w:rFonts w:ascii="Calibri Light" w:hAnsi="Calibri Light" w:cs="Calibri Light"/>
          <w:b/>
          <w:bCs/>
          <w:i w:val="0"/>
          <w:iCs w:val="0"/>
          <w:noProof/>
          <w:color w:val="000000" w:themeColor="text1"/>
          <w:sz w:val="22"/>
          <w:szCs w:val="22"/>
        </w:rPr>
      </w:pPr>
    </w:p>
    <w:p w14:paraId="504802EA" w14:textId="27357EF4" w:rsidR="00F77E24" w:rsidRPr="00B70B3F" w:rsidRDefault="00F77E24" w:rsidP="003A4FCC">
      <w:pPr>
        <w:pStyle w:val="Heading2"/>
        <w:rPr>
          <w:b w:val="0"/>
          <w:noProof/>
        </w:rPr>
      </w:pPr>
      <w:bookmarkStart w:id="8" w:name="_Toc230201184"/>
      <w:r w:rsidRPr="00B70B3F">
        <w:rPr>
          <w:bCs/>
          <w:noProof/>
        </w:rPr>
        <w:t>Table S</w:t>
      </w:r>
      <w:r w:rsidR="00FE2613" w:rsidRPr="00B70B3F">
        <w:rPr>
          <w:bCs/>
          <w:noProof/>
        </w:rPr>
        <w:t>3</w:t>
      </w:r>
      <w:r w:rsidRPr="00B70B3F">
        <w:rPr>
          <w:bCs/>
          <w:noProof/>
        </w:rPr>
        <w:t>:</w:t>
      </w:r>
      <w:r w:rsidRPr="00B70B3F">
        <w:rPr>
          <w:b w:val="0"/>
          <w:noProof/>
        </w:rPr>
        <w:t xml:space="preserve"> Summary statistics</w:t>
      </w:r>
      <w:r w:rsidR="000E4BD9" w:rsidRPr="00B70B3F">
        <w:rPr>
          <w:b w:val="0"/>
          <w:noProof/>
        </w:rPr>
        <w:t xml:space="preserve"> generated for 311 draft</w:t>
      </w:r>
      <w:r w:rsidRPr="00B70B3F">
        <w:rPr>
          <w:b w:val="0"/>
          <w:noProof/>
        </w:rPr>
        <w:t xml:space="preserve"> genome assemblies.</w:t>
      </w:r>
      <w:r w:rsidR="000E4BD9" w:rsidRPr="00B70B3F">
        <w:rPr>
          <w:b w:val="0"/>
          <w:noProof/>
        </w:rPr>
        <w:t xml:space="preserve"> Abbreviation: SD</w:t>
      </w:r>
      <w:r w:rsidR="00FA205D" w:rsidRPr="00B70B3F">
        <w:rPr>
          <w:b w:val="0"/>
          <w:noProof/>
        </w:rPr>
        <w:t xml:space="preserve">, </w:t>
      </w:r>
      <w:r w:rsidR="000E4BD9" w:rsidRPr="00B70B3F">
        <w:rPr>
          <w:b w:val="0"/>
          <w:noProof/>
        </w:rPr>
        <w:t>standard deviation.</w:t>
      </w:r>
      <w:bookmarkEnd w:id="8"/>
    </w:p>
    <w:tbl>
      <w:tblPr>
        <w:tblW w:w="8620" w:type="dxa"/>
        <w:tblLook w:val="04A0" w:firstRow="1" w:lastRow="0" w:firstColumn="1" w:lastColumn="0" w:noHBand="0" w:noVBand="1"/>
      </w:tblPr>
      <w:tblGrid>
        <w:gridCol w:w="2547"/>
        <w:gridCol w:w="1219"/>
        <w:gridCol w:w="1134"/>
        <w:gridCol w:w="1276"/>
        <w:gridCol w:w="1168"/>
        <w:gridCol w:w="1276"/>
      </w:tblGrid>
      <w:tr w:rsidR="00537479" w:rsidRPr="00B70B3F" w14:paraId="3D78654B" w14:textId="77777777" w:rsidTr="00537479">
        <w:trPr>
          <w:trHeight w:val="298"/>
        </w:trPr>
        <w:tc>
          <w:tcPr>
            <w:tcW w:w="2547" w:type="dxa"/>
            <w:tcBorders>
              <w:top w:val="single" w:sz="4" w:space="0" w:color="auto"/>
              <w:left w:val="single" w:sz="4" w:space="0" w:color="auto"/>
              <w:bottom w:val="single" w:sz="4" w:space="0" w:color="auto"/>
              <w:right w:val="single" w:sz="4" w:space="0" w:color="auto"/>
            </w:tcBorders>
            <w:noWrap/>
            <w:vAlign w:val="bottom"/>
            <w:hideMark/>
          </w:tcPr>
          <w:p w14:paraId="75A4B939" w14:textId="77777777" w:rsidR="00537479" w:rsidRPr="00B70B3F" w:rsidRDefault="00537479" w:rsidP="009E6F2E">
            <w:pPr>
              <w:jc w:val="center"/>
              <w:rPr>
                <w:rFonts w:ascii="Calibri" w:hAnsi="Calibri" w:cs="Calibri"/>
                <w:b/>
                <w:bCs/>
                <w:color w:val="000000"/>
                <w:sz w:val="22"/>
                <w:szCs w:val="22"/>
              </w:rPr>
            </w:pPr>
            <w:r w:rsidRPr="00B70B3F">
              <w:rPr>
                <w:rFonts w:ascii="Calibri" w:hAnsi="Calibri" w:cs="Calibri"/>
                <w:b/>
                <w:bCs/>
                <w:color w:val="000000"/>
                <w:sz w:val="22"/>
                <w:szCs w:val="22"/>
              </w:rPr>
              <w:t>CheckM2 Metric</w:t>
            </w:r>
          </w:p>
        </w:tc>
        <w:tc>
          <w:tcPr>
            <w:tcW w:w="1219" w:type="dxa"/>
            <w:tcBorders>
              <w:top w:val="single" w:sz="4" w:space="0" w:color="auto"/>
              <w:left w:val="nil"/>
              <w:bottom w:val="single" w:sz="4" w:space="0" w:color="auto"/>
              <w:right w:val="single" w:sz="4" w:space="0" w:color="auto"/>
            </w:tcBorders>
            <w:noWrap/>
            <w:vAlign w:val="bottom"/>
            <w:hideMark/>
          </w:tcPr>
          <w:p w14:paraId="2785B284" w14:textId="77777777" w:rsidR="00537479" w:rsidRPr="00B70B3F" w:rsidRDefault="00537479" w:rsidP="009E6F2E">
            <w:pPr>
              <w:jc w:val="center"/>
              <w:rPr>
                <w:rFonts w:ascii="Calibri" w:hAnsi="Calibri" w:cs="Calibri"/>
                <w:b/>
                <w:bCs/>
                <w:color w:val="000000"/>
                <w:sz w:val="22"/>
                <w:szCs w:val="22"/>
              </w:rPr>
            </w:pPr>
            <w:r w:rsidRPr="00B70B3F">
              <w:rPr>
                <w:rFonts w:ascii="Calibri" w:hAnsi="Calibri" w:cs="Calibri"/>
                <w:b/>
                <w:bCs/>
                <w:color w:val="000000"/>
                <w:sz w:val="22"/>
                <w:szCs w:val="22"/>
              </w:rPr>
              <w:t>Mean</w:t>
            </w:r>
          </w:p>
        </w:tc>
        <w:tc>
          <w:tcPr>
            <w:tcW w:w="1134" w:type="dxa"/>
            <w:tcBorders>
              <w:top w:val="single" w:sz="4" w:space="0" w:color="auto"/>
              <w:left w:val="nil"/>
              <w:bottom w:val="single" w:sz="4" w:space="0" w:color="auto"/>
              <w:right w:val="single" w:sz="4" w:space="0" w:color="auto"/>
            </w:tcBorders>
            <w:noWrap/>
            <w:vAlign w:val="bottom"/>
            <w:hideMark/>
          </w:tcPr>
          <w:p w14:paraId="4F1E32FE" w14:textId="77777777" w:rsidR="00537479" w:rsidRPr="00B70B3F" w:rsidRDefault="00537479" w:rsidP="009E6F2E">
            <w:pPr>
              <w:jc w:val="center"/>
              <w:rPr>
                <w:rFonts w:ascii="Calibri" w:hAnsi="Calibri" w:cs="Calibri"/>
                <w:b/>
                <w:bCs/>
                <w:color w:val="000000"/>
                <w:sz w:val="22"/>
                <w:szCs w:val="22"/>
              </w:rPr>
            </w:pPr>
            <w:r w:rsidRPr="00B70B3F">
              <w:rPr>
                <w:rFonts w:ascii="Calibri" w:hAnsi="Calibri" w:cs="Calibri"/>
                <w:b/>
                <w:bCs/>
                <w:color w:val="000000"/>
                <w:sz w:val="22"/>
                <w:szCs w:val="22"/>
              </w:rPr>
              <w:t>SD</w:t>
            </w:r>
          </w:p>
        </w:tc>
        <w:tc>
          <w:tcPr>
            <w:tcW w:w="1276" w:type="dxa"/>
            <w:tcBorders>
              <w:top w:val="single" w:sz="4" w:space="0" w:color="auto"/>
              <w:left w:val="nil"/>
              <w:bottom w:val="single" w:sz="4" w:space="0" w:color="auto"/>
              <w:right w:val="single" w:sz="4" w:space="0" w:color="auto"/>
            </w:tcBorders>
            <w:noWrap/>
            <w:vAlign w:val="bottom"/>
            <w:hideMark/>
          </w:tcPr>
          <w:p w14:paraId="54970739" w14:textId="77777777" w:rsidR="00537479" w:rsidRPr="00B70B3F" w:rsidRDefault="00537479" w:rsidP="009E6F2E">
            <w:pPr>
              <w:jc w:val="center"/>
              <w:rPr>
                <w:rFonts w:ascii="Calibri" w:hAnsi="Calibri" w:cs="Calibri"/>
                <w:b/>
                <w:bCs/>
                <w:color w:val="000000"/>
                <w:sz w:val="22"/>
                <w:szCs w:val="22"/>
              </w:rPr>
            </w:pPr>
            <w:r w:rsidRPr="00B70B3F">
              <w:rPr>
                <w:rFonts w:ascii="Calibri" w:hAnsi="Calibri" w:cs="Calibri"/>
                <w:b/>
                <w:bCs/>
                <w:color w:val="000000"/>
                <w:sz w:val="22"/>
                <w:szCs w:val="22"/>
              </w:rPr>
              <w:t>Median</w:t>
            </w:r>
          </w:p>
        </w:tc>
        <w:tc>
          <w:tcPr>
            <w:tcW w:w="1168" w:type="dxa"/>
            <w:tcBorders>
              <w:top w:val="single" w:sz="4" w:space="0" w:color="auto"/>
              <w:left w:val="nil"/>
              <w:bottom w:val="single" w:sz="4" w:space="0" w:color="auto"/>
              <w:right w:val="single" w:sz="4" w:space="0" w:color="auto"/>
            </w:tcBorders>
            <w:noWrap/>
            <w:vAlign w:val="bottom"/>
            <w:hideMark/>
          </w:tcPr>
          <w:p w14:paraId="40FD0474" w14:textId="7A8D11F0" w:rsidR="00537479" w:rsidRPr="00B70B3F" w:rsidRDefault="00036116" w:rsidP="009E6F2E">
            <w:pPr>
              <w:jc w:val="center"/>
              <w:rPr>
                <w:rFonts w:ascii="Calibri" w:hAnsi="Calibri" w:cs="Calibri"/>
                <w:b/>
                <w:bCs/>
                <w:color w:val="000000"/>
                <w:sz w:val="22"/>
                <w:szCs w:val="22"/>
              </w:rPr>
            </w:pPr>
            <w:r w:rsidRPr="00B70B3F">
              <w:rPr>
                <w:rFonts w:ascii="Calibri" w:hAnsi="Calibri" w:cs="Calibri"/>
                <w:b/>
                <w:bCs/>
                <w:color w:val="000000"/>
                <w:sz w:val="22"/>
                <w:szCs w:val="22"/>
              </w:rPr>
              <w:t>M</w:t>
            </w:r>
            <w:r>
              <w:rPr>
                <w:rFonts w:ascii="Calibri" w:hAnsi="Calibri" w:cs="Calibri"/>
                <w:b/>
                <w:bCs/>
                <w:color w:val="000000"/>
                <w:sz w:val="22"/>
                <w:szCs w:val="22"/>
              </w:rPr>
              <w:t>inimum</w:t>
            </w:r>
          </w:p>
        </w:tc>
        <w:tc>
          <w:tcPr>
            <w:tcW w:w="1276" w:type="dxa"/>
            <w:tcBorders>
              <w:top w:val="single" w:sz="4" w:space="0" w:color="auto"/>
              <w:left w:val="nil"/>
              <w:bottom w:val="single" w:sz="4" w:space="0" w:color="auto"/>
              <w:right w:val="single" w:sz="4" w:space="0" w:color="auto"/>
            </w:tcBorders>
            <w:noWrap/>
            <w:vAlign w:val="bottom"/>
            <w:hideMark/>
          </w:tcPr>
          <w:p w14:paraId="45A09B73" w14:textId="65021942" w:rsidR="00537479" w:rsidRPr="00B70B3F" w:rsidRDefault="00537479" w:rsidP="009E6F2E">
            <w:pPr>
              <w:jc w:val="center"/>
              <w:rPr>
                <w:rFonts w:ascii="Calibri" w:hAnsi="Calibri" w:cs="Calibri"/>
                <w:b/>
                <w:bCs/>
                <w:color w:val="000000"/>
                <w:sz w:val="22"/>
                <w:szCs w:val="22"/>
              </w:rPr>
            </w:pPr>
            <w:r w:rsidRPr="00B70B3F">
              <w:rPr>
                <w:rFonts w:ascii="Calibri" w:hAnsi="Calibri" w:cs="Calibri"/>
                <w:b/>
                <w:bCs/>
                <w:color w:val="000000"/>
                <w:sz w:val="22"/>
                <w:szCs w:val="22"/>
              </w:rPr>
              <w:t>Maximum</w:t>
            </w:r>
          </w:p>
        </w:tc>
      </w:tr>
      <w:tr w:rsidR="00537479" w:rsidRPr="00B70B3F" w14:paraId="23D96FFA" w14:textId="77777777" w:rsidTr="00537479">
        <w:trPr>
          <w:trHeight w:val="298"/>
        </w:trPr>
        <w:tc>
          <w:tcPr>
            <w:tcW w:w="2547" w:type="dxa"/>
            <w:tcBorders>
              <w:top w:val="nil"/>
              <w:left w:val="single" w:sz="4" w:space="0" w:color="auto"/>
              <w:bottom w:val="single" w:sz="4" w:space="0" w:color="auto"/>
              <w:right w:val="single" w:sz="4" w:space="0" w:color="auto"/>
            </w:tcBorders>
            <w:noWrap/>
            <w:vAlign w:val="bottom"/>
            <w:hideMark/>
          </w:tcPr>
          <w:p w14:paraId="4ED2B1E8" w14:textId="77777777" w:rsidR="00537479" w:rsidRPr="00B70B3F" w:rsidRDefault="00537479" w:rsidP="009E6F2E">
            <w:pPr>
              <w:jc w:val="center"/>
              <w:rPr>
                <w:rFonts w:ascii="Calibri" w:hAnsi="Calibri" w:cs="Calibri"/>
                <w:b/>
                <w:bCs/>
                <w:color w:val="000000"/>
                <w:sz w:val="22"/>
                <w:szCs w:val="22"/>
              </w:rPr>
            </w:pPr>
            <w:r w:rsidRPr="00B70B3F">
              <w:rPr>
                <w:rFonts w:ascii="Calibri" w:hAnsi="Calibri" w:cs="Calibri"/>
                <w:b/>
                <w:bCs/>
                <w:color w:val="000000"/>
                <w:sz w:val="22"/>
                <w:szCs w:val="22"/>
              </w:rPr>
              <w:t>Average gene length (bp)</w:t>
            </w:r>
          </w:p>
        </w:tc>
        <w:tc>
          <w:tcPr>
            <w:tcW w:w="1219" w:type="dxa"/>
            <w:tcBorders>
              <w:top w:val="nil"/>
              <w:left w:val="nil"/>
              <w:bottom w:val="single" w:sz="4" w:space="0" w:color="auto"/>
              <w:right w:val="single" w:sz="4" w:space="0" w:color="auto"/>
            </w:tcBorders>
            <w:noWrap/>
            <w:vAlign w:val="bottom"/>
            <w:hideMark/>
          </w:tcPr>
          <w:p w14:paraId="0C0B7484"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308</w:t>
            </w:r>
          </w:p>
        </w:tc>
        <w:tc>
          <w:tcPr>
            <w:tcW w:w="1134" w:type="dxa"/>
            <w:tcBorders>
              <w:top w:val="nil"/>
              <w:left w:val="nil"/>
              <w:bottom w:val="single" w:sz="4" w:space="0" w:color="auto"/>
              <w:right w:val="single" w:sz="4" w:space="0" w:color="auto"/>
            </w:tcBorders>
            <w:noWrap/>
            <w:vAlign w:val="bottom"/>
            <w:hideMark/>
          </w:tcPr>
          <w:p w14:paraId="2E819803"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5</w:t>
            </w:r>
          </w:p>
        </w:tc>
        <w:tc>
          <w:tcPr>
            <w:tcW w:w="1276" w:type="dxa"/>
            <w:tcBorders>
              <w:top w:val="nil"/>
              <w:left w:val="nil"/>
              <w:bottom w:val="single" w:sz="4" w:space="0" w:color="auto"/>
              <w:right w:val="single" w:sz="4" w:space="0" w:color="auto"/>
            </w:tcBorders>
            <w:noWrap/>
            <w:vAlign w:val="bottom"/>
            <w:hideMark/>
          </w:tcPr>
          <w:p w14:paraId="3CB17D70"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307</w:t>
            </w:r>
          </w:p>
        </w:tc>
        <w:tc>
          <w:tcPr>
            <w:tcW w:w="1168" w:type="dxa"/>
            <w:tcBorders>
              <w:top w:val="nil"/>
              <w:left w:val="nil"/>
              <w:bottom w:val="single" w:sz="4" w:space="0" w:color="auto"/>
              <w:right w:val="single" w:sz="4" w:space="0" w:color="auto"/>
            </w:tcBorders>
            <w:noWrap/>
            <w:vAlign w:val="bottom"/>
            <w:hideMark/>
          </w:tcPr>
          <w:p w14:paraId="0025FD12"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269</w:t>
            </w:r>
          </w:p>
        </w:tc>
        <w:tc>
          <w:tcPr>
            <w:tcW w:w="1276" w:type="dxa"/>
            <w:tcBorders>
              <w:top w:val="nil"/>
              <w:left w:val="nil"/>
              <w:bottom w:val="single" w:sz="4" w:space="0" w:color="auto"/>
              <w:right w:val="single" w:sz="4" w:space="0" w:color="auto"/>
            </w:tcBorders>
            <w:noWrap/>
            <w:vAlign w:val="bottom"/>
            <w:hideMark/>
          </w:tcPr>
          <w:p w14:paraId="4C6A44AD"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318</w:t>
            </w:r>
          </w:p>
        </w:tc>
      </w:tr>
      <w:tr w:rsidR="00537479" w:rsidRPr="00B70B3F" w14:paraId="270398A1" w14:textId="77777777" w:rsidTr="00537479">
        <w:trPr>
          <w:trHeight w:val="298"/>
        </w:trPr>
        <w:tc>
          <w:tcPr>
            <w:tcW w:w="2547" w:type="dxa"/>
            <w:tcBorders>
              <w:top w:val="nil"/>
              <w:left w:val="single" w:sz="4" w:space="0" w:color="auto"/>
              <w:bottom w:val="single" w:sz="4" w:space="0" w:color="auto"/>
              <w:right w:val="single" w:sz="4" w:space="0" w:color="auto"/>
            </w:tcBorders>
            <w:noWrap/>
            <w:vAlign w:val="bottom"/>
            <w:hideMark/>
          </w:tcPr>
          <w:p w14:paraId="67A9847D" w14:textId="77777777" w:rsidR="00537479" w:rsidRPr="00B70B3F" w:rsidRDefault="00537479" w:rsidP="009E6F2E">
            <w:pPr>
              <w:jc w:val="center"/>
              <w:rPr>
                <w:rFonts w:ascii="Calibri" w:hAnsi="Calibri" w:cs="Calibri"/>
                <w:b/>
                <w:bCs/>
                <w:color w:val="000000"/>
                <w:sz w:val="22"/>
                <w:szCs w:val="22"/>
              </w:rPr>
            </w:pPr>
            <w:r w:rsidRPr="00B70B3F">
              <w:rPr>
                <w:rFonts w:ascii="Calibri" w:hAnsi="Calibri" w:cs="Calibri"/>
                <w:b/>
                <w:bCs/>
                <w:color w:val="000000"/>
                <w:sz w:val="22"/>
                <w:szCs w:val="22"/>
              </w:rPr>
              <w:t>Coding density</w:t>
            </w:r>
          </w:p>
        </w:tc>
        <w:tc>
          <w:tcPr>
            <w:tcW w:w="1219" w:type="dxa"/>
            <w:tcBorders>
              <w:top w:val="nil"/>
              <w:left w:val="nil"/>
              <w:bottom w:val="single" w:sz="4" w:space="0" w:color="auto"/>
              <w:right w:val="single" w:sz="4" w:space="0" w:color="auto"/>
            </w:tcBorders>
            <w:noWrap/>
            <w:vAlign w:val="bottom"/>
            <w:hideMark/>
          </w:tcPr>
          <w:p w14:paraId="2D84BF0D"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0.88</w:t>
            </w:r>
          </w:p>
        </w:tc>
        <w:tc>
          <w:tcPr>
            <w:tcW w:w="1134" w:type="dxa"/>
            <w:tcBorders>
              <w:top w:val="nil"/>
              <w:left w:val="nil"/>
              <w:bottom w:val="single" w:sz="4" w:space="0" w:color="auto"/>
              <w:right w:val="single" w:sz="4" w:space="0" w:color="auto"/>
            </w:tcBorders>
            <w:noWrap/>
            <w:vAlign w:val="bottom"/>
            <w:hideMark/>
          </w:tcPr>
          <w:p w14:paraId="58A221A0"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0</w:t>
            </w:r>
          </w:p>
        </w:tc>
        <w:tc>
          <w:tcPr>
            <w:tcW w:w="1276" w:type="dxa"/>
            <w:tcBorders>
              <w:top w:val="nil"/>
              <w:left w:val="nil"/>
              <w:bottom w:val="single" w:sz="4" w:space="0" w:color="auto"/>
              <w:right w:val="single" w:sz="4" w:space="0" w:color="auto"/>
            </w:tcBorders>
            <w:noWrap/>
            <w:vAlign w:val="bottom"/>
            <w:hideMark/>
          </w:tcPr>
          <w:p w14:paraId="5EF0D10A"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0.88</w:t>
            </w:r>
          </w:p>
        </w:tc>
        <w:tc>
          <w:tcPr>
            <w:tcW w:w="1168" w:type="dxa"/>
            <w:tcBorders>
              <w:top w:val="nil"/>
              <w:left w:val="nil"/>
              <w:bottom w:val="single" w:sz="4" w:space="0" w:color="auto"/>
              <w:right w:val="single" w:sz="4" w:space="0" w:color="auto"/>
            </w:tcBorders>
            <w:noWrap/>
            <w:vAlign w:val="bottom"/>
            <w:hideMark/>
          </w:tcPr>
          <w:p w14:paraId="57904546"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0.87</w:t>
            </w:r>
          </w:p>
        </w:tc>
        <w:tc>
          <w:tcPr>
            <w:tcW w:w="1276" w:type="dxa"/>
            <w:tcBorders>
              <w:top w:val="nil"/>
              <w:left w:val="nil"/>
              <w:bottom w:val="single" w:sz="4" w:space="0" w:color="auto"/>
              <w:right w:val="single" w:sz="4" w:space="0" w:color="auto"/>
            </w:tcBorders>
            <w:noWrap/>
            <w:vAlign w:val="bottom"/>
            <w:hideMark/>
          </w:tcPr>
          <w:p w14:paraId="54BE63B2"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0.89</w:t>
            </w:r>
          </w:p>
        </w:tc>
      </w:tr>
      <w:tr w:rsidR="00537479" w:rsidRPr="00B70B3F" w14:paraId="20A3CD92" w14:textId="77777777" w:rsidTr="00537479">
        <w:trPr>
          <w:trHeight w:val="298"/>
        </w:trPr>
        <w:tc>
          <w:tcPr>
            <w:tcW w:w="2547" w:type="dxa"/>
            <w:tcBorders>
              <w:top w:val="nil"/>
              <w:left w:val="single" w:sz="4" w:space="0" w:color="auto"/>
              <w:bottom w:val="single" w:sz="4" w:space="0" w:color="auto"/>
              <w:right w:val="single" w:sz="4" w:space="0" w:color="auto"/>
            </w:tcBorders>
            <w:noWrap/>
            <w:vAlign w:val="bottom"/>
            <w:hideMark/>
          </w:tcPr>
          <w:p w14:paraId="500320B8" w14:textId="77777777" w:rsidR="00537479" w:rsidRPr="00B70B3F" w:rsidRDefault="00537479" w:rsidP="009E6F2E">
            <w:pPr>
              <w:jc w:val="center"/>
              <w:rPr>
                <w:rFonts w:ascii="Calibri" w:hAnsi="Calibri" w:cs="Calibri"/>
                <w:b/>
                <w:bCs/>
                <w:color w:val="000000"/>
                <w:sz w:val="22"/>
                <w:szCs w:val="22"/>
              </w:rPr>
            </w:pPr>
            <w:r w:rsidRPr="00B70B3F">
              <w:rPr>
                <w:rFonts w:ascii="Calibri" w:hAnsi="Calibri" w:cs="Calibri"/>
                <w:b/>
                <w:bCs/>
                <w:color w:val="000000"/>
                <w:sz w:val="22"/>
                <w:szCs w:val="22"/>
              </w:rPr>
              <w:t>Completeness</w:t>
            </w:r>
          </w:p>
        </w:tc>
        <w:tc>
          <w:tcPr>
            <w:tcW w:w="1219" w:type="dxa"/>
            <w:tcBorders>
              <w:top w:val="nil"/>
              <w:left w:val="nil"/>
              <w:bottom w:val="single" w:sz="4" w:space="0" w:color="auto"/>
              <w:right w:val="single" w:sz="4" w:space="0" w:color="auto"/>
            </w:tcBorders>
            <w:noWrap/>
            <w:vAlign w:val="bottom"/>
            <w:hideMark/>
          </w:tcPr>
          <w:p w14:paraId="7A87E085"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99.98</w:t>
            </w:r>
          </w:p>
        </w:tc>
        <w:tc>
          <w:tcPr>
            <w:tcW w:w="1134" w:type="dxa"/>
            <w:tcBorders>
              <w:top w:val="nil"/>
              <w:left w:val="nil"/>
              <w:bottom w:val="single" w:sz="4" w:space="0" w:color="auto"/>
              <w:right w:val="single" w:sz="4" w:space="0" w:color="auto"/>
            </w:tcBorders>
            <w:noWrap/>
            <w:vAlign w:val="bottom"/>
            <w:hideMark/>
          </w:tcPr>
          <w:p w14:paraId="49BD3797"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0.28</w:t>
            </w:r>
          </w:p>
        </w:tc>
        <w:tc>
          <w:tcPr>
            <w:tcW w:w="1276" w:type="dxa"/>
            <w:tcBorders>
              <w:top w:val="nil"/>
              <w:left w:val="nil"/>
              <w:bottom w:val="single" w:sz="4" w:space="0" w:color="auto"/>
              <w:right w:val="single" w:sz="4" w:space="0" w:color="auto"/>
            </w:tcBorders>
            <w:noWrap/>
            <w:vAlign w:val="bottom"/>
            <w:hideMark/>
          </w:tcPr>
          <w:p w14:paraId="7B0A7DA2"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100</w:t>
            </w:r>
          </w:p>
        </w:tc>
        <w:tc>
          <w:tcPr>
            <w:tcW w:w="1168" w:type="dxa"/>
            <w:tcBorders>
              <w:top w:val="nil"/>
              <w:left w:val="nil"/>
              <w:bottom w:val="single" w:sz="4" w:space="0" w:color="auto"/>
              <w:right w:val="single" w:sz="4" w:space="0" w:color="auto"/>
            </w:tcBorders>
            <w:noWrap/>
            <w:vAlign w:val="bottom"/>
            <w:hideMark/>
          </w:tcPr>
          <w:p w14:paraId="5C82B1A0"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95.75</w:t>
            </w:r>
          </w:p>
        </w:tc>
        <w:tc>
          <w:tcPr>
            <w:tcW w:w="1276" w:type="dxa"/>
            <w:tcBorders>
              <w:top w:val="nil"/>
              <w:left w:val="nil"/>
              <w:bottom w:val="single" w:sz="4" w:space="0" w:color="auto"/>
              <w:right w:val="single" w:sz="4" w:space="0" w:color="auto"/>
            </w:tcBorders>
            <w:noWrap/>
            <w:vAlign w:val="bottom"/>
            <w:hideMark/>
          </w:tcPr>
          <w:p w14:paraId="1CE5380B"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100</w:t>
            </w:r>
          </w:p>
        </w:tc>
      </w:tr>
      <w:tr w:rsidR="00537479" w:rsidRPr="00B70B3F" w14:paraId="1CE117B6" w14:textId="77777777" w:rsidTr="00537479">
        <w:trPr>
          <w:trHeight w:val="298"/>
        </w:trPr>
        <w:tc>
          <w:tcPr>
            <w:tcW w:w="2547" w:type="dxa"/>
            <w:tcBorders>
              <w:top w:val="nil"/>
              <w:left w:val="single" w:sz="4" w:space="0" w:color="auto"/>
              <w:bottom w:val="single" w:sz="4" w:space="0" w:color="auto"/>
              <w:right w:val="single" w:sz="4" w:space="0" w:color="auto"/>
            </w:tcBorders>
            <w:noWrap/>
            <w:vAlign w:val="bottom"/>
            <w:hideMark/>
          </w:tcPr>
          <w:p w14:paraId="47123022" w14:textId="77777777" w:rsidR="00537479" w:rsidRPr="00B70B3F" w:rsidRDefault="00537479" w:rsidP="009E6F2E">
            <w:pPr>
              <w:jc w:val="center"/>
              <w:rPr>
                <w:rFonts w:ascii="Calibri" w:hAnsi="Calibri" w:cs="Calibri"/>
                <w:b/>
                <w:bCs/>
                <w:color w:val="000000"/>
                <w:sz w:val="22"/>
                <w:szCs w:val="22"/>
              </w:rPr>
            </w:pPr>
            <w:r w:rsidRPr="00B70B3F">
              <w:rPr>
                <w:rFonts w:ascii="Calibri" w:hAnsi="Calibri" w:cs="Calibri"/>
                <w:b/>
                <w:bCs/>
                <w:color w:val="000000"/>
                <w:sz w:val="22"/>
                <w:szCs w:val="22"/>
              </w:rPr>
              <w:t>Contamination (%)</w:t>
            </w:r>
          </w:p>
        </w:tc>
        <w:tc>
          <w:tcPr>
            <w:tcW w:w="1219" w:type="dxa"/>
            <w:tcBorders>
              <w:top w:val="nil"/>
              <w:left w:val="nil"/>
              <w:bottom w:val="single" w:sz="4" w:space="0" w:color="auto"/>
              <w:right w:val="single" w:sz="4" w:space="0" w:color="auto"/>
            </w:tcBorders>
            <w:noWrap/>
            <w:vAlign w:val="bottom"/>
            <w:hideMark/>
          </w:tcPr>
          <w:p w14:paraId="238AB701"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0.23</w:t>
            </w:r>
          </w:p>
        </w:tc>
        <w:tc>
          <w:tcPr>
            <w:tcW w:w="1134" w:type="dxa"/>
            <w:tcBorders>
              <w:top w:val="nil"/>
              <w:left w:val="nil"/>
              <w:bottom w:val="single" w:sz="4" w:space="0" w:color="auto"/>
              <w:right w:val="single" w:sz="4" w:space="0" w:color="auto"/>
            </w:tcBorders>
            <w:noWrap/>
            <w:vAlign w:val="bottom"/>
            <w:hideMark/>
          </w:tcPr>
          <w:p w14:paraId="1B9B5CDC"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0.24</w:t>
            </w:r>
          </w:p>
        </w:tc>
        <w:tc>
          <w:tcPr>
            <w:tcW w:w="1276" w:type="dxa"/>
            <w:tcBorders>
              <w:top w:val="nil"/>
              <w:left w:val="nil"/>
              <w:bottom w:val="single" w:sz="4" w:space="0" w:color="auto"/>
              <w:right w:val="single" w:sz="4" w:space="0" w:color="auto"/>
            </w:tcBorders>
            <w:noWrap/>
            <w:vAlign w:val="bottom"/>
            <w:hideMark/>
          </w:tcPr>
          <w:p w14:paraId="32461FF1"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0.16</w:t>
            </w:r>
          </w:p>
        </w:tc>
        <w:tc>
          <w:tcPr>
            <w:tcW w:w="1168" w:type="dxa"/>
            <w:tcBorders>
              <w:top w:val="nil"/>
              <w:left w:val="nil"/>
              <w:bottom w:val="single" w:sz="4" w:space="0" w:color="auto"/>
              <w:right w:val="single" w:sz="4" w:space="0" w:color="auto"/>
            </w:tcBorders>
            <w:noWrap/>
            <w:vAlign w:val="bottom"/>
            <w:hideMark/>
          </w:tcPr>
          <w:p w14:paraId="474426FC"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0</w:t>
            </w:r>
          </w:p>
        </w:tc>
        <w:tc>
          <w:tcPr>
            <w:tcW w:w="1276" w:type="dxa"/>
            <w:tcBorders>
              <w:top w:val="nil"/>
              <w:left w:val="nil"/>
              <w:bottom w:val="single" w:sz="4" w:space="0" w:color="auto"/>
              <w:right w:val="single" w:sz="4" w:space="0" w:color="auto"/>
            </w:tcBorders>
            <w:noWrap/>
            <w:vAlign w:val="bottom"/>
            <w:hideMark/>
          </w:tcPr>
          <w:p w14:paraId="1C98617F"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1.57</w:t>
            </w:r>
          </w:p>
        </w:tc>
      </w:tr>
      <w:tr w:rsidR="00537479" w:rsidRPr="00B70B3F" w14:paraId="4C5B638B" w14:textId="77777777" w:rsidTr="00537479">
        <w:trPr>
          <w:trHeight w:val="298"/>
        </w:trPr>
        <w:tc>
          <w:tcPr>
            <w:tcW w:w="2547" w:type="dxa"/>
            <w:tcBorders>
              <w:top w:val="nil"/>
              <w:left w:val="single" w:sz="4" w:space="0" w:color="auto"/>
              <w:bottom w:val="single" w:sz="4" w:space="0" w:color="auto"/>
              <w:right w:val="single" w:sz="4" w:space="0" w:color="auto"/>
            </w:tcBorders>
            <w:noWrap/>
            <w:vAlign w:val="bottom"/>
            <w:hideMark/>
          </w:tcPr>
          <w:p w14:paraId="02575B0A" w14:textId="77777777" w:rsidR="00537479" w:rsidRPr="00B70B3F" w:rsidRDefault="00537479" w:rsidP="009E6F2E">
            <w:pPr>
              <w:jc w:val="center"/>
              <w:rPr>
                <w:rFonts w:ascii="Calibri" w:hAnsi="Calibri" w:cs="Calibri"/>
                <w:b/>
                <w:bCs/>
                <w:color w:val="000000"/>
                <w:sz w:val="22"/>
                <w:szCs w:val="22"/>
              </w:rPr>
            </w:pPr>
            <w:r w:rsidRPr="00B70B3F">
              <w:rPr>
                <w:rFonts w:ascii="Calibri" w:hAnsi="Calibri" w:cs="Calibri"/>
                <w:b/>
                <w:bCs/>
                <w:color w:val="000000"/>
                <w:sz w:val="22"/>
                <w:szCs w:val="22"/>
              </w:rPr>
              <w:t>Contig (N50)</w:t>
            </w:r>
          </w:p>
        </w:tc>
        <w:tc>
          <w:tcPr>
            <w:tcW w:w="1219" w:type="dxa"/>
            <w:tcBorders>
              <w:top w:val="nil"/>
              <w:left w:val="nil"/>
              <w:bottom w:val="single" w:sz="4" w:space="0" w:color="auto"/>
              <w:right w:val="single" w:sz="4" w:space="0" w:color="auto"/>
            </w:tcBorders>
            <w:noWrap/>
            <w:vAlign w:val="bottom"/>
            <w:hideMark/>
          </w:tcPr>
          <w:p w14:paraId="46E9C2D1"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232,398.03</w:t>
            </w:r>
          </w:p>
        </w:tc>
        <w:tc>
          <w:tcPr>
            <w:tcW w:w="1134" w:type="dxa"/>
            <w:tcBorders>
              <w:top w:val="nil"/>
              <w:left w:val="nil"/>
              <w:bottom w:val="single" w:sz="4" w:space="0" w:color="auto"/>
              <w:right w:val="single" w:sz="4" w:space="0" w:color="auto"/>
            </w:tcBorders>
            <w:noWrap/>
            <w:vAlign w:val="bottom"/>
            <w:hideMark/>
          </w:tcPr>
          <w:p w14:paraId="10E3AB03"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94,493.29</w:t>
            </w:r>
          </w:p>
        </w:tc>
        <w:tc>
          <w:tcPr>
            <w:tcW w:w="1276" w:type="dxa"/>
            <w:tcBorders>
              <w:top w:val="nil"/>
              <w:left w:val="nil"/>
              <w:bottom w:val="single" w:sz="4" w:space="0" w:color="auto"/>
              <w:right w:val="single" w:sz="4" w:space="0" w:color="auto"/>
            </w:tcBorders>
            <w:noWrap/>
            <w:vAlign w:val="bottom"/>
            <w:hideMark/>
          </w:tcPr>
          <w:p w14:paraId="092458D3"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257,282.00</w:t>
            </w:r>
          </w:p>
        </w:tc>
        <w:tc>
          <w:tcPr>
            <w:tcW w:w="1168" w:type="dxa"/>
            <w:tcBorders>
              <w:top w:val="nil"/>
              <w:left w:val="nil"/>
              <w:bottom w:val="single" w:sz="4" w:space="0" w:color="auto"/>
              <w:right w:val="single" w:sz="4" w:space="0" w:color="auto"/>
            </w:tcBorders>
            <w:noWrap/>
            <w:vAlign w:val="bottom"/>
            <w:hideMark/>
          </w:tcPr>
          <w:p w14:paraId="52705C1C"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9,670.00</w:t>
            </w:r>
          </w:p>
        </w:tc>
        <w:tc>
          <w:tcPr>
            <w:tcW w:w="1276" w:type="dxa"/>
            <w:tcBorders>
              <w:top w:val="nil"/>
              <w:left w:val="nil"/>
              <w:bottom w:val="single" w:sz="4" w:space="0" w:color="auto"/>
              <w:right w:val="single" w:sz="4" w:space="0" w:color="auto"/>
            </w:tcBorders>
            <w:noWrap/>
            <w:vAlign w:val="bottom"/>
            <w:hideMark/>
          </w:tcPr>
          <w:p w14:paraId="3B8A869F"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507,162.00</w:t>
            </w:r>
          </w:p>
        </w:tc>
      </w:tr>
      <w:tr w:rsidR="00537479" w:rsidRPr="00B70B3F" w14:paraId="1DCD56B8" w14:textId="77777777" w:rsidTr="00537479">
        <w:trPr>
          <w:trHeight w:val="298"/>
        </w:trPr>
        <w:tc>
          <w:tcPr>
            <w:tcW w:w="2547" w:type="dxa"/>
            <w:tcBorders>
              <w:top w:val="nil"/>
              <w:left w:val="single" w:sz="4" w:space="0" w:color="auto"/>
              <w:bottom w:val="single" w:sz="4" w:space="0" w:color="auto"/>
              <w:right w:val="single" w:sz="4" w:space="0" w:color="auto"/>
            </w:tcBorders>
            <w:noWrap/>
            <w:vAlign w:val="bottom"/>
            <w:hideMark/>
          </w:tcPr>
          <w:p w14:paraId="6906A6E8" w14:textId="77777777" w:rsidR="00537479" w:rsidRPr="00B70B3F" w:rsidRDefault="00537479" w:rsidP="009E6F2E">
            <w:pPr>
              <w:jc w:val="center"/>
              <w:rPr>
                <w:rFonts w:ascii="Calibri" w:hAnsi="Calibri" w:cs="Calibri"/>
                <w:b/>
                <w:bCs/>
                <w:color w:val="000000"/>
                <w:sz w:val="22"/>
                <w:szCs w:val="22"/>
              </w:rPr>
            </w:pPr>
            <w:r w:rsidRPr="00B70B3F">
              <w:rPr>
                <w:rFonts w:ascii="Calibri" w:hAnsi="Calibri" w:cs="Calibri"/>
                <w:b/>
                <w:bCs/>
                <w:color w:val="000000"/>
                <w:sz w:val="22"/>
                <w:szCs w:val="22"/>
              </w:rPr>
              <w:t>GC content (%)</w:t>
            </w:r>
          </w:p>
        </w:tc>
        <w:tc>
          <w:tcPr>
            <w:tcW w:w="1219" w:type="dxa"/>
            <w:tcBorders>
              <w:top w:val="nil"/>
              <w:left w:val="nil"/>
              <w:bottom w:val="single" w:sz="4" w:space="0" w:color="auto"/>
              <w:right w:val="single" w:sz="4" w:space="0" w:color="auto"/>
            </w:tcBorders>
            <w:noWrap/>
            <w:vAlign w:val="bottom"/>
            <w:hideMark/>
          </w:tcPr>
          <w:p w14:paraId="490D8B1A"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0.57</w:t>
            </w:r>
          </w:p>
        </w:tc>
        <w:tc>
          <w:tcPr>
            <w:tcW w:w="1134" w:type="dxa"/>
            <w:tcBorders>
              <w:top w:val="nil"/>
              <w:left w:val="nil"/>
              <w:bottom w:val="single" w:sz="4" w:space="0" w:color="auto"/>
              <w:right w:val="single" w:sz="4" w:space="0" w:color="auto"/>
            </w:tcBorders>
            <w:noWrap/>
            <w:vAlign w:val="bottom"/>
            <w:hideMark/>
          </w:tcPr>
          <w:p w14:paraId="279E3A8A"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0</w:t>
            </w:r>
          </w:p>
        </w:tc>
        <w:tc>
          <w:tcPr>
            <w:tcW w:w="1276" w:type="dxa"/>
            <w:tcBorders>
              <w:top w:val="nil"/>
              <w:left w:val="nil"/>
              <w:bottom w:val="single" w:sz="4" w:space="0" w:color="auto"/>
              <w:right w:val="single" w:sz="4" w:space="0" w:color="auto"/>
            </w:tcBorders>
            <w:noWrap/>
            <w:vAlign w:val="bottom"/>
            <w:hideMark/>
          </w:tcPr>
          <w:p w14:paraId="7C388EA8"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0.57</w:t>
            </w:r>
          </w:p>
        </w:tc>
        <w:tc>
          <w:tcPr>
            <w:tcW w:w="1168" w:type="dxa"/>
            <w:tcBorders>
              <w:top w:val="nil"/>
              <w:left w:val="nil"/>
              <w:bottom w:val="single" w:sz="4" w:space="0" w:color="auto"/>
              <w:right w:val="single" w:sz="4" w:space="0" w:color="auto"/>
            </w:tcBorders>
            <w:noWrap/>
            <w:vAlign w:val="bottom"/>
            <w:hideMark/>
          </w:tcPr>
          <w:p w14:paraId="20C5AAA9"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0.56</w:t>
            </w:r>
          </w:p>
        </w:tc>
        <w:tc>
          <w:tcPr>
            <w:tcW w:w="1276" w:type="dxa"/>
            <w:tcBorders>
              <w:top w:val="nil"/>
              <w:left w:val="nil"/>
              <w:bottom w:val="single" w:sz="4" w:space="0" w:color="auto"/>
              <w:right w:val="single" w:sz="4" w:space="0" w:color="auto"/>
            </w:tcBorders>
            <w:noWrap/>
            <w:vAlign w:val="bottom"/>
            <w:hideMark/>
          </w:tcPr>
          <w:p w14:paraId="5A30D0F6"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0.58</w:t>
            </w:r>
          </w:p>
        </w:tc>
      </w:tr>
      <w:tr w:rsidR="00537479" w:rsidRPr="00B70B3F" w14:paraId="3FC414E8" w14:textId="77777777" w:rsidTr="00537479">
        <w:trPr>
          <w:trHeight w:val="298"/>
        </w:trPr>
        <w:tc>
          <w:tcPr>
            <w:tcW w:w="2547" w:type="dxa"/>
            <w:tcBorders>
              <w:top w:val="nil"/>
              <w:left w:val="single" w:sz="4" w:space="0" w:color="auto"/>
              <w:bottom w:val="single" w:sz="4" w:space="0" w:color="auto"/>
              <w:right w:val="single" w:sz="4" w:space="0" w:color="auto"/>
            </w:tcBorders>
            <w:noWrap/>
            <w:vAlign w:val="bottom"/>
            <w:hideMark/>
          </w:tcPr>
          <w:p w14:paraId="69849327" w14:textId="77777777" w:rsidR="00537479" w:rsidRPr="00B70B3F" w:rsidRDefault="00537479" w:rsidP="009E6F2E">
            <w:pPr>
              <w:jc w:val="center"/>
              <w:rPr>
                <w:rFonts w:ascii="Calibri" w:hAnsi="Calibri" w:cs="Calibri"/>
                <w:b/>
                <w:bCs/>
                <w:color w:val="000000"/>
                <w:sz w:val="22"/>
                <w:szCs w:val="22"/>
              </w:rPr>
            </w:pPr>
            <w:r w:rsidRPr="00B70B3F">
              <w:rPr>
                <w:rFonts w:ascii="Calibri" w:hAnsi="Calibri" w:cs="Calibri"/>
                <w:b/>
                <w:bCs/>
                <w:color w:val="000000"/>
                <w:sz w:val="22"/>
                <w:szCs w:val="22"/>
              </w:rPr>
              <w:t>Genome size (bp)</w:t>
            </w:r>
          </w:p>
        </w:tc>
        <w:tc>
          <w:tcPr>
            <w:tcW w:w="1219" w:type="dxa"/>
            <w:tcBorders>
              <w:top w:val="nil"/>
              <w:left w:val="nil"/>
              <w:bottom w:val="single" w:sz="4" w:space="0" w:color="auto"/>
              <w:right w:val="single" w:sz="4" w:space="0" w:color="auto"/>
            </w:tcBorders>
            <w:noWrap/>
            <w:vAlign w:val="bottom"/>
            <w:hideMark/>
          </w:tcPr>
          <w:p w14:paraId="2234E19C"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5,614,979</w:t>
            </w:r>
          </w:p>
        </w:tc>
        <w:tc>
          <w:tcPr>
            <w:tcW w:w="1134" w:type="dxa"/>
            <w:tcBorders>
              <w:top w:val="nil"/>
              <w:left w:val="nil"/>
              <w:bottom w:val="single" w:sz="4" w:space="0" w:color="auto"/>
              <w:right w:val="single" w:sz="4" w:space="0" w:color="auto"/>
            </w:tcBorders>
            <w:noWrap/>
            <w:vAlign w:val="bottom"/>
            <w:hideMark/>
          </w:tcPr>
          <w:p w14:paraId="61BFE959"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115,033</w:t>
            </w:r>
          </w:p>
        </w:tc>
        <w:tc>
          <w:tcPr>
            <w:tcW w:w="1276" w:type="dxa"/>
            <w:tcBorders>
              <w:top w:val="nil"/>
              <w:left w:val="nil"/>
              <w:bottom w:val="single" w:sz="4" w:space="0" w:color="auto"/>
              <w:right w:val="single" w:sz="4" w:space="0" w:color="auto"/>
            </w:tcBorders>
            <w:noWrap/>
            <w:vAlign w:val="bottom"/>
            <w:hideMark/>
          </w:tcPr>
          <w:p w14:paraId="1A67E6B5"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5,594,905</w:t>
            </w:r>
          </w:p>
        </w:tc>
        <w:tc>
          <w:tcPr>
            <w:tcW w:w="1168" w:type="dxa"/>
            <w:tcBorders>
              <w:top w:val="nil"/>
              <w:left w:val="nil"/>
              <w:bottom w:val="single" w:sz="4" w:space="0" w:color="auto"/>
              <w:right w:val="single" w:sz="4" w:space="0" w:color="auto"/>
            </w:tcBorders>
            <w:noWrap/>
            <w:vAlign w:val="bottom"/>
            <w:hideMark/>
          </w:tcPr>
          <w:p w14:paraId="1F0A6C65"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5,208,129</w:t>
            </w:r>
          </w:p>
        </w:tc>
        <w:tc>
          <w:tcPr>
            <w:tcW w:w="1276" w:type="dxa"/>
            <w:tcBorders>
              <w:top w:val="nil"/>
              <w:left w:val="nil"/>
              <w:bottom w:val="single" w:sz="4" w:space="0" w:color="auto"/>
              <w:right w:val="single" w:sz="4" w:space="0" w:color="auto"/>
            </w:tcBorders>
            <w:noWrap/>
            <w:vAlign w:val="bottom"/>
            <w:hideMark/>
          </w:tcPr>
          <w:p w14:paraId="6DED32D5"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5,862,066</w:t>
            </w:r>
          </w:p>
        </w:tc>
      </w:tr>
      <w:tr w:rsidR="00537479" w:rsidRPr="00B70B3F" w14:paraId="2B1AFAF4" w14:textId="77777777" w:rsidTr="00537479">
        <w:trPr>
          <w:trHeight w:val="298"/>
        </w:trPr>
        <w:tc>
          <w:tcPr>
            <w:tcW w:w="2547" w:type="dxa"/>
            <w:tcBorders>
              <w:top w:val="nil"/>
              <w:left w:val="single" w:sz="4" w:space="0" w:color="auto"/>
              <w:bottom w:val="single" w:sz="4" w:space="0" w:color="auto"/>
              <w:right w:val="single" w:sz="4" w:space="0" w:color="auto"/>
            </w:tcBorders>
            <w:noWrap/>
            <w:vAlign w:val="bottom"/>
            <w:hideMark/>
          </w:tcPr>
          <w:p w14:paraId="6062E7F7" w14:textId="77777777" w:rsidR="00537479" w:rsidRPr="00B70B3F" w:rsidRDefault="00537479" w:rsidP="009E6F2E">
            <w:pPr>
              <w:jc w:val="center"/>
              <w:rPr>
                <w:rFonts w:ascii="Calibri" w:hAnsi="Calibri" w:cs="Calibri"/>
                <w:b/>
                <w:bCs/>
                <w:color w:val="000000"/>
                <w:sz w:val="22"/>
                <w:szCs w:val="22"/>
              </w:rPr>
            </w:pPr>
            <w:r w:rsidRPr="00B70B3F">
              <w:rPr>
                <w:rFonts w:ascii="Calibri" w:hAnsi="Calibri" w:cs="Calibri"/>
                <w:b/>
                <w:bCs/>
                <w:color w:val="000000"/>
                <w:sz w:val="22"/>
                <w:szCs w:val="22"/>
              </w:rPr>
              <w:t>Max contig length (bp)</w:t>
            </w:r>
          </w:p>
        </w:tc>
        <w:tc>
          <w:tcPr>
            <w:tcW w:w="1219" w:type="dxa"/>
            <w:tcBorders>
              <w:top w:val="nil"/>
              <w:left w:val="nil"/>
              <w:bottom w:val="single" w:sz="4" w:space="0" w:color="auto"/>
              <w:right w:val="single" w:sz="4" w:space="0" w:color="auto"/>
            </w:tcBorders>
            <w:noWrap/>
            <w:vAlign w:val="bottom"/>
            <w:hideMark/>
          </w:tcPr>
          <w:p w14:paraId="6DFE3DAF"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533,792</w:t>
            </w:r>
          </w:p>
        </w:tc>
        <w:tc>
          <w:tcPr>
            <w:tcW w:w="1134" w:type="dxa"/>
            <w:tcBorders>
              <w:top w:val="nil"/>
              <w:left w:val="nil"/>
              <w:bottom w:val="single" w:sz="4" w:space="0" w:color="auto"/>
              <w:right w:val="single" w:sz="4" w:space="0" w:color="auto"/>
            </w:tcBorders>
            <w:noWrap/>
            <w:vAlign w:val="bottom"/>
            <w:hideMark/>
          </w:tcPr>
          <w:p w14:paraId="4D914E05"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206,075</w:t>
            </w:r>
          </w:p>
        </w:tc>
        <w:tc>
          <w:tcPr>
            <w:tcW w:w="1276" w:type="dxa"/>
            <w:tcBorders>
              <w:top w:val="nil"/>
              <w:left w:val="nil"/>
              <w:bottom w:val="single" w:sz="4" w:space="0" w:color="auto"/>
              <w:right w:val="single" w:sz="4" w:space="0" w:color="auto"/>
            </w:tcBorders>
            <w:noWrap/>
            <w:vAlign w:val="bottom"/>
            <w:hideMark/>
          </w:tcPr>
          <w:p w14:paraId="5A6B01C9"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544,003</w:t>
            </w:r>
          </w:p>
        </w:tc>
        <w:tc>
          <w:tcPr>
            <w:tcW w:w="1168" w:type="dxa"/>
            <w:tcBorders>
              <w:top w:val="nil"/>
              <w:left w:val="nil"/>
              <w:bottom w:val="single" w:sz="4" w:space="0" w:color="auto"/>
              <w:right w:val="single" w:sz="4" w:space="0" w:color="auto"/>
            </w:tcBorders>
            <w:noWrap/>
            <w:vAlign w:val="bottom"/>
            <w:hideMark/>
          </w:tcPr>
          <w:p w14:paraId="56307268"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74,744</w:t>
            </w:r>
          </w:p>
        </w:tc>
        <w:tc>
          <w:tcPr>
            <w:tcW w:w="1276" w:type="dxa"/>
            <w:tcBorders>
              <w:top w:val="nil"/>
              <w:left w:val="nil"/>
              <w:bottom w:val="single" w:sz="4" w:space="0" w:color="auto"/>
              <w:right w:val="single" w:sz="4" w:space="0" w:color="auto"/>
            </w:tcBorders>
            <w:noWrap/>
            <w:vAlign w:val="bottom"/>
            <w:hideMark/>
          </w:tcPr>
          <w:p w14:paraId="1BA1D953"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1,179,968</w:t>
            </w:r>
          </w:p>
        </w:tc>
      </w:tr>
      <w:tr w:rsidR="00537479" w:rsidRPr="00B70B3F" w14:paraId="1C48374E" w14:textId="77777777" w:rsidTr="00537479">
        <w:trPr>
          <w:trHeight w:val="298"/>
        </w:trPr>
        <w:tc>
          <w:tcPr>
            <w:tcW w:w="2547" w:type="dxa"/>
            <w:tcBorders>
              <w:top w:val="nil"/>
              <w:left w:val="single" w:sz="4" w:space="0" w:color="auto"/>
              <w:bottom w:val="single" w:sz="4" w:space="0" w:color="auto"/>
              <w:right w:val="single" w:sz="4" w:space="0" w:color="auto"/>
            </w:tcBorders>
            <w:noWrap/>
            <w:vAlign w:val="bottom"/>
            <w:hideMark/>
          </w:tcPr>
          <w:p w14:paraId="451A2627" w14:textId="77777777" w:rsidR="00537479" w:rsidRPr="00B70B3F" w:rsidRDefault="00537479" w:rsidP="009E6F2E">
            <w:pPr>
              <w:jc w:val="center"/>
              <w:rPr>
                <w:rFonts w:ascii="Calibri" w:hAnsi="Calibri" w:cs="Calibri"/>
                <w:b/>
                <w:bCs/>
                <w:color w:val="000000"/>
                <w:sz w:val="22"/>
                <w:szCs w:val="22"/>
              </w:rPr>
            </w:pPr>
            <w:r w:rsidRPr="00B70B3F">
              <w:rPr>
                <w:rFonts w:ascii="Calibri" w:hAnsi="Calibri" w:cs="Calibri"/>
                <w:b/>
                <w:bCs/>
                <w:color w:val="000000"/>
                <w:sz w:val="22"/>
                <w:szCs w:val="22"/>
              </w:rPr>
              <w:t>Total coding sequences</w:t>
            </w:r>
          </w:p>
        </w:tc>
        <w:tc>
          <w:tcPr>
            <w:tcW w:w="1219" w:type="dxa"/>
            <w:tcBorders>
              <w:top w:val="nil"/>
              <w:left w:val="nil"/>
              <w:bottom w:val="single" w:sz="4" w:space="0" w:color="auto"/>
              <w:right w:val="single" w:sz="4" w:space="0" w:color="auto"/>
            </w:tcBorders>
            <w:noWrap/>
            <w:vAlign w:val="bottom"/>
            <w:hideMark/>
          </w:tcPr>
          <w:p w14:paraId="1EE29508"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5,348.44</w:t>
            </w:r>
          </w:p>
        </w:tc>
        <w:tc>
          <w:tcPr>
            <w:tcW w:w="1134" w:type="dxa"/>
            <w:tcBorders>
              <w:top w:val="nil"/>
              <w:left w:val="nil"/>
              <w:bottom w:val="single" w:sz="4" w:space="0" w:color="auto"/>
              <w:right w:val="single" w:sz="4" w:space="0" w:color="auto"/>
            </w:tcBorders>
            <w:noWrap/>
            <w:vAlign w:val="bottom"/>
            <w:hideMark/>
          </w:tcPr>
          <w:p w14:paraId="757C2593"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150.31</w:t>
            </w:r>
          </w:p>
        </w:tc>
        <w:tc>
          <w:tcPr>
            <w:tcW w:w="1276" w:type="dxa"/>
            <w:tcBorders>
              <w:top w:val="nil"/>
              <w:left w:val="nil"/>
              <w:bottom w:val="single" w:sz="4" w:space="0" w:color="auto"/>
              <w:right w:val="single" w:sz="4" w:space="0" w:color="auto"/>
            </w:tcBorders>
            <w:noWrap/>
            <w:vAlign w:val="bottom"/>
            <w:hideMark/>
          </w:tcPr>
          <w:p w14:paraId="36BA7828"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5,350.00</w:t>
            </w:r>
          </w:p>
        </w:tc>
        <w:tc>
          <w:tcPr>
            <w:tcW w:w="1168" w:type="dxa"/>
            <w:tcBorders>
              <w:top w:val="nil"/>
              <w:left w:val="nil"/>
              <w:bottom w:val="single" w:sz="4" w:space="0" w:color="auto"/>
              <w:right w:val="single" w:sz="4" w:space="0" w:color="auto"/>
            </w:tcBorders>
            <w:noWrap/>
            <w:vAlign w:val="bottom"/>
            <w:hideMark/>
          </w:tcPr>
          <w:p w14:paraId="2AA064D5"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4,869.00</w:t>
            </w:r>
          </w:p>
        </w:tc>
        <w:tc>
          <w:tcPr>
            <w:tcW w:w="1276" w:type="dxa"/>
            <w:tcBorders>
              <w:top w:val="nil"/>
              <w:left w:val="nil"/>
              <w:bottom w:val="single" w:sz="4" w:space="0" w:color="auto"/>
              <w:right w:val="single" w:sz="4" w:space="0" w:color="auto"/>
            </w:tcBorders>
            <w:noWrap/>
            <w:vAlign w:val="bottom"/>
            <w:hideMark/>
          </w:tcPr>
          <w:p w14:paraId="66491219"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5,840.00</w:t>
            </w:r>
          </w:p>
        </w:tc>
      </w:tr>
      <w:tr w:rsidR="00537479" w:rsidRPr="00B70B3F" w14:paraId="2FA003DB" w14:textId="77777777" w:rsidTr="00537479">
        <w:trPr>
          <w:trHeight w:val="298"/>
        </w:trPr>
        <w:tc>
          <w:tcPr>
            <w:tcW w:w="2547" w:type="dxa"/>
            <w:tcBorders>
              <w:top w:val="nil"/>
              <w:left w:val="single" w:sz="4" w:space="0" w:color="auto"/>
              <w:bottom w:val="single" w:sz="4" w:space="0" w:color="auto"/>
              <w:right w:val="single" w:sz="4" w:space="0" w:color="auto"/>
            </w:tcBorders>
            <w:noWrap/>
            <w:vAlign w:val="bottom"/>
            <w:hideMark/>
          </w:tcPr>
          <w:p w14:paraId="197E663B" w14:textId="77777777" w:rsidR="00537479" w:rsidRPr="00B70B3F" w:rsidRDefault="00537479" w:rsidP="009E6F2E">
            <w:pPr>
              <w:jc w:val="center"/>
              <w:rPr>
                <w:rFonts w:ascii="Calibri" w:hAnsi="Calibri" w:cs="Calibri"/>
                <w:b/>
                <w:bCs/>
                <w:color w:val="000000"/>
                <w:sz w:val="22"/>
                <w:szCs w:val="22"/>
              </w:rPr>
            </w:pPr>
            <w:r w:rsidRPr="00B70B3F">
              <w:rPr>
                <w:rFonts w:ascii="Calibri" w:hAnsi="Calibri" w:cs="Calibri"/>
                <w:b/>
                <w:bCs/>
                <w:color w:val="000000"/>
                <w:sz w:val="22"/>
                <w:szCs w:val="22"/>
              </w:rPr>
              <w:t>Total contigs</w:t>
            </w:r>
          </w:p>
        </w:tc>
        <w:tc>
          <w:tcPr>
            <w:tcW w:w="1219" w:type="dxa"/>
            <w:tcBorders>
              <w:top w:val="nil"/>
              <w:left w:val="nil"/>
              <w:bottom w:val="single" w:sz="4" w:space="0" w:color="auto"/>
              <w:right w:val="single" w:sz="4" w:space="0" w:color="auto"/>
            </w:tcBorders>
            <w:noWrap/>
            <w:vAlign w:val="bottom"/>
            <w:hideMark/>
          </w:tcPr>
          <w:p w14:paraId="1877815D"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152.37</w:t>
            </w:r>
          </w:p>
        </w:tc>
        <w:tc>
          <w:tcPr>
            <w:tcW w:w="1134" w:type="dxa"/>
            <w:tcBorders>
              <w:top w:val="nil"/>
              <w:left w:val="nil"/>
              <w:bottom w:val="single" w:sz="4" w:space="0" w:color="auto"/>
              <w:right w:val="single" w:sz="4" w:space="0" w:color="auto"/>
            </w:tcBorders>
            <w:noWrap/>
            <w:vAlign w:val="bottom"/>
            <w:hideMark/>
          </w:tcPr>
          <w:p w14:paraId="3BAA99BD"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89.66</w:t>
            </w:r>
          </w:p>
        </w:tc>
        <w:tc>
          <w:tcPr>
            <w:tcW w:w="1276" w:type="dxa"/>
            <w:tcBorders>
              <w:top w:val="nil"/>
              <w:left w:val="nil"/>
              <w:bottom w:val="single" w:sz="4" w:space="0" w:color="auto"/>
              <w:right w:val="single" w:sz="4" w:space="0" w:color="auto"/>
            </w:tcBorders>
            <w:noWrap/>
            <w:vAlign w:val="bottom"/>
            <w:hideMark/>
          </w:tcPr>
          <w:p w14:paraId="1AD8B00B"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133</w:t>
            </w:r>
          </w:p>
        </w:tc>
        <w:tc>
          <w:tcPr>
            <w:tcW w:w="1168" w:type="dxa"/>
            <w:tcBorders>
              <w:top w:val="nil"/>
              <w:left w:val="nil"/>
              <w:bottom w:val="single" w:sz="4" w:space="0" w:color="auto"/>
              <w:right w:val="single" w:sz="4" w:space="0" w:color="auto"/>
            </w:tcBorders>
            <w:noWrap/>
            <w:vAlign w:val="bottom"/>
            <w:hideMark/>
          </w:tcPr>
          <w:p w14:paraId="05E65B4F"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37</w:t>
            </w:r>
          </w:p>
        </w:tc>
        <w:tc>
          <w:tcPr>
            <w:tcW w:w="1276" w:type="dxa"/>
            <w:tcBorders>
              <w:top w:val="nil"/>
              <w:left w:val="nil"/>
              <w:bottom w:val="single" w:sz="4" w:space="0" w:color="auto"/>
              <w:right w:val="single" w:sz="4" w:space="0" w:color="auto"/>
            </w:tcBorders>
            <w:noWrap/>
            <w:vAlign w:val="bottom"/>
            <w:hideMark/>
          </w:tcPr>
          <w:p w14:paraId="714999D9" w14:textId="77777777" w:rsidR="00537479" w:rsidRPr="00B70B3F" w:rsidRDefault="00537479" w:rsidP="009E6F2E">
            <w:pPr>
              <w:jc w:val="center"/>
              <w:rPr>
                <w:rFonts w:ascii="Calibri" w:hAnsi="Calibri" w:cs="Calibri"/>
                <w:color w:val="000000"/>
                <w:sz w:val="22"/>
                <w:szCs w:val="22"/>
              </w:rPr>
            </w:pPr>
            <w:r w:rsidRPr="00B70B3F">
              <w:rPr>
                <w:rFonts w:ascii="Calibri" w:hAnsi="Calibri" w:cs="Calibri"/>
                <w:color w:val="000000"/>
                <w:sz w:val="22"/>
                <w:szCs w:val="22"/>
              </w:rPr>
              <w:t>969</w:t>
            </w:r>
          </w:p>
        </w:tc>
      </w:tr>
    </w:tbl>
    <w:p w14:paraId="28C0C34C" w14:textId="77777777" w:rsidR="00F77E24" w:rsidRPr="00B70B3F" w:rsidRDefault="00F77E24" w:rsidP="00F77E24"/>
    <w:p w14:paraId="61F54280" w14:textId="77777777" w:rsidR="006D7BDB" w:rsidRPr="00B70B3F" w:rsidRDefault="006D7BDB" w:rsidP="007224BD"/>
    <w:p w14:paraId="747EC400" w14:textId="77777777" w:rsidR="006D7BDB" w:rsidRPr="00B70B3F" w:rsidRDefault="006D7BDB" w:rsidP="007224BD"/>
    <w:p w14:paraId="288E4F8F" w14:textId="77777777" w:rsidR="00F17A35" w:rsidRPr="00B70B3F" w:rsidRDefault="00F17A35" w:rsidP="007224BD"/>
    <w:p w14:paraId="653DD44E" w14:textId="77777777" w:rsidR="00F17A35" w:rsidRPr="00B70B3F" w:rsidRDefault="00F17A35" w:rsidP="007224BD"/>
    <w:p w14:paraId="68778FC6" w14:textId="77777777" w:rsidR="00F17A35" w:rsidRPr="00B70B3F" w:rsidRDefault="00F17A35" w:rsidP="007224BD"/>
    <w:p w14:paraId="47BE0D5B" w14:textId="77777777" w:rsidR="00F17A35" w:rsidRPr="00B70B3F" w:rsidRDefault="00F17A35" w:rsidP="007224BD"/>
    <w:p w14:paraId="38219493" w14:textId="77777777" w:rsidR="00F17A35" w:rsidRPr="00B70B3F" w:rsidRDefault="00F17A35" w:rsidP="007224BD"/>
    <w:p w14:paraId="6A61E8DE" w14:textId="77777777" w:rsidR="00F17A35" w:rsidRPr="00B70B3F" w:rsidRDefault="00F17A35" w:rsidP="007224BD"/>
    <w:p w14:paraId="4018DA6B" w14:textId="77777777" w:rsidR="00F17A35" w:rsidRPr="00B70B3F" w:rsidRDefault="00F17A35" w:rsidP="007224BD"/>
    <w:p w14:paraId="123F896E" w14:textId="77777777" w:rsidR="00F17A35" w:rsidRPr="00B70B3F" w:rsidRDefault="00F17A35" w:rsidP="007224BD"/>
    <w:p w14:paraId="3B324FF3" w14:textId="77777777" w:rsidR="00F17A35" w:rsidRPr="00B70B3F" w:rsidRDefault="00F17A35" w:rsidP="007224BD"/>
    <w:p w14:paraId="5991E636" w14:textId="77777777" w:rsidR="00F17A35" w:rsidRPr="00B70B3F" w:rsidRDefault="00F17A35" w:rsidP="007224BD"/>
    <w:p w14:paraId="3287F56B" w14:textId="77777777" w:rsidR="00F17A35" w:rsidRPr="00B70B3F" w:rsidRDefault="00F17A35" w:rsidP="007224BD"/>
    <w:p w14:paraId="1331ED0E" w14:textId="77777777" w:rsidR="00F17A35" w:rsidRPr="00B70B3F" w:rsidRDefault="00F17A35" w:rsidP="007224BD"/>
    <w:p w14:paraId="63AE8EB5" w14:textId="77777777" w:rsidR="00F17A35" w:rsidRPr="00B70B3F" w:rsidRDefault="00F17A35" w:rsidP="007224BD"/>
    <w:p w14:paraId="7D294463" w14:textId="77777777" w:rsidR="00F17A35" w:rsidRPr="00B70B3F" w:rsidRDefault="00F17A35" w:rsidP="007224BD"/>
    <w:p w14:paraId="0D29F568" w14:textId="77777777" w:rsidR="00F17A35" w:rsidRPr="00B70B3F" w:rsidRDefault="00F17A35" w:rsidP="007224BD"/>
    <w:p w14:paraId="44D71730" w14:textId="77777777" w:rsidR="00F17A35" w:rsidRPr="00B70B3F" w:rsidRDefault="00F17A35" w:rsidP="007224BD"/>
    <w:p w14:paraId="6EA0C59F" w14:textId="77777777" w:rsidR="00F17A35" w:rsidRPr="00B70B3F" w:rsidRDefault="00F17A35" w:rsidP="007224BD"/>
    <w:p w14:paraId="4FA07730" w14:textId="1864EC6C" w:rsidR="00F17A35" w:rsidRPr="00B70B3F" w:rsidRDefault="00F17A35" w:rsidP="00F17A35">
      <w:pPr>
        <w:pStyle w:val="Caption"/>
        <w:rPr>
          <w:rFonts w:ascii="Calibri Light" w:hAnsi="Calibri Light" w:cs="Calibri Light"/>
          <w:i w:val="0"/>
          <w:iCs w:val="0"/>
          <w:noProof/>
          <w:color w:val="000000" w:themeColor="text1"/>
          <w:sz w:val="22"/>
          <w:szCs w:val="22"/>
        </w:rPr>
      </w:pPr>
      <w:bookmarkStart w:id="9" w:name="_Toc230201185"/>
      <w:r w:rsidRPr="00B70B3F">
        <w:rPr>
          <w:rStyle w:val="Heading2Char"/>
          <w:rFonts w:ascii="Calibri" w:hAnsi="Calibri" w:cs="Calibri"/>
          <w:i w:val="0"/>
          <w:iCs w:val="0"/>
          <w:color w:val="000000" w:themeColor="text1"/>
          <w:sz w:val="22"/>
          <w:szCs w:val="22"/>
        </w:rPr>
        <w:lastRenderedPageBreak/>
        <w:t>Table S</w:t>
      </w:r>
      <w:r w:rsidR="00FE2613" w:rsidRPr="00B70B3F">
        <w:rPr>
          <w:rStyle w:val="Heading2Char"/>
          <w:rFonts w:ascii="Calibri" w:hAnsi="Calibri" w:cs="Calibri"/>
          <w:i w:val="0"/>
          <w:iCs w:val="0"/>
          <w:color w:val="000000" w:themeColor="text1"/>
          <w:sz w:val="22"/>
          <w:szCs w:val="22"/>
        </w:rPr>
        <w:t>4</w:t>
      </w:r>
      <w:r w:rsidRPr="00B70B3F">
        <w:rPr>
          <w:rStyle w:val="Heading2Char"/>
          <w:rFonts w:ascii="Calibri" w:hAnsi="Calibri" w:cs="Calibri"/>
          <w:i w:val="0"/>
          <w:iCs w:val="0"/>
          <w:color w:val="000000" w:themeColor="text1"/>
          <w:sz w:val="22"/>
          <w:szCs w:val="22"/>
        </w:rPr>
        <w:t>:</w:t>
      </w:r>
      <w:r w:rsidRPr="00B70B3F">
        <w:rPr>
          <w:rStyle w:val="Heading2Char"/>
          <w:rFonts w:ascii="Calibri" w:hAnsi="Calibri" w:cs="Calibri"/>
          <w:b w:val="0"/>
          <w:bCs/>
          <w:i w:val="0"/>
          <w:iCs w:val="0"/>
          <w:color w:val="000000" w:themeColor="text1"/>
          <w:sz w:val="22"/>
          <w:szCs w:val="22"/>
        </w:rPr>
        <w:t xml:space="preserve"> Summary of all non-singleton ward-level patient contacts at BSHI</w:t>
      </w:r>
      <w:bookmarkEnd w:id="9"/>
      <w:r w:rsidRPr="00B70B3F">
        <w:rPr>
          <w:rFonts w:ascii="Calibri Light" w:hAnsi="Calibri Light" w:cs="Calibri Light"/>
          <w:i w:val="0"/>
          <w:iCs w:val="0"/>
          <w:noProof/>
          <w:color w:val="000000" w:themeColor="text1"/>
          <w:sz w:val="22"/>
          <w:szCs w:val="22"/>
        </w:rPr>
        <w:t xml:space="preserve"> by KpSC sequence types</w:t>
      </w:r>
      <w:r w:rsidR="006E7D99" w:rsidRPr="00B70B3F">
        <w:rPr>
          <w:rFonts w:ascii="Calibri Light" w:hAnsi="Calibri Light" w:cs="Calibri Light"/>
          <w:i w:val="0"/>
          <w:iCs w:val="0"/>
          <w:noProof/>
          <w:color w:val="000000" w:themeColor="text1"/>
          <w:sz w:val="22"/>
          <w:szCs w:val="22"/>
        </w:rPr>
        <w:t xml:space="preserve"> determined through multi-locus sequence typing (MLST)</w:t>
      </w:r>
      <w:r w:rsidRPr="00B70B3F">
        <w:rPr>
          <w:rFonts w:ascii="Calibri Light" w:hAnsi="Calibri Light" w:cs="Calibri Light"/>
          <w:i w:val="0"/>
          <w:iCs w:val="0"/>
          <w:noProof/>
          <w:color w:val="000000" w:themeColor="text1"/>
          <w:sz w:val="22"/>
          <w:szCs w:val="22"/>
        </w:rPr>
        <w:t>.</w:t>
      </w:r>
    </w:p>
    <w:tbl>
      <w:tblPr>
        <w:tblW w:w="9634" w:type="dxa"/>
        <w:tblLook w:val="04A0" w:firstRow="1" w:lastRow="0" w:firstColumn="1" w:lastColumn="0" w:noHBand="0" w:noVBand="1"/>
      </w:tblPr>
      <w:tblGrid>
        <w:gridCol w:w="1237"/>
        <w:gridCol w:w="3153"/>
        <w:gridCol w:w="1134"/>
        <w:gridCol w:w="1134"/>
        <w:gridCol w:w="1701"/>
        <w:gridCol w:w="1275"/>
      </w:tblGrid>
      <w:tr w:rsidR="00F17A35" w:rsidRPr="00B70B3F" w14:paraId="20570CD7" w14:textId="77777777" w:rsidTr="009E6F2E">
        <w:trPr>
          <w:trHeight w:val="302"/>
        </w:trPr>
        <w:tc>
          <w:tcPr>
            <w:tcW w:w="1237" w:type="dxa"/>
            <w:tcBorders>
              <w:top w:val="single" w:sz="4" w:space="0" w:color="auto"/>
              <w:left w:val="single" w:sz="4" w:space="0" w:color="auto"/>
              <w:bottom w:val="single" w:sz="4" w:space="0" w:color="auto"/>
              <w:right w:val="single" w:sz="4" w:space="0" w:color="auto"/>
            </w:tcBorders>
            <w:noWrap/>
            <w:vAlign w:val="center"/>
            <w:hideMark/>
          </w:tcPr>
          <w:p w14:paraId="5A09423B" w14:textId="77777777" w:rsidR="00F17A35" w:rsidRPr="00B70B3F" w:rsidRDefault="00F17A35" w:rsidP="009E6F2E">
            <w:pPr>
              <w:jc w:val="center"/>
              <w:rPr>
                <w:rFonts w:ascii="Calibri" w:hAnsi="Calibri" w:cs="Calibri"/>
                <w:b/>
                <w:bCs/>
                <w:color w:val="000000"/>
                <w:sz w:val="22"/>
                <w:szCs w:val="22"/>
              </w:rPr>
            </w:pPr>
            <w:r w:rsidRPr="00B70B3F">
              <w:rPr>
                <w:rFonts w:ascii="Calibri" w:hAnsi="Calibri" w:cs="Calibri"/>
                <w:b/>
                <w:bCs/>
                <w:color w:val="000000"/>
                <w:sz w:val="22"/>
                <w:szCs w:val="22"/>
              </w:rPr>
              <w:t>MLST</w:t>
            </w:r>
          </w:p>
        </w:tc>
        <w:tc>
          <w:tcPr>
            <w:tcW w:w="3153" w:type="dxa"/>
            <w:tcBorders>
              <w:top w:val="single" w:sz="4" w:space="0" w:color="auto"/>
              <w:left w:val="nil"/>
              <w:bottom w:val="single" w:sz="4" w:space="0" w:color="auto"/>
              <w:right w:val="single" w:sz="4" w:space="0" w:color="auto"/>
            </w:tcBorders>
            <w:noWrap/>
            <w:vAlign w:val="center"/>
            <w:hideMark/>
          </w:tcPr>
          <w:p w14:paraId="303EAA73" w14:textId="77777777" w:rsidR="00F17A35" w:rsidRPr="00B70B3F" w:rsidRDefault="00F17A35" w:rsidP="009E6F2E">
            <w:pPr>
              <w:jc w:val="center"/>
              <w:rPr>
                <w:rFonts w:ascii="Calibri" w:hAnsi="Calibri" w:cs="Calibri"/>
                <w:b/>
                <w:bCs/>
                <w:color w:val="000000"/>
                <w:sz w:val="22"/>
                <w:szCs w:val="22"/>
              </w:rPr>
            </w:pPr>
            <w:r w:rsidRPr="00B70B3F">
              <w:rPr>
                <w:rFonts w:ascii="Calibri" w:hAnsi="Calibri" w:cs="Calibri"/>
                <w:b/>
                <w:bCs/>
                <w:color w:val="000000"/>
                <w:sz w:val="22"/>
                <w:szCs w:val="22"/>
              </w:rPr>
              <w:t>Shared wards</w:t>
            </w:r>
          </w:p>
        </w:tc>
        <w:tc>
          <w:tcPr>
            <w:tcW w:w="1134" w:type="dxa"/>
            <w:tcBorders>
              <w:top w:val="single" w:sz="4" w:space="0" w:color="auto"/>
              <w:left w:val="nil"/>
              <w:bottom w:val="single" w:sz="4" w:space="0" w:color="auto"/>
              <w:right w:val="single" w:sz="4" w:space="0" w:color="auto"/>
            </w:tcBorders>
            <w:noWrap/>
            <w:vAlign w:val="center"/>
            <w:hideMark/>
          </w:tcPr>
          <w:p w14:paraId="6F1DCF86" w14:textId="77777777" w:rsidR="00F17A35" w:rsidRPr="00B70B3F" w:rsidRDefault="00F17A35" w:rsidP="009E6F2E">
            <w:pPr>
              <w:jc w:val="center"/>
              <w:rPr>
                <w:rFonts w:ascii="Calibri" w:hAnsi="Calibri" w:cs="Calibri"/>
                <w:b/>
                <w:bCs/>
                <w:color w:val="000000"/>
                <w:sz w:val="22"/>
                <w:szCs w:val="22"/>
              </w:rPr>
            </w:pPr>
            <w:r w:rsidRPr="00B70B3F">
              <w:rPr>
                <w:rFonts w:ascii="Calibri" w:hAnsi="Calibri" w:cs="Calibri"/>
                <w:b/>
                <w:bCs/>
                <w:color w:val="000000"/>
                <w:sz w:val="22"/>
                <w:szCs w:val="22"/>
              </w:rPr>
              <w:t>No of contacts</w:t>
            </w:r>
          </w:p>
        </w:tc>
        <w:tc>
          <w:tcPr>
            <w:tcW w:w="1134" w:type="dxa"/>
            <w:tcBorders>
              <w:top w:val="single" w:sz="4" w:space="0" w:color="auto"/>
              <w:left w:val="nil"/>
              <w:bottom w:val="single" w:sz="4" w:space="0" w:color="auto"/>
              <w:right w:val="single" w:sz="4" w:space="0" w:color="auto"/>
            </w:tcBorders>
            <w:noWrap/>
            <w:vAlign w:val="center"/>
            <w:hideMark/>
          </w:tcPr>
          <w:p w14:paraId="65AF2809" w14:textId="77777777" w:rsidR="00F17A35" w:rsidRPr="00B70B3F" w:rsidRDefault="00F17A35" w:rsidP="009E6F2E">
            <w:pPr>
              <w:jc w:val="center"/>
              <w:rPr>
                <w:rFonts w:ascii="Calibri" w:hAnsi="Calibri" w:cs="Calibri"/>
                <w:b/>
                <w:bCs/>
                <w:color w:val="000000"/>
                <w:sz w:val="22"/>
                <w:szCs w:val="22"/>
              </w:rPr>
            </w:pPr>
            <w:r w:rsidRPr="00B70B3F">
              <w:rPr>
                <w:rFonts w:ascii="Calibri" w:hAnsi="Calibri" w:cs="Calibri"/>
                <w:b/>
                <w:bCs/>
                <w:color w:val="000000"/>
                <w:sz w:val="22"/>
                <w:szCs w:val="22"/>
              </w:rPr>
              <w:t>No of patients</w:t>
            </w:r>
          </w:p>
        </w:tc>
        <w:tc>
          <w:tcPr>
            <w:tcW w:w="1701" w:type="dxa"/>
            <w:tcBorders>
              <w:top w:val="single" w:sz="4" w:space="0" w:color="auto"/>
              <w:left w:val="nil"/>
              <w:bottom w:val="single" w:sz="4" w:space="0" w:color="auto"/>
              <w:right w:val="single" w:sz="4" w:space="0" w:color="auto"/>
            </w:tcBorders>
            <w:noWrap/>
            <w:vAlign w:val="center"/>
            <w:hideMark/>
          </w:tcPr>
          <w:p w14:paraId="0B9FD1BE" w14:textId="77777777" w:rsidR="00F17A35" w:rsidRPr="00B70B3F" w:rsidRDefault="00F17A35" w:rsidP="009E6F2E">
            <w:pPr>
              <w:jc w:val="center"/>
              <w:rPr>
                <w:rFonts w:ascii="Calibri" w:hAnsi="Calibri" w:cs="Calibri"/>
                <w:b/>
                <w:bCs/>
                <w:color w:val="000000"/>
                <w:sz w:val="22"/>
                <w:szCs w:val="22"/>
              </w:rPr>
            </w:pPr>
            <w:r w:rsidRPr="00B70B3F">
              <w:rPr>
                <w:rFonts w:ascii="Calibri" w:hAnsi="Calibri" w:cs="Calibri"/>
                <w:b/>
                <w:bCs/>
                <w:color w:val="000000"/>
                <w:sz w:val="22"/>
                <w:szCs w:val="22"/>
              </w:rPr>
              <w:t>Total contact duration (days)</w:t>
            </w:r>
          </w:p>
        </w:tc>
        <w:tc>
          <w:tcPr>
            <w:tcW w:w="1275" w:type="dxa"/>
            <w:tcBorders>
              <w:top w:val="single" w:sz="4" w:space="0" w:color="auto"/>
              <w:left w:val="nil"/>
              <w:bottom w:val="single" w:sz="4" w:space="0" w:color="auto"/>
              <w:right w:val="single" w:sz="4" w:space="0" w:color="auto"/>
            </w:tcBorders>
            <w:noWrap/>
            <w:vAlign w:val="center"/>
            <w:hideMark/>
          </w:tcPr>
          <w:p w14:paraId="0D3E0BCA" w14:textId="77777777" w:rsidR="00F17A35" w:rsidRPr="00B70B3F" w:rsidRDefault="00F17A35" w:rsidP="009E6F2E">
            <w:pPr>
              <w:jc w:val="center"/>
              <w:rPr>
                <w:rFonts w:ascii="Calibri" w:hAnsi="Calibri" w:cs="Calibri"/>
                <w:b/>
                <w:bCs/>
                <w:color w:val="000000"/>
                <w:sz w:val="22"/>
                <w:szCs w:val="22"/>
              </w:rPr>
            </w:pPr>
            <w:r w:rsidRPr="00B70B3F">
              <w:rPr>
                <w:rFonts w:ascii="Calibri" w:hAnsi="Calibri" w:cs="Calibri"/>
                <w:b/>
                <w:bCs/>
                <w:color w:val="000000"/>
                <w:sz w:val="22"/>
                <w:szCs w:val="22"/>
              </w:rPr>
              <w:t>Mean days</w:t>
            </w:r>
          </w:p>
        </w:tc>
      </w:tr>
      <w:tr w:rsidR="00F17A35" w:rsidRPr="00B70B3F" w14:paraId="1AB488ED" w14:textId="77777777" w:rsidTr="009E6F2E">
        <w:trPr>
          <w:trHeight w:val="302"/>
        </w:trPr>
        <w:tc>
          <w:tcPr>
            <w:tcW w:w="1237" w:type="dxa"/>
            <w:tcBorders>
              <w:top w:val="nil"/>
              <w:left w:val="single" w:sz="4" w:space="0" w:color="auto"/>
              <w:bottom w:val="single" w:sz="4" w:space="0" w:color="auto"/>
              <w:right w:val="single" w:sz="4" w:space="0" w:color="auto"/>
            </w:tcBorders>
            <w:noWrap/>
            <w:vAlign w:val="center"/>
            <w:hideMark/>
          </w:tcPr>
          <w:p w14:paraId="46946062"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ST11</w:t>
            </w:r>
          </w:p>
        </w:tc>
        <w:tc>
          <w:tcPr>
            <w:tcW w:w="3153" w:type="dxa"/>
            <w:tcBorders>
              <w:top w:val="nil"/>
              <w:left w:val="nil"/>
              <w:bottom w:val="single" w:sz="4" w:space="0" w:color="auto"/>
              <w:right w:val="single" w:sz="4" w:space="0" w:color="auto"/>
            </w:tcBorders>
            <w:noWrap/>
            <w:vAlign w:val="center"/>
            <w:hideMark/>
          </w:tcPr>
          <w:p w14:paraId="454265FE"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Neonatal Intensive Care Unit</w:t>
            </w:r>
          </w:p>
        </w:tc>
        <w:tc>
          <w:tcPr>
            <w:tcW w:w="1134" w:type="dxa"/>
            <w:tcBorders>
              <w:top w:val="nil"/>
              <w:left w:val="nil"/>
              <w:bottom w:val="single" w:sz="4" w:space="0" w:color="auto"/>
              <w:right w:val="single" w:sz="4" w:space="0" w:color="auto"/>
            </w:tcBorders>
            <w:noWrap/>
            <w:vAlign w:val="center"/>
            <w:hideMark/>
          </w:tcPr>
          <w:p w14:paraId="1F4FABAD"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11</w:t>
            </w:r>
          </w:p>
        </w:tc>
        <w:tc>
          <w:tcPr>
            <w:tcW w:w="1134" w:type="dxa"/>
            <w:tcBorders>
              <w:top w:val="nil"/>
              <w:left w:val="nil"/>
              <w:bottom w:val="single" w:sz="4" w:space="0" w:color="auto"/>
              <w:right w:val="single" w:sz="4" w:space="0" w:color="auto"/>
            </w:tcBorders>
            <w:noWrap/>
            <w:vAlign w:val="center"/>
            <w:hideMark/>
          </w:tcPr>
          <w:p w14:paraId="4E79BCA0"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10</w:t>
            </w:r>
          </w:p>
        </w:tc>
        <w:tc>
          <w:tcPr>
            <w:tcW w:w="1701" w:type="dxa"/>
            <w:tcBorders>
              <w:top w:val="nil"/>
              <w:left w:val="nil"/>
              <w:bottom w:val="single" w:sz="4" w:space="0" w:color="auto"/>
              <w:right w:val="single" w:sz="4" w:space="0" w:color="auto"/>
            </w:tcBorders>
            <w:noWrap/>
            <w:vAlign w:val="center"/>
            <w:hideMark/>
          </w:tcPr>
          <w:p w14:paraId="2F46297B"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32</w:t>
            </w:r>
          </w:p>
        </w:tc>
        <w:tc>
          <w:tcPr>
            <w:tcW w:w="1275" w:type="dxa"/>
            <w:tcBorders>
              <w:top w:val="nil"/>
              <w:left w:val="nil"/>
              <w:bottom w:val="single" w:sz="4" w:space="0" w:color="auto"/>
              <w:right w:val="single" w:sz="4" w:space="0" w:color="auto"/>
            </w:tcBorders>
            <w:noWrap/>
            <w:vAlign w:val="center"/>
            <w:hideMark/>
          </w:tcPr>
          <w:p w14:paraId="31B227FB"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2.91</w:t>
            </w:r>
          </w:p>
        </w:tc>
      </w:tr>
      <w:tr w:rsidR="00F17A35" w:rsidRPr="00B70B3F" w14:paraId="083E08AA" w14:textId="77777777" w:rsidTr="009E6F2E">
        <w:trPr>
          <w:trHeight w:val="302"/>
        </w:trPr>
        <w:tc>
          <w:tcPr>
            <w:tcW w:w="1237" w:type="dxa"/>
            <w:vMerge w:val="restart"/>
            <w:tcBorders>
              <w:top w:val="nil"/>
              <w:left w:val="single" w:sz="4" w:space="0" w:color="auto"/>
              <w:bottom w:val="single" w:sz="4" w:space="0" w:color="000000"/>
              <w:right w:val="single" w:sz="4" w:space="0" w:color="auto"/>
            </w:tcBorders>
            <w:noWrap/>
            <w:vAlign w:val="center"/>
            <w:hideMark/>
          </w:tcPr>
          <w:p w14:paraId="1AF59D2E"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ST16</w:t>
            </w:r>
          </w:p>
        </w:tc>
        <w:tc>
          <w:tcPr>
            <w:tcW w:w="3153" w:type="dxa"/>
            <w:tcBorders>
              <w:top w:val="nil"/>
              <w:left w:val="nil"/>
              <w:bottom w:val="single" w:sz="4" w:space="0" w:color="auto"/>
              <w:right w:val="single" w:sz="4" w:space="0" w:color="auto"/>
            </w:tcBorders>
            <w:noWrap/>
            <w:vAlign w:val="center"/>
            <w:hideMark/>
          </w:tcPr>
          <w:p w14:paraId="5B9BA036"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Neonatal Intensive Care Unit</w:t>
            </w:r>
          </w:p>
        </w:tc>
        <w:tc>
          <w:tcPr>
            <w:tcW w:w="1134" w:type="dxa"/>
            <w:tcBorders>
              <w:top w:val="nil"/>
              <w:left w:val="nil"/>
              <w:bottom w:val="single" w:sz="4" w:space="0" w:color="auto"/>
              <w:right w:val="single" w:sz="4" w:space="0" w:color="auto"/>
            </w:tcBorders>
            <w:noWrap/>
            <w:vAlign w:val="center"/>
            <w:hideMark/>
          </w:tcPr>
          <w:p w14:paraId="7C5E21CA"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153</w:t>
            </w:r>
          </w:p>
        </w:tc>
        <w:tc>
          <w:tcPr>
            <w:tcW w:w="1134" w:type="dxa"/>
            <w:tcBorders>
              <w:top w:val="nil"/>
              <w:left w:val="nil"/>
              <w:bottom w:val="single" w:sz="4" w:space="0" w:color="auto"/>
              <w:right w:val="single" w:sz="4" w:space="0" w:color="auto"/>
            </w:tcBorders>
            <w:noWrap/>
            <w:vAlign w:val="center"/>
            <w:hideMark/>
          </w:tcPr>
          <w:p w14:paraId="42432AFC"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56</w:t>
            </w:r>
          </w:p>
        </w:tc>
        <w:tc>
          <w:tcPr>
            <w:tcW w:w="1701" w:type="dxa"/>
            <w:tcBorders>
              <w:top w:val="nil"/>
              <w:left w:val="nil"/>
              <w:bottom w:val="single" w:sz="4" w:space="0" w:color="auto"/>
              <w:right w:val="single" w:sz="4" w:space="0" w:color="auto"/>
            </w:tcBorders>
            <w:noWrap/>
            <w:vAlign w:val="center"/>
            <w:hideMark/>
          </w:tcPr>
          <w:p w14:paraId="25D4CEE7"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670</w:t>
            </w:r>
          </w:p>
        </w:tc>
        <w:tc>
          <w:tcPr>
            <w:tcW w:w="1275" w:type="dxa"/>
            <w:tcBorders>
              <w:top w:val="nil"/>
              <w:left w:val="nil"/>
              <w:bottom w:val="single" w:sz="4" w:space="0" w:color="auto"/>
              <w:right w:val="single" w:sz="4" w:space="0" w:color="auto"/>
            </w:tcBorders>
            <w:noWrap/>
            <w:vAlign w:val="center"/>
            <w:hideMark/>
          </w:tcPr>
          <w:p w14:paraId="70124716"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4.38</w:t>
            </w:r>
          </w:p>
        </w:tc>
      </w:tr>
      <w:tr w:rsidR="00F17A35" w:rsidRPr="00B70B3F" w14:paraId="64644E95" w14:textId="77777777" w:rsidTr="009E6F2E">
        <w:trPr>
          <w:trHeight w:val="302"/>
        </w:trPr>
        <w:tc>
          <w:tcPr>
            <w:tcW w:w="1237" w:type="dxa"/>
            <w:vMerge/>
            <w:tcBorders>
              <w:top w:val="nil"/>
              <w:left w:val="single" w:sz="4" w:space="0" w:color="auto"/>
              <w:bottom w:val="single" w:sz="4" w:space="0" w:color="000000"/>
              <w:right w:val="single" w:sz="4" w:space="0" w:color="auto"/>
            </w:tcBorders>
            <w:vAlign w:val="center"/>
            <w:hideMark/>
          </w:tcPr>
          <w:p w14:paraId="4EDF0400" w14:textId="77777777" w:rsidR="00F17A35" w:rsidRPr="00B70B3F" w:rsidRDefault="00F17A35" w:rsidP="009E6F2E">
            <w:pPr>
              <w:jc w:val="center"/>
              <w:rPr>
                <w:rFonts w:ascii="Calibri" w:hAnsi="Calibri" w:cs="Calibri"/>
                <w:color w:val="000000"/>
                <w:sz w:val="22"/>
                <w:szCs w:val="22"/>
              </w:rPr>
            </w:pPr>
          </w:p>
        </w:tc>
        <w:tc>
          <w:tcPr>
            <w:tcW w:w="3153" w:type="dxa"/>
            <w:tcBorders>
              <w:top w:val="nil"/>
              <w:left w:val="nil"/>
              <w:bottom w:val="single" w:sz="4" w:space="0" w:color="auto"/>
              <w:right w:val="single" w:sz="4" w:space="0" w:color="auto"/>
            </w:tcBorders>
            <w:noWrap/>
            <w:vAlign w:val="center"/>
            <w:hideMark/>
          </w:tcPr>
          <w:p w14:paraId="5CA94E36"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Special Care Baby Unit</w:t>
            </w:r>
          </w:p>
        </w:tc>
        <w:tc>
          <w:tcPr>
            <w:tcW w:w="1134" w:type="dxa"/>
            <w:tcBorders>
              <w:top w:val="nil"/>
              <w:left w:val="nil"/>
              <w:bottom w:val="single" w:sz="4" w:space="0" w:color="auto"/>
              <w:right w:val="single" w:sz="4" w:space="0" w:color="auto"/>
            </w:tcBorders>
            <w:noWrap/>
            <w:vAlign w:val="center"/>
            <w:hideMark/>
          </w:tcPr>
          <w:p w14:paraId="662A6221"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9</w:t>
            </w:r>
          </w:p>
        </w:tc>
        <w:tc>
          <w:tcPr>
            <w:tcW w:w="1134" w:type="dxa"/>
            <w:tcBorders>
              <w:top w:val="nil"/>
              <w:left w:val="nil"/>
              <w:bottom w:val="single" w:sz="4" w:space="0" w:color="auto"/>
              <w:right w:val="single" w:sz="4" w:space="0" w:color="auto"/>
            </w:tcBorders>
            <w:noWrap/>
            <w:vAlign w:val="center"/>
            <w:hideMark/>
          </w:tcPr>
          <w:p w14:paraId="03037724"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7</w:t>
            </w:r>
          </w:p>
        </w:tc>
        <w:tc>
          <w:tcPr>
            <w:tcW w:w="1701" w:type="dxa"/>
            <w:tcBorders>
              <w:top w:val="nil"/>
              <w:left w:val="nil"/>
              <w:bottom w:val="single" w:sz="4" w:space="0" w:color="auto"/>
              <w:right w:val="single" w:sz="4" w:space="0" w:color="auto"/>
            </w:tcBorders>
            <w:noWrap/>
            <w:vAlign w:val="center"/>
            <w:hideMark/>
          </w:tcPr>
          <w:p w14:paraId="36FE49D0"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65</w:t>
            </w:r>
          </w:p>
        </w:tc>
        <w:tc>
          <w:tcPr>
            <w:tcW w:w="1275" w:type="dxa"/>
            <w:tcBorders>
              <w:top w:val="nil"/>
              <w:left w:val="nil"/>
              <w:bottom w:val="single" w:sz="4" w:space="0" w:color="auto"/>
              <w:right w:val="single" w:sz="4" w:space="0" w:color="auto"/>
            </w:tcBorders>
            <w:noWrap/>
            <w:vAlign w:val="center"/>
            <w:hideMark/>
          </w:tcPr>
          <w:p w14:paraId="54629112"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7.22</w:t>
            </w:r>
          </w:p>
        </w:tc>
      </w:tr>
      <w:tr w:rsidR="00F17A35" w:rsidRPr="00B70B3F" w14:paraId="37B1FA9A" w14:textId="77777777" w:rsidTr="009E6F2E">
        <w:trPr>
          <w:trHeight w:val="302"/>
        </w:trPr>
        <w:tc>
          <w:tcPr>
            <w:tcW w:w="1237" w:type="dxa"/>
            <w:vMerge/>
            <w:tcBorders>
              <w:top w:val="nil"/>
              <w:left w:val="single" w:sz="4" w:space="0" w:color="auto"/>
              <w:bottom w:val="single" w:sz="4" w:space="0" w:color="000000"/>
              <w:right w:val="single" w:sz="4" w:space="0" w:color="auto"/>
            </w:tcBorders>
            <w:vAlign w:val="center"/>
            <w:hideMark/>
          </w:tcPr>
          <w:p w14:paraId="77278B4F" w14:textId="77777777" w:rsidR="00F17A35" w:rsidRPr="00B70B3F" w:rsidRDefault="00F17A35" w:rsidP="009E6F2E">
            <w:pPr>
              <w:jc w:val="center"/>
              <w:rPr>
                <w:rFonts w:ascii="Calibri" w:hAnsi="Calibri" w:cs="Calibri"/>
                <w:color w:val="000000"/>
                <w:sz w:val="22"/>
                <w:szCs w:val="22"/>
              </w:rPr>
            </w:pPr>
          </w:p>
        </w:tc>
        <w:tc>
          <w:tcPr>
            <w:tcW w:w="3153" w:type="dxa"/>
            <w:tcBorders>
              <w:top w:val="nil"/>
              <w:left w:val="nil"/>
              <w:bottom w:val="single" w:sz="4" w:space="0" w:color="auto"/>
              <w:right w:val="single" w:sz="4" w:space="0" w:color="auto"/>
            </w:tcBorders>
            <w:noWrap/>
            <w:vAlign w:val="center"/>
            <w:hideMark/>
          </w:tcPr>
          <w:p w14:paraId="43184617"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General Ward 3</w:t>
            </w:r>
          </w:p>
        </w:tc>
        <w:tc>
          <w:tcPr>
            <w:tcW w:w="1134" w:type="dxa"/>
            <w:tcBorders>
              <w:top w:val="nil"/>
              <w:left w:val="nil"/>
              <w:bottom w:val="single" w:sz="4" w:space="0" w:color="auto"/>
              <w:right w:val="single" w:sz="4" w:space="0" w:color="auto"/>
            </w:tcBorders>
            <w:noWrap/>
            <w:vAlign w:val="center"/>
            <w:hideMark/>
          </w:tcPr>
          <w:p w14:paraId="1545CBE1"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4</w:t>
            </w:r>
          </w:p>
        </w:tc>
        <w:tc>
          <w:tcPr>
            <w:tcW w:w="1134" w:type="dxa"/>
            <w:tcBorders>
              <w:top w:val="nil"/>
              <w:left w:val="nil"/>
              <w:bottom w:val="single" w:sz="4" w:space="0" w:color="auto"/>
              <w:right w:val="single" w:sz="4" w:space="0" w:color="auto"/>
            </w:tcBorders>
            <w:noWrap/>
            <w:vAlign w:val="center"/>
            <w:hideMark/>
          </w:tcPr>
          <w:p w14:paraId="31AB4351"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7</w:t>
            </w:r>
          </w:p>
        </w:tc>
        <w:tc>
          <w:tcPr>
            <w:tcW w:w="1701" w:type="dxa"/>
            <w:tcBorders>
              <w:top w:val="nil"/>
              <w:left w:val="nil"/>
              <w:bottom w:val="single" w:sz="4" w:space="0" w:color="auto"/>
              <w:right w:val="single" w:sz="4" w:space="0" w:color="auto"/>
            </w:tcBorders>
            <w:noWrap/>
            <w:vAlign w:val="center"/>
            <w:hideMark/>
          </w:tcPr>
          <w:p w14:paraId="12424655"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25</w:t>
            </w:r>
          </w:p>
        </w:tc>
        <w:tc>
          <w:tcPr>
            <w:tcW w:w="1275" w:type="dxa"/>
            <w:tcBorders>
              <w:top w:val="nil"/>
              <w:left w:val="nil"/>
              <w:bottom w:val="single" w:sz="4" w:space="0" w:color="auto"/>
              <w:right w:val="single" w:sz="4" w:space="0" w:color="auto"/>
            </w:tcBorders>
            <w:noWrap/>
            <w:vAlign w:val="center"/>
            <w:hideMark/>
          </w:tcPr>
          <w:p w14:paraId="1390DE6F"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6.25</w:t>
            </w:r>
          </w:p>
        </w:tc>
      </w:tr>
      <w:tr w:rsidR="00F17A35" w:rsidRPr="00B70B3F" w14:paraId="62C34973" w14:textId="77777777" w:rsidTr="009E6F2E">
        <w:trPr>
          <w:trHeight w:val="302"/>
        </w:trPr>
        <w:tc>
          <w:tcPr>
            <w:tcW w:w="1237" w:type="dxa"/>
            <w:tcBorders>
              <w:top w:val="nil"/>
              <w:left w:val="single" w:sz="4" w:space="0" w:color="auto"/>
              <w:bottom w:val="single" w:sz="4" w:space="0" w:color="auto"/>
              <w:right w:val="single" w:sz="4" w:space="0" w:color="auto"/>
            </w:tcBorders>
            <w:noWrap/>
            <w:vAlign w:val="center"/>
            <w:hideMark/>
          </w:tcPr>
          <w:p w14:paraId="41E7BB37"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ST48</w:t>
            </w:r>
          </w:p>
        </w:tc>
        <w:tc>
          <w:tcPr>
            <w:tcW w:w="3153" w:type="dxa"/>
            <w:tcBorders>
              <w:top w:val="nil"/>
              <w:left w:val="nil"/>
              <w:bottom w:val="single" w:sz="4" w:space="0" w:color="auto"/>
              <w:right w:val="single" w:sz="4" w:space="0" w:color="auto"/>
            </w:tcBorders>
            <w:noWrap/>
            <w:vAlign w:val="center"/>
            <w:hideMark/>
          </w:tcPr>
          <w:p w14:paraId="7205FB94"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Neonatal Intensive Care Unit</w:t>
            </w:r>
          </w:p>
        </w:tc>
        <w:tc>
          <w:tcPr>
            <w:tcW w:w="1134" w:type="dxa"/>
            <w:tcBorders>
              <w:top w:val="nil"/>
              <w:left w:val="nil"/>
              <w:bottom w:val="single" w:sz="4" w:space="0" w:color="auto"/>
              <w:right w:val="single" w:sz="4" w:space="0" w:color="auto"/>
            </w:tcBorders>
            <w:noWrap/>
            <w:vAlign w:val="center"/>
            <w:hideMark/>
          </w:tcPr>
          <w:p w14:paraId="6A914B5C"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11</w:t>
            </w:r>
          </w:p>
        </w:tc>
        <w:tc>
          <w:tcPr>
            <w:tcW w:w="1134" w:type="dxa"/>
            <w:tcBorders>
              <w:top w:val="nil"/>
              <w:left w:val="nil"/>
              <w:bottom w:val="single" w:sz="4" w:space="0" w:color="auto"/>
              <w:right w:val="single" w:sz="4" w:space="0" w:color="auto"/>
            </w:tcBorders>
            <w:noWrap/>
            <w:vAlign w:val="center"/>
            <w:hideMark/>
          </w:tcPr>
          <w:p w14:paraId="6304E628"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7</w:t>
            </w:r>
          </w:p>
        </w:tc>
        <w:tc>
          <w:tcPr>
            <w:tcW w:w="1701" w:type="dxa"/>
            <w:tcBorders>
              <w:top w:val="nil"/>
              <w:left w:val="nil"/>
              <w:bottom w:val="single" w:sz="4" w:space="0" w:color="auto"/>
              <w:right w:val="single" w:sz="4" w:space="0" w:color="auto"/>
            </w:tcBorders>
            <w:noWrap/>
            <w:vAlign w:val="center"/>
            <w:hideMark/>
          </w:tcPr>
          <w:p w14:paraId="4DFE6F49"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67</w:t>
            </w:r>
          </w:p>
        </w:tc>
        <w:tc>
          <w:tcPr>
            <w:tcW w:w="1275" w:type="dxa"/>
            <w:tcBorders>
              <w:top w:val="nil"/>
              <w:left w:val="nil"/>
              <w:bottom w:val="single" w:sz="4" w:space="0" w:color="auto"/>
              <w:right w:val="single" w:sz="4" w:space="0" w:color="auto"/>
            </w:tcBorders>
            <w:noWrap/>
            <w:vAlign w:val="center"/>
            <w:hideMark/>
          </w:tcPr>
          <w:p w14:paraId="35002CCB"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6.09</w:t>
            </w:r>
          </w:p>
        </w:tc>
      </w:tr>
      <w:tr w:rsidR="00F17A35" w:rsidRPr="00B70B3F" w14:paraId="4F9FC5A3" w14:textId="77777777" w:rsidTr="009E6F2E">
        <w:trPr>
          <w:trHeight w:val="302"/>
        </w:trPr>
        <w:tc>
          <w:tcPr>
            <w:tcW w:w="1237" w:type="dxa"/>
            <w:vMerge w:val="restart"/>
            <w:tcBorders>
              <w:top w:val="nil"/>
              <w:left w:val="single" w:sz="4" w:space="0" w:color="auto"/>
              <w:bottom w:val="single" w:sz="4" w:space="0" w:color="000000"/>
              <w:right w:val="single" w:sz="4" w:space="0" w:color="auto"/>
            </w:tcBorders>
            <w:noWrap/>
            <w:vAlign w:val="center"/>
            <w:hideMark/>
          </w:tcPr>
          <w:p w14:paraId="78E5BB95"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ST147</w:t>
            </w:r>
          </w:p>
        </w:tc>
        <w:tc>
          <w:tcPr>
            <w:tcW w:w="3153" w:type="dxa"/>
            <w:tcBorders>
              <w:top w:val="nil"/>
              <w:left w:val="nil"/>
              <w:bottom w:val="single" w:sz="4" w:space="0" w:color="auto"/>
              <w:right w:val="single" w:sz="4" w:space="0" w:color="auto"/>
            </w:tcBorders>
            <w:noWrap/>
            <w:vAlign w:val="center"/>
            <w:hideMark/>
          </w:tcPr>
          <w:p w14:paraId="205A382B"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Neonatal Intensive Care Unit</w:t>
            </w:r>
          </w:p>
        </w:tc>
        <w:tc>
          <w:tcPr>
            <w:tcW w:w="1134" w:type="dxa"/>
            <w:tcBorders>
              <w:top w:val="nil"/>
              <w:left w:val="nil"/>
              <w:bottom w:val="single" w:sz="4" w:space="0" w:color="auto"/>
              <w:right w:val="single" w:sz="4" w:space="0" w:color="auto"/>
            </w:tcBorders>
            <w:noWrap/>
            <w:vAlign w:val="center"/>
            <w:hideMark/>
          </w:tcPr>
          <w:p w14:paraId="402998D2"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88</w:t>
            </w:r>
          </w:p>
        </w:tc>
        <w:tc>
          <w:tcPr>
            <w:tcW w:w="1134" w:type="dxa"/>
            <w:tcBorders>
              <w:top w:val="nil"/>
              <w:left w:val="nil"/>
              <w:bottom w:val="single" w:sz="4" w:space="0" w:color="auto"/>
              <w:right w:val="single" w:sz="4" w:space="0" w:color="auto"/>
            </w:tcBorders>
            <w:noWrap/>
            <w:vAlign w:val="center"/>
            <w:hideMark/>
          </w:tcPr>
          <w:p w14:paraId="16D889E8"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31</w:t>
            </w:r>
          </w:p>
        </w:tc>
        <w:tc>
          <w:tcPr>
            <w:tcW w:w="1701" w:type="dxa"/>
            <w:tcBorders>
              <w:top w:val="nil"/>
              <w:left w:val="nil"/>
              <w:bottom w:val="single" w:sz="4" w:space="0" w:color="auto"/>
              <w:right w:val="single" w:sz="4" w:space="0" w:color="auto"/>
            </w:tcBorders>
            <w:noWrap/>
            <w:vAlign w:val="center"/>
            <w:hideMark/>
          </w:tcPr>
          <w:p w14:paraId="0C2F460D"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672</w:t>
            </w:r>
          </w:p>
        </w:tc>
        <w:tc>
          <w:tcPr>
            <w:tcW w:w="1275" w:type="dxa"/>
            <w:tcBorders>
              <w:top w:val="nil"/>
              <w:left w:val="nil"/>
              <w:bottom w:val="single" w:sz="4" w:space="0" w:color="auto"/>
              <w:right w:val="single" w:sz="4" w:space="0" w:color="auto"/>
            </w:tcBorders>
            <w:noWrap/>
            <w:vAlign w:val="center"/>
            <w:hideMark/>
          </w:tcPr>
          <w:p w14:paraId="0C9F201E"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7.64</w:t>
            </w:r>
          </w:p>
        </w:tc>
      </w:tr>
      <w:tr w:rsidR="00F17A35" w:rsidRPr="00B70B3F" w14:paraId="59D5A43E" w14:textId="77777777" w:rsidTr="009E6F2E">
        <w:trPr>
          <w:trHeight w:val="302"/>
        </w:trPr>
        <w:tc>
          <w:tcPr>
            <w:tcW w:w="1237" w:type="dxa"/>
            <w:vMerge/>
            <w:tcBorders>
              <w:top w:val="nil"/>
              <w:left w:val="single" w:sz="4" w:space="0" w:color="auto"/>
              <w:bottom w:val="single" w:sz="4" w:space="0" w:color="000000"/>
              <w:right w:val="single" w:sz="4" w:space="0" w:color="auto"/>
            </w:tcBorders>
            <w:vAlign w:val="center"/>
            <w:hideMark/>
          </w:tcPr>
          <w:p w14:paraId="3F6DD488" w14:textId="77777777" w:rsidR="00F17A35" w:rsidRPr="00B70B3F" w:rsidRDefault="00F17A35" w:rsidP="009E6F2E">
            <w:pPr>
              <w:jc w:val="center"/>
              <w:rPr>
                <w:rFonts w:ascii="Calibri" w:hAnsi="Calibri" w:cs="Calibri"/>
                <w:color w:val="000000"/>
                <w:sz w:val="22"/>
                <w:szCs w:val="22"/>
              </w:rPr>
            </w:pPr>
          </w:p>
        </w:tc>
        <w:tc>
          <w:tcPr>
            <w:tcW w:w="3153" w:type="dxa"/>
            <w:tcBorders>
              <w:top w:val="nil"/>
              <w:left w:val="nil"/>
              <w:bottom w:val="single" w:sz="4" w:space="0" w:color="auto"/>
              <w:right w:val="single" w:sz="4" w:space="0" w:color="auto"/>
            </w:tcBorders>
            <w:noWrap/>
            <w:vAlign w:val="center"/>
            <w:hideMark/>
          </w:tcPr>
          <w:p w14:paraId="737F48D5"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General Ward 3</w:t>
            </w:r>
          </w:p>
        </w:tc>
        <w:tc>
          <w:tcPr>
            <w:tcW w:w="1134" w:type="dxa"/>
            <w:tcBorders>
              <w:top w:val="nil"/>
              <w:left w:val="nil"/>
              <w:bottom w:val="single" w:sz="4" w:space="0" w:color="auto"/>
              <w:right w:val="single" w:sz="4" w:space="0" w:color="auto"/>
            </w:tcBorders>
            <w:noWrap/>
            <w:vAlign w:val="center"/>
            <w:hideMark/>
          </w:tcPr>
          <w:p w14:paraId="751A1500"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22</w:t>
            </w:r>
          </w:p>
        </w:tc>
        <w:tc>
          <w:tcPr>
            <w:tcW w:w="1134" w:type="dxa"/>
            <w:tcBorders>
              <w:top w:val="nil"/>
              <w:left w:val="nil"/>
              <w:bottom w:val="single" w:sz="4" w:space="0" w:color="auto"/>
              <w:right w:val="single" w:sz="4" w:space="0" w:color="auto"/>
            </w:tcBorders>
            <w:noWrap/>
            <w:vAlign w:val="center"/>
            <w:hideMark/>
          </w:tcPr>
          <w:p w14:paraId="04A4AA59"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15</w:t>
            </w:r>
          </w:p>
        </w:tc>
        <w:tc>
          <w:tcPr>
            <w:tcW w:w="1701" w:type="dxa"/>
            <w:tcBorders>
              <w:top w:val="nil"/>
              <w:left w:val="nil"/>
              <w:bottom w:val="single" w:sz="4" w:space="0" w:color="auto"/>
              <w:right w:val="single" w:sz="4" w:space="0" w:color="auto"/>
            </w:tcBorders>
            <w:noWrap/>
            <w:vAlign w:val="center"/>
            <w:hideMark/>
          </w:tcPr>
          <w:p w14:paraId="3C27C9DC"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194</w:t>
            </w:r>
          </w:p>
        </w:tc>
        <w:tc>
          <w:tcPr>
            <w:tcW w:w="1275" w:type="dxa"/>
            <w:tcBorders>
              <w:top w:val="nil"/>
              <w:left w:val="nil"/>
              <w:bottom w:val="single" w:sz="4" w:space="0" w:color="auto"/>
              <w:right w:val="single" w:sz="4" w:space="0" w:color="auto"/>
            </w:tcBorders>
            <w:noWrap/>
            <w:vAlign w:val="center"/>
            <w:hideMark/>
          </w:tcPr>
          <w:p w14:paraId="5D77D93B"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8.82</w:t>
            </w:r>
          </w:p>
        </w:tc>
      </w:tr>
      <w:tr w:rsidR="00F17A35" w:rsidRPr="00B70B3F" w14:paraId="48754C21" w14:textId="77777777" w:rsidTr="009E6F2E">
        <w:trPr>
          <w:trHeight w:val="302"/>
        </w:trPr>
        <w:tc>
          <w:tcPr>
            <w:tcW w:w="1237" w:type="dxa"/>
            <w:tcBorders>
              <w:top w:val="nil"/>
              <w:left w:val="single" w:sz="4" w:space="0" w:color="auto"/>
              <w:bottom w:val="single" w:sz="4" w:space="0" w:color="auto"/>
              <w:right w:val="single" w:sz="4" w:space="0" w:color="auto"/>
            </w:tcBorders>
            <w:noWrap/>
            <w:vAlign w:val="center"/>
            <w:hideMark/>
          </w:tcPr>
          <w:p w14:paraId="740AC95E"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ST334</w:t>
            </w:r>
          </w:p>
        </w:tc>
        <w:tc>
          <w:tcPr>
            <w:tcW w:w="3153" w:type="dxa"/>
            <w:tcBorders>
              <w:top w:val="nil"/>
              <w:left w:val="nil"/>
              <w:bottom w:val="single" w:sz="4" w:space="0" w:color="auto"/>
              <w:right w:val="single" w:sz="4" w:space="0" w:color="auto"/>
            </w:tcBorders>
            <w:noWrap/>
            <w:vAlign w:val="center"/>
            <w:hideMark/>
          </w:tcPr>
          <w:p w14:paraId="5CDC1C19"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Paediatric Intensive Care Unit</w:t>
            </w:r>
          </w:p>
        </w:tc>
        <w:tc>
          <w:tcPr>
            <w:tcW w:w="1134" w:type="dxa"/>
            <w:tcBorders>
              <w:top w:val="nil"/>
              <w:left w:val="nil"/>
              <w:bottom w:val="single" w:sz="4" w:space="0" w:color="auto"/>
              <w:right w:val="single" w:sz="4" w:space="0" w:color="auto"/>
            </w:tcBorders>
            <w:noWrap/>
            <w:vAlign w:val="center"/>
            <w:hideMark/>
          </w:tcPr>
          <w:p w14:paraId="032EDC27"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1</w:t>
            </w:r>
          </w:p>
        </w:tc>
        <w:tc>
          <w:tcPr>
            <w:tcW w:w="1134" w:type="dxa"/>
            <w:tcBorders>
              <w:top w:val="nil"/>
              <w:left w:val="nil"/>
              <w:bottom w:val="single" w:sz="4" w:space="0" w:color="auto"/>
              <w:right w:val="single" w:sz="4" w:space="0" w:color="auto"/>
            </w:tcBorders>
            <w:noWrap/>
            <w:vAlign w:val="center"/>
            <w:hideMark/>
          </w:tcPr>
          <w:p w14:paraId="37C07B51"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2</w:t>
            </w:r>
          </w:p>
        </w:tc>
        <w:tc>
          <w:tcPr>
            <w:tcW w:w="1701" w:type="dxa"/>
            <w:tcBorders>
              <w:top w:val="nil"/>
              <w:left w:val="nil"/>
              <w:bottom w:val="single" w:sz="4" w:space="0" w:color="auto"/>
              <w:right w:val="single" w:sz="4" w:space="0" w:color="auto"/>
            </w:tcBorders>
            <w:noWrap/>
            <w:vAlign w:val="center"/>
            <w:hideMark/>
          </w:tcPr>
          <w:p w14:paraId="6E47A047"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3</w:t>
            </w:r>
          </w:p>
        </w:tc>
        <w:tc>
          <w:tcPr>
            <w:tcW w:w="1275" w:type="dxa"/>
            <w:tcBorders>
              <w:top w:val="nil"/>
              <w:left w:val="nil"/>
              <w:bottom w:val="single" w:sz="4" w:space="0" w:color="auto"/>
              <w:right w:val="single" w:sz="4" w:space="0" w:color="auto"/>
            </w:tcBorders>
            <w:noWrap/>
            <w:vAlign w:val="center"/>
            <w:hideMark/>
          </w:tcPr>
          <w:p w14:paraId="4CDCAA12"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3</w:t>
            </w:r>
          </w:p>
        </w:tc>
      </w:tr>
      <w:tr w:rsidR="00F17A35" w:rsidRPr="00B70B3F" w14:paraId="6C6946AB" w14:textId="77777777" w:rsidTr="009E6F2E">
        <w:trPr>
          <w:trHeight w:val="302"/>
        </w:trPr>
        <w:tc>
          <w:tcPr>
            <w:tcW w:w="1237" w:type="dxa"/>
            <w:tcBorders>
              <w:top w:val="nil"/>
              <w:left w:val="single" w:sz="4" w:space="0" w:color="auto"/>
              <w:bottom w:val="single" w:sz="4" w:space="0" w:color="auto"/>
              <w:right w:val="single" w:sz="4" w:space="0" w:color="auto"/>
            </w:tcBorders>
            <w:noWrap/>
            <w:vAlign w:val="center"/>
            <w:hideMark/>
          </w:tcPr>
          <w:p w14:paraId="56F674CA"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ST437</w:t>
            </w:r>
          </w:p>
        </w:tc>
        <w:tc>
          <w:tcPr>
            <w:tcW w:w="3153" w:type="dxa"/>
            <w:tcBorders>
              <w:top w:val="nil"/>
              <w:left w:val="nil"/>
              <w:bottom w:val="single" w:sz="4" w:space="0" w:color="auto"/>
              <w:right w:val="single" w:sz="4" w:space="0" w:color="auto"/>
            </w:tcBorders>
            <w:noWrap/>
            <w:vAlign w:val="center"/>
            <w:hideMark/>
          </w:tcPr>
          <w:p w14:paraId="47EB4B50"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Neonatal Intensive Care Unit</w:t>
            </w:r>
          </w:p>
        </w:tc>
        <w:tc>
          <w:tcPr>
            <w:tcW w:w="1134" w:type="dxa"/>
            <w:tcBorders>
              <w:top w:val="nil"/>
              <w:left w:val="nil"/>
              <w:bottom w:val="single" w:sz="4" w:space="0" w:color="auto"/>
              <w:right w:val="single" w:sz="4" w:space="0" w:color="auto"/>
            </w:tcBorders>
            <w:noWrap/>
            <w:vAlign w:val="center"/>
            <w:hideMark/>
          </w:tcPr>
          <w:p w14:paraId="28B5256A"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4</w:t>
            </w:r>
          </w:p>
        </w:tc>
        <w:tc>
          <w:tcPr>
            <w:tcW w:w="1134" w:type="dxa"/>
            <w:tcBorders>
              <w:top w:val="nil"/>
              <w:left w:val="nil"/>
              <w:bottom w:val="single" w:sz="4" w:space="0" w:color="auto"/>
              <w:right w:val="single" w:sz="4" w:space="0" w:color="auto"/>
            </w:tcBorders>
            <w:noWrap/>
            <w:vAlign w:val="center"/>
            <w:hideMark/>
          </w:tcPr>
          <w:p w14:paraId="486915D2"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6</w:t>
            </w:r>
          </w:p>
        </w:tc>
        <w:tc>
          <w:tcPr>
            <w:tcW w:w="1701" w:type="dxa"/>
            <w:tcBorders>
              <w:top w:val="nil"/>
              <w:left w:val="nil"/>
              <w:bottom w:val="single" w:sz="4" w:space="0" w:color="auto"/>
              <w:right w:val="single" w:sz="4" w:space="0" w:color="auto"/>
            </w:tcBorders>
            <w:noWrap/>
            <w:vAlign w:val="center"/>
            <w:hideMark/>
          </w:tcPr>
          <w:p w14:paraId="0276E99E"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11</w:t>
            </w:r>
          </w:p>
        </w:tc>
        <w:tc>
          <w:tcPr>
            <w:tcW w:w="1275" w:type="dxa"/>
            <w:tcBorders>
              <w:top w:val="nil"/>
              <w:left w:val="nil"/>
              <w:bottom w:val="single" w:sz="4" w:space="0" w:color="auto"/>
              <w:right w:val="single" w:sz="4" w:space="0" w:color="auto"/>
            </w:tcBorders>
            <w:noWrap/>
            <w:vAlign w:val="center"/>
            <w:hideMark/>
          </w:tcPr>
          <w:p w14:paraId="26ECFB16"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2.75</w:t>
            </w:r>
          </w:p>
        </w:tc>
      </w:tr>
      <w:tr w:rsidR="00F17A35" w:rsidRPr="00B70B3F" w14:paraId="64D80CB8" w14:textId="77777777" w:rsidTr="009E6F2E">
        <w:trPr>
          <w:trHeight w:val="302"/>
        </w:trPr>
        <w:tc>
          <w:tcPr>
            <w:tcW w:w="1237" w:type="dxa"/>
            <w:vMerge w:val="restart"/>
            <w:tcBorders>
              <w:top w:val="nil"/>
              <w:left w:val="single" w:sz="4" w:space="0" w:color="auto"/>
              <w:bottom w:val="single" w:sz="4" w:space="0" w:color="000000"/>
              <w:right w:val="single" w:sz="4" w:space="0" w:color="auto"/>
            </w:tcBorders>
            <w:noWrap/>
            <w:vAlign w:val="center"/>
            <w:hideMark/>
          </w:tcPr>
          <w:p w14:paraId="1DC91080"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ST340</w:t>
            </w:r>
          </w:p>
        </w:tc>
        <w:tc>
          <w:tcPr>
            <w:tcW w:w="3153" w:type="dxa"/>
            <w:tcBorders>
              <w:top w:val="nil"/>
              <w:left w:val="nil"/>
              <w:bottom w:val="single" w:sz="4" w:space="0" w:color="auto"/>
              <w:right w:val="single" w:sz="4" w:space="0" w:color="auto"/>
            </w:tcBorders>
            <w:noWrap/>
            <w:vAlign w:val="center"/>
            <w:hideMark/>
          </w:tcPr>
          <w:p w14:paraId="458AB413"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Neonatal Intensive Care Unit</w:t>
            </w:r>
          </w:p>
        </w:tc>
        <w:tc>
          <w:tcPr>
            <w:tcW w:w="1134" w:type="dxa"/>
            <w:tcBorders>
              <w:top w:val="nil"/>
              <w:left w:val="nil"/>
              <w:bottom w:val="single" w:sz="4" w:space="0" w:color="auto"/>
              <w:right w:val="single" w:sz="4" w:space="0" w:color="auto"/>
            </w:tcBorders>
            <w:noWrap/>
            <w:vAlign w:val="center"/>
            <w:hideMark/>
          </w:tcPr>
          <w:p w14:paraId="752B11DE"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3</w:t>
            </w:r>
          </w:p>
        </w:tc>
        <w:tc>
          <w:tcPr>
            <w:tcW w:w="1134" w:type="dxa"/>
            <w:tcBorders>
              <w:top w:val="nil"/>
              <w:left w:val="nil"/>
              <w:bottom w:val="single" w:sz="4" w:space="0" w:color="auto"/>
              <w:right w:val="single" w:sz="4" w:space="0" w:color="auto"/>
            </w:tcBorders>
            <w:noWrap/>
            <w:vAlign w:val="center"/>
            <w:hideMark/>
          </w:tcPr>
          <w:p w14:paraId="1059711B"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3</w:t>
            </w:r>
          </w:p>
        </w:tc>
        <w:tc>
          <w:tcPr>
            <w:tcW w:w="1701" w:type="dxa"/>
            <w:tcBorders>
              <w:top w:val="nil"/>
              <w:left w:val="nil"/>
              <w:bottom w:val="single" w:sz="4" w:space="0" w:color="auto"/>
              <w:right w:val="single" w:sz="4" w:space="0" w:color="auto"/>
            </w:tcBorders>
            <w:noWrap/>
            <w:vAlign w:val="center"/>
            <w:hideMark/>
          </w:tcPr>
          <w:p w14:paraId="5254CB3C"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72</w:t>
            </w:r>
          </w:p>
        </w:tc>
        <w:tc>
          <w:tcPr>
            <w:tcW w:w="1275" w:type="dxa"/>
            <w:tcBorders>
              <w:top w:val="nil"/>
              <w:left w:val="nil"/>
              <w:bottom w:val="single" w:sz="4" w:space="0" w:color="auto"/>
              <w:right w:val="single" w:sz="4" w:space="0" w:color="auto"/>
            </w:tcBorders>
            <w:noWrap/>
            <w:vAlign w:val="center"/>
            <w:hideMark/>
          </w:tcPr>
          <w:p w14:paraId="1A05A001"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24</w:t>
            </w:r>
          </w:p>
        </w:tc>
      </w:tr>
      <w:tr w:rsidR="00F17A35" w:rsidRPr="00B70B3F" w14:paraId="03AF3DAB" w14:textId="77777777" w:rsidTr="009E6F2E">
        <w:trPr>
          <w:trHeight w:val="302"/>
        </w:trPr>
        <w:tc>
          <w:tcPr>
            <w:tcW w:w="1237" w:type="dxa"/>
            <w:vMerge/>
            <w:tcBorders>
              <w:top w:val="nil"/>
              <w:left w:val="single" w:sz="4" w:space="0" w:color="auto"/>
              <w:bottom w:val="single" w:sz="4" w:space="0" w:color="000000"/>
              <w:right w:val="single" w:sz="4" w:space="0" w:color="auto"/>
            </w:tcBorders>
            <w:vAlign w:val="center"/>
            <w:hideMark/>
          </w:tcPr>
          <w:p w14:paraId="4F6CDE30" w14:textId="77777777" w:rsidR="00F17A35" w:rsidRPr="00B70B3F" w:rsidRDefault="00F17A35" w:rsidP="009E6F2E">
            <w:pPr>
              <w:jc w:val="center"/>
              <w:rPr>
                <w:rFonts w:ascii="Calibri" w:hAnsi="Calibri" w:cs="Calibri"/>
                <w:color w:val="000000"/>
                <w:sz w:val="22"/>
                <w:szCs w:val="22"/>
              </w:rPr>
            </w:pPr>
          </w:p>
        </w:tc>
        <w:tc>
          <w:tcPr>
            <w:tcW w:w="3153" w:type="dxa"/>
            <w:tcBorders>
              <w:top w:val="nil"/>
              <w:left w:val="nil"/>
              <w:bottom w:val="single" w:sz="4" w:space="0" w:color="auto"/>
              <w:right w:val="single" w:sz="4" w:space="0" w:color="auto"/>
            </w:tcBorders>
            <w:noWrap/>
            <w:vAlign w:val="center"/>
            <w:hideMark/>
          </w:tcPr>
          <w:p w14:paraId="1E94AE22"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General Ward 3</w:t>
            </w:r>
          </w:p>
        </w:tc>
        <w:tc>
          <w:tcPr>
            <w:tcW w:w="1134" w:type="dxa"/>
            <w:tcBorders>
              <w:top w:val="nil"/>
              <w:left w:val="nil"/>
              <w:bottom w:val="single" w:sz="4" w:space="0" w:color="auto"/>
              <w:right w:val="single" w:sz="4" w:space="0" w:color="auto"/>
            </w:tcBorders>
            <w:noWrap/>
            <w:vAlign w:val="center"/>
            <w:hideMark/>
          </w:tcPr>
          <w:p w14:paraId="48E907E5"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1</w:t>
            </w:r>
          </w:p>
        </w:tc>
        <w:tc>
          <w:tcPr>
            <w:tcW w:w="1134" w:type="dxa"/>
            <w:tcBorders>
              <w:top w:val="nil"/>
              <w:left w:val="nil"/>
              <w:bottom w:val="single" w:sz="4" w:space="0" w:color="auto"/>
              <w:right w:val="single" w:sz="4" w:space="0" w:color="auto"/>
            </w:tcBorders>
            <w:noWrap/>
            <w:vAlign w:val="center"/>
            <w:hideMark/>
          </w:tcPr>
          <w:p w14:paraId="2EE0C937"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2</w:t>
            </w:r>
          </w:p>
        </w:tc>
        <w:tc>
          <w:tcPr>
            <w:tcW w:w="1701" w:type="dxa"/>
            <w:tcBorders>
              <w:top w:val="nil"/>
              <w:left w:val="nil"/>
              <w:bottom w:val="single" w:sz="4" w:space="0" w:color="auto"/>
              <w:right w:val="single" w:sz="4" w:space="0" w:color="auto"/>
            </w:tcBorders>
            <w:noWrap/>
            <w:vAlign w:val="center"/>
            <w:hideMark/>
          </w:tcPr>
          <w:p w14:paraId="0094017A"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35</w:t>
            </w:r>
          </w:p>
        </w:tc>
        <w:tc>
          <w:tcPr>
            <w:tcW w:w="1275" w:type="dxa"/>
            <w:tcBorders>
              <w:top w:val="nil"/>
              <w:left w:val="nil"/>
              <w:bottom w:val="single" w:sz="4" w:space="0" w:color="auto"/>
              <w:right w:val="single" w:sz="4" w:space="0" w:color="auto"/>
            </w:tcBorders>
            <w:noWrap/>
            <w:vAlign w:val="center"/>
            <w:hideMark/>
          </w:tcPr>
          <w:p w14:paraId="4909452A"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35</w:t>
            </w:r>
          </w:p>
        </w:tc>
      </w:tr>
      <w:tr w:rsidR="00F17A35" w:rsidRPr="00B70B3F" w14:paraId="7D048CE4" w14:textId="77777777" w:rsidTr="009E6F2E">
        <w:trPr>
          <w:trHeight w:val="302"/>
        </w:trPr>
        <w:tc>
          <w:tcPr>
            <w:tcW w:w="1237" w:type="dxa"/>
            <w:tcBorders>
              <w:top w:val="nil"/>
              <w:left w:val="single" w:sz="4" w:space="0" w:color="auto"/>
              <w:bottom w:val="single" w:sz="4" w:space="0" w:color="auto"/>
              <w:right w:val="single" w:sz="4" w:space="0" w:color="auto"/>
            </w:tcBorders>
            <w:noWrap/>
            <w:vAlign w:val="center"/>
            <w:hideMark/>
          </w:tcPr>
          <w:p w14:paraId="74DD8D27"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ST378</w:t>
            </w:r>
          </w:p>
        </w:tc>
        <w:tc>
          <w:tcPr>
            <w:tcW w:w="3153" w:type="dxa"/>
            <w:tcBorders>
              <w:top w:val="nil"/>
              <w:left w:val="nil"/>
              <w:bottom w:val="single" w:sz="4" w:space="0" w:color="auto"/>
              <w:right w:val="single" w:sz="4" w:space="0" w:color="auto"/>
            </w:tcBorders>
            <w:noWrap/>
            <w:vAlign w:val="center"/>
            <w:hideMark/>
          </w:tcPr>
          <w:p w14:paraId="727D0EAC"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Neonatal Intensive Care Unit</w:t>
            </w:r>
          </w:p>
        </w:tc>
        <w:tc>
          <w:tcPr>
            <w:tcW w:w="1134" w:type="dxa"/>
            <w:tcBorders>
              <w:top w:val="nil"/>
              <w:left w:val="nil"/>
              <w:bottom w:val="single" w:sz="4" w:space="0" w:color="auto"/>
              <w:right w:val="single" w:sz="4" w:space="0" w:color="auto"/>
            </w:tcBorders>
            <w:noWrap/>
            <w:vAlign w:val="center"/>
            <w:hideMark/>
          </w:tcPr>
          <w:p w14:paraId="42A8BFEA"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1</w:t>
            </w:r>
          </w:p>
        </w:tc>
        <w:tc>
          <w:tcPr>
            <w:tcW w:w="1134" w:type="dxa"/>
            <w:tcBorders>
              <w:top w:val="nil"/>
              <w:left w:val="nil"/>
              <w:bottom w:val="single" w:sz="4" w:space="0" w:color="auto"/>
              <w:right w:val="single" w:sz="4" w:space="0" w:color="auto"/>
            </w:tcBorders>
            <w:noWrap/>
            <w:vAlign w:val="center"/>
            <w:hideMark/>
          </w:tcPr>
          <w:p w14:paraId="5ED74F58"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2</w:t>
            </w:r>
          </w:p>
        </w:tc>
        <w:tc>
          <w:tcPr>
            <w:tcW w:w="1701" w:type="dxa"/>
            <w:tcBorders>
              <w:top w:val="nil"/>
              <w:left w:val="nil"/>
              <w:bottom w:val="single" w:sz="4" w:space="0" w:color="auto"/>
              <w:right w:val="single" w:sz="4" w:space="0" w:color="auto"/>
            </w:tcBorders>
            <w:noWrap/>
            <w:vAlign w:val="center"/>
            <w:hideMark/>
          </w:tcPr>
          <w:p w14:paraId="050BCCEC"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8</w:t>
            </w:r>
          </w:p>
        </w:tc>
        <w:tc>
          <w:tcPr>
            <w:tcW w:w="1275" w:type="dxa"/>
            <w:tcBorders>
              <w:top w:val="nil"/>
              <w:left w:val="nil"/>
              <w:bottom w:val="single" w:sz="4" w:space="0" w:color="auto"/>
              <w:right w:val="single" w:sz="4" w:space="0" w:color="auto"/>
            </w:tcBorders>
            <w:noWrap/>
            <w:vAlign w:val="center"/>
            <w:hideMark/>
          </w:tcPr>
          <w:p w14:paraId="30C12711"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8</w:t>
            </w:r>
          </w:p>
        </w:tc>
      </w:tr>
      <w:tr w:rsidR="00F17A35" w:rsidRPr="00B70B3F" w14:paraId="52186AF2" w14:textId="77777777" w:rsidTr="009E6F2E">
        <w:trPr>
          <w:trHeight w:val="302"/>
        </w:trPr>
        <w:tc>
          <w:tcPr>
            <w:tcW w:w="1237" w:type="dxa"/>
            <w:tcBorders>
              <w:top w:val="nil"/>
              <w:left w:val="single" w:sz="4" w:space="0" w:color="auto"/>
              <w:bottom w:val="single" w:sz="4" w:space="0" w:color="auto"/>
              <w:right w:val="single" w:sz="4" w:space="0" w:color="auto"/>
            </w:tcBorders>
            <w:noWrap/>
            <w:vAlign w:val="center"/>
            <w:hideMark/>
          </w:tcPr>
          <w:p w14:paraId="329DFF3D"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ST502</w:t>
            </w:r>
          </w:p>
        </w:tc>
        <w:tc>
          <w:tcPr>
            <w:tcW w:w="3153" w:type="dxa"/>
            <w:tcBorders>
              <w:top w:val="nil"/>
              <w:left w:val="nil"/>
              <w:bottom w:val="single" w:sz="4" w:space="0" w:color="auto"/>
              <w:right w:val="single" w:sz="4" w:space="0" w:color="auto"/>
            </w:tcBorders>
            <w:noWrap/>
            <w:vAlign w:val="center"/>
            <w:hideMark/>
          </w:tcPr>
          <w:p w14:paraId="72559D1A"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Paediatric Intensive Care Unit</w:t>
            </w:r>
          </w:p>
        </w:tc>
        <w:tc>
          <w:tcPr>
            <w:tcW w:w="1134" w:type="dxa"/>
            <w:tcBorders>
              <w:top w:val="nil"/>
              <w:left w:val="nil"/>
              <w:bottom w:val="single" w:sz="4" w:space="0" w:color="auto"/>
              <w:right w:val="single" w:sz="4" w:space="0" w:color="auto"/>
            </w:tcBorders>
            <w:noWrap/>
            <w:vAlign w:val="center"/>
            <w:hideMark/>
          </w:tcPr>
          <w:p w14:paraId="5978D565"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2</w:t>
            </w:r>
          </w:p>
        </w:tc>
        <w:tc>
          <w:tcPr>
            <w:tcW w:w="1134" w:type="dxa"/>
            <w:tcBorders>
              <w:top w:val="nil"/>
              <w:left w:val="nil"/>
              <w:bottom w:val="single" w:sz="4" w:space="0" w:color="auto"/>
              <w:right w:val="single" w:sz="4" w:space="0" w:color="auto"/>
            </w:tcBorders>
            <w:noWrap/>
            <w:vAlign w:val="center"/>
            <w:hideMark/>
          </w:tcPr>
          <w:p w14:paraId="0B9F7390"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4</w:t>
            </w:r>
          </w:p>
        </w:tc>
        <w:tc>
          <w:tcPr>
            <w:tcW w:w="1701" w:type="dxa"/>
            <w:tcBorders>
              <w:top w:val="nil"/>
              <w:left w:val="nil"/>
              <w:bottom w:val="single" w:sz="4" w:space="0" w:color="auto"/>
              <w:right w:val="single" w:sz="4" w:space="0" w:color="auto"/>
            </w:tcBorders>
            <w:noWrap/>
            <w:vAlign w:val="center"/>
            <w:hideMark/>
          </w:tcPr>
          <w:p w14:paraId="7F21160E"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5</w:t>
            </w:r>
          </w:p>
        </w:tc>
        <w:tc>
          <w:tcPr>
            <w:tcW w:w="1275" w:type="dxa"/>
            <w:tcBorders>
              <w:top w:val="nil"/>
              <w:left w:val="nil"/>
              <w:bottom w:val="single" w:sz="4" w:space="0" w:color="auto"/>
              <w:right w:val="single" w:sz="4" w:space="0" w:color="auto"/>
            </w:tcBorders>
            <w:noWrap/>
            <w:vAlign w:val="center"/>
            <w:hideMark/>
          </w:tcPr>
          <w:p w14:paraId="33580083"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2.5</w:t>
            </w:r>
          </w:p>
        </w:tc>
      </w:tr>
      <w:tr w:rsidR="00F17A35" w:rsidRPr="00B70B3F" w14:paraId="7790A46B" w14:textId="77777777" w:rsidTr="009E6F2E">
        <w:trPr>
          <w:trHeight w:val="302"/>
        </w:trPr>
        <w:tc>
          <w:tcPr>
            <w:tcW w:w="1237" w:type="dxa"/>
            <w:vMerge w:val="restart"/>
            <w:tcBorders>
              <w:top w:val="nil"/>
              <w:left w:val="single" w:sz="4" w:space="0" w:color="auto"/>
              <w:bottom w:val="single" w:sz="4" w:space="0" w:color="000000"/>
              <w:right w:val="single" w:sz="4" w:space="0" w:color="auto"/>
            </w:tcBorders>
            <w:noWrap/>
            <w:vAlign w:val="center"/>
            <w:hideMark/>
          </w:tcPr>
          <w:p w14:paraId="0DCB9916"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ST1998</w:t>
            </w:r>
          </w:p>
        </w:tc>
        <w:tc>
          <w:tcPr>
            <w:tcW w:w="3153" w:type="dxa"/>
            <w:tcBorders>
              <w:top w:val="nil"/>
              <w:left w:val="nil"/>
              <w:bottom w:val="single" w:sz="4" w:space="0" w:color="auto"/>
              <w:right w:val="single" w:sz="4" w:space="0" w:color="auto"/>
            </w:tcBorders>
            <w:noWrap/>
            <w:vAlign w:val="center"/>
            <w:hideMark/>
          </w:tcPr>
          <w:p w14:paraId="56BCAC4B"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Neonatal Intensive Care Unit</w:t>
            </w:r>
          </w:p>
        </w:tc>
        <w:tc>
          <w:tcPr>
            <w:tcW w:w="1134" w:type="dxa"/>
            <w:tcBorders>
              <w:top w:val="nil"/>
              <w:left w:val="nil"/>
              <w:bottom w:val="single" w:sz="4" w:space="0" w:color="auto"/>
              <w:right w:val="single" w:sz="4" w:space="0" w:color="auto"/>
            </w:tcBorders>
            <w:noWrap/>
            <w:vAlign w:val="center"/>
            <w:hideMark/>
          </w:tcPr>
          <w:p w14:paraId="1F2AA824"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38</w:t>
            </w:r>
          </w:p>
        </w:tc>
        <w:tc>
          <w:tcPr>
            <w:tcW w:w="1134" w:type="dxa"/>
            <w:tcBorders>
              <w:top w:val="nil"/>
              <w:left w:val="nil"/>
              <w:bottom w:val="single" w:sz="4" w:space="0" w:color="auto"/>
              <w:right w:val="single" w:sz="4" w:space="0" w:color="auto"/>
            </w:tcBorders>
            <w:noWrap/>
            <w:vAlign w:val="center"/>
            <w:hideMark/>
          </w:tcPr>
          <w:p w14:paraId="42814053"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17</w:t>
            </w:r>
          </w:p>
        </w:tc>
        <w:tc>
          <w:tcPr>
            <w:tcW w:w="1701" w:type="dxa"/>
            <w:tcBorders>
              <w:top w:val="nil"/>
              <w:left w:val="nil"/>
              <w:bottom w:val="single" w:sz="4" w:space="0" w:color="auto"/>
              <w:right w:val="single" w:sz="4" w:space="0" w:color="auto"/>
            </w:tcBorders>
            <w:noWrap/>
            <w:vAlign w:val="center"/>
            <w:hideMark/>
          </w:tcPr>
          <w:p w14:paraId="738D826C"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223</w:t>
            </w:r>
          </w:p>
        </w:tc>
        <w:tc>
          <w:tcPr>
            <w:tcW w:w="1275" w:type="dxa"/>
            <w:tcBorders>
              <w:top w:val="nil"/>
              <w:left w:val="nil"/>
              <w:bottom w:val="single" w:sz="4" w:space="0" w:color="auto"/>
              <w:right w:val="single" w:sz="4" w:space="0" w:color="auto"/>
            </w:tcBorders>
            <w:noWrap/>
            <w:vAlign w:val="center"/>
            <w:hideMark/>
          </w:tcPr>
          <w:p w14:paraId="16D15403"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5.87</w:t>
            </w:r>
          </w:p>
        </w:tc>
      </w:tr>
      <w:tr w:rsidR="00F17A35" w:rsidRPr="00B70B3F" w14:paraId="386FB4DB" w14:textId="77777777" w:rsidTr="009E6F2E">
        <w:trPr>
          <w:trHeight w:val="302"/>
        </w:trPr>
        <w:tc>
          <w:tcPr>
            <w:tcW w:w="1237" w:type="dxa"/>
            <w:vMerge/>
            <w:tcBorders>
              <w:top w:val="nil"/>
              <w:left w:val="single" w:sz="4" w:space="0" w:color="auto"/>
              <w:bottom w:val="single" w:sz="4" w:space="0" w:color="000000"/>
              <w:right w:val="single" w:sz="4" w:space="0" w:color="auto"/>
            </w:tcBorders>
            <w:vAlign w:val="center"/>
            <w:hideMark/>
          </w:tcPr>
          <w:p w14:paraId="030098F5" w14:textId="77777777" w:rsidR="00F17A35" w:rsidRPr="00B70B3F" w:rsidRDefault="00F17A35" w:rsidP="009E6F2E">
            <w:pPr>
              <w:jc w:val="center"/>
              <w:rPr>
                <w:rFonts w:ascii="Calibri" w:hAnsi="Calibri" w:cs="Calibri"/>
                <w:color w:val="000000"/>
                <w:sz w:val="22"/>
                <w:szCs w:val="22"/>
              </w:rPr>
            </w:pPr>
          </w:p>
        </w:tc>
        <w:tc>
          <w:tcPr>
            <w:tcW w:w="3153" w:type="dxa"/>
            <w:tcBorders>
              <w:top w:val="nil"/>
              <w:left w:val="nil"/>
              <w:bottom w:val="single" w:sz="4" w:space="0" w:color="auto"/>
              <w:right w:val="single" w:sz="4" w:space="0" w:color="auto"/>
            </w:tcBorders>
            <w:noWrap/>
            <w:vAlign w:val="center"/>
            <w:hideMark/>
          </w:tcPr>
          <w:p w14:paraId="48F89AB0"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General Ward 3</w:t>
            </w:r>
          </w:p>
        </w:tc>
        <w:tc>
          <w:tcPr>
            <w:tcW w:w="1134" w:type="dxa"/>
            <w:tcBorders>
              <w:top w:val="nil"/>
              <w:left w:val="nil"/>
              <w:bottom w:val="single" w:sz="4" w:space="0" w:color="auto"/>
              <w:right w:val="single" w:sz="4" w:space="0" w:color="auto"/>
            </w:tcBorders>
            <w:noWrap/>
            <w:vAlign w:val="center"/>
            <w:hideMark/>
          </w:tcPr>
          <w:p w14:paraId="045327D0"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8</w:t>
            </w:r>
          </w:p>
        </w:tc>
        <w:tc>
          <w:tcPr>
            <w:tcW w:w="1134" w:type="dxa"/>
            <w:tcBorders>
              <w:top w:val="nil"/>
              <w:left w:val="nil"/>
              <w:bottom w:val="single" w:sz="4" w:space="0" w:color="auto"/>
              <w:right w:val="single" w:sz="4" w:space="0" w:color="auto"/>
            </w:tcBorders>
            <w:noWrap/>
            <w:vAlign w:val="center"/>
            <w:hideMark/>
          </w:tcPr>
          <w:p w14:paraId="052B00D3"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9</w:t>
            </w:r>
          </w:p>
        </w:tc>
        <w:tc>
          <w:tcPr>
            <w:tcW w:w="1701" w:type="dxa"/>
            <w:tcBorders>
              <w:top w:val="nil"/>
              <w:left w:val="nil"/>
              <w:bottom w:val="single" w:sz="4" w:space="0" w:color="auto"/>
              <w:right w:val="single" w:sz="4" w:space="0" w:color="auto"/>
            </w:tcBorders>
            <w:noWrap/>
            <w:vAlign w:val="center"/>
            <w:hideMark/>
          </w:tcPr>
          <w:p w14:paraId="5DCB6336"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65</w:t>
            </w:r>
          </w:p>
        </w:tc>
        <w:tc>
          <w:tcPr>
            <w:tcW w:w="1275" w:type="dxa"/>
            <w:tcBorders>
              <w:top w:val="nil"/>
              <w:left w:val="nil"/>
              <w:bottom w:val="single" w:sz="4" w:space="0" w:color="auto"/>
              <w:right w:val="single" w:sz="4" w:space="0" w:color="auto"/>
            </w:tcBorders>
            <w:noWrap/>
            <w:vAlign w:val="center"/>
            <w:hideMark/>
          </w:tcPr>
          <w:p w14:paraId="5EA9F02C"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8.12</w:t>
            </w:r>
          </w:p>
        </w:tc>
      </w:tr>
      <w:tr w:rsidR="00F17A35" w:rsidRPr="00B70B3F" w14:paraId="1C162343" w14:textId="77777777" w:rsidTr="009E6F2E">
        <w:trPr>
          <w:trHeight w:val="302"/>
        </w:trPr>
        <w:tc>
          <w:tcPr>
            <w:tcW w:w="1237" w:type="dxa"/>
            <w:vMerge/>
            <w:tcBorders>
              <w:top w:val="nil"/>
              <w:left w:val="single" w:sz="4" w:space="0" w:color="auto"/>
              <w:bottom w:val="single" w:sz="4" w:space="0" w:color="000000"/>
              <w:right w:val="single" w:sz="4" w:space="0" w:color="auto"/>
            </w:tcBorders>
            <w:vAlign w:val="center"/>
            <w:hideMark/>
          </w:tcPr>
          <w:p w14:paraId="307A0C7A" w14:textId="77777777" w:rsidR="00F17A35" w:rsidRPr="00B70B3F" w:rsidRDefault="00F17A35" w:rsidP="009E6F2E">
            <w:pPr>
              <w:jc w:val="center"/>
              <w:rPr>
                <w:rFonts w:ascii="Calibri" w:hAnsi="Calibri" w:cs="Calibri"/>
                <w:color w:val="000000"/>
                <w:sz w:val="22"/>
                <w:szCs w:val="22"/>
              </w:rPr>
            </w:pPr>
          </w:p>
        </w:tc>
        <w:tc>
          <w:tcPr>
            <w:tcW w:w="3153" w:type="dxa"/>
            <w:tcBorders>
              <w:top w:val="nil"/>
              <w:left w:val="nil"/>
              <w:bottom w:val="single" w:sz="4" w:space="0" w:color="auto"/>
              <w:right w:val="single" w:sz="4" w:space="0" w:color="auto"/>
            </w:tcBorders>
            <w:noWrap/>
            <w:vAlign w:val="center"/>
            <w:hideMark/>
          </w:tcPr>
          <w:p w14:paraId="553D72C5"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Special Care Baby Unit</w:t>
            </w:r>
          </w:p>
        </w:tc>
        <w:tc>
          <w:tcPr>
            <w:tcW w:w="1134" w:type="dxa"/>
            <w:tcBorders>
              <w:top w:val="nil"/>
              <w:left w:val="nil"/>
              <w:bottom w:val="single" w:sz="4" w:space="0" w:color="auto"/>
              <w:right w:val="single" w:sz="4" w:space="0" w:color="auto"/>
            </w:tcBorders>
            <w:noWrap/>
            <w:vAlign w:val="center"/>
            <w:hideMark/>
          </w:tcPr>
          <w:p w14:paraId="3168D03A"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5</w:t>
            </w:r>
          </w:p>
        </w:tc>
        <w:tc>
          <w:tcPr>
            <w:tcW w:w="1134" w:type="dxa"/>
            <w:tcBorders>
              <w:top w:val="nil"/>
              <w:left w:val="nil"/>
              <w:bottom w:val="single" w:sz="4" w:space="0" w:color="auto"/>
              <w:right w:val="single" w:sz="4" w:space="0" w:color="auto"/>
            </w:tcBorders>
            <w:noWrap/>
            <w:vAlign w:val="center"/>
            <w:hideMark/>
          </w:tcPr>
          <w:p w14:paraId="1D0900B0"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6</w:t>
            </w:r>
          </w:p>
        </w:tc>
        <w:tc>
          <w:tcPr>
            <w:tcW w:w="1701" w:type="dxa"/>
            <w:tcBorders>
              <w:top w:val="nil"/>
              <w:left w:val="nil"/>
              <w:bottom w:val="single" w:sz="4" w:space="0" w:color="auto"/>
              <w:right w:val="single" w:sz="4" w:space="0" w:color="auto"/>
            </w:tcBorders>
            <w:noWrap/>
            <w:vAlign w:val="center"/>
            <w:hideMark/>
          </w:tcPr>
          <w:p w14:paraId="7D6C1B94"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23</w:t>
            </w:r>
          </w:p>
        </w:tc>
        <w:tc>
          <w:tcPr>
            <w:tcW w:w="1275" w:type="dxa"/>
            <w:tcBorders>
              <w:top w:val="nil"/>
              <w:left w:val="nil"/>
              <w:bottom w:val="single" w:sz="4" w:space="0" w:color="auto"/>
              <w:right w:val="single" w:sz="4" w:space="0" w:color="auto"/>
            </w:tcBorders>
            <w:noWrap/>
            <w:vAlign w:val="center"/>
            <w:hideMark/>
          </w:tcPr>
          <w:p w14:paraId="376AED16"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4.6</w:t>
            </w:r>
          </w:p>
        </w:tc>
      </w:tr>
      <w:tr w:rsidR="00F17A35" w:rsidRPr="00B70B3F" w14:paraId="261E7C41" w14:textId="77777777" w:rsidTr="009E6F2E">
        <w:trPr>
          <w:trHeight w:val="302"/>
        </w:trPr>
        <w:tc>
          <w:tcPr>
            <w:tcW w:w="1237" w:type="dxa"/>
            <w:vMerge w:val="restart"/>
            <w:tcBorders>
              <w:top w:val="nil"/>
              <w:left w:val="single" w:sz="4" w:space="0" w:color="auto"/>
              <w:bottom w:val="single" w:sz="4" w:space="0" w:color="000000"/>
              <w:right w:val="single" w:sz="4" w:space="0" w:color="auto"/>
            </w:tcBorders>
            <w:noWrap/>
            <w:vAlign w:val="center"/>
            <w:hideMark/>
          </w:tcPr>
          <w:p w14:paraId="185372A5"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Not sequenced</w:t>
            </w:r>
          </w:p>
        </w:tc>
        <w:tc>
          <w:tcPr>
            <w:tcW w:w="3153" w:type="dxa"/>
            <w:tcBorders>
              <w:top w:val="nil"/>
              <w:left w:val="nil"/>
              <w:bottom w:val="single" w:sz="4" w:space="0" w:color="auto"/>
              <w:right w:val="single" w:sz="4" w:space="0" w:color="auto"/>
            </w:tcBorders>
            <w:noWrap/>
            <w:vAlign w:val="center"/>
            <w:hideMark/>
          </w:tcPr>
          <w:p w14:paraId="5461EB59"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Paediatric Intensive Care Unit</w:t>
            </w:r>
          </w:p>
        </w:tc>
        <w:tc>
          <w:tcPr>
            <w:tcW w:w="1134" w:type="dxa"/>
            <w:tcBorders>
              <w:top w:val="nil"/>
              <w:left w:val="nil"/>
              <w:bottom w:val="single" w:sz="4" w:space="0" w:color="auto"/>
              <w:right w:val="single" w:sz="4" w:space="0" w:color="auto"/>
            </w:tcBorders>
            <w:noWrap/>
            <w:vAlign w:val="center"/>
            <w:hideMark/>
          </w:tcPr>
          <w:p w14:paraId="4B8E9324"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6</w:t>
            </w:r>
          </w:p>
        </w:tc>
        <w:tc>
          <w:tcPr>
            <w:tcW w:w="1134" w:type="dxa"/>
            <w:tcBorders>
              <w:top w:val="nil"/>
              <w:left w:val="nil"/>
              <w:bottom w:val="single" w:sz="4" w:space="0" w:color="auto"/>
              <w:right w:val="single" w:sz="4" w:space="0" w:color="auto"/>
            </w:tcBorders>
            <w:noWrap/>
            <w:vAlign w:val="center"/>
            <w:hideMark/>
          </w:tcPr>
          <w:p w14:paraId="37AFB5CE"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8</w:t>
            </w:r>
          </w:p>
        </w:tc>
        <w:tc>
          <w:tcPr>
            <w:tcW w:w="1701" w:type="dxa"/>
            <w:tcBorders>
              <w:top w:val="nil"/>
              <w:left w:val="nil"/>
              <w:bottom w:val="single" w:sz="4" w:space="0" w:color="auto"/>
              <w:right w:val="single" w:sz="4" w:space="0" w:color="auto"/>
            </w:tcBorders>
            <w:noWrap/>
            <w:vAlign w:val="center"/>
            <w:hideMark/>
          </w:tcPr>
          <w:p w14:paraId="6ADE5EA0"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48</w:t>
            </w:r>
          </w:p>
        </w:tc>
        <w:tc>
          <w:tcPr>
            <w:tcW w:w="1275" w:type="dxa"/>
            <w:tcBorders>
              <w:top w:val="nil"/>
              <w:left w:val="nil"/>
              <w:bottom w:val="single" w:sz="4" w:space="0" w:color="auto"/>
              <w:right w:val="single" w:sz="4" w:space="0" w:color="auto"/>
            </w:tcBorders>
            <w:noWrap/>
            <w:vAlign w:val="center"/>
            <w:hideMark/>
          </w:tcPr>
          <w:p w14:paraId="6FE10234"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8</w:t>
            </w:r>
          </w:p>
        </w:tc>
      </w:tr>
      <w:tr w:rsidR="00F17A35" w:rsidRPr="00B70B3F" w14:paraId="2B616B7A" w14:textId="77777777" w:rsidTr="009E6F2E">
        <w:trPr>
          <w:trHeight w:val="302"/>
        </w:trPr>
        <w:tc>
          <w:tcPr>
            <w:tcW w:w="1237" w:type="dxa"/>
            <w:vMerge/>
            <w:tcBorders>
              <w:top w:val="nil"/>
              <w:left w:val="single" w:sz="4" w:space="0" w:color="auto"/>
              <w:bottom w:val="single" w:sz="4" w:space="0" w:color="000000"/>
              <w:right w:val="single" w:sz="4" w:space="0" w:color="auto"/>
            </w:tcBorders>
            <w:vAlign w:val="center"/>
            <w:hideMark/>
          </w:tcPr>
          <w:p w14:paraId="7A918AB9" w14:textId="77777777" w:rsidR="00F17A35" w:rsidRPr="00B70B3F" w:rsidRDefault="00F17A35" w:rsidP="009E6F2E">
            <w:pPr>
              <w:jc w:val="center"/>
              <w:rPr>
                <w:rFonts w:ascii="Calibri" w:hAnsi="Calibri" w:cs="Calibri"/>
                <w:color w:val="000000"/>
                <w:sz w:val="22"/>
                <w:szCs w:val="22"/>
              </w:rPr>
            </w:pPr>
          </w:p>
        </w:tc>
        <w:tc>
          <w:tcPr>
            <w:tcW w:w="3153" w:type="dxa"/>
            <w:tcBorders>
              <w:top w:val="nil"/>
              <w:left w:val="nil"/>
              <w:bottom w:val="single" w:sz="4" w:space="0" w:color="auto"/>
              <w:right w:val="single" w:sz="4" w:space="0" w:color="auto"/>
            </w:tcBorders>
            <w:noWrap/>
            <w:vAlign w:val="center"/>
            <w:hideMark/>
          </w:tcPr>
          <w:p w14:paraId="3C83D57E"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Nephrology &amp; Dialysis</w:t>
            </w:r>
          </w:p>
        </w:tc>
        <w:tc>
          <w:tcPr>
            <w:tcW w:w="1134" w:type="dxa"/>
            <w:tcBorders>
              <w:top w:val="nil"/>
              <w:left w:val="nil"/>
              <w:bottom w:val="single" w:sz="4" w:space="0" w:color="auto"/>
              <w:right w:val="single" w:sz="4" w:space="0" w:color="auto"/>
            </w:tcBorders>
            <w:noWrap/>
            <w:vAlign w:val="center"/>
            <w:hideMark/>
          </w:tcPr>
          <w:p w14:paraId="28A20709"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3</w:t>
            </w:r>
          </w:p>
        </w:tc>
        <w:tc>
          <w:tcPr>
            <w:tcW w:w="1134" w:type="dxa"/>
            <w:tcBorders>
              <w:top w:val="nil"/>
              <w:left w:val="nil"/>
              <w:bottom w:val="single" w:sz="4" w:space="0" w:color="auto"/>
              <w:right w:val="single" w:sz="4" w:space="0" w:color="auto"/>
            </w:tcBorders>
            <w:noWrap/>
            <w:vAlign w:val="center"/>
            <w:hideMark/>
          </w:tcPr>
          <w:p w14:paraId="6AF4A9F3"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4</w:t>
            </w:r>
          </w:p>
        </w:tc>
        <w:tc>
          <w:tcPr>
            <w:tcW w:w="1701" w:type="dxa"/>
            <w:tcBorders>
              <w:top w:val="nil"/>
              <w:left w:val="nil"/>
              <w:bottom w:val="single" w:sz="4" w:space="0" w:color="auto"/>
              <w:right w:val="single" w:sz="4" w:space="0" w:color="auto"/>
            </w:tcBorders>
            <w:noWrap/>
            <w:vAlign w:val="center"/>
            <w:hideMark/>
          </w:tcPr>
          <w:p w14:paraId="4728CCA2"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31</w:t>
            </w:r>
          </w:p>
        </w:tc>
        <w:tc>
          <w:tcPr>
            <w:tcW w:w="1275" w:type="dxa"/>
            <w:tcBorders>
              <w:top w:val="nil"/>
              <w:left w:val="nil"/>
              <w:bottom w:val="single" w:sz="4" w:space="0" w:color="auto"/>
              <w:right w:val="single" w:sz="4" w:space="0" w:color="auto"/>
            </w:tcBorders>
            <w:noWrap/>
            <w:vAlign w:val="center"/>
            <w:hideMark/>
          </w:tcPr>
          <w:p w14:paraId="033F3859"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10.33</w:t>
            </w:r>
          </w:p>
        </w:tc>
      </w:tr>
      <w:tr w:rsidR="00F17A35" w:rsidRPr="00B70B3F" w14:paraId="2A2473BF" w14:textId="77777777" w:rsidTr="009E6F2E">
        <w:trPr>
          <w:trHeight w:val="302"/>
        </w:trPr>
        <w:tc>
          <w:tcPr>
            <w:tcW w:w="1237" w:type="dxa"/>
            <w:vMerge/>
            <w:tcBorders>
              <w:top w:val="nil"/>
              <w:left w:val="single" w:sz="4" w:space="0" w:color="auto"/>
              <w:bottom w:val="single" w:sz="4" w:space="0" w:color="000000"/>
              <w:right w:val="single" w:sz="4" w:space="0" w:color="auto"/>
            </w:tcBorders>
            <w:vAlign w:val="center"/>
            <w:hideMark/>
          </w:tcPr>
          <w:p w14:paraId="5364E331" w14:textId="77777777" w:rsidR="00F17A35" w:rsidRPr="00B70B3F" w:rsidRDefault="00F17A35" w:rsidP="009E6F2E">
            <w:pPr>
              <w:jc w:val="center"/>
              <w:rPr>
                <w:rFonts w:ascii="Calibri" w:hAnsi="Calibri" w:cs="Calibri"/>
                <w:color w:val="000000"/>
                <w:sz w:val="22"/>
                <w:szCs w:val="22"/>
              </w:rPr>
            </w:pPr>
          </w:p>
        </w:tc>
        <w:tc>
          <w:tcPr>
            <w:tcW w:w="3153" w:type="dxa"/>
            <w:tcBorders>
              <w:top w:val="nil"/>
              <w:left w:val="nil"/>
              <w:bottom w:val="single" w:sz="4" w:space="0" w:color="auto"/>
              <w:right w:val="single" w:sz="4" w:space="0" w:color="auto"/>
            </w:tcBorders>
            <w:noWrap/>
            <w:vAlign w:val="center"/>
            <w:hideMark/>
          </w:tcPr>
          <w:p w14:paraId="606C9E4C"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Private Cabin 2</w:t>
            </w:r>
          </w:p>
        </w:tc>
        <w:tc>
          <w:tcPr>
            <w:tcW w:w="1134" w:type="dxa"/>
            <w:tcBorders>
              <w:top w:val="nil"/>
              <w:left w:val="nil"/>
              <w:bottom w:val="single" w:sz="4" w:space="0" w:color="auto"/>
              <w:right w:val="single" w:sz="4" w:space="0" w:color="auto"/>
            </w:tcBorders>
            <w:noWrap/>
            <w:vAlign w:val="center"/>
            <w:hideMark/>
          </w:tcPr>
          <w:p w14:paraId="4201BF19"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1</w:t>
            </w:r>
          </w:p>
        </w:tc>
        <w:tc>
          <w:tcPr>
            <w:tcW w:w="1134" w:type="dxa"/>
            <w:tcBorders>
              <w:top w:val="nil"/>
              <w:left w:val="nil"/>
              <w:bottom w:val="single" w:sz="4" w:space="0" w:color="auto"/>
              <w:right w:val="single" w:sz="4" w:space="0" w:color="auto"/>
            </w:tcBorders>
            <w:noWrap/>
            <w:vAlign w:val="center"/>
            <w:hideMark/>
          </w:tcPr>
          <w:p w14:paraId="580CF4BA"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2</w:t>
            </w:r>
          </w:p>
        </w:tc>
        <w:tc>
          <w:tcPr>
            <w:tcW w:w="1701" w:type="dxa"/>
            <w:tcBorders>
              <w:top w:val="nil"/>
              <w:left w:val="nil"/>
              <w:bottom w:val="single" w:sz="4" w:space="0" w:color="auto"/>
              <w:right w:val="single" w:sz="4" w:space="0" w:color="auto"/>
            </w:tcBorders>
            <w:noWrap/>
            <w:vAlign w:val="center"/>
            <w:hideMark/>
          </w:tcPr>
          <w:p w14:paraId="04156AD3"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26</w:t>
            </w:r>
          </w:p>
        </w:tc>
        <w:tc>
          <w:tcPr>
            <w:tcW w:w="1275" w:type="dxa"/>
            <w:tcBorders>
              <w:top w:val="nil"/>
              <w:left w:val="nil"/>
              <w:bottom w:val="single" w:sz="4" w:space="0" w:color="auto"/>
              <w:right w:val="single" w:sz="4" w:space="0" w:color="auto"/>
            </w:tcBorders>
            <w:noWrap/>
            <w:vAlign w:val="center"/>
            <w:hideMark/>
          </w:tcPr>
          <w:p w14:paraId="44AFDFAB"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26</w:t>
            </w:r>
          </w:p>
        </w:tc>
      </w:tr>
      <w:tr w:rsidR="00F17A35" w:rsidRPr="00B70B3F" w14:paraId="61F6420B" w14:textId="77777777" w:rsidTr="009E6F2E">
        <w:trPr>
          <w:trHeight w:val="302"/>
        </w:trPr>
        <w:tc>
          <w:tcPr>
            <w:tcW w:w="1237" w:type="dxa"/>
            <w:vMerge/>
            <w:tcBorders>
              <w:top w:val="nil"/>
              <w:left w:val="single" w:sz="4" w:space="0" w:color="auto"/>
              <w:bottom w:val="single" w:sz="4" w:space="0" w:color="000000"/>
              <w:right w:val="single" w:sz="4" w:space="0" w:color="auto"/>
            </w:tcBorders>
            <w:vAlign w:val="center"/>
            <w:hideMark/>
          </w:tcPr>
          <w:p w14:paraId="53792AF2" w14:textId="77777777" w:rsidR="00F17A35" w:rsidRPr="00B70B3F" w:rsidRDefault="00F17A35" w:rsidP="009E6F2E">
            <w:pPr>
              <w:jc w:val="center"/>
              <w:rPr>
                <w:rFonts w:ascii="Calibri" w:hAnsi="Calibri" w:cs="Calibri"/>
                <w:color w:val="000000"/>
                <w:sz w:val="22"/>
                <w:szCs w:val="22"/>
              </w:rPr>
            </w:pPr>
          </w:p>
        </w:tc>
        <w:tc>
          <w:tcPr>
            <w:tcW w:w="3153" w:type="dxa"/>
            <w:tcBorders>
              <w:top w:val="nil"/>
              <w:left w:val="nil"/>
              <w:bottom w:val="single" w:sz="4" w:space="0" w:color="auto"/>
              <w:right w:val="single" w:sz="4" w:space="0" w:color="auto"/>
            </w:tcBorders>
            <w:noWrap/>
            <w:vAlign w:val="center"/>
            <w:hideMark/>
          </w:tcPr>
          <w:p w14:paraId="6A716778"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Private Cabin 3</w:t>
            </w:r>
          </w:p>
        </w:tc>
        <w:tc>
          <w:tcPr>
            <w:tcW w:w="1134" w:type="dxa"/>
            <w:tcBorders>
              <w:top w:val="nil"/>
              <w:left w:val="nil"/>
              <w:bottom w:val="single" w:sz="4" w:space="0" w:color="auto"/>
              <w:right w:val="single" w:sz="4" w:space="0" w:color="auto"/>
            </w:tcBorders>
            <w:noWrap/>
            <w:vAlign w:val="center"/>
            <w:hideMark/>
          </w:tcPr>
          <w:p w14:paraId="1B9B5378"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1</w:t>
            </w:r>
          </w:p>
        </w:tc>
        <w:tc>
          <w:tcPr>
            <w:tcW w:w="1134" w:type="dxa"/>
            <w:tcBorders>
              <w:top w:val="nil"/>
              <w:left w:val="nil"/>
              <w:bottom w:val="single" w:sz="4" w:space="0" w:color="auto"/>
              <w:right w:val="single" w:sz="4" w:space="0" w:color="auto"/>
            </w:tcBorders>
            <w:noWrap/>
            <w:vAlign w:val="center"/>
            <w:hideMark/>
          </w:tcPr>
          <w:p w14:paraId="30DDD326"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2</w:t>
            </w:r>
          </w:p>
        </w:tc>
        <w:tc>
          <w:tcPr>
            <w:tcW w:w="1701" w:type="dxa"/>
            <w:tcBorders>
              <w:top w:val="nil"/>
              <w:left w:val="nil"/>
              <w:bottom w:val="single" w:sz="4" w:space="0" w:color="auto"/>
              <w:right w:val="single" w:sz="4" w:space="0" w:color="auto"/>
            </w:tcBorders>
            <w:noWrap/>
            <w:vAlign w:val="center"/>
            <w:hideMark/>
          </w:tcPr>
          <w:p w14:paraId="48FA2741"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9</w:t>
            </w:r>
          </w:p>
        </w:tc>
        <w:tc>
          <w:tcPr>
            <w:tcW w:w="1275" w:type="dxa"/>
            <w:tcBorders>
              <w:top w:val="nil"/>
              <w:left w:val="nil"/>
              <w:bottom w:val="single" w:sz="4" w:space="0" w:color="auto"/>
              <w:right w:val="single" w:sz="4" w:space="0" w:color="auto"/>
            </w:tcBorders>
            <w:noWrap/>
            <w:vAlign w:val="center"/>
            <w:hideMark/>
          </w:tcPr>
          <w:p w14:paraId="3FC0C945"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9</w:t>
            </w:r>
          </w:p>
        </w:tc>
      </w:tr>
      <w:tr w:rsidR="00F17A35" w:rsidRPr="00B70B3F" w14:paraId="67F708DE" w14:textId="77777777" w:rsidTr="009E6F2E">
        <w:trPr>
          <w:trHeight w:val="302"/>
        </w:trPr>
        <w:tc>
          <w:tcPr>
            <w:tcW w:w="1237" w:type="dxa"/>
            <w:vMerge/>
            <w:tcBorders>
              <w:top w:val="nil"/>
              <w:left w:val="single" w:sz="4" w:space="0" w:color="auto"/>
              <w:bottom w:val="single" w:sz="4" w:space="0" w:color="000000"/>
              <w:right w:val="single" w:sz="4" w:space="0" w:color="auto"/>
            </w:tcBorders>
            <w:vAlign w:val="center"/>
            <w:hideMark/>
          </w:tcPr>
          <w:p w14:paraId="3F508201" w14:textId="77777777" w:rsidR="00F17A35" w:rsidRPr="00B70B3F" w:rsidRDefault="00F17A35" w:rsidP="009E6F2E">
            <w:pPr>
              <w:jc w:val="center"/>
              <w:rPr>
                <w:rFonts w:ascii="Calibri" w:hAnsi="Calibri" w:cs="Calibri"/>
                <w:color w:val="000000"/>
                <w:sz w:val="22"/>
                <w:szCs w:val="22"/>
              </w:rPr>
            </w:pPr>
          </w:p>
        </w:tc>
        <w:tc>
          <w:tcPr>
            <w:tcW w:w="3153" w:type="dxa"/>
            <w:tcBorders>
              <w:top w:val="nil"/>
              <w:left w:val="nil"/>
              <w:bottom w:val="single" w:sz="4" w:space="0" w:color="auto"/>
              <w:right w:val="single" w:sz="4" w:space="0" w:color="auto"/>
            </w:tcBorders>
            <w:noWrap/>
            <w:vAlign w:val="center"/>
            <w:hideMark/>
          </w:tcPr>
          <w:p w14:paraId="0E982A52"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General Ward 12</w:t>
            </w:r>
          </w:p>
        </w:tc>
        <w:tc>
          <w:tcPr>
            <w:tcW w:w="1134" w:type="dxa"/>
            <w:tcBorders>
              <w:top w:val="nil"/>
              <w:left w:val="nil"/>
              <w:bottom w:val="single" w:sz="4" w:space="0" w:color="auto"/>
              <w:right w:val="single" w:sz="4" w:space="0" w:color="auto"/>
            </w:tcBorders>
            <w:noWrap/>
            <w:vAlign w:val="center"/>
            <w:hideMark/>
          </w:tcPr>
          <w:p w14:paraId="7E9C49FA"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1</w:t>
            </w:r>
          </w:p>
        </w:tc>
        <w:tc>
          <w:tcPr>
            <w:tcW w:w="1134" w:type="dxa"/>
            <w:tcBorders>
              <w:top w:val="nil"/>
              <w:left w:val="nil"/>
              <w:bottom w:val="single" w:sz="4" w:space="0" w:color="auto"/>
              <w:right w:val="single" w:sz="4" w:space="0" w:color="auto"/>
            </w:tcBorders>
            <w:noWrap/>
            <w:vAlign w:val="center"/>
            <w:hideMark/>
          </w:tcPr>
          <w:p w14:paraId="4CCEF2E2"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2</w:t>
            </w:r>
          </w:p>
        </w:tc>
        <w:tc>
          <w:tcPr>
            <w:tcW w:w="1701" w:type="dxa"/>
            <w:tcBorders>
              <w:top w:val="nil"/>
              <w:left w:val="nil"/>
              <w:bottom w:val="single" w:sz="4" w:space="0" w:color="auto"/>
              <w:right w:val="single" w:sz="4" w:space="0" w:color="auto"/>
            </w:tcBorders>
            <w:noWrap/>
            <w:vAlign w:val="center"/>
            <w:hideMark/>
          </w:tcPr>
          <w:p w14:paraId="3A4893B4"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5</w:t>
            </w:r>
          </w:p>
        </w:tc>
        <w:tc>
          <w:tcPr>
            <w:tcW w:w="1275" w:type="dxa"/>
            <w:tcBorders>
              <w:top w:val="nil"/>
              <w:left w:val="nil"/>
              <w:bottom w:val="single" w:sz="4" w:space="0" w:color="auto"/>
              <w:right w:val="single" w:sz="4" w:space="0" w:color="auto"/>
            </w:tcBorders>
            <w:noWrap/>
            <w:vAlign w:val="center"/>
            <w:hideMark/>
          </w:tcPr>
          <w:p w14:paraId="0D5744CC" w14:textId="77777777" w:rsidR="00F17A35" w:rsidRPr="00B70B3F" w:rsidRDefault="00F17A35" w:rsidP="009E6F2E">
            <w:pPr>
              <w:jc w:val="center"/>
              <w:rPr>
                <w:rFonts w:ascii="Calibri" w:hAnsi="Calibri" w:cs="Calibri"/>
                <w:color w:val="000000"/>
                <w:sz w:val="22"/>
                <w:szCs w:val="22"/>
              </w:rPr>
            </w:pPr>
            <w:r w:rsidRPr="00B70B3F">
              <w:rPr>
                <w:rFonts w:ascii="Calibri" w:hAnsi="Calibri" w:cs="Calibri"/>
                <w:color w:val="000000"/>
                <w:sz w:val="22"/>
                <w:szCs w:val="22"/>
              </w:rPr>
              <w:t>5</w:t>
            </w:r>
          </w:p>
        </w:tc>
      </w:tr>
    </w:tbl>
    <w:p w14:paraId="74572E84" w14:textId="77777777" w:rsidR="00F17A35" w:rsidRPr="00B70B3F" w:rsidRDefault="00F17A35" w:rsidP="007224BD"/>
    <w:p w14:paraId="622A66EA" w14:textId="77777777" w:rsidR="00537479" w:rsidRPr="00B70B3F" w:rsidRDefault="00537479" w:rsidP="007224BD"/>
    <w:p w14:paraId="4ADC7928" w14:textId="77777777" w:rsidR="00537479" w:rsidRPr="00B70B3F" w:rsidRDefault="00537479" w:rsidP="007224BD"/>
    <w:p w14:paraId="0E6B3E98" w14:textId="77777777" w:rsidR="00537479" w:rsidRPr="00B70B3F" w:rsidRDefault="00537479" w:rsidP="007224BD"/>
    <w:p w14:paraId="7E9BC1C0" w14:textId="77777777" w:rsidR="00537479" w:rsidRPr="00B70B3F" w:rsidRDefault="00537479" w:rsidP="007224BD"/>
    <w:p w14:paraId="12D08BE4" w14:textId="77777777" w:rsidR="00537479" w:rsidRPr="00B70B3F" w:rsidRDefault="00537479" w:rsidP="007224BD"/>
    <w:p w14:paraId="636C141E" w14:textId="77777777" w:rsidR="00537479" w:rsidRPr="00B70B3F" w:rsidRDefault="00537479" w:rsidP="007224BD"/>
    <w:p w14:paraId="4A007203" w14:textId="77777777" w:rsidR="00537479" w:rsidRPr="00B70B3F" w:rsidRDefault="00537479" w:rsidP="007224BD"/>
    <w:p w14:paraId="6706E0A7" w14:textId="77777777" w:rsidR="00537479" w:rsidRPr="00B70B3F" w:rsidRDefault="00537479" w:rsidP="007224BD"/>
    <w:p w14:paraId="33A87632" w14:textId="77777777" w:rsidR="00537479" w:rsidRPr="00B70B3F" w:rsidRDefault="00537479" w:rsidP="007224BD"/>
    <w:p w14:paraId="6C4B93E8" w14:textId="77777777" w:rsidR="00537479" w:rsidRPr="00B70B3F" w:rsidRDefault="00537479" w:rsidP="007224BD"/>
    <w:p w14:paraId="114CB2C9" w14:textId="77777777" w:rsidR="00537479" w:rsidRPr="00B70B3F" w:rsidRDefault="00537479" w:rsidP="007224BD"/>
    <w:p w14:paraId="568D508B" w14:textId="77777777" w:rsidR="00537479" w:rsidRPr="00B70B3F" w:rsidRDefault="00537479" w:rsidP="007224BD"/>
    <w:p w14:paraId="6EA0E140" w14:textId="77777777" w:rsidR="00537479" w:rsidRPr="00B70B3F" w:rsidRDefault="00537479" w:rsidP="007224BD"/>
    <w:p w14:paraId="49DDC958" w14:textId="77777777" w:rsidR="00537479" w:rsidRPr="00B70B3F" w:rsidRDefault="00537479" w:rsidP="007224BD"/>
    <w:p w14:paraId="053F8436" w14:textId="77777777" w:rsidR="00537479" w:rsidRPr="00B70B3F" w:rsidRDefault="00537479" w:rsidP="007224BD"/>
    <w:p w14:paraId="05DF3B3B" w14:textId="77777777" w:rsidR="00537479" w:rsidRPr="00B70B3F" w:rsidRDefault="00537479" w:rsidP="007224BD"/>
    <w:p w14:paraId="171C113F" w14:textId="77777777" w:rsidR="00537479" w:rsidRPr="00B70B3F" w:rsidRDefault="00537479" w:rsidP="007224BD"/>
    <w:p w14:paraId="4A13D770" w14:textId="77777777" w:rsidR="00537479" w:rsidRPr="00B70B3F" w:rsidRDefault="00537479" w:rsidP="007224BD"/>
    <w:p w14:paraId="127C3E83" w14:textId="77777777" w:rsidR="00537479" w:rsidRPr="00B70B3F" w:rsidRDefault="00537479" w:rsidP="007224BD"/>
    <w:p w14:paraId="149CAFAD" w14:textId="77777777" w:rsidR="00E924ED" w:rsidRPr="00B70B3F" w:rsidRDefault="00E924ED" w:rsidP="00C337B5">
      <w:pPr>
        <w:pStyle w:val="Caption"/>
        <w:rPr>
          <w:rStyle w:val="Heading2Char"/>
          <w:rFonts w:ascii="Calibri" w:hAnsi="Calibri" w:cs="Calibri"/>
          <w:i w:val="0"/>
          <w:iCs w:val="0"/>
          <w:color w:val="000000" w:themeColor="text1"/>
          <w:sz w:val="22"/>
          <w:szCs w:val="22"/>
        </w:rPr>
      </w:pPr>
    </w:p>
    <w:p w14:paraId="2A324646" w14:textId="7D634A00" w:rsidR="00C337B5" w:rsidRPr="00B70B3F" w:rsidRDefault="00C337B5" w:rsidP="00C337B5">
      <w:pPr>
        <w:pStyle w:val="Caption"/>
        <w:rPr>
          <w:rFonts w:ascii="Calibri Light" w:hAnsi="Calibri Light" w:cs="Calibri Light"/>
          <w:i w:val="0"/>
          <w:iCs w:val="0"/>
          <w:noProof/>
          <w:color w:val="000000" w:themeColor="text1"/>
          <w:sz w:val="22"/>
          <w:szCs w:val="22"/>
        </w:rPr>
      </w:pPr>
      <w:bookmarkStart w:id="10" w:name="_Toc230201186"/>
      <w:r w:rsidRPr="00B70B3F">
        <w:rPr>
          <w:rStyle w:val="Heading2Char"/>
          <w:rFonts w:ascii="Calibri" w:hAnsi="Calibri" w:cs="Calibri"/>
          <w:i w:val="0"/>
          <w:iCs w:val="0"/>
          <w:color w:val="000000" w:themeColor="text1"/>
          <w:sz w:val="22"/>
          <w:szCs w:val="22"/>
        </w:rPr>
        <w:lastRenderedPageBreak/>
        <w:t>Table S</w:t>
      </w:r>
      <w:r w:rsidR="00FE2613" w:rsidRPr="00B70B3F">
        <w:rPr>
          <w:rStyle w:val="Heading2Char"/>
          <w:rFonts w:ascii="Calibri" w:hAnsi="Calibri" w:cs="Calibri"/>
          <w:i w:val="0"/>
          <w:iCs w:val="0"/>
          <w:color w:val="000000" w:themeColor="text1"/>
          <w:sz w:val="22"/>
          <w:szCs w:val="22"/>
        </w:rPr>
        <w:t>5</w:t>
      </w:r>
      <w:r w:rsidRPr="00B70B3F">
        <w:rPr>
          <w:rStyle w:val="Heading2Char"/>
          <w:rFonts w:ascii="Calibri" w:hAnsi="Calibri" w:cs="Calibri"/>
          <w:i w:val="0"/>
          <w:iCs w:val="0"/>
          <w:color w:val="000000" w:themeColor="text1"/>
          <w:sz w:val="22"/>
          <w:szCs w:val="22"/>
        </w:rPr>
        <w:t>:</w:t>
      </w:r>
      <w:r w:rsidRPr="00B70B3F">
        <w:rPr>
          <w:rStyle w:val="Heading2Char"/>
          <w:rFonts w:ascii="Calibri" w:hAnsi="Calibri" w:cs="Calibri"/>
          <w:b w:val="0"/>
          <w:bCs/>
          <w:i w:val="0"/>
          <w:iCs w:val="0"/>
          <w:color w:val="000000" w:themeColor="text1"/>
          <w:sz w:val="22"/>
          <w:szCs w:val="22"/>
        </w:rPr>
        <w:t xml:space="preserve"> Summary of top </w:t>
      </w:r>
      <w:r w:rsidR="00B310A2" w:rsidRPr="00B70B3F">
        <w:rPr>
          <w:rStyle w:val="Heading2Char"/>
          <w:rFonts w:ascii="Calibri" w:hAnsi="Calibri" w:cs="Calibri"/>
          <w:b w:val="0"/>
          <w:bCs/>
          <w:i w:val="0"/>
          <w:iCs w:val="0"/>
          <w:color w:val="000000" w:themeColor="text1"/>
          <w:sz w:val="22"/>
          <w:szCs w:val="22"/>
        </w:rPr>
        <w:t xml:space="preserve">four </w:t>
      </w:r>
      <w:r w:rsidRPr="00B70B3F">
        <w:rPr>
          <w:rStyle w:val="Heading2Char"/>
          <w:rFonts w:ascii="Calibri" w:hAnsi="Calibri" w:cs="Calibri"/>
          <w:b w:val="0"/>
          <w:bCs/>
          <w:i w:val="0"/>
          <w:iCs w:val="0"/>
          <w:color w:val="000000" w:themeColor="text1"/>
          <w:sz w:val="22"/>
          <w:szCs w:val="22"/>
        </w:rPr>
        <w:t>ward-level patient contact components at BSHI</w:t>
      </w:r>
      <w:bookmarkEnd w:id="10"/>
      <w:r w:rsidR="00523301" w:rsidRPr="00B70B3F">
        <w:rPr>
          <w:rFonts w:ascii="Calibri Light" w:hAnsi="Calibri Light" w:cs="Calibri Light"/>
          <w:i w:val="0"/>
          <w:iCs w:val="0"/>
          <w:noProof/>
          <w:color w:val="000000" w:themeColor="text1"/>
          <w:sz w:val="22"/>
          <w:szCs w:val="22"/>
        </w:rPr>
        <w:t>.</w:t>
      </w:r>
    </w:p>
    <w:tbl>
      <w:tblPr>
        <w:tblW w:w="7792" w:type="dxa"/>
        <w:tblLook w:val="04A0" w:firstRow="1" w:lastRow="0" w:firstColumn="1" w:lastColumn="0" w:noHBand="0" w:noVBand="1"/>
      </w:tblPr>
      <w:tblGrid>
        <w:gridCol w:w="2460"/>
        <w:gridCol w:w="1142"/>
        <w:gridCol w:w="1169"/>
        <w:gridCol w:w="1385"/>
        <w:gridCol w:w="1636"/>
      </w:tblGrid>
      <w:tr w:rsidR="0019036C" w:rsidRPr="00B70B3F" w14:paraId="1EC1EF76" w14:textId="77777777" w:rsidTr="00183055">
        <w:trPr>
          <w:trHeight w:val="391"/>
        </w:trPr>
        <w:tc>
          <w:tcPr>
            <w:tcW w:w="2460" w:type="dxa"/>
            <w:tcBorders>
              <w:top w:val="single" w:sz="4" w:space="0" w:color="auto"/>
              <w:left w:val="single" w:sz="4" w:space="0" w:color="auto"/>
              <w:bottom w:val="single" w:sz="4" w:space="0" w:color="auto"/>
              <w:right w:val="single" w:sz="4" w:space="0" w:color="auto"/>
            </w:tcBorders>
            <w:noWrap/>
            <w:vAlign w:val="bottom"/>
            <w:hideMark/>
          </w:tcPr>
          <w:p w14:paraId="42BD7F60" w14:textId="2D5616F0" w:rsidR="00537479" w:rsidRPr="00B70B3F" w:rsidRDefault="00537479">
            <w:pPr>
              <w:jc w:val="center"/>
              <w:rPr>
                <w:rFonts w:ascii="Calibri" w:hAnsi="Calibri" w:cs="Calibri"/>
                <w:b/>
                <w:bCs/>
                <w:color w:val="000000"/>
                <w:sz w:val="22"/>
                <w:szCs w:val="22"/>
              </w:rPr>
            </w:pPr>
            <w:r w:rsidRPr="00B70B3F">
              <w:rPr>
                <w:rFonts w:ascii="Calibri" w:hAnsi="Calibri" w:cs="Calibri"/>
                <w:b/>
                <w:bCs/>
                <w:color w:val="000000"/>
                <w:sz w:val="22"/>
                <w:szCs w:val="22"/>
              </w:rPr>
              <w:t>Components (top 4)</w:t>
            </w:r>
          </w:p>
        </w:tc>
        <w:tc>
          <w:tcPr>
            <w:tcW w:w="1142" w:type="dxa"/>
            <w:tcBorders>
              <w:top w:val="single" w:sz="4" w:space="0" w:color="auto"/>
              <w:left w:val="nil"/>
              <w:bottom w:val="single" w:sz="4" w:space="0" w:color="auto"/>
              <w:right w:val="single" w:sz="4" w:space="0" w:color="auto"/>
            </w:tcBorders>
            <w:noWrap/>
            <w:vAlign w:val="bottom"/>
            <w:hideMark/>
          </w:tcPr>
          <w:p w14:paraId="7ACC5E5D" w14:textId="77777777" w:rsidR="00537479" w:rsidRPr="00B70B3F" w:rsidRDefault="00537479">
            <w:pPr>
              <w:jc w:val="center"/>
              <w:rPr>
                <w:rFonts w:ascii="Calibri" w:hAnsi="Calibri" w:cs="Calibri"/>
                <w:color w:val="000000"/>
                <w:sz w:val="22"/>
                <w:szCs w:val="22"/>
              </w:rPr>
            </w:pPr>
            <w:r w:rsidRPr="00B70B3F">
              <w:rPr>
                <w:rFonts w:ascii="Calibri" w:hAnsi="Calibri" w:cs="Calibri"/>
                <w:color w:val="000000"/>
                <w:sz w:val="22"/>
                <w:szCs w:val="22"/>
              </w:rPr>
              <w:t>C1</w:t>
            </w:r>
          </w:p>
        </w:tc>
        <w:tc>
          <w:tcPr>
            <w:tcW w:w="1169" w:type="dxa"/>
            <w:tcBorders>
              <w:top w:val="single" w:sz="4" w:space="0" w:color="auto"/>
              <w:left w:val="nil"/>
              <w:bottom w:val="single" w:sz="4" w:space="0" w:color="auto"/>
              <w:right w:val="single" w:sz="4" w:space="0" w:color="auto"/>
            </w:tcBorders>
            <w:noWrap/>
            <w:vAlign w:val="bottom"/>
            <w:hideMark/>
          </w:tcPr>
          <w:p w14:paraId="0D4D037C" w14:textId="77777777" w:rsidR="00537479" w:rsidRPr="00B70B3F" w:rsidRDefault="00537479">
            <w:pPr>
              <w:jc w:val="center"/>
              <w:rPr>
                <w:rFonts w:ascii="Calibri" w:hAnsi="Calibri" w:cs="Calibri"/>
                <w:color w:val="000000"/>
                <w:sz w:val="22"/>
                <w:szCs w:val="22"/>
              </w:rPr>
            </w:pPr>
            <w:r w:rsidRPr="00B70B3F">
              <w:rPr>
                <w:rFonts w:ascii="Calibri" w:hAnsi="Calibri" w:cs="Calibri"/>
                <w:color w:val="000000"/>
                <w:sz w:val="22"/>
                <w:szCs w:val="22"/>
              </w:rPr>
              <w:t>C2</w:t>
            </w:r>
          </w:p>
        </w:tc>
        <w:tc>
          <w:tcPr>
            <w:tcW w:w="1385" w:type="dxa"/>
            <w:tcBorders>
              <w:top w:val="single" w:sz="4" w:space="0" w:color="auto"/>
              <w:left w:val="nil"/>
              <w:bottom w:val="single" w:sz="4" w:space="0" w:color="auto"/>
              <w:right w:val="single" w:sz="4" w:space="0" w:color="auto"/>
            </w:tcBorders>
            <w:noWrap/>
            <w:vAlign w:val="bottom"/>
            <w:hideMark/>
          </w:tcPr>
          <w:p w14:paraId="5E8B5C86" w14:textId="77777777" w:rsidR="00537479" w:rsidRPr="00B70B3F" w:rsidRDefault="00537479">
            <w:pPr>
              <w:jc w:val="center"/>
              <w:rPr>
                <w:rFonts w:ascii="Calibri" w:hAnsi="Calibri" w:cs="Calibri"/>
                <w:color w:val="000000"/>
                <w:sz w:val="22"/>
                <w:szCs w:val="22"/>
              </w:rPr>
            </w:pPr>
            <w:r w:rsidRPr="00B70B3F">
              <w:rPr>
                <w:rFonts w:ascii="Calibri" w:hAnsi="Calibri" w:cs="Calibri"/>
                <w:color w:val="000000"/>
                <w:sz w:val="22"/>
                <w:szCs w:val="22"/>
              </w:rPr>
              <w:t>C3</w:t>
            </w:r>
          </w:p>
        </w:tc>
        <w:tc>
          <w:tcPr>
            <w:tcW w:w="1636" w:type="dxa"/>
            <w:tcBorders>
              <w:top w:val="single" w:sz="4" w:space="0" w:color="auto"/>
              <w:left w:val="nil"/>
              <w:bottom w:val="single" w:sz="4" w:space="0" w:color="auto"/>
              <w:right w:val="single" w:sz="4" w:space="0" w:color="auto"/>
            </w:tcBorders>
            <w:noWrap/>
            <w:vAlign w:val="bottom"/>
            <w:hideMark/>
          </w:tcPr>
          <w:p w14:paraId="23696E87" w14:textId="77777777" w:rsidR="00537479" w:rsidRPr="00B70B3F" w:rsidRDefault="00537479">
            <w:pPr>
              <w:jc w:val="center"/>
              <w:rPr>
                <w:rFonts w:ascii="Calibri" w:hAnsi="Calibri" w:cs="Calibri"/>
                <w:color w:val="000000"/>
                <w:sz w:val="22"/>
                <w:szCs w:val="22"/>
              </w:rPr>
            </w:pPr>
            <w:r w:rsidRPr="00B70B3F">
              <w:rPr>
                <w:rFonts w:ascii="Calibri" w:hAnsi="Calibri" w:cs="Calibri"/>
                <w:color w:val="000000"/>
                <w:sz w:val="22"/>
                <w:szCs w:val="22"/>
              </w:rPr>
              <w:t>C4</w:t>
            </w:r>
          </w:p>
        </w:tc>
      </w:tr>
      <w:tr w:rsidR="00183055" w:rsidRPr="00B70B3F" w14:paraId="1D5CFFC9" w14:textId="77777777" w:rsidTr="00183055">
        <w:trPr>
          <w:trHeight w:val="391"/>
        </w:trPr>
        <w:tc>
          <w:tcPr>
            <w:tcW w:w="2460" w:type="dxa"/>
            <w:tcBorders>
              <w:top w:val="nil"/>
              <w:left w:val="single" w:sz="4" w:space="0" w:color="auto"/>
              <w:bottom w:val="single" w:sz="4" w:space="0" w:color="auto"/>
              <w:right w:val="single" w:sz="4" w:space="0" w:color="auto"/>
            </w:tcBorders>
            <w:noWrap/>
            <w:vAlign w:val="bottom"/>
            <w:hideMark/>
          </w:tcPr>
          <w:p w14:paraId="110C411C" w14:textId="545B59BC" w:rsidR="00537479" w:rsidRPr="00B70B3F" w:rsidRDefault="00537479">
            <w:pPr>
              <w:jc w:val="center"/>
              <w:rPr>
                <w:rFonts w:ascii="Calibri" w:hAnsi="Calibri" w:cs="Calibri"/>
                <w:b/>
                <w:bCs/>
                <w:color w:val="000000"/>
                <w:sz w:val="22"/>
                <w:szCs w:val="22"/>
              </w:rPr>
            </w:pPr>
            <w:r w:rsidRPr="00B70B3F">
              <w:rPr>
                <w:rFonts w:ascii="Calibri" w:hAnsi="Calibri" w:cs="Calibri"/>
                <w:b/>
                <w:bCs/>
                <w:color w:val="000000"/>
                <w:sz w:val="22"/>
                <w:szCs w:val="22"/>
              </w:rPr>
              <w:t>Component size</w:t>
            </w:r>
          </w:p>
        </w:tc>
        <w:tc>
          <w:tcPr>
            <w:tcW w:w="1142" w:type="dxa"/>
            <w:tcBorders>
              <w:top w:val="nil"/>
              <w:left w:val="nil"/>
              <w:bottom w:val="single" w:sz="4" w:space="0" w:color="auto"/>
              <w:right w:val="single" w:sz="4" w:space="0" w:color="auto"/>
            </w:tcBorders>
            <w:noWrap/>
            <w:vAlign w:val="bottom"/>
            <w:hideMark/>
          </w:tcPr>
          <w:p w14:paraId="1E2A8E57" w14:textId="77777777" w:rsidR="00537479" w:rsidRPr="00B70B3F" w:rsidRDefault="00537479">
            <w:pPr>
              <w:jc w:val="center"/>
              <w:rPr>
                <w:rFonts w:ascii="Calibri" w:hAnsi="Calibri" w:cs="Calibri"/>
                <w:color w:val="000000"/>
                <w:sz w:val="22"/>
                <w:szCs w:val="22"/>
              </w:rPr>
            </w:pPr>
            <w:r w:rsidRPr="00B70B3F">
              <w:rPr>
                <w:rFonts w:ascii="Calibri" w:hAnsi="Calibri" w:cs="Calibri"/>
                <w:color w:val="000000"/>
                <w:sz w:val="22"/>
                <w:szCs w:val="22"/>
              </w:rPr>
              <w:t>93</w:t>
            </w:r>
          </w:p>
        </w:tc>
        <w:tc>
          <w:tcPr>
            <w:tcW w:w="1169" w:type="dxa"/>
            <w:tcBorders>
              <w:top w:val="nil"/>
              <w:left w:val="nil"/>
              <w:bottom w:val="single" w:sz="4" w:space="0" w:color="auto"/>
              <w:right w:val="single" w:sz="4" w:space="0" w:color="auto"/>
            </w:tcBorders>
            <w:noWrap/>
            <w:vAlign w:val="bottom"/>
            <w:hideMark/>
          </w:tcPr>
          <w:p w14:paraId="61A357CD" w14:textId="77777777" w:rsidR="00537479" w:rsidRPr="00B70B3F" w:rsidRDefault="00537479">
            <w:pPr>
              <w:jc w:val="center"/>
              <w:rPr>
                <w:rFonts w:ascii="Calibri" w:hAnsi="Calibri" w:cs="Calibri"/>
                <w:color w:val="000000"/>
                <w:sz w:val="22"/>
                <w:szCs w:val="22"/>
              </w:rPr>
            </w:pPr>
            <w:r w:rsidRPr="00B70B3F">
              <w:rPr>
                <w:rFonts w:ascii="Calibri" w:hAnsi="Calibri" w:cs="Calibri"/>
                <w:color w:val="000000"/>
                <w:sz w:val="22"/>
                <w:szCs w:val="22"/>
              </w:rPr>
              <w:t>71</w:t>
            </w:r>
          </w:p>
        </w:tc>
        <w:tc>
          <w:tcPr>
            <w:tcW w:w="1385" w:type="dxa"/>
            <w:tcBorders>
              <w:top w:val="nil"/>
              <w:left w:val="nil"/>
              <w:bottom w:val="single" w:sz="4" w:space="0" w:color="auto"/>
              <w:right w:val="single" w:sz="4" w:space="0" w:color="auto"/>
            </w:tcBorders>
            <w:noWrap/>
            <w:vAlign w:val="bottom"/>
            <w:hideMark/>
          </w:tcPr>
          <w:p w14:paraId="526C3627" w14:textId="77777777" w:rsidR="00537479" w:rsidRPr="00B70B3F" w:rsidRDefault="00537479">
            <w:pPr>
              <w:jc w:val="center"/>
              <w:rPr>
                <w:rFonts w:ascii="Calibri" w:hAnsi="Calibri" w:cs="Calibri"/>
                <w:color w:val="000000"/>
                <w:sz w:val="22"/>
                <w:szCs w:val="22"/>
              </w:rPr>
            </w:pPr>
            <w:r w:rsidRPr="00B70B3F">
              <w:rPr>
                <w:rFonts w:ascii="Calibri" w:hAnsi="Calibri" w:cs="Calibri"/>
                <w:color w:val="000000"/>
                <w:sz w:val="22"/>
                <w:szCs w:val="22"/>
              </w:rPr>
              <w:t>30</w:t>
            </w:r>
          </w:p>
        </w:tc>
        <w:tc>
          <w:tcPr>
            <w:tcW w:w="1636" w:type="dxa"/>
            <w:tcBorders>
              <w:top w:val="nil"/>
              <w:left w:val="nil"/>
              <w:bottom w:val="single" w:sz="4" w:space="0" w:color="auto"/>
              <w:right w:val="single" w:sz="4" w:space="0" w:color="auto"/>
            </w:tcBorders>
            <w:noWrap/>
            <w:vAlign w:val="bottom"/>
            <w:hideMark/>
          </w:tcPr>
          <w:p w14:paraId="1C66587A" w14:textId="77777777" w:rsidR="00537479" w:rsidRPr="00B70B3F" w:rsidRDefault="00537479">
            <w:pPr>
              <w:jc w:val="center"/>
              <w:rPr>
                <w:rFonts w:ascii="Calibri" w:hAnsi="Calibri" w:cs="Calibri"/>
                <w:color w:val="000000"/>
                <w:sz w:val="22"/>
                <w:szCs w:val="22"/>
              </w:rPr>
            </w:pPr>
            <w:r w:rsidRPr="00B70B3F">
              <w:rPr>
                <w:rFonts w:ascii="Calibri" w:hAnsi="Calibri" w:cs="Calibri"/>
                <w:color w:val="000000"/>
                <w:sz w:val="22"/>
                <w:szCs w:val="22"/>
              </w:rPr>
              <w:t>15</w:t>
            </w:r>
          </w:p>
        </w:tc>
      </w:tr>
      <w:tr w:rsidR="00183055" w:rsidRPr="00B70B3F" w14:paraId="35F0AFE2" w14:textId="77777777" w:rsidTr="00183055">
        <w:trPr>
          <w:trHeight w:val="391"/>
        </w:trPr>
        <w:tc>
          <w:tcPr>
            <w:tcW w:w="2460" w:type="dxa"/>
            <w:tcBorders>
              <w:top w:val="nil"/>
              <w:left w:val="single" w:sz="4" w:space="0" w:color="auto"/>
              <w:bottom w:val="single" w:sz="4" w:space="0" w:color="auto"/>
              <w:right w:val="single" w:sz="4" w:space="0" w:color="auto"/>
            </w:tcBorders>
            <w:noWrap/>
            <w:vAlign w:val="bottom"/>
            <w:hideMark/>
          </w:tcPr>
          <w:p w14:paraId="13CD9618" w14:textId="4BB65070" w:rsidR="00537479" w:rsidRPr="00B70B3F" w:rsidRDefault="00537479">
            <w:pPr>
              <w:jc w:val="center"/>
              <w:rPr>
                <w:rFonts w:ascii="Calibri" w:hAnsi="Calibri" w:cs="Calibri"/>
                <w:b/>
                <w:bCs/>
                <w:color w:val="000000"/>
                <w:sz w:val="22"/>
                <w:szCs w:val="22"/>
              </w:rPr>
            </w:pPr>
            <w:r w:rsidRPr="00B70B3F">
              <w:rPr>
                <w:rFonts w:ascii="Calibri" w:hAnsi="Calibri" w:cs="Calibri"/>
                <w:b/>
                <w:bCs/>
                <w:color w:val="000000"/>
                <w:sz w:val="22"/>
                <w:szCs w:val="22"/>
              </w:rPr>
              <w:t>Dominant ST</w:t>
            </w:r>
          </w:p>
        </w:tc>
        <w:tc>
          <w:tcPr>
            <w:tcW w:w="1142" w:type="dxa"/>
            <w:tcBorders>
              <w:top w:val="nil"/>
              <w:left w:val="nil"/>
              <w:bottom w:val="single" w:sz="4" w:space="0" w:color="auto"/>
              <w:right w:val="single" w:sz="4" w:space="0" w:color="auto"/>
            </w:tcBorders>
            <w:noWrap/>
            <w:vAlign w:val="bottom"/>
            <w:hideMark/>
          </w:tcPr>
          <w:p w14:paraId="5103C28D" w14:textId="77777777" w:rsidR="00537479" w:rsidRPr="00B70B3F" w:rsidRDefault="00537479">
            <w:pPr>
              <w:jc w:val="center"/>
              <w:rPr>
                <w:rFonts w:ascii="Calibri" w:hAnsi="Calibri" w:cs="Calibri"/>
                <w:color w:val="000000"/>
                <w:sz w:val="22"/>
                <w:szCs w:val="22"/>
              </w:rPr>
            </w:pPr>
            <w:r w:rsidRPr="00B70B3F">
              <w:rPr>
                <w:rFonts w:ascii="Calibri" w:hAnsi="Calibri" w:cs="Calibri"/>
                <w:color w:val="000000"/>
                <w:sz w:val="22"/>
                <w:szCs w:val="22"/>
              </w:rPr>
              <w:t>ST16</w:t>
            </w:r>
          </w:p>
        </w:tc>
        <w:tc>
          <w:tcPr>
            <w:tcW w:w="1169" w:type="dxa"/>
            <w:tcBorders>
              <w:top w:val="nil"/>
              <w:left w:val="nil"/>
              <w:bottom w:val="single" w:sz="4" w:space="0" w:color="auto"/>
              <w:right w:val="single" w:sz="4" w:space="0" w:color="auto"/>
            </w:tcBorders>
            <w:noWrap/>
            <w:vAlign w:val="bottom"/>
            <w:hideMark/>
          </w:tcPr>
          <w:p w14:paraId="184B7F08" w14:textId="77777777" w:rsidR="00537479" w:rsidRPr="00B70B3F" w:rsidRDefault="00537479">
            <w:pPr>
              <w:jc w:val="center"/>
              <w:rPr>
                <w:rFonts w:ascii="Calibri" w:hAnsi="Calibri" w:cs="Calibri"/>
                <w:color w:val="000000"/>
                <w:sz w:val="22"/>
                <w:szCs w:val="22"/>
              </w:rPr>
            </w:pPr>
            <w:r w:rsidRPr="00B70B3F">
              <w:rPr>
                <w:rFonts w:ascii="Calibri" w:hAnsi="Calibri" w:cs="Calibri"/>
                <w:color w:val="000000"/>
                <w:sz w:val="22"/>
                <w:szCs w:val="22"/>
              </w:rPr>
              <w:t>ST147</w:t>
            </w:r>
          </w:p>
        </w:tc>
        <w:tc>
          <w:tcPr>
            <w:tcW w:w="1385" w:type="dxa"/>
            <w:tcBorders>
              <w:top w:val="nil"/>
              <w:left w:val="nil"/>
              <w:bottom w:val="single" w:sz="4" w:space="0" w:color="auto"/>
              <w:right w:val="single" w:sz="4" w:space="0" w:color="auto"/>
            </w:tcBorders>
            <w:noWrap/>
            <w:vAlign w:val="bottom"/>
            <w:hideMark/>
          </w:tcPr>
          <w:p w14:paraId="23550749" w14:textId="77777777" w:rsidR="00537479" w:rsidRPr="00B70B3F" w:rsidRDefault="00537479">
            <w:pPr>
              <w:jc w:val="center"/>
              <w:rPr>
                <w:rFonts w:ascii="Calibri" w:hAnsi="Calibri" w:cs="Calibri"/>
                <w:color w:val="000000"/>
                <w:sz w:val="22"/>
                <w:szCs w:val="22"/>
              </w:rPr>
            </w:pPr>
            <w:r w:rsidRPr="00B70B3F">
              <w:rPr>
                <w:rFonts w:ascii="Calibri" w:hAnsi="Calibri" w:cs="Calibri"/>
                <w:color w:val="000000"/>
                <w:sz w:val="22"/>
                <w:szCs w:val="22"/>
              </w:rPr>
              <w:t>ST1998</w:t>
            </w:r>
          </w:p>
        </w:tc>
        <w:tc>
          <w:tcPr>
            <w:tcW w:w="1636" w:type="dxa"/>
            <w:tcBorders>
              <w:top w:val="nil"/>
              <w:left w:val="nil"/>
              <w:bottom w:val="single" w:sz="4" w:space="0" w:color="auto"/>
              <w:right w:val="single" w:sz="4" w:space="0" w:color="auto"/>
            </w:tcBorders>
            <w:noWrap/>
            <w:vAlign w:val="bottom"/>
            <w:hideMark/>
          </w:tcPr>
          <w:p w14:paraId="100549E6" w14:textId="77777777" w:rsidR="00537479" w:rsidRPr="00B70B3F" w:rsidRDefault="00537479">
            <w:pPr>
              <w:jc w:val="center"/>
              <w:rPr>
                <w:rFonts w:ascii="Calibri" w:hAnsi="Calibri" w:cs="Calibri"/>
                <w:color w:val="000000"/>
                <w:sz w:val="22"/>
                <w:szCs w:val="22"/>
              </w:rPr>
            </w:pPr>
            <w:r w:rsidRPr="00B70B3F">
              <w:rPr>
                <w:rFonts w:ascii="Calibri" w:hAnsi="Calibri" w:cs="Calibri"/>
                <w:color w:val="000000"/>
                <w:sz w:val="22"/>
                <w:szCs w:val="22"/>
              </w:rPr>
              <w:t>Not sequenced</w:t>
            </w:r>
          </w:p>
        </w:tc>
      </w:tr>
      <w:tr w:rsidR="00183055" w:rsidRPr="00B70B3F" w14:paraId="64180137" w14:textId="77777777" w:rsidTr="00183055">
        <w:trPr>
          <w:trHeight w:val="391"/>
        </w:trPr>
        <w:tc>
          <w:tcPr>
            <w:tcW w:w="2460" w:type="dxa"/>
            <w:tcBorders>
              <w:top w:val="nil"/>
              <w:left w:val="single" w:sz="4" w:space="0" w:color="auto"/>
              <w:bottom w:val="single" w:sz="4" w:space="0" w:color="auto"/>
              <w:right w:val="single" w:sz="4" w:space="0" w:color="auto"/>
            </w:tcBorders>
            <w:noWrap/>
            <w:vAlign w:val="bottom"/>
            <w:hideMark/>
          </w:tcPr>
          <w:p w14:paraId="6D9834D6" w14:textId="1F695A4C" w:rsidR="00537479" w:rsidRPr="00B70B3F" w:rsidRDefault="00537479">
            <w:pPr>
              <w:jc w:val="center"/>
              <w:rPr>
                <w:rFonts w:ascii="Calibri" w:hAnsi="Calibri" w:cs="Calibri"/>
                <w:b/>
                <w:bCs/>
                <w:color w:val="000000"/>
                <w:sz w:val="22"/>
                <w:szCs w:val="22"/>
              </w:rPr>
            </w:pPr>
            <w:r w:rsidRPr="00B70B3F">
              <w:rPr>
                <w:rFonts w:ascii="Calibri" w:hAnsi="Calibri" w:cs="Calibri"/>
                <w:b/>
                <w:bCs/>
                <w:color w:val="000000"/>
                <w:sz w:val="22"/>
                <w:szCs w:val="22"/>
              </w:rPr>
              <w:t>Dominant ST (N)</w:t>
            </w:r>
          </w:p>
        </w:tc>
        <w:tc>
          <w:tcPr>
            <w:tcW w:w="1142" w:type="dxa"/>
            <w:tcBorders>
              <w:top w:val="nil"/>
              <w:left w:val="nil"/>
              <w:bottom w:val="single" w:sz="4" w:space="0" w:color="auto"/>
              <w:right w:val="single" w:sz="4" w:space="0" w:color="auto"/>
            </w:tcBorders>
            <w:noWrap/>
            <w:vAlign w:val="bottom"/>
            <w:hideMark/>
          </w:tcPr>
          <w:p w14:paraId="032FD761" w14:textId="77777777" w:rsidR="00537479" w:rsidRPr="00B70B3F" w:rsidRDefault="00537479">
            <w:pPr>
              <w:jc w:val="center"/>
              <w:rPr>
                <w:rFonts w:ascii="Calibri" w:hAnsi="Calibri" w:cs="Calibri"/>
                <w:color w:val="000000"/>
                <w:sz w:val="22"/>
                <w:szCs w:val="22"/>
              </w:rPr>
            </w:pPr>
            <w:r w:rsidRPr="00B70B3F">
              <w:rPr>
                <w:rFonts w:ascii="Calibri" w:hAnsi="Calibri" w:cs="Calibri"/>
                <w:color w:val="000000"/>
                <w:sz w:val="22"/>
                <w:szCs w:val="22"/>
              </w:rPr>
              <w:t>59</w:t>
            </w:r>
          </w:p>
        </w:tc>
        <w:tc>
          <w:tcPr>
            <w:tcW w:w="1169" w:type="dxa"/>
            <w:tcBorders>
              <w:top w:val="nil"/>
              <w:left w:val="nil"/>
              <w:bottom w:val="single" w:sz="4" w:space="0" w:color="auto"/>
              <w:right w:val="single" w:sz="4" w:space="0" w:color="auto"/>
            </w:tcBorders>
            <w:noWrap/>
            <w:vAlign w:val="bottom"/>
            <w:hideMark/>
          </w:tcPr>
          <w:p w14:paraId="5D664B6D" w14:textId="77777777" w:rsidR="00537479" w:rsidRPr="00B70B3F" w:rsidRDefault="00537479">
            <w:pPr>
              <w:jc w:val="center"/>
              <w:rPr>
                <w:rFonts w:ascii="Calibri" w:hAnsi="Calibri" w:cs="Calibri"/>
                <w:color w:val="000000"/>
                <w:sz w:val="22"/>
                <w:szCs w:val="22"/>
              </w:rPr>
            </w:pPr>
            <w:r w:rsidRPr="00B70B3F">
              <w:rPr>
                <w:rFonts w:ascii="Calibri" w:hAnsi="Calibri" w:cs="Calibri"/>
                <w:color w:val="000000"/>
                <w:sz w:val="22"/>
                <w:szCs w:val="22"/>
              </w:rPr>
              <w:t>39</w:t>
            </w:r>
          </w:p>
        </w:tc>
        <w:tc>
          <w:tcPr>
            <w:tcW w:w="1385" w:type="dxa"/>
            <w:tcBorders>
              <w:top w:val="nil"/>
              <w:left w:val="nil"/>
              <w:bottom w:val="single" w:sz="4" w:space="0" w:color="auto"/>
              <w:right w:val="single" w:sz="4" w:space="0" w:color="auto"/>
            </w:tcBorders>
            <w:noWrap/>
            <w:vAlign w:val="bottom"/>
            <w:hideMark/>
          </w:tcPr>
          <w:p w14:paraId="38686E5D" w14:textId="77777777" w:rsidR="00537479" w:rsidRPr="00B70B3F" w:rsidRDefault="00537479">
            <w:pPr>
              <w:jc w:val="center"/>
              <w:rPr>
                <w:rFonts w:ascii="Calibri" w:hAnsi="Calibri" w:cs="Calibri"/>
                <w:color w:val="000000"/>
                <w:sz w:val="22"/>
                <w:szCs w:val="22"/>
              </w:rPr>
            </w:pPr>
            <w:r w:rsidRPr="00B70B3F">
              <w:rPr>
                <w:rFonts w:ascii="Calibri" w:hAnsi="Calibri" w:cs="Calibri"/>
                <w:color w:val="000000"/>
                <w:sz w:val="22"/>
                <w:szCs w:val="22"/>
              </w:rPr>
              <w:t>20</w:t>
            </w:r>
          </w:p>
        </w:tc>
        <w:tc>
          <w:tcPr>
            <w:tcW w:w="1636" w:type="dxa"/>
            <w:tcBorders>
              <w:top w:val="nil"/>
              <w:left w:val="nil"/>
              <w:bottom w:val="single" w:sz="4" w:space="0" w:color="auto"/>
              <w:right w:val="single" w:sz="4" w:space="0" w:color="auto"/>
            </w:tcBorders>
            <w:noWrap/>
            <w:vAlign w:val="bottom"/>
            <w:hideMark/>
          </w:tcPr>
          <w:p w14:paraId="195EC77F" w14:textId="77777777" w:rsidR="00537479" w:rsidRPr="00B70B3F" w:rsidRDefault="00537479">
            <w:pPr>
              <w:jc w:val="center"/>
              <w:rPr>
                <w:rFonts w:ascii="Calibri" w:hAnsi="Calibri" w:cs="Calibri"/>
                <w:color w:val="000000"/>
                <w:sz w:val="22"/>
                <w:szCs w:val="22"/>
              </w:rPr>
            </w:pPr>
            <w:r w:rsidRPr="00B70B3F">
              <w:rPr>
                <w:rFonts w:ascii="Calibri" w:hAnsi="Calibri" w:cs="Calibri"/>
                <w:color w:val="000000"/>
                <w:sz w:val="22"/>
                <w:szCs w:val="22"/>
              </w:rPr>
              <w:t>5</w:t>
            </w:r>
          </w:p>
        </w:tc>
      </w:tr>
      <w:tr w:rsidR="00183055" w:rsidRPr="00B70B3F" w14:paraId="65491266" w14:textId="77777777" w:rsidTr="00183055">
        <w:trPr>
          <w:trHeight w:val="391"/>
        </w:trPr>
        <w:tc>
          <w:tcPr>
            <w:tcW w:w="2460" w:type="dxa"/>
            <w:tcBorders>
              <w:top w:val="nil"/>
              <w:left w:val="single" w:sz="4" w:space="0" w:color="auto"/>
              <w:bottom w:val="single" w:sz="4" w:space="0" w:color="auto"/>
              <w:right w:val="single" w:sz="4" w:space="0" w:color="auto"/>
            </w:tcBorders>
            <w:noWrap/>
            <w:vAlign w:val="bottom"/>
            <w:hideMark/>
          </w:tcPr>
          <w:p w14:paraId="07F39006" w14:textId="0F1581E3" w:rsidR="00537479" w:rsidRPr="00B70B3F" w:rsidRDefault="00537479">
            <w:pPr>
              <w:jc w:val="center"/>
              <w:rPr>
                <w:rFonts w:ascii="Calibri" w:hAnsi="Calibri" w:cs="Calibri"/>
                <w:b/>
                <w:bCs/>
                <w:color w:val="000000"/>
                <w:sz w:val="22"/>
                <w:szCs w:val="22"/>
              </w:rPr>
            </w:pPr>
            <w:r w:rsidRPr="00B70B3F">
              <w:rPr>
                <w:rFonts w:ascii="Calibri" w:hAnsi="Calibri" w:cs="Calibri"/>
                <w:b/>
                <w:bCs/>
                <w:color w:val="000000"/>
                <w:sz w:val="22"/>
                <w:szCs w:val="22"/>
              </w:rPr>
              <w:t>Dominant ST (%)</w:t>
            </w:r>
          </w:p>
        </w:tc>
        <w:tc>
          <w:tcPr>
            <w:tcW w:w="1142" w:type="dxa"/>
            <w:tcBorders>
              <w:top w:val="nil"/>
              <w:left w:val="nil"/>
              <w:bottom w:val="single" w:sz="4" w:space="0" w:color="auto"/>
              <w:right w:val="single" w:sz="4" w:space="0" w:color="auto"/>
            </w:tcBorders>
            <w:noWrap/>
            <w:vAlign w:val="bottom"/>
            <w:hideMark/>
          </w:tcPr>
          <w:p w14:paraId="25E8DF04" w14:textId="77777777" w:rsidR="00537479" w:rsidRPr="00B70B3F" w:rsidRDefault="00537479">
            <w:pPr>
              <w:jc w:val="center"/>
              <w:rPr>
                <w:rFonts w:ascii="Calibri" w:hAnsi="Calibri" w:cs="Calibri"/>
                <w:color w:val="000000"/>
                <w:sz w:val="22"/>
                <w:szCs w:val="22"/>
              </w:rPr>
            </w:pPr>
            <w:r w:rsidRPr="00B70B3F">
              <w:rPr>
                <w:rFonts w:ascii="Calibri" w:hAnsi="Calibri" w:cs="Calibri"/>
                <w:color w:val="000000"/>
                <w:sz w:val="22"/>
                <w:szCs w:val="22"/>
              </w:rPr>
              <w:t>63.4</w:t>
            </w:r>
          </w:p>
        </w:tc>
        <w:tc>
          <w:tcPr>
            <w:tcW w:w="1169" w:type="dxa"/>
            <w:tcBorders>
              <w:top w:val="nil"/>
              <w:left w:val="nil"/>
              <w:bottom w:val="single" w:sz="4" w:space="0" w:color="auto"/>
              <w:right w:val="single" w:sz="4" w:space="0" w:color="auto"/>
            </w:tcBorders>
            <w:noWrap/>
            <w:vAlign w:val="bottom"/>
            <w:hideMark/>
          </w:tcPr>
          <w:p w14:paraId="71C07611" w14:textId="77777777" w:rsidR="00537479" w:rsidRPr="00B70B3F" w:rsidRDefault="00537479">
            <w:pPr>
              <w:jc w:val="center"/>
              <w:rPr>
                <w:rFonts w:ascii="Calibri" w:hAnsi="Calibri" w:cs="Calibri"/>
                <w:color w:val="000000"/>
                <w:sz w:val="22"/>
                <w:szCs w:val="22"/>
              </w:rPr>
            </w:pPr>
            <w:r w:rsidRPr="00B70B3F">
              <w:rPr>
                <w:rFonts w:ascii="Calibri" w:hAnsi="Calibri" w:cs="Calibri"/>
                <w:color w:val="000000"/>
                <w:sz w:val="22"/>
                <w:szCs w:val="22"/>
              </w:rPr>
              <w:t>54.9</w:t>
            </w:r>
          </w:p>
        </w:tc>
        <w:tc>
          <w:tcPr>
            <w:tcW w:w="1385" w:type="dxa"/>
            <w:tcBorders>
              <w:top w:val="nil"/>
              <w:left w:val="nil"/>
              <w:bottom w:val="single" w:sz="4" w:space="0" w:color="auto"/>
              <w:right w:val="single" w:sz="4" w:space="0" w:color="auto"/>
            </w:tcBorders>
            <w:noWrap/>
            <w:vAlign w:val="bottom"/>
            <w:hideMark/>
          </w:tcPr>
          <w:p w14:paraId="7F7E4D4D" w14:textId="77777777" w:rsidR="00537479" w:rsidRPr="00B70B3F" w:rsidRDefault="00537479">
            <w:pPr>
              <w:jc w:val="center"/>
              <w:rPr>
                <w:rFonts w:ascii="Calibri" w:hAnsi="Calibri" w:cs="Calibri"/>
                <w:color w:val="000000"/>
                <w:sz w:val="22"/>
                <w:szCs w:val="22"/>
              </w:rPr>
            </w:pPr>
            <w:r w:rsidRPr="00B70B3F">
              <w:rPr>
                <w:rFonts w:ascii="Calibri" w:hAnsi="Calibri" w:cs="Calibri"/>
                <w:color w:val="000000"/>
                <w:sz w:val="22"/>
                <w:szCs w:val="22"/>
              </w:rPr>
              <w:t>66.7</w:t>
            </w:r>
          </w:p>
        </w:tc>
        <w:tc>
          <w:tcPr>
            <w:tcW w:w="1636" w:type="dxa"/>
            <w:tcBorders>
              <w:top w:val="nil"/>
              <w:left w:val="nil"/>
              <w:bottom w:val="single" w:sz="4" w:space="0" w:color="auto"/>
              <w:right w:val="single" w:sz="4" w:space="0" w:color="auto"/>
            </w:tcBorders>
            <w:noWrap/>
            <w:vAlign w:val="bottom"/>
            <w:hideMark/>
          </w:tcPr>
          <w:p w14:paraId="2B688F2A" w14:textId="77777777" w:rsidR="00537479" w:rsidRPr="00B70B3F" w:rsidRDefault="00537479">
            <w:pPr>
              <w:jc w:val="center"/>
              <w:rPr>
                <w:rFonts w:ascii="Calibri" w:hAnsi="Calibri" w:cs="Calibri"/>
                <w:color w:val="000000"/>
                <w:sz w:val="22"/>
                <w:szCs w:val="22"/>
              </w:rPr>
            </w:pPr>
            <w:r w:rsidRPr="00B70B3F">
              <w:rPr>
                <w:rFonts w:ascii="Calibri" w:hAnsi="Calibri" w:cs="Calibri"/>
                <w:color w:val="000000"/>
                <w:sz w:val="22"/>
                <w:szCs w:val="22"/>
              </w:rPr>
              <w:t>33.3</w:t>
            </w:r>
          </w:p>
        </w:tc>
      </w:tr>
      <w:tr w:rsidR="00183055" w:rsidRPr="00B70B3F" w14:paraId="5A6186D1" w14:textId="77777777" w:rsidTr="00183055">
        <w:trPr>
          <w:trHeight w:val="391"/>
        </w:trPr>
        <w:tc>
          <w:tcPr>
            <w:tcW w:w="2460" w:type="dxa"/>
            <w:tcBorders>
              <w:top w:val="nil"/>
              <w:left w:val="single" w:sz="4" w:space="0" w:color="auto"/>
              <w:bottom w:val="single" w:sz="4" w:space="0" w:color="auto"/>
              <w:right w:val="single" w:sz="4" w:space="0" w:color="auto"/>
            </w:tcBorders>
            <w:noWrap/>
            <w:vAlign w:val="bottom"/>
            <w:hideMark/>
          </w:tcPr>
          <w:p w14:paraId="3F53D295" w14:textId="50919A72" w:rsidR="00537479" w:rsidRPr="00B70B3F" w:rsidRDefault="00537479">
            <w:pPr>
              <w:jc w:val="center"/>
              <w:rPr>
                <w:rFonts w:ascii="Calibri" w:hAnsi="Calibri" w:cs="Calibri"/>
                <w:b/>
                <w:bCs/>
                <w:color w:val="000000"/>
                <w:sz w:val="22"/>
                <w:szCs w:val="22"/>
              </w:rPr>
            </w:pPr>
            <w:r w:rsidRPr="00B70B3F">
              <w:rPr>
                <w:rFonts w:ascii="Calibri" w:hAnsi="Calibri" w:cs="Calibri"/>
                <w:b/>
                <w:bCs/>
                <w:color w:val="000000"/>
                <w:sz w:val="22"/>
                <w:szCs w:val="22"/>
              </w:rPr>
              <w:t>Dominant K</w:t>
            </w:r>
          </w:p>
        </w:tc>
        <w:tc>
          <w:tcPr>
            <w:tcW w:w="1142" w:type="dxa"/>
            <w:tcBorders>
              <w:top w:val="nil"/>
              <w:left w:val="nil"/>
              <w:bottom w:val="single" w:sz="4" w:space="0" w:color="auto"/>
              <w:right w:val="single" w:sz="4" w:space="0" w:color="auto"/>
            </w:tcBorders>
            <w:noWrap/>
            <w:vAlign w:val="bottom"/>
            <w:hideMark/>
          </w:tcPr>
          <w:p w14:paraId="0DC27DD1" w14:textId="77777777" w:rsidR="00537479" w:rsidRPr="00B70B3F" w:rsidRDefault="00537479">
            <w:pPr>
              <w:jc w:val="center"/>
              <w:rPr>
                <w:rFonts w:ascii="Calibri" w:hAnsi="Calibri" w:cs="Calibri"/>
                <w:color w:val="000000"/>
                <w:sz w:val="22"/>
                <w:szCs w:val="22"/>
              </w:rPr>
            </w:pPr>
            <w:r w:rsidRPr="00B70B3F">
              <w:rPr>
                <w:rFonts w:ascii="Calibri" w:hAnsi="Calibri" w:cs="Calibri"/>
                <w:color w:val="000000"/>
                <w:sz w:val="22"/>
                <w:szCs w:val="22"/>
              </w:rPr>
              <w:t>KL81</w:t>
            </w:r>
          </w:p>
        </w:tc>
        <w:tc>
          <w:tcPr>
            <w:tcW w:w="1169" w:type="dxa"/>
            <w:tcBorders>
              <w:top w:val="nil"/>
              <w:left w:val="nil"/>
              <w:bottom w:val="single" w:sz="4" w:space="0" w:color="auto"/>
              <w:right w:val="single" w:sz="4" w:space="0" w:color="auto"/>
            </w:tcBorders>
            <w:noWrap/>
            <w:vAlign w:val="bottom"/>
            <w:hideMark/>
          </w:tcPr>
          <w:p w14:paraId="79616CAD" w14:textId="77777777" w:rsidR="00537479" w:rsidRPr="00B70B3F" w:rsidRDefault="00537479">
            <w:pPr>
              <w:jc w:val="center"/>
              <w:rPr>
                <w:rFonts w:ascii="Calibri" w:hAnsi="Calibri" w:cs="Calibri"/>
                <w:color w:val="000000"/>
                <w:sz w:val="22"/>
                <w:szCs w:val="22"/>
              </w:rPr>
            </w:pPr>
            <w:r w:rsidRPr="00B70B3F">
              <w:rPr>
                <w:rFonts w:ascii="Calibri" w:hAnsi="Calibri" w:cs="Calibri"/>
                <w:color w:val="000000"/>
                <w:sz w:val="22"/>
                <w:szCs w:val="22"/>
              </w:rPr>
              <w:t>KL102</w:t>
            </w:r>
          </w:p>
        </w:tc>
        <w:tc>
          <w:tcPr>
            <w:tcW w:w="1385" w:type="dxa"/>
            <w:tcBorders>
              <w:top w:val="nil"/>
              <w:left w:val="nil"/>
              <w:bottom w:val="single" w:sz="4" w:space="0" w:color="auto"/>
              <w:right w:val="single" w:sz="4" w:space="0" w:color="auto"/>
            </w:tcBorders>
            <w:noWrap/>
            <w:vAlign w:val="bottom"/>
            <w:hideMark/>
          </w:tcPr>
          <w:p w14:paraId="29931A11" w14:textId="77777777" w:rsidR="00537479" w:rsidRPr="00B70B3F" w:rsidRDefault="00537479">
            <w:pPr>
              <w:jc w:val="center"/>
              <w:rPr>
                <w:rFonts w:ascii="Calibri" w:hAnsi="Calibri" w:cs="Calibri"/>
                <w:color w:val="000000"/>
                <w:sz w:val="22"/>
                <w:szCs w:val="22"/>
              </w:rPr>
            </w:pPr>
            <w:r w:rsidRPr="00B70B3F">
              <w:rPr>
                <w:rFonts w:ascii="Calibri" w:hAnsi="Calibri" w:cs="Calibri"/>
                <w:color w:val="000000"/>
                <w:sz w:val="22"/>
                <w:szCs w:val="22"/>
              </w:rPr>
              <w:t>KL7</w:t>
            </w:r>
          </w:p>
        </w:tc>
        <w:tc>
          <w:tcPr>
            <w:tcW w:w="1636" w:type="dxa"/>
            <w:tcBorders>
              <w:top w:val="nil"/>
              <w:left w:val="nil"/>
              <w:bottom w:val="single" w:sz="4" w:space="0" w:color="auto"/>
              <w:right w:val="single" w:sz="4" w:space="0" w:color="auto"/>
            </w:tcBorders>
            <w:noWrap/>
            <w:vAlign w:val="bottom"/>
            <w:hideMark/>
          </w:tcPr>
          <w:p w14:paraId="0B5BC357" w14:textId="77777777" w:rsidR="00537479" w:rsidRPr="00B70B3F" w:rsidRDefault="00537479">
            <w:pPr>
              <w:jc w:val="center"/>
              <w:rPr>
                <w:rFonts w:ascii="Calibri" w:hAnsi="Calibri" w:cs="Calibri"/>
                <w:color w:val="000000"/>
                <w:sz w:val="22"/>
                <w:szCs w:val="22"/>
              </w:rPr>
            </w:pPr>
            <w:r w:rsidRPr="00B70B3F">
              <w:rPr>
                <w:rFonts w:ascii="Calibri" w:hAnsi="Calibri" w:cs="Calibri"/>
                <w:color w:val="000000"/>
                <w:sz w:val="22"/>
                <w:szCs w:val="22"/>
              </w:rPr>
              <w:t>Not sequenced</w:t>
            </w:r>
          </w:p>
        </w:tc>
      </w:tr>
      <w:tr w:rsidR="00183055" w:rsidRPr="00B70B3F" w14:paraId="47821CD9" w14:textId="77777777" w:rsidTr="00183055">
        <w:trPr>
          <w:trHeight w:val="391"/>
        </w:trPr>
        <w:tc>
          <w:tcPr>
            <w:tcW w:w="2460" w:type="dxa"/>
            <w:tcBorders>
              <w:top w:val="nil"/>
              <w:left w:val="single" w:sz="4" w:space="0" w:color="auto"/>
              <w:bottom w:val="single" w:sz="4" w:space="0" w:color="auto"/>
              <w:right w:val="single" w:sz="4" w:space="0" w:color="auto"/>
            </w:tcBorders>
            <w:noWrap/>
            <w:vAlign w:val="bottom"/>
            <w:hideMark/>
          </w:tcPr>
          <w:p w14:paraId="6A7DF230" w14:textId="1798F4E8" w:rsidR="00537479" w:rsidRPr="00B70B3F" w:rsidRDefault="00537479">
            <w:pPr>
              <w:jc w:val="center"/>
              <w:rPr>
                <w:rFonts w:ascii="Calibri" w:hAnsi="Calibri" w:cs="Calibri"/>
                <w:b/>
                <w:bCs/>
                <w:color w:val="000000"/>
                <w:sz w:val="22"/>
                <w:szCs w:val="22"/>
              </w:rPr>
            </w:pPr>
            <w:r w:rsidRPr="00B70B3F">
              <w:rPr>
                <w:rFonts w:ascii="Calibri" w:hAnsi="Calibri" w:cs="Calibri"/>
                <w:b/>
                <w:bCs/>
                <w:color w:val="000000"/>
                <w:sz w:val="22"/>
                <w:szCs w:val="22"/>
              </w:rPr>
              <w:t>Dominant K (N)</w:t>
            </w:r>
          </w:p>
        </w:tc>
        <w:tc>
          <w:tcPr>
            <w:tcW w:w="1142" w:type="dxa"/>
            <w:tcBorders>
              <w:top w:val="nil"/>
              <w:left w:val="nil"/>
              <w:bottom w:val="single" w:sz="4" w:space="0" w:color="auto"/>
              <w:right w:val="single" w:sz="4" w:space="0" w:color="auto"/>
            </w:tcBorders>
            <w:noWrap/>
            <w:vAlign w:val="bottom"/>
            <w:hideMark/>
          </w:tcPr>
          <w:p w14:paraId="7CC11BB6" w14:textId="77777777" w:rsidR="00537479" w:rsidRPr="00B70B3F" w:rsidRDefault="00537479">
            <w:pPr>
              <w:jc w:val="center"/>
              <w:rPr>
                <w:rFonts w:ascii="Calibri" w:hAnsi="Calibri" w:cs="Calibri"/>
                <w:color w:val="000000"/>
                <w:sz w:val="22"/>
                <w:szCs w:val="22"/>
              </w:rPr>
            </w:pPr>
            <w:r w:rsidRPr="00B70B3F">
              <w:rPr>
                <w:rFonts w:ascii="Calibri" w:hAnsi="Calibri" w:cs="Calibri"/>
                <w:color w:val="000000"/>
                <w:sz w:val="22"/>
                <w:szCs w:val="22"/>
              </w:rPr>
              <w:t>59</w:t>
            </w:r>
          </w:p>
        </w:tc>
        <w:tc>
          <w:tcPr>
            <w:tcW w:w="1169" w:type="dxa"/>
            <w:tcBorders>
              <w:top w:val="nil"/>
              <w:left w:val="nil"/>
              <w:bottom w:val="single" w:sz="4" w:space="0" w:color="auto"/>
              <w:right w:val="single" w:sz="4" w:space="0" w:color="auto"/>
            </w:tcBorders>
            <w:noWrap/>
            <w:vAlign w:val="bottom"/>
            <w:hideMark/>
          </w:tcPr>
          <w:p w14:paraId="17511420" w14:textId="77777777" w:rsidR="00537479" w:rsidRPr="00B70B3F" w:rsidRDefault="00537479">
            <w:pPr>
              <w:jc w:val="center"/>
              <w:rPr>
                <w:rFonts w:ascii="Calibri" w:hAnsi="Calibri" w:cs="Calibri"/>
                <w:color w:val="000000"/>
                <w:sz w:val="22"/>
                <w:szCs w:val="22"/>
              </w:rPr>
            </w:pPr>
            <w:r w:rsidRPr="00B70B3F">
              <w:rPr>
                <w:rFonts w:ascii="Calibri" w:hAnsi="Calibri" w:cs="Calibri"/>
                <w:color w:val="000000"/>
                <w:sz w:val="22"/>
                <w:szCs w:val="22"/>
              </w:rPr>
              <w:t>41</w:t>
            </w:r>
          </w:p>
        </w:tc>
        <w:tc>
          <w:tcPr>
            <w:tcW w:w="1385" w:type="dxa"/>
            <w:tcBorders>
              <w:top w:val="nil"/>
              <w:left w:val="nil"/>
              <w:bottom w:val="single" w:sz="4" w:space="0" w:color="auto"/>
              <w:right w:val="single" w:sz="4" w:space="0" w:color="auto"/>
            </w:tcBorders>
            <w:noWrap/>
            <w:vAlign w:val="bottom"/>
            <w:hideMark/>
          </w:tcPr>
          <w:p w14:paraId="1C7DBE9C" w14:textId="77777777" w:rsidR="00537479" w:rsidRPr="00B70B3F" w:rsidRDefault="00537479">
            <w:pPr>
              <w:jc w:val="center"/>
              <w:rPr>
                <w:rFonts w:ascii="Calibri" w:hAnsi="Calibri" w:cs="Calibri"/>
                <w:color w:val="000000"/>
                <w:sz w:val="22"/>
                <w:szCs w:val="22"/>
              </w:rPr>
            </w:pPr>
            <w:r w:rsidRPr="00B70B3F">
              <w:rPr>
                <w:rFonts w:ascii="Calibri" w:hAnsi="Calibri" w:cs="Calibri"/>
                <w:color w:val="000000"/>
                <w:sz w:val="22"/>
                <w:szCs w:val="22"/>
              </w:rPr>
              <w:t>19</w:t>
            </w:r>
          </w:p>
        </w:tc>
        <w:tc>
          <w:tcPr>
            <w:tcW w:w="1636" w:type="dxa"/>
            <w:tcBorders>
              <w:top w:val="nil"/>
              <w:left w:val="nil"/>
              <w:bottom w:val="single" w:sz="4" w:space="0" w:color="auto"/>
              <w:right w:val="single" w:sz="4" w:space="0" w:color="auto"/>
            </w:tcBorders>
            <w:noWrap/>
            <w:vAlign w:val="bottom"/>
            <w:hideMark/>
          </w:tcPr>
          <w:p w14:paraId="1F0615E1" w14:textId="77777777" w:rsidR="00537479" w:rsidRPr="00B70B3F" w:rsidRDefault="00537479">
            <w:pPr>
              <w:jc w:val="center"/>
              <w:rPr>
                <w:rFonts w:ascii="Calibri" w:hAnsi="Calibri" w:cs="Calibri"/>
                <w:color w:val="000000"/>
                <w:sz w:val="22"/>
                <w:szCs w:val="22"/>
              </w:rPr>
            </w:pPr>
            <w:r w:rsidRPr="00B70B3F">
              <w:rPr>
                <w:rFonts w:ascii="Calibri" w:hAnsi="Calibri" w:cs="Calibri"/>
                <w:color w:val="000000"/>
                <w:sz w:val="22"/>
                <w:szCs w:val="22"/>
              </w:rPr>
              <w:t>5</w:t>
            </w:r>
          </w:p>
        </w:tc>
      </w:tr>
      <w:tr w:rsidR="00183055" w:rsidRPr="00B70B3F" w14:paraId="3A048BE8" w14:textId="77777777" w:rsidTr="00183055">
        <w:trPr>
          <w:trHeight w:val="391"/>
        </w:trPr>
        <w:tc>
          <w:tcPr>
            <w:tcW w:w="2460" w:type="dxa"/>
            <w:tcBorders>
              <w:top w:val="nil"/>
              <w:left w:val="single" w:sz="4" w:space="0" w:color="auto"/>
              <w:bottom w:val="single" w:sz="4" w:space="0" w:color="auto"/>
              <w:right w:val="single" w:sz="4" w:space="0" w:color="auto"/>
            </w:tcBorders>
            <w:noWrap/>
            <w:vAlign w:val="bottom"/>
            <w:hideMark/>
          </w:tcPr>
          <w:p w14:paraId="65998EF1" w14:textId="0F8F4418" w:rsidR="00537479" w:rsidRPr="00B70B3F" w:rsidRDefault="00537479">
            <w:pPr>
              <w:jc w:val="center"/>
              <w:rPr>
                <w:rFonts w:ascii="Calibri" w:hAnsi="Calibri" w:cs="Calibri"/>
                <w:b/>
                <w:bCs/>
                <w:color w:val="000000"/>
                <w:sz w:val="22"/>
                <w:szCs w:val="22"/>
              </w:rPr>
            </w:pPr>
            <w:r w:rsidRPr="00B70B3F">
              <w:rPr>
                <w:rFonts w:ascii="Calibri" w:hAnsi="Calibri" w:cs="Calibri"/>
                <w:b/>
                <w:bCs/>
                <w:color w:val="000000"/>
                <w:sz w:val="22"/>
                <w:szCs w:val="22"/>
              </w:rPr>
              <w:t>Dominant K (%)</w:t>
            </w:r>
          </w:p>
        </w:tc>
        <w:tc>
          <w:tcPr>
            <w:tcW w:w="1142" w:type="dxa"/>
            <w:tcBorders>
              <w:top w:val="nil"/>
              <w:left w:val="nil"/>
              <w:bottom w:val="single" w:sz="4" w:space="0" w:color="auto"/>
              <w:right w:val="single" w:sz="4" w:space="0" w:color="auto"/>
            </w:tcBorders>
            <w:noWrap/>
            <w:vAlign w:val="bottom"/>
            <w:hideMark/>
          </w:tcPr>
          <w:p w14:paraId="4F0D92C9" w14:textId="77777777" w:rsidR="00537479" w:rsidRPr="00B70B3F" w:rsidRDefault="00537479">
            <w:pPr>
              <w:jc w:val="center"/>
              <w:rPr>
                <w:rFonts w:ascii="Calibri" w:hAnsi="Calibri" w:cs="Calibri"/>
                <w:color w:val="000000"/>
                <w:sz w:val="22"/>
                <w:szCs w:val="22"/>
              </w:rPr>
            </w:pPr>
            <w:r w:rsidRPr="00B70B3F">
              <w:rPr>
                <w:rFonts w:ascii="Calibri" w:hAnsi="Calibri" w:cs="Calibri"/>
                <w:color w:val="000000"/>
                <w:sz w:val="22"/>
                <w:szCs w:val="22"/>
              </w:rPr>
              <w:t>63.4</w:t>
            </w:r>
          </w:p>
        </w:tc>
        <w:tc>
          <w:tcPr>
            <w:tcW w:w="1169" w:type="dxa"/>
            <w:tcBorders>
              <w:top w:val="nil"/>
              <w:left w:val="nil"/>
              <w:bottom w:val="single" w:sz="4" w:space="0" w:color="auto"/>
              <w:right w:val="single" w:sz="4" w:space="0" w:color="auto"/>
            </w:tcBorders>
            <w:noWrap/>
            <w:vAlign w:val="bottom"/>
            <w:hideMark/>
          </w:tcPr>
          <w:p w14:paraId="56C4FDB0" w14:textId="77777777" w:rsidR="00537479" w:rsidRPr="00B70B3F" w:rsidRDefault="00537479">
            <w:pPr>
              <w:jc w:val="center"/>
              <w:rPr>
                <w:rFonts w:ascii="Calibri" w:hAnsi="Calibri" w:cs="Calibri"/>
                <w:color w:val="000000"/>
                <w:sz w:val="22"/>
                <w:szCs w:val="22"/>
              </w:rPr>
            </w:pPr>
            <w:r w:rsidRPr="00B70B3F">
              <w:rPr>
                <w:rFonts w:ascii="Calibri" w:hAnsi="Calibri" w:cs="Calibri"/>
                <w:color w:val="000000"/>
                <w:sz w:val="22"/>
                <w:szCs w:val="22"/>
              </w:rPr>
              <w:t>57.7</w:t>
            </w:r>
          </w:p>
        </w:tc>
        <w:tc>
          <w:tcPr>
            <w:tcW w:w="1385" w:type="dxa"/>
            <w:tcBorders>
              <w:top w:val="nil"/>
              <w:left w:val="nil"/>
              <w:bottom w:val="single" w:sz="4" w:space="0" w:color="auto"/>
              <w:right w:val="single" w:sz="4" w:space="0" w:color="auto"/>
            </w:tcBorders>
            <w:noWrap/>
            <w:vAlign w:val="bottom"/>
            <w:hideMark/>
          </w:tcPr>
          <w:p w14:paraId="5E452C84" w14:textId="77777777" w:rsidR="00537479" w:rsidRPr="00B70B3F" w:rsidRDefault="00537479">
            <w:pPr>
              <w:jc w:val="center"/>
              <w:rPr>
                <w:rFonts w:ascii="Calibri" w:hAnsi="Calibri" w:cs="Calibri"/>
                <w:color w:val="000000"/>
                <w:sz w:val="22"/>
                <w:szCs w:val="22"/>
              </w:rPr>
            </w:pPr>
            <w:r w:rsidRPr="00B70B3F">
              <w:rPr>
                <w:rFonts w:ascii="Calibri" w:hAnsi="Calibri" w:cs="Calibri"/>
                <w:color w:val="000000"/>
                <w:sz w:val="22"/>
                <w:szCs w:val="22"/>
              </w:rPr>
              <w:t>63.3</w:t>
            </w:r>
          </w:p>
        </w:tc>
        <w:tc>
          <w:tcPr>
            <w:tcW w:w="1636" w:type="dxa"/>
            <w:tcBorders>
              <w:top w:val="nil"/>
              <w:left w:val="nil"/>
              <w:bottom w:val="single" w:sz="4" w:space="0" w:color="auto"/>
              <w:right w:val="single" w:sz="4" w:space="0" w:color="auto"/>
            </w:tcBorders>
            <w:noWrap/>
            <w:vAlign w:val="bottom"/>
            <w:hideMark/>
          </w:tcPr>
          <w:p w14:paraId="1EC9AD28" w14:textId="77777777" w:rsidR="00537479" w:rsidRPr="00B70B3F" w:rsidRDefault="00537479">
            <w:pPr>
              <w:jc w:val="center"/>
              <w:rPr>
                <w:rFonts w:ascii="Calibri" w:hAnsi="Calibri" w:cs="Calibri"/>
                <w:color w:val="000000"/>
                <w:sz w:val="22"/>
                <w:szCs w:val="22"/>
              </w:rPr>
            </w:pPr>
            <w:r w:rsidRPr="00B70B3F">
              <w:rPr>
                <w:rFonts w:ascii="Calibri" w:hAnsi="Calibri" w:cs="Calibri"/>
                <w:color w:val="000000"/>
                <w:sz w:val="22"/>
                <w:szCs w:val="22"/>
              </w:rPr>
              <w:t>33.3</w:t>
            </w:r>
          </w:p>
        </w:tc>
      </w:tr>
      <w:tr w:rsidR="00183055" w:rsidRPr="00B70B3F" w14:paraId="1C393D4C" w14:textId="77777777" w:rsidTr="00183055">
        <w:trPr>
          <w:trHeight w:val="391"/>
        </w:trPr>
        <w:tc>
          <w:tcPr>
            <w:tcW w:w="2460" w:type="dxa"/>
            <w:tcBorders>
              <w:top w:val="nil"/>
              <w:left w:val="single" w:sz="4" w:space="0" w:color="auto"/>
              <w:bottom w:val="single" w:sz="4" w:space="0" w:color="auto"/>
              <w:right w:val="single" w:sz="4" w:space="0" w:color="auto"/>
            </w:tcBorders>
            <w:noWrap/>
            <w:vAlign w:val="bottom"/>
            <w:hideMark/>
          </w:tcPr>
          <w:p w14:paraId="5B781BD8" w14:textId="1603784D" w:rsidR="00537479" w:rsidRPr="00B70B3F" w:rsidRDefault="00537479">
            <w:pPr>
              <w:jc w:val="center"/>
              <w:rPr>
                <w:rFonts w:ascii="Calibri" w:hAnsi="Calibri" w:cs="Calibri"/>
                <w:b/>
                <w:bCs/>
                <w:color w:val="000000"/>
                <w:sz w:val="22"/>
                <w:szCs w:val="22"/>
              </w:rPr>
            </w:pPr>
            <w:r w:rsidRPr="00B70B3F">
              <w:rPr>
                <w:rFonts w:ascii="Calibri" w:hAnsi="Calibri" w:cs="Calibri"/>
                <w:b/>
                <w:bCs/>
                <w:color w:val="000000"/>
                <w:sz w:val="22"/>
                <w:szCs w:val="22"/>
              </w:rPr>
              <w:t>Dominant O</w:t>
            </w:r>
          </w:p>
        </w:tc>
        <w:tc>
          <w:tcPr>
            <w:tcW w:w="1142" w:type="dxa"/>
            <w:tcBorders>
              <w:top w:val="nil"/>
              <w:left w:val="nil"/>
              <w:bottom w:val="single" w:sz="4" w:space="0" w:color="auto"/>
              <w:right w:val="single" w:sz="4" w:space="0" w:color="auto"/>
            </w:tcBorders>
            <w:noWrap/>
            <w:vAlign w:val="bottom"/>
            <w:hideMark/>
          </w:tcPr>
          <w:p w14:paraId="29D12222" w14:textId="77777777" w:rsidR="00537479" w:rsidRPr="00B70B3F" w:rsidRDefault="00537479">
            <w:pPr>
              <w:jc w:val="center"/>
              <w:rPr>
                <w:rFonts w:ascii="Calibri" w:hAnsi="Calibri" w:cs="Calibri"/>
                <w:color w:val="000000"/>
                <w:sz w:val="22"/>
                <w:szCs w:val="22"/>
              </w:rPr>
            </w:pPr>
            <w:r w:rsidRPr="00B70B3F">
              <w:rPr>
                <w:rFonts w:ascii="Calibri" w:hAnsi="Calibri" w:cs="Calibri"/>
                <w:color w:val="000000"/>
                <w:sz w:val="22"/>
                <w:szCs w:val="22"/>
              </w:rPr>
              <w:t>OL13</w:t>
            </w:r>
          </w:p>
        </w:tc>
        <w:tc>
          <w:tcPr>
            <w:tcW w:w="1169" w:type="dxa"/>
            <w:tcBorders>
              <w:top w:val="nil"/>
              <w:left w:val="nil"/>
              <w:bottom w:val="single" w:sz="4" w:space="0" w:color="auto"/>
              <w:right w:val="single" w:sz="4" w:space="0" w:color="auto"/>
            </w:tcBorders>
            <w:noWrap/>
            <w:vAlign w:val="bottom"/>
            <w:hideMark/>
          </w:tcPr>
          <w:p w14:paraId="57174512" w14:textId="77777777" w:rsidR="00537479" w:rsidRPr="00B70B3F" w:rsidRDefault="00537479">
            <w:pPr>
              <w:jc w:val="center"/>
              <w:rPr>
                <w:rFonts w:ascii="Calibri" w:hAnsi="Calibri" w:cs="Calibri"/>
                <w:color w:val="000000"/>
                <w:sz w:val="22"/>
                <w:szCs w:val="22"/>
              </w:rPr>
            </w:pPr>
            <w:r w:rsidRPr="00B70B3F">
              <w:rPr>
                <w:rFonts w:ascii="Calibri" w:hAnsi="Calibri" w:cs="Calibri"/>
                <w:color w:val="000000"/>
                <w:sz w:val="22"/>
                <w:szCs w:val="22"/>
              </w:rPr>
              <w:t>OL2α.2</w:t>
            </w:r>
          </w:p>
        </w:tc>
        <w:tc>
          <w:tcPr>
            <w:tcW w:w="1385" w:type="dxa"/>
            <w:tcBorders>
              <w:top w:val="nil"/>
              <w:left w:val="nil"/>
              <w:bottom w:val="single" w:sz="4" w:space="0" w:color="auto"/>
              <w:right w:val="single" w:sz="4" w:space="0" w:color="auto"/>
            </w:tcBorders>
            <w:noWrap/>
            <w:vAlign w:val="bottom"/>
            <w:hideMark/>
          </w:tcPr>
          <w:p w14:paraId="32C1B1C2" w14:textId="77777777" w:rsidR="00537479" w:rsidRPr="00B70B3F" w:rsidRDefault="00537479">
            <w:pPr>
              <w:jc w:val="center"/>
              <w:rPr>
                <w:rFonts w:ascii="Calibri" w:hAnsi="Calibri" w:cs="Calibri"/>
                <w:color w:val="000000"/>
                <w:sz w:val="22"/>
                <w:szCs w:val="22"/>
              </w:rPr>
            </w:pPr>
            <w:r w:rsidRPr="00B70B3F">
              <w:rPr>
                <w:rFonts w:ascii="Calibri" w:hAnsi="Calibri" w:cs="Calibri"/>
                <w:color w:val="000000"/>
                <w:sz w:val="22"/>
                <w:szCs w:val="22"/>
              </w:rPr>
              <w:t>OL3α/β</w:t>
            </w:r>
          </w:p>
        </w:tc>
        <w:tc>
          <w:tcPr>
            <w:tcW w:w="1636" w:type="dxa"/>
            <w:tcBorders>
              <w:top w:val="nil"/>
              <w:left w:val="nil"/>
              <w:bottom w:val="single" w:sz="4" w:space="0" w:color="auto"/>
              <w:right w:val="single" w:sz="4" w:space="0" w:color="auto"/>
            </w:tcBorders>
            <w:noWrap/>
            <w:vAlign w:val="bottom"/>
            <w:hideMark/>
          </w:tcPr>
          <w:p w14:paraId="4BCD40BC" w14:textId="77777777" w:rsidR="00537479" w:rsidRPr="00B70B3F" w:rsidRDefault="00537479">
            <w:pPr>
              <w:jc w:val="center"/>
              <w:rPr>
                <w:rFonts w:ascii="Calibri" w:hAnsi="Calibri" w:cs="Calibri"/>
                <w:color w:val="000000"/>
                <w:sz w:val="22"/>
                <w:szCs w:val="22"/>
              </w:rPr>
            </w:pPr>
            <w:r w:rsidRPr="00B70B3F">
              <w:rPr>
                <w:rFonts w:ascii="Calibri" w:hAnsi="Calibri" w:cs="Calibri"/>
                <w:color w:val="000000"/>
                <w:sz w:val="22"/>
                <w:szCs w:val="22"/>
              </w:rPr>
              <w:t>Not sequenced</w:t>
            </w:r>
          </w:p>
        </w:tc>
      </w:tr>
      <w:tr w:rsidR="00183055" w:rsidRPr="00B70B3F" w14:paraId="0F05BF71" w14:textId="77777777" w:rsidTr="00183055">
        <w:trPr>
          <w:trHeight w:val="391"/>
        </w:trPr>
        <w:tc>
          <w:tcPr>
            <w:tcW w:w="2460" w:type="dxa"/>
            <w:tcBorders>
              <w:top w:val="nil"/>
              <w:left w:val="single" w:sz="4" w:space="0" w:color="auto"/>
              <w:bottom w:val="single" w:sz="4" w:space="0" w:color="auto"/>
              <w:right w:val="single" w:sz="4" w:space="0" w:color="auto"/>
            </w:tcBorders>
            <w:noWrap/>
            <w:vAlign w:val="bottom"/>
            <w:hideMark/>
          </w:tcPr>
          <w:p w14:paraId="5AF14DA5" w14:textId="642D32DA" w:rsidR="00537479" w:rsidRPr="00B70B3F" w:rsidRDefault="00537479">
            <w:pPr>
              <w:jc w:val="center"/>
              <w:rPr>
                <w:rFonts w:ascii="Calibri" w:hAnsi="Calibri" w:cs="Calibri"/>
                <w:b/>
                <w:bCs/>
                <w:color w:val="000000"/>
                <w:sz w:val="22"/>
                <w:szCs w:val="22"/>
              </w:rPr>
            </w:pPr>
            <w:r w:rsidRPr="00B70B3F">
              <w:rPr>
                <w:rFonts w:ascii="Calibri" w:hAnsi="Calibri" w:cs="Calibri"/>
                <w:b/>
                <w:bCs/>
                <w:color w:val="000000"/>
                <w:sz w:val="22"/>
                <w:szCs w:val="22"/>
              </w:rPr>
              <w:t>Dominant O (N)</w:t>
            </w:r>
          </w:p>
        </w:tc>
        <w:tc>
          <w:tcPr>
            <w:tcW w:w="1142" w:type="dxa"/>
            <w:tcBorders>
              <w:top w:val="nil"/>
              <w:left w:val="nil"/>
              <w:bottom w:val="single" w:sz="4" w:space="0" w:color="auto"/>
              <w:right w:val="single" w:sz="4" w:space="0" w:color="auto"/>
            </w:tcBorders>
            <w:noWrap/>
            <w:vAlign w:val="bottom"/>
            <w:hideMark/>
          </w:tcPr>
          <w:p w14:paraId="763CA641" w14:textId="77777777" w:rsidR="00537479" w:rsidRPr="00B70B3F" w:rsidRDefault="00537479">
            <w:pPr>
              <w:jc w:val="center"/>
              <w:rPr>
                <w:rFonts w:ascii="Calibri" w:hAnsi="Calibri" w:cs="Calibri"/>
                <w:color w:val="000000"/>
                <w:sz w:val="22"/>
                <w:szCs w:val="22"/>
              </w:rPr>
            </w:pPr>
            <w:r w:rsidRPr="00B70B3F">
              <w:rPr>
                <w:rFonts w:ascii="Calibri" w:hAnsi="Calibri" w:cs="Calibri"/>
                <w:color w:val="000000"/>
                <w:sz w:val="22"/>
                <w:szCs w:val="22"/>
              </w:rPr>
              <w:t>59</w:t>
            </w:r>
          </w:p>
        </w:tc>
        <w:tc>
          <w:tcPr>
            <w:tcW w:w="1169" w:type="dxa"/>
            <w:tcBorders>
              <w:top w:val="nil"/>
              <w:left w:val="nil"/>
              <w:bottom w:val="single" w:sz="4" w:space="0" w:color="auto"/>
              <w:right w:val="single" w:sz="4" w:space="0" w:color="auto"/>
            </w:tcBorders>
            <w:noWrap/>
            <w:vAlign w:val="bottom"/>
            <w:hideMark/>
          </w:tcPr>
          <w:p w14:paraId="0FC2FA5C" w14:textId="77777777" w:rsidR="00537479" w:rsidRPr="00B70B3F" w:rsidRDefault="00537479">
            <w:pPr>
              <w:jc w:val="center"/>
              <w:rPr>
                <w:rFonts w:ascii="Calibri" w:hAnsi="Calibri" w:cs="Calibri"/>
                <w:color w:val="000000"/>
                <w:sz w:val="22"/>
                <w:szCs w:val="22"/>
              </w:rPr>
            </w:pPr>
            <w:r w:rsidRPr="00B70B3F">
              <w:rPr>
                <w:rFonts w:ascii="Calibri" w:hAnsi="Calibri" w:cs="Calibri"/>
                <w:color w:val="000000"/>
                <w:sz w:val="22"/>
                <w:szCs w:val="22"/>
              </w:rPr>
              <w:t>46</w:t>
            </w:r>
          </w:p>
        </w:tc>
        <w:tc>
          <w:tcPr>
            <w:tcW w:w="1385" w:type="dxa"/>
            <w:tcBorders>
              <w:top w:val="nil"/>
              <w:left w:val="nil"/>
              <w:bottom w:val="single" w:sz="4" w:space="0" w:color="auto"/>
              <w:right w:val="single" w:sz="4" w:space="0" w:color="auto"/>
            </w:tcBorders>
            <w:noWrap/>
            <w:vAlign w:val="bottom"/>
            <w:hideMark/>
          </w:tcPr>
          <w:p w14:paraId="460B60BB" w14:textId="77777777" w:rsidR="00537479" w:rsidRPr="00B70B3F" w:rsidRDefault="00537479">
            <w:pPr>
              <w:jc w:val="center"/>
              <w:rPr>
                <w:rFonts w:ascii="Calibri" w:hAnsi="Calibri" w:cs="Calibri"/>
                <w:color w:val="000000"/>
                <w:sz w:val="22"/>
                <w:szCs w:val="22"/>
              </w:rPr>
            </w:pPr>
            <w:r w:rsidRPr="00B70B3F">
              <w:rPr>
                <w:rFonts w:ascii="Calibri" w:hAnsi="Calibri" w:cs="Calibri"/>
                <w:color w:val="000000"/>
                <w:sz w:val="22"/>
                <w:szCs w:val="22"/>
              </w:rPr>
              <w:t>20</w:t>
            </w:r>
          </w:p>
        </w:tc>
        <w:tc>
          <w:tcPr>
            <w:tcW w:w="1636" w:type="dxa"/>
            <w:tcBorders>
              <w:top w:val="nil"/>
              <w:left w:val="nil"/>
              <w:bottom w:val="single" w:sz="4" w:space="0" w:color="auto"/>
              <w:right w:val="single" w:sz="4" w:space="0" w:color="auto"/>
            </w:tcBorders>
            <w:noWrap/>
            <w:vAlign w:val="bottom"/>
            <w:hideMark/>
          </w:tcPr>
          <w:p w14:paraId="3D8AC073" w14:textId="77777777" w:rsidR="00537479" w:rsidRPr="00B70B3F" w:rsidRDefault="00537479">
            <w:pPr>
              <w:jc w:val="center"/>
              <w:rPr>
                <w:rFonts w:ascii="Calibri" w:hAnsi="Calibri" w:cs="Calibri"/>
                <w:color w:val="000000"/>
                <w:sz w:val="22"/>
                <w:szCs w:val="22"/>
              </w:rPr>
            </w:pPr>
            <w:r w:rsidRPr="00B70B3F">
              <w:rPr>
                <w:rFonts w:ascii="Calibri" w:hAnsi="Calibri" w:cs="Calibri"/>
                <w:color w:val="000000"/>
                <w:sz w:val="22"/>
                <w:szCs w:val="22"/>
              </w:rPr>
              <w:t>5</w:t>
            </w:r>
          </w:p>
        </w:tc>
      </w:tr>
      <w:tr w:rsidR="00183055" w:rsidRPr="00B70B3F" w14:paraId="740D16F4" w14:textId="77777777" w:rsidTr="00183055">
        <w:trPr>
          <w:trHeight w:val="391"/>
        </w:trPr>
        <w:tc>
          <w:tcPr>
            <w:tcW w:w="2460" w:type="dxa"/>
            <w:tcBorders>
              <w:top w:val="nil"/>
              <w:left w:val="single" w:sz="4" w:space="0" w:color="auto"/>
              <w:bottom w:val="single" w:sz="4" w:space="0" w:color="auto"/>
              <w:right w:val="single" w:sz="4" w:space="0" w:color="auto"/>
            </w:tcBorders>
            <w:noWrap/>
            <w:vAlign w:val="bottom"/>
            <w:hideMark/>
          </w:tcPr>
          <w:p w14:paraId="6A8E0659" w14:textId="62475994" w:rsidR="00537479" w:rsidRPr="00B70B3F" w:rsidRDefault="00537479">
            <w:pPr>
              <w:jc w:val="center"/>
              <w:rPr>
                <w:rFonts w:ascii="Calibri" w:hAnsi="Calibri" w:cs="Calibri"/>
                <w:b/>
                <w:bCs/>
                <w:color w:val="000000"/>
                <w:sz w:val="22"/>
                <w:szCs w:val="22"/>
              </w:rPr>
            </w:pPr>
            <w:r w:rsidRPr="00B70B3F">
              <w:rPr>
                <w:rFonts w:ascii="Calibri" w:hAnsi="Calibri" w:cs="Calibri"/>
                <w:b/>
                <w:bCs/>
                <w:color w:val="000000"/>
                <w:sz w:val="22"/>
                <w:szCs w:val="22"/>
              </w:rPr>
              <w:t>Dominant O (%)</w:t>
            </w:r>
          </w:p>
        </w:tc>
        <w:tc>
          <w:tcPr>
            <w:tcW w:w="1142" w:type="dxa"/>
            <w:tcBorders>
              <w:top w:val="nil"/>
              <w:left w:val="nil"/>
              <w:bottom w:val="single" w:sz="4" w:space="0" w:color="auto"/>
              <w:right w:val="single" w:sz="4" w:space="0" w:color="auto"/>
            </w:tcBorders>
            <w:noWrap/>
            <w:vAlign w:val="bottom"/>
            <w:hideMark/>
          </w:tcPr>
          <w:p w14:paraId="65967C4A" w14:textId="77777777" w:rsidR="00537479" w:rsidRPr="00B70B3F" w:rsidRDefault="00537479">
            <w:pPr>
              <w:jc w:val="center"/>
              <w:rPr>
                <w:rFonts w:ascii="Calibri" w:hAnsi="Calibri" w:cs="Calibri"/>
                <w:color w:val="000000"/>
                <w:sz w:val="22"/>
                <w:szCs w:val="22"/>
              </w:rPr>
            </w:pPr>
            <w:r w:rsidRPr="00B70B3F">
              <w:rPr>
                <w:rFonts w:ascii="Calibri" w:hAnsi="Calibri" w:cs="Calibri"/>
                <w:color w:val="000000"/>
                <w:sz w:val="22"/>
                <w:szCs w:val="22"/>
              </w:rPr>
              <w:t>63.4</w:t>
            </w:r>
          </w:p>
        </w:tc>
        <w:tc>
          <w:tcPr>
            <w:tcW w:w="1169" w:type="dxa"/>
            <w:tcBorders>
              <w:top w:val="nil"/>
              <w:left w:val="nil"/>
              <w:bottom w:val="single" w:sz="4" w:space="0" w:color="auto"/>
              <w:right w:val="single" w:sz="4" w:space="0" w:color="auto"/>
            </w:tcBorders>
            <w:noWrap/>
            <w:vAlign w:val="bottom"/>
            <w:hideMark/>
          </w:tcPr>
          <w:p w14:paraId="592B1BAA" w14:textId="77777777" w:rsidR="00537479" w:rsidRPr="00B70B3F" w:rsidRDefault="00537479">
            <w:pPr>
              <w:jc w:val="center"/>
              <w:rPr>
                <w:rFonts w:ascii="Calibri" w:hAnsi="Calibri" w:cs="Calibri"/>
                <w:color w:val="000000"/>
                <w:sz w:val="22"/>
                <w:szCs w:val="22"/>
              </w:rPr>
            </w:pPr>
            <w:r w:rsidRPr="00B70B3F">
              <w:rPr>
                <w:rFonts w:ascii="Calibri" w:hAnsi="Calibri" w:cs="Calibri"/>
                <w:color w:val="000000"/>
                <w:sz w:val="22"/>
                <w:szCs w:val="22"/>
              </w:rPr>
              <w:t>64.8</w:t>
            </w:r>
          </w:p>
        </w:tc>
        <w:tc>
          <w:tcPr>
            <w:tcW w:w="1385" w:type="dxa"/>
            <w:tcBorders>
              <w:top w:val="nil"/>
              <w:left w:val="nil"/>
              <w:bottom w:val="single" w:sz="4" w:space="0" w:color="auto"/>
              <w:right w:val="single" w:sz="4" w:space="0" w:color="auto"/>
            </w:tcBorders>
            <w:noWrap/>
            <w:vAlign w:val="bottom"/>
            <w:hideMark/>
          </w:tcPr>
          <w:p w14:paraId="65D14177" w14:textId="77777777" w:rsidR="00537479" w:rsidRPr="00B70B3F" w:rsidRDefault="00537479">
            <w:pPr>
              <w:jc w:val="center"/>
              <w:rPr>
                <w:rFonts w:ascii="Calibri" w:hAnsi="Calibri" w:cs="Calibri"/>
                <w:color w:val="000000"/>
                <w:sz w:val="22"/>
                <w:szCs w:val="22"/>
              </w:rPr>
            </w:pPr>
            <w:r w:rsidRPr="00B70B3F">
              <w:rPr>
                <w:rFonts w:ascii="Calibri" w:hAnsi="Calibri" w:cs="Calibri"/>
                <w:color w:val="000000"/>
                <w:sz w:val="22"/>
                <w:szCs w:val="22"/>
              </w:rPr>
              <w:t>66.7</w:t>
            </w:r>
          </w:p>
        </w:tc>
        <w:tc>
          <w:tcPr>
            <w:tcW w:w="1636" w:type="dxa"/>
            <w:tcBorders>
              <w:top w:val="nil"/>
              <w:left w:val="nil"/>
              <w:bottom w:val="single" w:sz="4" w:space="0" w:color="auto"/>
              <w:right w:val="single" w:sz="4" w:space="0" w:color="auto"/>
            </w:tcBorders>
            <w:noWrap/>
            <w:vAlign w:val="bottom"/>
            <w:hideMark/>
          </w:tcPr>
          <w:p w14:paraId="27C963F9" w14:textId="77777777" w:rsidR="00537479" w:rsidRPr="00B70B3F" w:rsidRDefault="00537479">
            <w:pPr>
              <w:jc w:val="center"/>
              <w:rPr>
                <w:rFonts w:ascii="Calibri" w:hAnsi="Calibri" w:cs="Calibri"/>
                <w:color w:val="000000"/>
                <w:sz w:val="22"/>
                <w:szCs w:val="22"/>
              </w:rPr>
            </w:pPr>
            <w:r w:rsidRPr="00B70B3F">
              <w:rPr>
                <w:rFonts w:ascii="Calibri" w:hAnsi="Calibri" w:cs="Calibri"/>
                <w:color w:val="000000"/>
                <w:sz w:val="22"/>
                <w:szCs w:val="22"/>
              </w:rPr>
              <w:t>33.3</w:t>
            </w:r>
          </w:p>
        </w:tc>
      </w:tr>
    </w:tbl>
    <w:p w14:paraId="4C5EC959" w14:textId="77777777" w:rsidR="00537479" w:rsidRPr="00B70B3F" w:rsidRDefault="00537479" w:rsidP="007224BD"/>
    <w:p w14:paraId="43177B28" w14:textId="77777777" w:rsidR="00DB2802" w:rsidRPr="00B70B3F" w:rsidRDefault="00DB2802" w:rsidP="007224BD"/>
    <w:p w14:paraId="05228613" w14:textId="77777777" w:rsidR="00DB2802" w:rsidRPr="00B70B3F" w:rsidRDefault="00DB2802" w:rsidP="007224BD"/>
    <w:p w14:paraId="3D58EF7F" w14:textId="77777777" w:rsidR="00DB2802" w:rsidRPr="00B70B3F" w:rsidRDefault="00DB2802" w:rsidP="007224BD"/>
    <w:p w14:paraId="563CE370" w14:textId="77777777" w:rsidR="00DB2802" w:rsidRPr="00B70B3F" w:rsidRDefault="00DB2802" w:rsidP="007224BD"/>
    <w:p w14:paraId="640802AD" w14:textId="77777777" w:rsidR="00DB2802" w:rsidRPr="00B70B3F" w:rsidRDefault="00DB2802" w:rsidP="007224BD"/>
    <w:p w14:paraId="2C9B23A5" w14:textId="77777777" w:rsidR="00DB2802" w:rsidRPr="00B70B3F" w:rsidRDefault="00DB2802" w:rsidP="007224BD"/>
    <w:p w14:paraId="33C214F0" w14:textId="77777777" w:rsidR="00DB2802" w:rsidRPr="00B70B3F" w:rsidRDefault="00DB2802" w:rsidP="007224BD"/>
    <w:p w14:paraId="115791D7" w14:textId="77777777" w:rsidR="00DB2802" w:rsidRPr="00B70B3F" w:rsidRDefault="00DB2802" w:rsidP="007224BD"/>
    <w:p w14:paraId="1AC4FF8B" w14:textId="77777777" w:rsidR="00DB2802" w:rsidRPr="00B70B3F" w:rsidRDefault="00DB2802" w:rsidP="007224BD"/>
    <w:p w14:paraId="257EEDF6" w14:textId="77777777" w:rsidR="00DB2802" w:rsidRPr="00B70B3F" w:rsidRDefault="00DB2802" w:rsidP="007224BD"/>
    <w:p w14:paraId="510FCB0D" w14:textId="77777777" w:rsidR="00DB2802" w:rsidRPr="00B70B3F" w:rsidRDefault="00DB2802" w:rsidP="007224BD"/>
    <w:p w14:paraId="6890BCA2" w14:textId="77777777" w:rsidR="00DB2802" w:rsidRPr="00B70B3F" w:rsidRDefault="00DB2802" w:rsidP="007224BD"/>
    <w:p w14:paraId="358B34AD" w14:textId="77777777" w:rsidR="00DB2802" w:rsidRPr="00B70B3F" w:rsidRDefault="00DB2802" w:rsidP="007224BD"/>
    <w:p w14:paraId="55457420" w14:textId="77777777" w:rsidR="00DB2802" w:rsidRPr="00B70B3F" w:rsidRDefault="00DB2802" w:rsidP="007224BD"/>
    <w:p w14:paraId="5798D03A" w14:textId="77777777" w:rsidR="00DB2802" w:rsidRPr="00B70B3F" w:rsidRDefault="00DB2802" w:rsidP="007224BD"/>
    <w:p w14:paraId="6D0A2E50" w14:textId="77777777" w:rsidR="00DB2802" w:rsidRPr="00B70B3F" w:rsidRDefault="00DB2802" w:rsidP="007224BD"/>
    <w:p w14:paraId="1B9BCA3A" w14:textId="77777777" w:rsidR="00DB2802" w:rsidRPr="00B70B3F" w:rsidRDefault="00DB2802" w:rsidP="007224BD"/>
    <w:p w14:paraId="0AE1649B" w14:textId="77777777" w:rsidR="00DB2802" w:rsidRPr="00B70B3F" w:rsidRDefault="00DB2802" w:rsidP="007224BD"/>
    <w:p w14:paraId="5B4E20E3" w14:textId="77777777" w:rsidR="00DB2802" w:rsidRPr="00B70B3F" w:rsidRDefault="00DB2802" w:rsidP="007224BD"/>
    <w:p w14:paraId="3012909A" w14:textId="77777777" w:rsidR="00DB2802" w:rsidRPr="00B70B3F" w:rsidRDefault="00DB2802" w:rsidP="007224BD"/>
    <w:p w14:paraId="2CAB57D3" w14:textId="77777777" w:rsidR="00DB2802" w:rsidRPr="00B70B3F" w:rsidRDefault="00DB2802" w:rsidP="007224BD"/>
    <w:p w14:paraId="0EF37949" w14:textId="77777777" w:rsidR="00DB2802" w:rsidRPr="00B70B3F" w:rsidRDefault="00DB2802" w:rsidP="007224BD"/>
    <w:p w14:paraId="3999DEE3" w14:textId="77777777" w:rsidR="00DB2802" w:rsidRPr="00B70B3F" w:rsidRDefault="00DB2802" w:rsidP="007224BD"/>
    <w:p w14:paraId="63ABE2CF" w14:textId="77777777" w:rsidR="00DB2802" w:rsidRPr="00B70B3F" w:rsidRDefault="00DB2802" w:rsidP="007224BD"/>
    <w:p w14:paraId="467BBD0D" w14:textId="77777777" w:rsidR="00DB2802" w:rsidRPr="00B70B3F" w:rsidRDefault="00DB2802" w:rsidP="007224BD"/>
    <w:p w14:paraId="54DFD97A" w14:textId="77777777" w:rsidR="00DB2802" w:rsidRPr="00B70B3F" w:rsidRDefault="00DB2802" w:rsidP="007224BD"/>
    <w:p w14:paraId="64673A6A" w14:textId="77777777" w:rsidR="00DB2802" w:rsidRPr="00B70B3F" w:rsidRDefault="00DB2802" w:rsidP="007224BD"/>
    <w:p w14:paraId="0DAF2BB3" w14:textId="77777777" w:rsidR="00DB2802" w:rsidRPr="00B70B3F" w:rsidRDefault="00DB2802" w:rsidP="007224BD"/>
    <w:p w14:paraId="7DCFAA36" w14:textId="77777777" w:rsidR="00DB2802" w:rsidRPr="00B70B3F" w:rsidRDefault="00DB2802" w:rsidP="007224BD"/>
    <w:p w14:paraId="015E0402" w14:textId="77777777" w:rsidR="00DB2802" w:rsidRPr="00B70B3F" w:rsidRDefault="00DB2802" w:rsidP="007224BD"/>
    <w:p w14:paraId="559854CB" w14:textId="77777777" w:rsidR="00DB2802" w:rsidRPr="00B70B3F" w:rsidRDefault="00DB2802" w:rsidP="007224BD"/>
    <w:p w14:paraId="72E3B602" w14:textId="77777777" w:rsidR="00DB2802" w:rsidRPr="00B70B3F" w:rsidRDefault="00DB2802" w:rsidP="00DB2802">
      <w:pPr>
        <w:pStyle w:val="Heading1"/>
        <w:spacing w:line="360" w:lineRule="auto"/>
      </w:pPr>
      <w:bookmarkStart w:id="11" w:name="_Toc224484371"/>
      <w:bookmarkStart w:id="12" w:name="_Toc230201187"/>
      <w:r w:rsidRPr="00B70B3F">
        <w:lastRenderedPageBreak/>
        <w:t>Methods</w:t>
      </w:r>
      <w:bookmarkEnd w:id="11"/>
      <w:bookmarkEnd w:id="12"/>
    </w:p>
    <w:p w14:paraId="24CA63D0" w14:textId="77777777" w:rsidR="00DB2802" w:rsidRPr="00B70B3F" w:rsidRDefault="00DB2802" w:rsidP="00DB2802">
      <w:pPr>
        <w:pStyle w:val="Heading2"/>
        <w:rPr>
          <w:sz w:val="24"/>
          <w:szCs w:val="24"/>
        </w:rPr>
      </w:pPr>
      <w:bookmarkStart w:id="13" w:name="_Toc224484372"/>
      <w:bookmarkStart w:id="14" w:name="_Toc230201188"/>
      <w:r w:rsidRPr="00B70B3F">
        <w:rPr>
          <w:sz w:val="24"/>
          <w:szCs w:val="24"/>
        </w:rPr>
        <w:t>Generation of electronic health records</w:t>
      </w:r>
      <w:bookmarkEnd w:id="13"/>
      <w:bookmarkEnd w:id="14"/>
    </w:p>
    <w:p w14:paraId="0363EA6C" w14:textId="718D5487" w:rsidR="00DB2802" w:rsidRPr="00B70B3F" w:rsidRDefault="00DB2802" w:rsidP="00DB2802">
      <w:pPr>
        <w:spacing w:line="360" w:lineRule="auto"/>
        <w:rPr>
          <w:rFonts w:ascii="Calibri" w:hAnsi="Calibri" w:cs="Calibri"/>
        </w:rPr>
      </w:pPr>
      <w:r w:rsidRPr="00B70B3F">
        <w:rPr>
          <w:rFonts w:ascii="Calibri" w:hAnsi="Calibri" w:cs="Calibri"/>
        </w:rPr>
        <w:t xml:space="preserve">Demographic (age and sex) and clinical data, including symptoms, admission date, ward location and date of sample collection, were prospectively recorded at enrolment from all eligible patients using Android tablet–based surveillance platform developed by the Child Health Research Foundation (CHRF). During hospital stay, trained research physicians visited each enrolled patient daily to document medications administered, treatment modifications, bed or ward transfers, interim clinical changes, final diagnosis, and hospital outcomes, including discharge, death, or leaving against medical advice. Data were entered in real time using structured electronic forms with built-in logic checks to minimise entry errors and maintain consistency across variables. Records were subsequently curated centrally through the CHRF surveillance data system, where patient identifiers, admission trajectories, microbiological records, and movement histories were harmonised to generate </w:t>
      </w:r>
      <w:r w:rsidR="00B360B8" w:rsidRPr="00B70B3F">
        <w:rPr>
          <w:rFonts w:ascii="Calibri" w:hAnsi="Calibri" w:cs="Calibri"/>
        </w:rPr>
        <w:t>analysable</w:t>
      </w:r>
      <w:r w:rsidRPr="00B70B3F">
        <w:rPr>
          <w:rFonts w:ascii="Calibri" w:hAnsi="Calibri" w:cs="Calibri"/>
        </w:rPr>
        <w:t xml:space="preserve"> electronic health records (EHRs) for network modelling. For </w:t>
      </w:r>
      <w:proofErr w:type="spellStart"/>
      <w:r w:rsidRPr="00B70B3F">
        <w:rPr>
          <w:rFonts w:ascii="Calibri" w:hAnsi="Calibri" w:cs="Calibri"/>
        </w:rPr>
        <w:t>PathoPath</w:t>
      </w:r>
      <w:proofErr w:type="spellEnd"/>
      <w:r w:rsidRPr="00B70B3F">
        <w:rPr>
          <w:rFonts w:ascii="Calibri" w:hAnsi="Calibri" w:cs="Calibri"/>
        </w:rPr>
        <w:t xml:space="preserve"> analysis, only unique patient identifiers, location history, and date-stamped admission and transfer records were required.</w:t>
      </w:r>
    </w:p>
    <w:p w14:paraId="2B24EC21" w14:textId="77777777" w:rsidR="00DB2802" w:rsidRPr="00B70B3F" w:rsidRDefault="00DB2802" w:rsidP="00DB2802">
      <w:pPr>
        <w:pStyle w:val="Heading2"/>
        <w:rPr>
          <w:sz w:val="24"/>
          <w:szCs w:val="24"/>
        </w:rPr>
      </w:pPr>
      <w:bookmarkStart w:id="15" w:name="_Toc224484373"/>
      <w:bookmarkStart w:id="16" w:name="_Toc230201189"/>
      <w:r w:rsidRPr="00B70B3F">
        <w:rPr>
          <w:sz w:val="24"/>
          <w:szCs w:val="24"/>
        </w:rPr>
        <w:t>Microbiological identification and whole-genome sequencing</w:t>
      </w:r>
      <w:bookmarkEnd w:id="15"/>
      <w:bookmarkEnd w:id="16"/>
    </w:p>
    <w:p w14:paraId="42837EFC" w14:textId="252DCC27" w:rsidR="00DB2802" w:rsidRPr="00B70B3F" w:rsidRDefault="00DB2802" w:rsidP="00DB2802">
      <w:pPr>
        <w:pStyle w:val="Protocolbodytext"/>
        <w:spacing w:line="360" w:lineRule="auto"/>
        <w:rPr>
          <w:rFonts w:cs="Calibri"/>
        </w:rPr>
      </w:pPr>
      <w:r w:rsidRPr="00B70B3F">
        <w:rPr>
          <w:rFonts w:cs="Calibri"/>
        </w:rPr>
        <w:t>For microbiological diagnosis, one blood/CSF specimen was collected from each case and cultured at 37</w:t>
      </w:r>
      <w:r w:rsidRPr="00B70B3F">
        <w:rPr>
          <w:rFonts w:ascii="Aptos" w:hAnsi="Aptos" w:cs="Calibri"/>
        </w:rPr>
        <w:t>°</w:t>
      </w:r>
      <w:r w:rsidRPr="00B70B3F">
        <w:rPr>
          <w:rFonts w:cs="Calibri"/>
        </w:rPr>
        <w:t xml:space="preserve">C using automated BACTEC systems (Becton Dickinson, USA) for up to 120 hours. Samples positive for microbial growth detected by the system were plated on blood, chocolate, and MacConkey agar media to isolate pure colonies. Next, bacterial genus and species were identified using standard biochemical tests (e.g., oxidase, indole, urease, citrate). Isolates with a oxidase-negative, indole-negative, urease-positive, and citrate-positive biochemical profile were identified as </w:t>
      </w:r>
      <w:r w:rsidRPr="00B70B3F">
        <w:rPr>
          <w:rFonts w:cs="Calibri"/>
          <w:i/>
          <w:iCs/>
        </w:rPr>
        <w:t>Klebsiella</w:t>
      </w:r>
      <w:r w:rsidRPr="00B70B3F">
        <w:rPr>
          <w:rFonts w:cs="Calibri"/>
        </w:rPr>
        <w:t>, as described in our previous study</w:t>
      </w:r>
      <w:r w:rsidRPr="00B70B3F">
        <w:rPr>
          <w:rFonts w:cs="Calibri"/>
        </w:rPr>
        <w:fldChar w:fldCharType="begin"/>
      </w:r>
      <w:r w:rsidR="00975AC4" w:rsidRPr="00B70B3F">
        <w:rPr>
          <w:rFonts w:cs="Calibri"/>
        </w:rPr>
        <w:instrText xml:space="preserve"> ADDIN EN.CITE &lt;EndNote&gt;&lt;Cite&gt;&lt;Author&gt;Hooda&lt;/Author&gt;&lt;Year&gt;2025&lt;/Year&gt;&lt;RecNum&gt;18&lt;/RecNum&gt;&lt;DisplayText&gt;&lt;style face="superscript"&gt;1&lt;/style&gt;&lt;/DisplayText&gt;&lt;record&gt;&lt;rec-number&gt;18&lt;/rec-number&gt;&lt;foreign-keys&gt;&lt;key app="EN" db-id="w9stpwexcvvexwevsf3xwft1ff0przad00aa" timestamp="1765187259"&gt;18&lt;/key&gt;&lt;/foreign-keys&gt;&lt;ref-type name="Journal Article"&gt;17&lt;/ref-type&gt;&lt;contributors&gt;&lt;authors&gt;&lt;author&gt;Hooda, Yogesh&lt;/author&gt;&lt;author&gt;Tanmoy, Arif Mohammad&lt;/author&gt;&lt;author&gt;Kanon, Naito&lt;/author&gt;&lt;author&gt;Rahman, Hafizur&lt;/author&gt;&lt;author&gt;Islam, Mohammad Shahidul&lt;/author&gt;&lt;author&gt;Ahmed, Zabed Bin&lt;/author&gt;&lt;author&gt;Tanni, Afroza Akter&lt;/author&gt;&lt;author&gt;Hossain, Md Mobarok&lt;/author&gt;&lt;author&gt;Hasanuzzaman, Md&lt;/author&gt;&lt;author&gt;Goswami, Sharmistha&lt;/author&gt;&lt;/authors&gt;&lt;/contributors&gt;&lt;titles&gt;&lt;title&gt;Escalating carbapenem-resistant Klebsiella burden and mortality in Bangladeshi infants&lt;/title&gt;&lt;secondary-title&gt;medRxiv&lt;/secondary-title&gt;&lt;/titles&gt;&lt;periodical&gt;&lt;full-title&gt;medRxiv&lt;/full-title&gt;&lt;/periodical&gt;&lt;pages&gt;2025.06. 11.25329357&lt;/pages&gt;&lt;dates&gt;&lt;year&gt;2025&lt;/year&gt;&lt;/dates&gt;&lt;urls&gt;&lt;/urls&gt;&lt;/record&gt;&lt;/Cite&gt;&lt;/EndNote&gt;</w:instrText>
      </w:r>
      <w:r w:rsidRPr="00B70B3F">
        <w:rPr>
          <w:rFonts w:cs="Calibri"/>
        </w:rPr>
        <w:fldChar w:fldCharType="separate"/>
      </w:r>
      <w:r w:rsidR="00975AC4" w:rsidRPr="00B70B3F">
        <w:rPr>
          <w:rFonts w:cs="Calibri"/>
          <w:noProof/>
          <w:vertAlign w:val="superscript"/>
        </w:rPr>
        <w:t>1</w:t>
      </w:r>
      <w:r w:rsidRPr="00B70B3F">
        <w:rPr>
          <w:rFonts w:cs="Calibri"/>
        </w:rPr>
        <w:fldChar w:fldCharType="end"/>
      </w:r>
      <w:r w:rsidRPr="00B70B3F">
        <w:rPr>
          <w:rFonts w:cs="Calibri"/>
        </w:rPr>
        <w:t>. Pure colonies, one per patient, were stored at −80 °C in Skim milk–Tryptone–Glucose–Glycerol (STGG) media.</w:t>
      </w:r>
    </w:p>
    <w:p w14:paraId="49AB70F3" w14:textId="77777777" w:rsidR="00DB2802" w:rsidRPr="00B70B3F" w:rsidRDefault="00DB2802" w:rsidP="00DB2802">
      <w:pPr>
        <w:pStyle w:val="Protocolbodytext"/>
        <w:spacing w:line="360" w:lineRule="auto"/>
        <w:rPr>
          <w:rFonts w:cs="Calibri"/>
        </w:rPr>
      </w:pPr>
    </w:p>
    <w:p w14:paraId="5118E73A" w14:textId="540D34CD" w:rsidR="00DB2802" w:rsidRPr="00B70B3F" w:rsidRDefault="00DB2802" w:rsidP="00DB2802">
      <w:pPr>
        <w:pStyle w:val="Protocolbodytext"/>
        <w:spacing w:line="360" w:lineRule="auto"/>
        <w:rPr>
          <w:rFonts w:cs="Calibri"/>
        </w:rPr>
      </w:pPr>
      <w:r w:rsidRPr="00B70B3F">
        <w:rPr>
          <w:rFonts w:cs="Calibri"/>
        </w:rPr>
        <w:t>31</w:t>
      </w:r>
      <w:r w:rsidR="009F22D3">
        <w:rPr>
          <w:rFonts w:cs="Calibri"/>
        </w:rPr>
        <w:t>4</w:t>
      </w:r>
      <w:r w:rsidRPr="00B70B3F">
        <w:rPr>
          <w:rFonts w:cs="Calibri"/>
        </w:rPr>
        <w:t>/373 culture positive KpSC isolates, only from children &lt;</w:t>
      </w:r>
      <w:r w:rsidR="0078389F">
        <w:rPr>
          <w:rFonts w:cs="Calibri"/>
        </w:rPr>
        <w:t>60 days</w:t>
      </w:r>
      <w:r w:rsidRPr="00B70B3F">
        <w:rPr>
          <w:rFonts w:cs="Calibri"/>
        </w:rPr>
        <w:t xml:space="preserve"> of age, were chosen retrospectively for whole-genome sequencing (WGS), </w:t>
      </w:r>
      <w:r w:rsidR="009F22D3">
        <w:rPr>
          <w:rFonts w:cs="Calibri"/>
        </w:rPr>
        <w:t>although 311/314 could be sequenced as three isolates could not be revived. T</w:t>
      </w:r>
      <w:r w:rsidRPr="00B70B3F">
        <w:rPr>
          <w:rFonts w:cs="Calibri"/>
        </w:rPr>
        <w:t xml:space="preserve">his </w:t>
      </w:r>
      <w:r w:rsidR="009F22D3">
        <w:rPr>
          <w:rFonts w:cs="Calibri"/>
        </w:rPr>
        <w:t xml:space="preserve">age </w:t>
      </w:r>
      <w:r w:rsidRPr="00B70B3F">
        <w:rPr>
          <w:rFonts w:cs="Calibri"/>
        </w:rPr>
        <w:t xml:space="preserve">group represents the highest-risk population </w:t>
      </w:r>
      <w:r w:rsidRPr="00B70B3F">
        <w:rPr>
          <w:rFonts w:cs="Calibri"/>
        </w:rPr>
        <w:lastRenderedPageBreak/>
        <w:t xml:space="preserve">for KpSC HAI in Bangladesh. Frozen stocks of </w:t>
      </w:r>
      <w:proofErr w:type="spellStart"/>
      <w:r w:rsidRPr="00B70B3F">
        <w:rPr>
          <w:rFonts w:cs="Calibri"/>
        </w:rPr>
        <w:t>KpSC</w:t>
      </w:r>
      <w:proofErr w:type="spellEnd"/>
      <w:r w:rsidRPr="00B70B3F">
        <w:rPr>
          <w:rFonts w:cs="Calibri"/>
        </w:rPr>
        <w:t xml:space="preserve"> isolates were </w:t>
      </w:r>
      <w:proofErr w:type="spellStart"/>
      <w:r w:rsidRPr="00B70B3F">
        <w:rPr>
          <w:rFonts w:cs="Calibri"/>
        </w:rPr>
        <w:t>subcultured</w:t>
      </w:r>
      <w:proofErr w:type="spellEnd"/>
      <w:r w:rsidRPr="00B70B3F">
        <w:rPr>
          <w:rFonts w:cs="Calibri"/>
        </w:rPr>
        <w:t xml:space="preserve"> onto MacConkey agar and incubated at 37</w:t>
      </w:r>
      <w:r w:rsidRPr="00B70B3F">
        <w:rPr>
          <w:rFonts w:ascii="Aptos" w:hAnsi="Aptos" w:cs="Calibri"/>
        </w:rPr>
        <w:t>°</w:t>
      </w:r>
      <w:r w:rsidRPr="00B70B3F">
        <w:rPr>
          <w:rFonts w:cs="Calibri"/>
        </w:rPr>
        <w:t xml:space="preserve">C overnight. Genomic DNA was extracted using </w:t>
      </w:r>
      <w:proofErr w:type="spellStart"/>
      <w:r w:rsidRPr="00B70B3F">
        <w:rPr>
          <w:rFonts w:cs="Calibri"/>
        </w:rPr>
        <w:t>QIAamp</w:t>
      </w:r>
      <w:proofErr w:type="spellEnd"/>
      <w:r w:rsidRPr="00B70B3F">
        <w:rPr>
          <w:rFonts w:cs="Calibri"/>
        </w:rPr>
        <w:t xml:space="preserve"> DNA Mini Kit (Qiagen, Germany; Cat. 56304) and DNA libraries were prepared with using the </w:t>
      </w:r>
      <w:proofErr w:type="spellStart"/>
      <w:r w:rsidRPr="00B70B3F">
        <w:rPr>
          <w:rFonts w:cs="Calibri"/>
        </w:rPr>
        <w:t>NEBNext</w:t>
      </w:r>
      <w:proofErr w:type="spellEnd"/>
      <w:r w:rsidRPr="00B70B3F">
        <w:rPr>
          <w:rFonts w:cs="Calibri"/>
        </w:rPr>
        <w:t xml:space="preserve"> Ultra II FS DNA Library Kit (New England Biolabs, USA; Cat. E7805). The WGS was performed with a 150-bp paired-end layout on an Illumina </w:t>
      </w:r>
      <w:proofErr w:type="spellStart"/>
      <w:r w:rsidRPr="00B70B3F">
        <w:rPr>
          <w:rFonts w:cs="Calibri"/>
        </w:rPr>
        <w:t>NextSeq</w:t>
      </w:r>
      <w:proofErr w:type="spellEnd"/>
      <w:r w:rsidRPr="00B70B3F">
        <w:rPr>
          <w:rFonts w:cs="Calibri"/>
        </w:rPr>
        <w:t xml:space="preserve"> 2000 platform (Illumina Inc., USA) at the Child Health Research Foundation (CHRF) in Dhaka.</w:t>
      </w:r>
    </w:p>
    <w:p w14:paraId="436B8AD0" w14:textId="77777777" w:rsidR="00DB2802" w:rsidRPr="00B70B3F" w:rsidRDefault="00DB2802" w:rsidP="00DB2802">
      <w:pPr>
        <w:pStyle w:val="Heading2"/>
        <w:rPr>
          <w:sz w:val="24"/>
          <w:szCs w:val="24"/>
        </w:rPr>
      </w:pPr>
      <w:bookmarkStart w:id="17" w:name="_Toc224484374"/>
      <w:bookmarkStart w:id="18" w:name="_Toc230201190"/>
      <w:r w:rsidRPr="00B70B3F">
        <w:rPr>
          <w:sz w:val="24"/>
          <w:szCs w:val="24"/>
        </w:rPr>
        <w:t>KL, OC, and MLST assignment</w:t>
      </w:r>
      <w:bookmarkEnd w:id="17"/>
      <w:bookmarkEnd w:id="18"/>
    </w:p>
    <w:p w14:paraId="0FB9393D" w14:textId="67229897" w:rsidR="00DB2802" w:rsidRPr="00B70B3F" w:rsidRDefault="00DB2802" w:rsidP="00DB2802">
      <w:pPr>
        <w:pStyle w:val="Protocolbodytext"/>
        <w:spacing w:line="360" w:lineRule="auto"/>
        <w:rPr>
          <w:rFonts w:cs="Calibri"/>
        </w:rPr>
      </w:pPr>
      <w:r w:rsidRPr="00B70B3F">
        <w:rPr>
          <w:rFonts w:cs="Calibri"/>
        </w:rPr>
        <w:t xml:space="preserve">Using </w:t>
      </w:r>
      <w:proofErr w:type="spellStart"/>
      <w:r w:rsidRPr="00B70B3F">
        <w:rPr>
          <w:rFonts w:cs="Calibri"/>
        </w:rPr>
        <w:t>fastp</w:t>
      </w:r>
      <w:proofErr w:type="spellEnd"/>
      <w:r w:rsidRPr="00B70B3F">
        <w:rPr>
          <w:rFonts w:cs="Calibri"/>
        </w:rPr>
        <w:t xml:space="preserve"> v1.0, raw Illumina reads were trimmed to remove sequencing adapters and poor-quality tails (average quality below Phred Q30 in a 4-bp sliding window) and were filtered to remove trimmed reads with less than 60% bases of a minimum quality Q30</w:t>
      </w:r>
      <w:r w:rsidRPr="00B70B3F">
        <w:rPr>
          <w:rFonts w:cs="Calibri"/>
        </w:rPr>
        <w:fldChar w:fldCharType="begin"/>
      </w:r>
      <w:r w:rsidR="00975AC4" w:rsidRPr="00B70B3F">
        <w:rPr>
          <w:rFonts w:cs="Calibri"/>
        </w:rPr>
        <w:instrText xml:space="preserve"> ADDIN EN.CITE &lt;EndNote&gt;&lt;Cite&gt;&lt;Author&gt;Chen&lt;/Author&gt;&lt;Year&gt;2025&lt;/Year&gt;&lt;RecNum&gt;1&lt;/RecNum&gt;&lt;DisplayText&gt;&lt;style face="superscript"&gt;2&lt;/style&gt;&lt;/DisplayText&gt;&lt;record&gt;&lt;rec-number&gt;1&lt;/rec-number&gt;&lt;foreign-keys&gt;&lt;key app="EN" db-id="w9stpwexcvvexwevsf3xwft1ff0przad00aa" timestamp="1765172041"&gt;1&lt;/key&gt;&lt;/foreign-keys&gt;&lt;ref-type name="Journal Article"&gt;17&lt;/ref-type&gt;&lt;contributors&gt;&lt;authors&gt;&lt;author&gt;Chen, S.&lt;/author&gt;&lt;/authors&gt;&lt;/contributors&gt;&lt;auth-address&gt;LifeX Institute Gannan Medical University Ganzhou China.&amp;#xD;HaploX Biotechnology Shenzhen China.&amp;#xD;Faculty of Data Science City University of Macau Macau China.&lt;/auth-address&gt;&lt;titles&gt;&lt;title&gt;fastp 1.0: An ultra-fast all-round tool for FASTQ data quality control and preprocessing&lt;/title&gt;&lt;secondary-title&gt;Imeta&lt;/secondary-title&gt;&lt;/titles&gt;&lt;periodical&gt;&lt;full-title&gt;Imeta&lt;/full-title&gt;&lt;/periodical&gt;&lt;pages&gt;e70078&lt;/pages&gt;&lt;volume&gt;4&lt;/volume&gt;&lt;number&gt;5&lt;/number&gt;&lt;edition&gt;20250909&lt;/edition&gt;&lt;keywords&gt;&lt;keyword&gt;Fastq&lt;/keyword&gt;&lt;keyword&gt;adapter&lt;/keyword&gt;&lt;keyword&gt;fastp&lt;/keyword&gt;&lt;keyword&gt;filtering&lt;/keyword&gt;&lt;keyword&gt;preprocessing&lt;/keyword&gt;&lt;keyword&gt;quality control&lt;/keyword&gt;&lt;/keywords&gt;&lt;dates&gt;&lt;year&gt;2025&lt;/year&gt;&lt;pub-dates&gt;&lt;date&gt;Oct&lt;/date&gt;&lt;/pub-dates&gt;&lt;/dates&gt;&lt;isbn&gt;2770-596X (Electronic)&amp;#xD;2770-5986 (Print)&amp;#xD;2770-5986 (Linking)&lt;/isbn&gt;&lt;accession-num&gt;41112039&lt;/accession-num&gt;&lt;urls&gt;&lt;related-urls&gt;&lt;url&gt;https://www.ncbi.nlm.nih.gov/pubmed/41112039&lt;/url&gt;&lt;/related-urls&gt;&lt;/urls&gt;&lt;custom1&gt;The author declares no conflicts of interest.&lt;/custom1&gt;&lt;custom2&gt;PMC12527978&lt;/custom2&gt;&lt;electronic-resource-num&gt;10.1002/imt2.70078&lt;/electronic-resource-num&gt;&lt;remote-database-name&gt;PubMed-not-MEDLINE&lt;/remote-database-name&gt;&lt;remote-database-provider&gt;NLM&lt;/remote-database-provider&gt;&lt;/record&gt;&lt;/Cite&gt;&lt;/EndNote&gt;</w:instrText>
      </w:r>
      <w:r w:rsidRPr="00B70B3F">
        <w:rPr>
          <w:rFonts w:cs="Calibri"/>
        </w:rPr>
        <w:fldChar w:fldCharType="separate"/>
      </w:r>
      <w:r w:rsidR="00975AC4" w:rsidRPr="00B70B3F">
        <w:rPr>
          <w:rFonts w:cs="Calibri"/>
          <w:noProof/>
          <w:vertAlign w:val="superscript"/>
        </w:rPr>
        <w:t>2</w:t>
      </w:r>
      <w:r w:rsidRPr="00B70B3F">
        <w:rPr>
          <w:rFonts w:cs="Calibri"/>
        </w:rPr>
        <w:fldChar w:fldCharType="end"/>
      </w:r>
      <w:r w:rsidRPr="00B70B3F">
        <w:rPr>
          <w:rFonts w:cs="Calibri"/>
        </w:rPr>
        <w:t xml:space="preserve">. Draft genome assemblies were generated </w:t>
      </w:r>
      <w:r w:rsidRPr="00B70B3F">
        <w:rPr>
          <w:rFonts w:cs="Calibri"/>
          <w:i/>
          <w:iCs/>
        </w:rPr>
        <w:t>de novo</w:t>
      </w:r>
      <w:r w:rsidRPr="00B70B3F">
        <w:rPr>
          <w:rFonts w:cs="Calibri"/>
        </w:rPr>
        <w:t xml:space="preserve"> from the processed reads using Unicycler (v0.5.1)</w:t>
      </w:r>
      <w:r w:rsidRPr="00B70B3F">
        <w:rPr>
          <w:rFonts w:cs="Calibri"/>
        </w:rPr>
        <w:fldChar w:fldCharType="begin"/>
      </w:r>
      <w:r w:rsidR="00975AC4" w:rsidRPr="00B70B3F">
        <w:rPr>
          <w:rFonts w:cs="Calibri"/>
        </w:rPr>
        <w:instrText xml:space="preserve"> ADDIN EN.CITE &lt;EndNote&gt;&lt;Cite&gt;&lt;Author&gt;Wick&lt;/Author&gt;&lt;Year&gt;2017&lt;/Year&gt;&lt;RecNum&gt;2&lt;/RecNum&gt;&lt;DisplayText&gt;&lt;style face="superscript"&gt;3&lt;/style&gt;&lt;/DisplayText&gt;&lt;record&gt;&lt;rec-number&gt;2&lt;/rec-number&gt;&lt;foreign-keys&gt;&lt;key app="EN" db-id="w9stpwexcvvexwevsf3xwft1ff0przad00aa" timestamp="1765172173"&gt;2&lt;/key&gt;&lt;/foreign-keys&gt;&lt;ref-type name="Journal Article"&gt;17&lt;/ref-type&gt;&lt;contributors&gt;&lt;authors&gt;&lt;author&gt;Wick, R. R.&lt;/author&gt;&lt;author&gt;Judd, L. M.&lt;/author&gt;&lt;author&gt;Gorrie, C. L.&lt;/author&gt;&lt;author&gt;Holt, K. E.&lt;/author&gt;&lt;/authors&gt;&lt;/contributors&gt;&lt;auth-address&gt;Department of Biochemistry and Molecular Biology, Bio21 Molecular Science and Biotechnology Institute, The University of Melbourne, Victoria, Australia.&lt;/auth-address&gt;&lt;titles&gt;&lt;title&gt;Unicycler: Resolving bacterial genome assemblies from short and long sequencing reads&lt;/title&gt;&lt;secondary-title&gt;PLoS Comput Biol&lt;/secondary-title&gt;&lt;/titles&gt;&lt;periodical&gt;&lt;full-title&gt;PLoS Comput Biol&lt;/full-title&gt;&lt;/periodical&gt;&lt;pages&gt;e1005595&lt;/pages&gt;&lt;volume&gt;13&lt;/volume&gt;&lt;number&gt;6&lt;/number&gt;&lt;edition&gt;20170608&lt;/edition&gt;&lt;keywords&gt;&lt;keyword&gt;*Algorithms&lt;/keyword&gt;&lt;keyword&gt;Chromosome Mapping/*methods&lt;/keyword&gt;&lt;keyword&gt;Genome, Bacterial/*genetics&lt;/keyword&gt;&lt;keyword&gt;High-Throughput Nucleotide Sequencing/*methods&lt;/keyword&gt;&lt;keyword&gt;Sequence Alignment/methods&lt;/keyword&gt;&lt;keyword&gt;Sequence Analysis, DNA/*methods&lt;/keyword&gt;&lt;keyword&gt;*Software&lt;/keyword&gt;&lt;keyword&gt;User-Computer Interface&lt;/keyword&gt;&lt;/keywords&gt;&lt;dates&gt;&lt;year&gt;2017&lt;/year&gt;&lt;pub-dates&gt;&lt;date&gt;Jun&lt;/date&gt;&lt;/pub-dates&gt;&lt;/dates&gt;&lt;isbn&gt;1553-7358 (Electronic)&amp;#xD;1553-734X (Print)&amp;#xD;1553-734X (Linking)&lt;/isbn&gt;&lt;accession-num&gt;28594827&lt;/accession-num&gt;&lt;urls&gt;&lt;related-urls&gt;&lt;url&gt;https://www.ncbi.nlm.nih.gov/pubmed/28594827&lt;/url&gt;&lt;/related-urls&gt;&lt;/urls&gt;&lt;custom1&gt;The authors have declared that no competing interests exist.&lt;/custom1&gt;&lt;custom2&gt;PMC5481147&lt;/custom2&gt;&lt;electronic-resource-num&gt;10.1371/journal.pcbi.1005595&lt;/electronic-resource-num&gt;&lt;remote-database-name&gt;Medline&lt;/remote-database-name&gt;&lt;remote-database-provider&gt;NLM&lt;/remote-database-provider&gt;&lt;/record&gt;&lt;/Cite&gt;&lt;/EndNote&gt;</w:instrText>
      </w:r>
      <w:r w:rsidRPr="00B70B3F">
        <w:rPr>
          <w:rFonts w:cs="Calibri"/>
        </w:rPr>
        <w:fldChar w:fldCharType="separate"/>
      </w:r>
      <w:r w:rsidR="00975AC4" w:rsidRPr="00B70B3F">
        <w:rPr>
          <w:rFonts w:cs="Calibri"/>
          <w:noProof/>
          <w:vertAlign w:val="superscript"/>
        </w:rPr>
        <w:t>3</w:t>
      </w:r>
      <w:r w:rsidRPr="00B70B3F">
        <w:rPr>
          <w:rFonts w:cs="Calibri"/>
        </w:rPr>
        <w:fldChar w:fldCharType="end"/>
      </w:r>
      <w:r w:rsidRPr="00B70B3F">
        <w:rPr>
          <w:rFonts w:cs="Calibri"/>
        </w:rPr>
        <w:t>. The quality of each assembly was assessed using BUSCO (busco.ezlab.org/) and CheckM2 (github.com/</w:t>
      </w:r>
      <w:proofErr w:type="spellStart"/>
      <w:r w:rsidRPr="00B70B3F">
        <w:rPr>
          <w:rFonts w:cs="Calibri"/>
        </w:rPr>
        <w:t>chklovski</w:t>
      </w:r>
      <w:proofErr w:type="spellEnd"/>
      <w:r w:rsidRPr="00B70B3F">
        <w:rPr>
          <w:rFonts w:cs="Calibri"/>
        </w:rPr>
        <w:t>/CheckM2) for a total contig length &lt;7 Mbp, contig number &lt;1000, and contamination level &lt;5%. The capsular locus (KL), O-antigen cluster (OC), and multi-locus sequence type (MLST; Pasteur scheme)</w:t>
      </w:r>
      <w:r w:rsidRPr="00B70B3F">
        <w:rPr>
          <w:rFonts w:cs="Calibri"/>
        </w:rPr>
        <w:fldChar w:fldCharType="begin"/>
      </w:r>
      <w:r w:rsidR="00975AC4" w:rsidRPr="00B70B3F">
        <w:rPr>
          <w:rFonts w:cs="Calibri"/>
        </w:rPr>
        <w:instrText xml:space="preserve"> ADDIN EN.CITE &lt;EndNote&gt;&lt;Cite&gt;&lt;Author&gt;Diancourt&lt;/Author&gt;&lt;Year&gt;2005&lt;/Year&gt;&lt;RecNum&gt;15&lt;/RecNum&gt;&lt;DisplayText&gt;&lt;style face="superscript"&gt;4&lt;/style&gt;&lt;/DisplayText&gt;&lt;record&gt;&lt;rec-number&gt;15&lt;/rec-number&gt;&lt;foreign-keys&gt;&lt;key app="EN" db-id="sv2tftdvxzpxdoeav2o55w59frfexvadvdrp" timestamp="1773589100"&gt;15&lt;/key&gt;&lt;/foreign-keys&gt;&lt;ref-type name="Journal Article"&gt;17&lt;/ref-type&gt;&lt;contributors&gt;&lt;authors&gt;&lt;author&gt;Diancourt, L.&lt;/author&gt;&lt;author&gt;Passet, V.&lt;/author&gt;&lt;author&gt;Verhoef, J.&lt;/author&gt;&lt;author&gt;Grimont, P. A.&lt;/author&gt;&lt;author&gt;Brisse, S.&lt;/author&gt;&lt;/authors&gt;&lt;/contributors&gt;&lt;auth-address&gt;Unite Biodiversite des Bacteries Pathogenes Emergentes (U389 INSERM), Institut Pasteur, 25-28 rue du Dr Roux, 75724 Paris, Cedex 15, France.&lt;/auth-address&gt;&lt;titles&gt;&lt;title&gt;Multilocus sequence typing of Klebsiella pneumoniae nosocomial isolates&lt;/title&gt;&lt;secondary-title&gt;J Clin Microbiol&lt;/secondary-title&gt;&lt;/titles&gt;&lt;periodical&gt;&lt;full-title&gt;J Clin Microbiol&lt;/full-title&gt;&lt;/periodical&gt;&lt;pages&gt;4178-82&lt;/pages&gt;&lt;volume&gt;43&lt;/volume&gt;&lt;number&gt;8&lt;/number&gt;&lt;keywords&gt;&lt;keyword&gt;Bacterial Typing Techniques/*methods&lt;/keyword&gt;&lt;keyword&gt;Base Sequence&lt;/keyword&gt;&lt;keyword&gt;Cross Infection/*microbiology&lt;/keyword&gt;&lt;keyword&gt;Drug Resistance, Bacterial&lt;/keyword&gt;&lt;keyword&gt;Humans&lt;/keyword&gt;&lt;keyword&gt;Klebsiella pneumoniae/*classification/drug effects/genetics&lt;/keyword&gt;&lt;keyword&gt;Microbial Sensitivity Tests&lt;/keyword&gt;&lt;keyword&gt;Molecular Sequence Data&lt;/keyword&gt;&lt;keyword&gt;Ribotyping&lt;/keyword&gt;&lt;keyword&gt;Sequence Analysis, DNA&lt;/keyword&gt;&lt;/keywords&gt;&lt;dates&gt;&lt;year&gt;2005&lt;/year&gt;&lt;pub-dates&gt;&lt;date&gt;Aug&lt;/date&gt;&lt;/pub-dates&gt;&lt;/dates&gt;&lt;isbn&gt;0095-1137 (Print)&amp;#xD;1098-660X (Electronic)&amp;#xD;0095-1137 (Linking)&lt;/isbn&gt;&lt;accession-num&gt;16081970&lt;/accession-num&gt;&lt;urls&gt;&lt;related-urls&gt;&lt;url&gt;https://www.ncbi.nlm.nih.gov/pubmed/16081970&lt;/url&gt;&lt;/related-urls&gt;&lt;/urls&gt;&lt;custom2&gt;PMC1233940&lt;/custom2&gt;&lt;electronic-resource-num&gt;10.1128/JCM.43.8.4178-4182.2005&lt;/electronic-resource-num&gt;&lt;remote-database-name&gt;Medline&lt;/remote-database-name&gt;&lt;remote-database-provider&gt;NLM&lt;/remote-database-provider&gt;&lt;/record&gt;&lt;/Cite&gt;&lt;/EndNote&gt;</w:instrText>
      </w:r>
      <w:r w:rsidRPr="00B70B3F">
        <w:rPr>
          <w:rFonts w:cs="Calibri"/>
        </w:rPr>
        <w:fldChar w:fldCharType="separate"/>
      </w:r>
      <w:r w:rsidR="00975AC4" w:rsidRPr="00B70B3F">
        <w:rPr>
          <w:rFonts w:cs="Calibri"/>
          <w:noProof/>
          <w:vertAlign w:val="superscript"/>
        </w:rPr>
        <w:t>4</w:t>
      </w:r>
      <w:r w:rsidRPr="00B70B3F">
        <w:rPr>
          <w:rFonts w:cs="Calibri"/>
        </w:rPr>
        <w:fldChar w:fldCharType="end"/>
      </w:r>
      <w:r w:rsidRPr="00B70B3F">
        <w:rPr>
          <w:rFonts w:cs="Calibri"/>
        </w:rPr>
        <w:t xml:space="preserve"> of each isolate were determined from the assembled contigs using </w:t>
      </w:r>
      <w:proofErr w:type="spellStart"/>
      <w:r w:rsidRPr="00B70B3F">
        <w:rPr>
          <w:rFonts w:cs="Calibri"/>
        </w:rPr>
        <w:t>Kleborate</w:t>
      </w:r>
      <w:proofErr w:type="spellEnd"/>
      <w:r w:rsidRPr="00B70B3F">
        <w:rPr>
          <w:rFonts w:cs="Calibri"/>
        </w:rPr>
        <w:t xml:space="preserve"> v3</w:t>
      </w:r>
      <w:r w:rsidRPr="00B70B3F">
        <w:rPr>
          <w:rFonts w:cs="Calibri"/>
        </w:rPr>
        <w:fldChar w:fldCharType="begin">
          <w:fldData xml:space="preserve">PEVuZE5vdGU+PENpdGU+PEF1dGhvcj5MYW08L0F1dGhvcj48WWVhcj4yMDIxPC9ZZWFyPjxSZWNO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</w:fldData>
        </w:fldChar>
      </w:r>
      <w:r w:rsidR="00975AC4" w:rsidRPr="00B70B3F">
        <w:rPr>
          <w:rFonts w:cs="Calibri"/>
        </w:rPr>
        <w:instrText xml:space="preserve"> ADDIN EN.CITE </w:instrText>
      </w:r>
      <w:r w:rsidR="00975AC4" w:rsidRPr="00B70B3F">
        <w:rPr>
          <w:rFonts w:cs="Calibri"/>
        </w:rPr>
        <w:fldChar w:fldCharType="begin">
          <w:fldData xml:space="preserve">PEVuZE5vdGU+PENpdGU+PEF1dGhvcj5MYW08L0F1dGhvcj48WWVhcj4yMDIxPC9ZZWFyPjxSZWNO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</w:fldData>
        </w:fldChar>
      </w:r>
      <w:r w:rsidR="00975AC4" w:rsidRPr="00B70B3F">
        <w:rPr>
          <w:rFonts w:cs="Calibri"/>
        </w:rPr>
        <w:instrText xml:space="preserve"> ADDIN EN.CITE.DATA </w:instrText>
      </w:r>
      <w:r w:rsidR="00975AC4" w:rsidRPr="00B70B3F">
        <w:rPr>
          <w:rFonts w:cs="Calibri"/>
        </w:rPr>
      </w:r>
      <w:r w:rsidR="00975AC4" w:rsidRPr="00B70B3F">
        <w:rPr>
          <w:rFonts w:cs="Calibri"/>
        </w:rPr>
        <w:fldChar w:fldCharType="end"/>
      </w:r>
      <w:r w:rsidRPr="00B70B3F">
        <w:rPr>
          <w:rFonts w:cs="Calibri"/>
        </w:rPr>
      </w:r>
      <w:r w:rsidRPr="00B70B3F">
        <w:rPr>
          <w:rFonts w:cs="Calibri"/>
        </w:rPr>
        <w:fldChar w:fldCharType="separate"/>
      </w:r>
      <w:r w:rsidR="00975AC4" w:rsidRPr="00B70B3F">
        <w:rPr>
          <w:rFonts w:cs="Calibri"/>
          <w:noProof/>
          <w:vertAlign w:val="superscript"/>
        </w:rPr>
        <w:t>5</w:t>
      </w:r>
      <w:r w:rsidRPr="00B70B3F">
        <w:rPr>
          <w:rFonts w:cs="Calibri"/>
        </w:rPr>
        <w:fldChar w:fldCharType="end"/>
      </w:r>
      <w:r w:rsidRPr="00B70B3F">
        <w:rPr>
          <w:rFonts w:cs="Calibri"/>
        </w:rPr>
        <w:t>.</w:t>
      </w:r>
    </w:p>
    <w:p w14:paraId="4FD58D4F" w14:textId="77777777" w:rsidR="00DB2802" w:rsidRPr="00B70B3F" w:rsidRDefault="00DB2802" w:rsidP="00DB2802">
      <w:pPr>
        <w:pStyle w:val="Heading2"/>
        <w:rPr>
          <w:sz w:val="24"/>
          <w:szCs w:val="24"/>
        </w:rPr>
      </w:pPr>
      <w:bookmarkStart w:id="19" w:name="_Toc224484375"/>
      <w:bookmarkStart w:id="20" w:name="_Toc230201191"/>
      <w:r w:rsidRPr="00B70B3F">
        <w:rPr>
          <w:i/>
          <w:iCs/>
          <w:sz w:val="24"/>
          <w:szCs w:val="24"/>
        </w:rPr>
        <w:t>De novo</w:t>
      </w:r>
      <w:r w:rsidRPr="00B70B3F">
        <w:rPr>
          <w:sz w:val="24"/>
          <w:szCs w:val="24"/>
        </w:rPr>
        <w:t xml:space="preserve"> genome assembly, SNP calling and phylogenomic analysis</w:t>
      </w:r>
      <w:bookmarkEnd w:id="19"/>
      <w:bookmarkEnd w:id="20"/>
    </w:p>
    <w:p w14:paraId="3F4E2118" w14:textId="305FBC31" w:rsidR="00D920C1" w:rsidRDefault="00DB2802" w:rsidP="00DB2802">
      <w:pPr>
        <w:pStyle w:val="Protocolbodytext"/>
        <w:spacing w:line="360" w:lineRule="auto"/>
        <w:rPr>
          <w:rFonts w:cs="Calibri"/>
        </w:rPr>
      </w:pPr>
      <w:r w:rsidRPr="00B70B3F">
        <w:rPr>
          <w:rFonts w:cs="Calibri"/>
        </w:rPr>
        <w:t xml:space="preserve">For phylogenomic analysis, ST16 and ST147 draft assemblies were separated in two groups and mapped against closely related ST-specific complete </w:t>
      </w:r>
      <w:r w:rsidR="002E37F9">
        <w:rPr>
          <w:rFonts w:cs="Calibri"/>
        </w:rPr>
        <w:t>chromosome sequences</w:t>
      </w:r>
      <w:r w:rsidRPr="00B70B3F">
        <w:rPr>
          <w:rFonts w:cs="Calibri"/>
        </w:rPr>
        <w:t xml:space="preserve"> (</w:t>
      </w:r>
      <w:r w:rsidR="002E37F9" w:rsidRPr="002E37F9">
        <w:rPr>
          <w:rFonts w:cs="Calibri"/>
        </w:rPr>
        <w:t>NZ_CP186626.1</w:t>
      </w:r>
      <w:r w:rsidRPr="00B70B3F">
        <w:rPr>
          <w:rFonts w:cs="Calibri"/>
        </w:rPr>
        <w:t xml:space="preserve">: ST16 and </w:t>
      </w:r>
      <w:r w:rsidR="002E37F9" w:rsidRPr="002E37F9">
        <w:rPr>
          <w:rFonts w:cs="Calibri"/>
        </w:rPr>
        <w:t>NZ_CP171583.1</w:t>
      </w:r>
      <w:r w:rsidRPr="00B70B3F">
        <w:rPr>
          <w:rFonts w:cs="Calibri"/>
        </w:rPr>
        <w:t>: ST147) to produce core-genome alignments using Snippy v4.6.0</w:t>
      </w:r>
      <w:r w:rsidRPr="00B70B3F">
        <w:rPr>
          <w:rFonts w:cs="Calibri"/>
        </w:rPr>
        <w:fldChar w:fldCharType="begin"/>
      </w:r>
      <w:r w:rsidR="00975AC4" w:rsidRPr="00B70B3F">
        <w:rPr>
          <w:rFonts w:cs="Calibri"/>
        </w:rPr>
        <w:instrText xml:space="preserve"> ADDIN EN.CITE &lt;EndNote&gt;&lt;Cite&gt;&lt;Author&gt;Seemann&lt;/Author&gt;&lt;Year&gt;2020&lt;/Year&gt;&lt;RecNum&gt;3&lt;/RecNum&gt;&lt;DisplayText&gt;&lt;style face="superscript"&gt;6&lt;/style&gt;&lt;/DisplayText&gt;&lt;record&gt;&lt;rec-number&gt;3&lt;/rec-number&gt;&lt;foreign-keys&gt;&lt;key app="EN" db-id="w9stpwexcvvexwevsf3xwft1ff0przad00aa" timestamp="1765172730"&gt;3&lt;/key&gt;&lt;/foreign-keys&gt;&lt;ref-type name="Online Database"&gt;45&lt;/ref-type&gt;&lt;contributors&gt;&lt;authors&gt;&lt;author&gt;Torsten Seemann&lt;/author&gt;&lt;/authors&gt;&lt;/contributors&gt;&lt;titles&gt;&lt;title&gt;Snippy: Rapid haploid variant calling and core genome alignment.&lt;/title&gt;&lt;/titles&gt;&lt;dates&gt;&lt;year&gt;2020&lt;/year&gt;&lt;pub-dates&gt;&lt;date&gt;December, 2025&lt;/date&gt;&lt;/pub-dates&gt;&lt;/dates&gt;&lt;urls&gt;&lt;related-urls&gt;&lt;url&gt;https://github.com/tseemann/snippy.&lt;/url&gt;&lt;/related-urls&gt;&lt;/urls&gt;&lt;/record&gt;&lt;/Cite&gt;&lt;/EndNote&gt;</w:instrText>
      </w:r>
      <w:r w:rsidRPr="00B70B3F">
        <w:rPr>
          <w:rFonts w:cs="Calibri"/>
        </w:rPr>
        <w:fldChar w:fldCharType="separate"/>
      </w:r>
      <w:r w:rsidR="00975AC4" w:rsidRPr="00B70B3F">
        <w:rPr>
          <w:rFonts w:cs="Calibri"/>
          <w:noProof/>
          <w:vertAlign w:val="superscript"/>
        </w:rPr>
        <w:t>6</w:t>
      </w:r>
      <w:r w:rsidRPr="00B70B3F">
        <w:rPr>
          <w:rFonts w:cs="Calibri"/>
        </w:rPr>
        <w:fldChar w:fldCharType="end"/>
      </w:r>
      <w:r w:rsidRPr="00B70B3F">
        <w:rPr>
          <w:rFonts w:cs="Calibri"/>
        </w:rPr>
        <w:t>. Repetitive regions (</w:t>
      </w:r>
      <w:r w:rsidRPr="00B70B3F">
        <w:rPr>
          <w:rFonts w:ascii="Aptos" w:hAnsi="Aptos" w:cs="Calibri"/>
        </w:rPr>
        <w:t>≥90% nucleotide identity</w:t>
      </w:r>
      <w:r w:rsidRPr="00B70B3F">
        <w:rPr>
          <w:rFonts w:cs="Calibri"/>
        </w:rPr>
        <w:t xml:space="preserve">) in each reference genome were determined using </w:t>
      </w:r>
      <w:proofErr w:type="spellStart"/>
      <w:r w:rsidRPr="00B70B3F">
        <w:rPr>
          <w:rFonts w:cs="Calibri"/>
        </w:rPr>
        <w:t>NUCmer</w:t>
      </w:r>
      <w:proofErr w:type="spellEnd"/>
      <w:r w:rsidRPr="00B70B3F">
        <w:rPr>
          <w:rFonts w:cs="Calibri"/>
        </w:rPr>
        <w:t xml:space="preserve"> (</w:t>
      </w:r>
      <w:proofErr w:type="spellStart"/>
      <w:r w:rsidRPr="00B70B3F">
        <w:rPr>
          <w:rFonts w:cs="Calibri"/>
        </w:rPr>
        <w:t>MUMmer</w:t>
      </w:r>
      <w:proofErr w:type="spellEnd"/>
      <w:r w:rsidRPr="00B70B3F">
        <w:rPr>
          <w:rFonts w:cs="Calibri"/>
        </w:rPr>
        <w:t xml:space="preserve"> v4)</w:t>
      </w:r>
      <w:r w:rsidRPr="00B70B3F">
        <w:rPr>
          <w:rFonts w:cs="Calibri"/>
        </w:rPr>
        <w:fldChar w:fldCharType="begin">
          <w:fldData xml:space="preserve">PEVuZE5vdGU+PENpdGU+PEF1dGhvcj5NYXJjYWlzPC9BdXRob3I+PFllYXI+MjAxODwvWWVhcj48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</w:fldData>
        </w:fldChar>
      </w:r>
      <w:r w:rsidR="00975AC4" w:rsidRPr="00B70B3F">
        <w:rPr>
          <w:rFonts w:cs="Calibri"/>
        </w:rPr>
        <w:instrText xml:space="preserve"> ADDIN EN.CITE </w:instrText>
      </w:r>
      <w:r w:rsidR="00975AC4" w:rsidRPr="00B70B3F">
        <w:rPr>
          <w:rFonts w:cs="Calibri"/>
        </w:rPr>
        <w:fldChar w:fldCharType="begin">
          <w:fldData xml:space="preserve">PEVuZE5vdGU+PENpdGU+PEF1dGhvcj5NYXJjYWlzPC9BdXRob3I+PFllYXI+MjAxODwvWWVhcj48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</w:fldData>
        </w:fldChar>
      </w:r>
      <w:r w:rsidR="00975AC4" w:rsidRPr="00B70B3F">
        <w:rPr>
          <w:rFonts w:cs="Calibri"/>
        </w:rPr>
        <w:instrText xml:space="preserve"> ADDIN EN.CITE.DATA </w:instrText>
      </w:r>
      <w:r w:rsidR="00975AC4" w:rsidRPr="00B70B3F">
        <w:rPr>
          <w:rFonts w:cs="Calibri"/>
        </w:rPr>
      </w:r>
      <w:r w:rsidR="00975AC4" w:rsidRPr="00B70B3F">
        <w:rPr>
          <w:rFonts w:cs="Calibri"/>
        </w:rPr>
        <w:fldChar w:fldCharType="end"/>
      </w:r>
      <w:r w:rsidRPr="00B70B3F">
        <w:rPr>
          <w:rFonts w:cs="Calibri"/>
        </w:rPr>
      </w:r>
      <w:r w:rsidRPr="00B70B3F">
        <w:rPr>
          <w:rFonts w:cs="Calibri"/>
        </w:rPr>
        <w:fldChar w:fldCharType="separate"/>
      </w:r>
      <w:r w:rsidR="00975AC4" w:rsidRPr="00B70B3F">
        <w:rPr>
          <w:rFonts w:cs="Calibri"/>
          <w:noProof/>
          <w:vertAlign w:val="superscript"/>
        </w:rPr>
        <w:t>7</w:t>
      </w:r>
      <w:r w:rsidRPr="00B70B3F">
        <w:rPr>
          <w:rFonts w:cs="Calibri"/>
        </w:rPr>
        <w:fldChar w:fldCharType="end"/>
      </w:r>
      <w:r w:rsidRPr="00B70B3F">
        <w:rPr>
          <w:rFonts w:cs="Calibri"/>
        </w:rPr>
        <w:t xml:space="preserve"> and scripts filterCoords.py and mergeGenomicRegions.py from the </w:t>
      </w:r>
      <w:proofErr w:type="spellStart"/>
      <w:r w:rsidRPr="00B70B3F">
        <w:rPr>
          <w:rFonts w:cs="Calibri"/>
        </w:rPr>
        <w:t>cgSNPs</w:t>
      </w:r>
      <w:proofErr w:type="spellEnd"/>
      <w:r w:rsidRPr="00B70B3F">
        <w:rPr>
          <w:rFonts w:cs="Calibri"/>
        </w:rPr>
        <w:t xml:space="preserve"> </w:t>
      </w:r>
      <w:r w:rsidR="00E741D3">
        <w:rPr>
          <w:rFonts w:cs="Calibri"/>
        </w:rPr>
        <w:t>package</w:t>
      </w:r>
      <w:r w:rsidRPr="00B70B3F">
        <w:rPr>
          <w:rFonts w:cs="Calibri"/>
        </w:rPr>
        <w:t xml:space="preserve"> (github.com/</w:t>
      </w:r>
      <w:proofErr w:type="spellStart"/>
      <w:r w:rsidRPr="00B70B3F">
        <w:rPr>
          <w:rFonts w:cs="Calibri"/>
        </w:rPr>
        <w:t>wanyuac</w:t>
      </w:r>
      <w:proofErr w:type="spellEnd"/>
      <w:r w:rsidRPr="00B70B3F">
        <w:rPr>
          <w:rFonts w:cs="Calibri"/>
        </w:rPr>
        <w:t>/</w:t>
      </w:r>
      <w:proofErr w:type="spellStart"/>
      <w:r w:rsidRPr="00B70B3F">
        <w:rPr>
          <w:rFonts w:cs="Calibri"/>
        </w:rPr>
        <w:t>cgSNPs</w:t>
      </w:r>
      <w:proofErr w:type="spellEnd"/>
      <w:r w:rsidRPr="00B70B3F">
        <w:rPr>
          <w:rFonts w:cs="Calibri"/>
        </w:rPr>
        <w:t>). Prophage regions were identified using PHASTEST v1.1</w:t>
      </w:r>
      <w:r w:rsidRPr="00B70B3F">
        <w:rPr>
          <w:rFonts w:cs="Calibri"/>
        </w:rPr>
        <w:fldChar w:fldCharType="begin">
          <w:fldData xml:space="preserve">PEVuZE5vdGU+PENpdGU+PEF1dGhvcj5XaXNoYXJ0PC9BdXRob3I+PFllYXI+MjAyMzwvWWVhcj48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</w:fldData>
        </w:fldChar>
      </w:r>
      <w:r w:rsidR="00975AC4" w:rsidRPr="00B70B3F">
        <w:rPr>
          <w:rFonts w:cs="Calibri"/>
        </w:rPr>
        <w:instrText xml:space="preserve"> ADDIN EN.CITE </w:instrText>
      </w:r>
      <w:r w:rsidR="00975AC4" w:rsidRPr="00B70B3F">
        <w:rPr>
          <w:rFonts w:cs="Calibri"/>
        </w:rPr>
        <w:fldChar w:fldCharType="begin">
          <w:fldData xml:space="preserve">PEVuZE5vdGU+PENpdGU+PEF1dGhvcj5XaXNoYXJ0PC9BdXRob3I+PFllYXI+MjAyMzwvWWVhcj48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</w:fldData>
        </w:fldChar>
      </w:r>
      <w:r w:rsidR="00975AC4" w:rsidRPr="00B70B3F">
        <w:rPr>
          <w:rFonts w:cs="Calibri"/>
        </w:rPr>
        <w:instrText xml:space="preserve"> ADDIN EN.CITE.DATA </w:instrText>
      </w:r>
      <w:r w:rsidR="00975AC4" w:rsidRPr="00B70B3F">
        <w:rPr>
          <w:rFonts w:cs="Calibri"/>
        </w:rPr>
      </w:r>
      <w:r w:rsidR="00975AC4" w:rsidRPr="00B70B3F">
        <w:rPr>
          <w:rFonts w:cs="Calibri"/>
        </w:rPr>
        <w:fldChar w:fldCharType="end"/>
      </w:r>
      <w:r w:rsidRPr="00B70B3F">
        <w:rPr>
          <w:rFonts w:cs="Calibri"/>
        </w:rPr>
      </w:r>
      <w:r w:rsidRPr="00B70B3F">
        <w:rPr>
          <w:rFonts w:cs="Calibri"/>
        </w:rPr>
        <w:fldChar w:fldCharType="separate"/>
      </w:r>
      <w:r w:rsidR="00975AC4" w:rsidRPr="00B70B3F">
        <w:rPr>
          <w:rFonts w:cs="Calibri"/>
          <w:noProof/>
          <w:vertAlign w:val="superscript"/>
        </w:rPr>
        <w:t>8</w:t>
      </w:r>
      <w:r w:rsidRPr="00B70B3F">
        <w:rPr>
          <w:rFonts w:cs="Calibri"/>
        </w:rPr>
        <w:fldChar w:fldCharType="end"/>
      </w:r>
      <w:r w:rsidRPr="00B70B3F">
        <w:rPr>
          <w:rFonts w:cs="Calibri"/>
        </w:rPr>
        <w:t xml:space="preserve">, and the resulting coordinates were masked from the core-genome alignments using </w:t>
      </w:r>
      <w:proofErr w:type="spellStart"/>
      <w:r w:rsidRPr="00B70B3F">
        <w:rPr>
          <w:rFonts w:cs="Calibri"/>
        </w:rPr>
        <w:t>BEDTools</w:t>
      </w:r>
      <w:proofErr w:type="spellEnd"/>
      <w:r w:rsidRPr="00B70B3F">
        <w:rPr>
          <w:rFonts w:cs="Calibri"/>
        </w:rPr>
        <w:t xml:space="preserve"> v2.31.1</w:t>
      </w:r>
      <w:r w:rsidRPr="00B70B3F">
        <w:rPr>
          <w:rFonts w:cs="Calibri"/>
        </w:rPr>
        <w:fldChar w:fldCharType="begin"/>
      </w:r>
      <w:r w:rsidR="00975AC4" w:rsidRPr="00B70B3F">
        <w:rPr>
          <w:rFonts w:cs="Calibri"/>
        </w:rPr>
        <w:instrText xml:space="preserve"> ADDIN EN.CITE &lt;EndNote&gt;&lt;Cite&gt;&lt;Author&gt;Quinlan&lt;/Author&gt;&lt;Year&gt;2014&lt;/Year&gt;&lt;RecNum&gt;8&lt;/RecNum&gt;&lt;DisplayText&gt;&lt;style face="superscript"&gt;9&lt;/style&gt;&lt;/DisplayText&gt;&lt;record&gt;&lt;rec-number&gt;8&lt;/rec-number&gt;&lt;foreign-keys&gt;&lt;key app="EN" db-id="w9stpwexcvvexwevsf3xwft1ff0przad00aa" timestamp="1765173706"&gt;8&lt;/key&gt;&lt;/foreign-keys&gt;&lt;ref-type name="Journal Article"&gt;17&lt;/ref-type&gt;&lt;contributors&gt;&lt;authors&gt;&lt;author&gt;Quinlan, A. R.&lt;/author&gt;&lt;/authors&gt;&lt;/contributors&gt;&lt;auth-address&gt;Department of Public Health Sciences, Center for Public Health Genomics, Department of Biochemistry and Molecular Genetics, and Department of Computer Science. University of Virginia, Charlottesville, Virginia.&lt;/auth-address&gt;&lt;titles&gt;&lt;title&gt;BEDTools: The Swiss-Army Tool for Genome Feature Analysis&lt;/title&gt;&lt;secondary-title&gt;Curr Protoc Bioinformatics&lt;/secondary-title&gt;&lt;/titles&gt;&lt;periodical&gt;&lt;full-title&gt;Curr Protoc Bioinformatics&lt;/full-title&gt;&lt;/periodical&gt;&lt;pages&gt;11 12 1-34&lt;/pages&gt;&lt;volume&gt;47&lt;/volume&gt;&lt;edition&gt;20140908&lt;/edition&gt;&lt;keywords&gt;&lt;keyword&gt;Computational Biology&lt;/keyword&gt;&lt;keyword&gt;Gene Expression&lt;/keyword&gt;&lt;keyword&gt;*Genome&lt;/keyword&gt;&lt;keyword&gt;High-Throughput Nucleotide Sequencing&lt;/keyword&gt;&lt;keyword&gt;Protein Binding&lt;/keyword&gt;&lt;keyword&gt;*Sequence Analysis, DNA&lt;/keyword&gt;&lt;keyword&gt;*Software&lt;/keyword&gt;&lt;keyword&gt;Transcription Factors/metabolism&lt;/keyword&gt;&lt;keyword&gt;bioinformatics&lt;/keyword&gt;&lt;keyword&gt;genome analysis&lt;/keyword&gt;&lt;keyword&gt;genome features&lt;/keyword&gt;&lt;keyword&gt;genome intervals&lt;/keyword&gt;&lt;keyword&gt;genomics&lt;/keyword&gt;&lt;/keywords&gt;&lt;dates&gt;&lt;year&gt;2014&lt;/year&gt;&lt;pub-dates&gt;&lt;date&gt;Sep 8&lt;/date&gt;&lt;/pub-dates&gt;&lt;/dates&gt;&lt;isbn&gt;1934-340X (Electronic)&amp;#xD;1934-3396 (Print)&amp;#xD;1934-3396 (Linking)&lt;/isbn&gt;&lt;accession-num&gt;25199790&lt;/accession-num&gt;&lt;urls&gt;&lt;related-urls&gt;&lt;url&gt;https://www.ncbi.nlm.nih.gov/pubmed/25199790&lt;/url&gt;&lt;/related-urls&gt;&lt;/urls&gt;&lt;custom2&gt;PMC4213956&lt;/custom2&gt;&lt;electronic-resource-num&gt;10.1002/0471250953.bi1112s47&lt;/electronic-resource-num&gt;&lt;remote-database-name&gt;Medline&lt;/remote-database-name&gt;&lt;remote-database-provider&gt;NLM&lt;/remote-database-provider&gt;&lt;/record&gt;&lt;/Cite&gt;&lt;/EndNote&gt;</w:instrText>
      </w:r>
      <w:r w:rsidRPr="00B70B3F">
        <w:rPr>
          <w:rFonts w:cs="Calibri"/>
        </w:rPr>
        <w:fldChar w:fldCharType="separate"/>
      </w:r>
      <w:r w:rsidR="00975AC4" w:rsidRPr="00B70B3F">
        <w:rPr>
          <w:rFonts w:cs="Calibri"/>
          <w:noProof/>
          <w:vertAlign w:val="superscript"/>
        </w:rPr>
        <w:t>9</w:t>
      </w:r>
      <w:r w:rsidRPr="00B70B3F">
        <w:rPr>
          <w:rFonts w:cs="Calibri"/>
        </w:rPr>
        <w:fldChar w:fldCharType="end"/>
      </w:r>
      <w:r w:rsidRPr="00B70B3F">
        <w:rPr>
          <w:rFonts w:cs="Calibri"/>
        </w:rPr>
        <w:t>. Recombination was detected and filtered out using Gubbins v2.4.1</w:t>
      </w:r>
      <w:r w:rsidRPr="00B70B3F">
        <w:rPr>
          <w:rFonts w:cs="Calibri"/>
        </w:rPr>
        <w:fldChar w:fldCharType="begin">
          <w:fldData xml:space="preserve">PEVuZE5vdGU+PENpdGU+PEF1dGhvcj5Dcm91Y2hlcjwvQXV0aG9yPjxZZWFyPjIwMTU8L1llYXI+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</w:fldData>
        </w:fldChar>
      </w:r>
      <w:r w:rsidR="00975AC4" w:rsidRPr="00B70B3F">
        <w:rPr>
          <w:rFonts w:cs="Calibri"/>
        </w:rPr>
        <w:instrText xml:space="preserve"> ADDIN EN.CITE </w:instrText>
      </w:r>
      <w:r w:rsidR="00975AC4" w:rsidRPr="00B70B3F">
        <w:rPr>
          <w:rFonts w:cs="Calibri"/>
        </w:rPr>
        <w:fldChar w:fldCharType="begin">
          <w:fldData xml:space="preserve">PEVuZE5vdGU+PENpdGU+PEF1dGhvcj5Dcm91Y2hlcjwvQXV0aG9yPjxZZWFyPjIwMTU8L1llYXI+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</w:fldData>
        </w:fldChar>
      </w:r>
      <w:r w:rsidR="00975AC4" w:rsidRPr="00B70B3F">
        <w:rPr>
          <w:rFonts w:cs="Calibri"/>
        </w:rPr>
        <w:instrText xml:space="preserve"> ADDIN EN.CITE.DATA </w:instrText>
      </w:r>
      <w:r w:rsidR="00975AC4" w:rsidRPr="00B70B3F">
        <w:rPr>
          <w:rFonts w:cs="Calibri"/>
        </w:rPr>
      </w:r>
      <w:r w:rsidR="00975AC4" w:rsidRPr="00B70B3F">
        <w:rPr>
          <w:rFonts w:cs="Calibri"/>
        </w:rPr>
        <w:fldChar w:fldCharType="end"/>
      </w:r>
      <w:r w:rsidRPr="00B70B3F">
        <w:rPr>
          <w:rFonts w:cs="Calibri"/>
        </w:rPr>
      </w:r>
      <w:r w:rsidRPr="00B70B3F">
        <w:rPr>
          <w:rFonts w:cs="Calibri"/>
        </w:rPr>
        <w:fldChar w:fldCharType="separate"/>
      </w:r>
      <w:r w:rsidR="00975AC4" w:rsidRPr="00B70B3F">
        <w:rPr>
          <w:rFonts w:cs="Calibri"/>
          <w:noProof/>
          <w:vertAlign w:val="superscript"/>
        </w:rPr>
        <w:t>10</w:t>
      </w:r>
      <w:r w:rsidRPr="00B70B3F">
        <w:rPr>
          <w:rFonts w:cs="Calibri"/>
        </w:rPr>
        <w:fldChar w:fldCharType="end"/>
      </w:r>
      <w:r w:rsidRPr="00B70B3F">
        <w:rPr>
          <w:rFonts w:cs="Calibri"/>
        </w:rPr>
        <w:t xml:space="preserve"> with 20 iterations and SNP-only sites after dropping invariants were extracted using </w:t>
      </w:r>
      <w:proofErr w:type="spellStart"/>
      <w:r w:rsidRPr="00B70B3F">
        <w:rPr>
          <w:rFonts w:cs="Calibri"/>
        </w:rPr>
        <w:t>snp</w:t>
      </w:r>
      <w:proofErr w:type="spellEnd"/>
      <w:r w:rsidRPr="00B70B3F">
        <w:rPr>
          <w:rFonts w:cs="Calibri"/>
        </w:rPr>
        <w:t>-sites v</w:t>
      </w:r>
      <w:r w:rsidRPr="00B70B3F">
        <w:t xml:space="preserve"> </w:t>
      </w:r>
      <w:r w:rsidRPr="00B70B3F">
        <w:rPr>
          <w:rFonts w:cs="Calibri"/>
        </w:rPr>
        <w:t>2.5.1</w:t>
      </w:r>
      <w:r w:rsidRPr="00B70B3F">
        <w:rPr>
          <w:rFonts w:cs="Calibri"/>
        </w:rPr>
        <w:fldChar w:fldCharType="begin">
          <w:fldData xml:space="preserve">PEVuZE5vdGU+PENpdGU+PEF1dGhvcj5QYWdlPC9BdXRob3I+PFllYXI+MjAxNjwvWWVhcj48UmVj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</w:fldData>
        </w:fldChar>
      </w:r>
      <w:r w:rsidR="00975AC4" w:rsidRPr="00B70B3F">
        <w:rPr>
          <w:rFonts w:cs="Calibri"/>
        </w:rPr>
        <w:instrText xml:space="preserve"> ADDIN EN.CITE </w:instrText>
      </w:r>
      <w:r w:rsidR="00975AC4" w:rsidRPr="00B70B3F">
        <w:rPr>
          <w:rFonts w:cs="Calibri"/>
        </w:rPr>
        <w:fldChar w:fldCharType="begin">
          <w:fldData xml:space="preserve">PEVuZE5vdGU+PENpdGU+PEF1dGhvcj5QYWdlPC9BdXRob3I+PFllYXI+MjAxNjwvWWVhcj48UmVj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</w:fldData>
        </w:fldChar>
      </w:r>
      <w:r w:rsidR="00975AC4" w:rsidRPr="00B70B3F">
        <w:rPr>
          <w:rFonts w:cs="Calibri"/>
        </w:rPr>
        <w:instrText xml:space="preserve"> ADDIN EN.CITE.DATA </w:instrText>
      </w:r>
      <w:r w:rsidR="00975AC4" w:rsidRPr="00B70B3F">
        <w:rPr>
          <w:rFonts w:cs="Calibri"/>
        </w:rPr>
      </w:r>
      <w:r w:rsidR="00975AC4" w:rsidRPr="00B70B3F">
        <w:rPr>
          <w:rFonts w:cs="Calibri"/>
        </w:rPr>
        <w:fldChar w:fldCharType="end"/>
      </w:r>
      <w:r w:rsidRPr="00B70B3F">
        <w:rPr>
          <w:rFonts w:cs="Calibri"/>
        </w:rPr>
      </w:r>
      <w:r w:rsidRPr="00B70B3F">
        <w:rPr>
          <w:rFonts w:cs="Calibri"/>
        </w:rPr>
        <w:fldChar w:fldCharType="separate"/>
      </w:r>
      <w:r w:rsidR="00975AC4" w:rsidRPr="00B70B3F">
        <w:rPr>
          <w:rFonts w:cs="Calibri"/>
          <w:noProof/>
          <w:vertAlign w:val="superscript"/>
        </w:rPr>
        <w:t>11</w:t>
      </w:r>
      <w:r w:rsidRPr="00B70B3F">
        <w:rPr>
          <w:rFonts w:cs="Calibri"/>
        </w:rPr>
        <w:fldChar w:fldCharType="end"/>
      </w:r>
      <w:r w:rsidRPr="00B70B3F">
        <w:rPr>
          <w:rFonts w:cs="Calibri"/>
        </w:rPr>
        <w:t>. Maximum-likelihood phylogenies were then generated with IQ-TREE2 v2.4.0</w:t>
      </w:r>
      <w:r w:rsidRPr="00B70B3F">
        <w:rPr>
          <w:rFonts w:cs="Calibri"/>
        </w:rPr>
        <w:fldChar w:fldCharType="begin">
          <w:fldData xml:space="preserve">PEVuZE5vdGU+PENpdGU+PEF1dGhvcj5NaW5oPC9BdXRob3I+PFllYXI+MjAyMDwvWWVhcj48UmVj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</w:fldData>
        </w:fldChar>
      </w:r>
      <w:r w:rsidR="00975AC4" w:rsidRPr="00B70B3F">
        <w:rPr>
          <w:rFonts w:cs="Calibri"/>
        </w:rPr>
        <w:instrText xml:space="preserve"> ADDIN EN.CITE </w:instrText>
      </w:r>
      <w:r w:rsidR="00975AC4" w:rsidRPr="00B70B3F">
        <w:rPr>
          <w:rFonts w:cs="Calibri"/>
        </w:rPr>
        <w:fldChar w:fldCharType="begin">
          <w:fldData xml:space="preserve">PEVuZE5vdGU+PENpdGU+PEF1dGhvcj5NaW5oPC9BdXRob3I+PFllYXI+MjAyMDwvWWVhcj48UmVj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</w:fldData>
        </w:fldChar>
      </w:r>
      <w:r w:rsidR="00975AC4" w:rsidRPr="00B70B3F">
        <w:rPr>
          <w:rFonts w:cs="Calibri"/>
        </w:rPr>
        <w:instrText xml:space="preserve"> ADDIN EN.CITE.DATA </w:instrText>
      </w:r>
      <w:r w:rsidR="00975AC4" w:rsidRPr="00B70B3F">
        <w:rPr>
          <w:rFonts w:cs="Calibri"/>
        </w:rPr>
      </w:r>
      <w:r w:rsidR="00975AC4" w:rsidRPr="00B70B3F">
        <w:rPr>
          <w:rFonts w:cs="Calibri"/>
        </w:rPr>
        <w:fldChar w:fldCharType="end"/>
      </w:r>
      <w:r w:rsidRPr="00B70B3F">
        <w:rPr>
          <w:rFonts w:cs="Calibri"/>
        </w:rPr>
      </w:r>
      <w:r w:rsidRPr="00B70B3F">
        <w:rPr>
          <w:rFonts w:cs="Calibri"/>
        </w:rPr>
        <w:fldChar w:fldCharType="separate"/>
      </w:r>
      <w:r w:rsidR="00975AC4" w:rsidRPr="00B70B3F">
        <w:rPr>
          <w:rFonts w:cs="Calibri"/>
          <w:noProof/>
          <w:vertAlign w:val="superscript"/>
        </w:rPr>
        <w:t>12</w:t>
      </w:r>
      <w:r w:rsidRPr="00B70B3F">
        <w:rPr>
          <w:rFonts w:cs="Calibri"/>
        </w:rPr>
        <w:fldChar w:fldCharType="end"/>
      </w:r>
      <w:r w:rsidRPr="00B70B3F">
        <w:rPr>
          <w:rFonts w:cs="Calibri"/>
        </w:rPr>
        <w:t xml:space="preserve"> using </w:t>
      </w:r>
      <w:proofErr w:type="spellStart"/>
      <w:r w:rsidRPr="00B70B3F">
        <w:rPr>
          <w:rFonts w:cs="Calibri"/>
        </w:rPr>
        <w:t>ModelFinder</w:t>
      </w:r>
      <w:proofErr w:type="spellEnd"/>
      <w:r w:rsidRPr="00B70B3F">
        <w:rPr>
          <w:rFonts w:cs="Calibri"/>
        </w:rPr>
        <w:t xml:space="preserve"> and 1,000 ultrafast bootstraps and pairwise SNP distances were calculated with </w:t>
      </w:r>
      <w:proofErr w:type="spellStart"/>
      <w:r w:rsidRPr="00B70B3F">
        <w:rPr>
          <w:rFonts w:cs="Calibri"/>
        </w:rPr>
        <w:t>snp-dists</w:t>
      </w:r>
      <w:proofErr w:type="spellEnd"/>
      <w:r w:rsidRPr="00B70B3F">
        <w:rPr>
          <w:rFonts w:cs="Calibri"/>
        </w:rPr>
        <w:t xml:space="preserve"> v.0.8.2</w:t>
      </w:r>
      <w:r w:rsidRPr="00B70B3F">
        <w:rPr>
          <w:rFonts w:cs="Calibri"/>
        </w:rPr>
        <w:fldChar w:fldCharType="begin"/>
      </w:r>
      <w:r w:rsidR="00975AC4" w:rsidRPr="00B70B3F">
        <w:rPr>
          <w:rFonts w:cs="Calibri"/>
        </w:rPr>
        <w:instrText xml:space="preserve"> ADDIN EN.CITE &lt;EndNote&gt;&lt;Cite&gt;&lt;Author&gt;Seemann&lt;/Author&gt;&lt;Year&gt;2021&lt;/Year&gt;&lt;RecNum&gt;12&lt;/RecNum&gt;&lt;DisplayText&gt;&lt;style face="superscript"&gt;13&lt;/style&gt;&lt;/DisplayText&gt;&lt;record&gt;&lt;rec-number&gt;12&lt;/rec-number&gt;&lt;foreign-keys&gt;&lt;key app="EN" db-id="w9stpwexcvvexwevsf3xwft1ff0przad00aa" timestamp="1765174532"&gt;12&lt;/key&gt;&lt;/foreign-keys&gt;&lt;ref-type name="Online Database"&gt;45&lt;/ref-type&gt;&lt;contributors&gt;&lt;authors&gt;&lt;author&gt;Torsten Seemann&lt;/author&gt;&lt;/authors&gt;&lt;/contributors&gt;&lt;titles&gt;&lt;title&gt;SNP-dists: Pairwise SNP distance matrix from a FASTA sequence alignment&lt;/title&gt;&lt;/titles&gt;&lt;dates&gt;&lt;year&gt;2021&lt;/year&gt;&lt;/dates&gt;&lt;urls&gt;&lt;related-urls&gt;&lt;url&gt;https://github.com/tseemann/snp-dists&lt;/url&gt;&lt;/related-urls&gt;&lt;/urls&gt;&lt;/record&gt;&lt;/Cite&gt;&lt;/EndNote&gt;</w:instrText>
      </w:r>
      <w:r w:rsidRPr="00B70B3F">
        <w:rPr>
          <w:rFonts w:cs="Calibri"/>
        </w:rPr>
        <w:fldChar w:fldCharType="separate"/>
      </w:r>
      <w:r w:rsidR="00975AC4" w:rsidRPr="00B70B3F">
        <w:rPr>
          <w:rFonts w:cs="Calibri"/>
          <w:noProof/>
          <w:vertAlign w:val="superscript"/>
        </w:rPr>
        <w:t>13</w:t>
      </w:r>
      <w:r w:rsidRPr="00B70B3F">
        <w:rPr>
          <w:rFonts w:cs="Calibri"/>
        </w:rPr>
        <w:fldChar w:fldCharType="end"/>
      </w:r>
      <w:r w:rsidRPr="00B70B3F">
        <w:rPr>
          <w:rFonts w:cs="Calibri"/>
        </w:rPr>
        <w:t xml:space="preserve">. Finally, to infer hierarchical Bayesian clusters, </w:t>
      </w:r>
      <w:proofErr w:type="spellStart"/>
      <w:r w:rsidRPr="00B70B3F">
        <w:rPr>
          <w:rFonts w:cs="Calibri"/>
        </w:rPr>
        <w:t>FastBAPS</w:t>
      </w:r>
      <w:proofErr w:type="spellEnd"/>
      <w:r w:rsidRPr="00B70B3F">
        <w:rPr>
          <w:rFonts w:cs="Calibri"/>
        </w:rPr>
        <w:t xml:space="preserve"> (R package v1.0.8)</w:t>
      </w:r>
      <w:r w:rsidRPr="00B70B3F">
        <w:rPr>
          <w:rFonts w:cs="Calibri"/>
        </w:rPr>
        <w:fldChar w:fldCharType="begin">
          <w:fldData xml:space="preserve">PEVuZE5vdGU+PENpdGU+PEF1dGhvcj5Ub25raW4tSGlsbDwvQXV0aG9yPjxZZWFyPjIwMTk8L1ll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</w:fldData>
        </w:fldChar>
      </w:r>
      <w:r w:rsidR="00975AC4" w:rsidRPr="00B70B3F">
        <w:rPr>
          <w:rFonts w:cs="Calibri"/>
        </w:rPr>
        <w:instrText xml:space="preserve"> ADDIN EN.CITE </w:instrText>
      </w:r>
      <w:r w:rsidR="00975AC4" w:rsidRPr="00B70B3F">
        <w:rPr>
          <w:rFonts w:cs="Calibri"/>
        </w:rPr>
        <w:fldChar w:fldCharType="begin">
          <w:fldData xml:space="preserve">PEVuZE5vdGU+PENpdGU+PEF1dGhvcj5Ub25raW4tSGlsbDwvQXV0aG9yPjxZZWFyPjIwMTk8L1ll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</w:fldData>
        </w:fldChar>
      </w:r>
      <w:r w:rsidR="00975AC4" w:rsidRPr="00B70B3F">
        <w:rPr>
          <w:rFonts w:cs="Calibri"/>
        </w:rPr>
        <w:instrText xml:space="preserve"> ADDIN EN.CITE.DATA </w:instrText>
      </w:r>
      <w:r w:rsidR="00975AC4" w:rsidRPr="00B70B3F">
        <w:rPr>
          <w:rFonts w:cs="Calibri"/>
        </w:rPr>
      </w:r>
      <w:r w:rsidR="00975AC4" w:rsidRPr="00B70B3F">
        <w:rPr>
          <w:rFonts w:cs="Calibri"/>
        </w:rPr>
        <w:fldChar w:fldCharType="end"/>
      </w:r>
      <w:r w:rsidRPr="00B70B3F">
        <w:rPr>
          <w:rFonts w:cs="Calibri"/>
        </w:rPr>
      </w:r>
      <w:r w:rsidRPr="00B70B3F">
        <w:rPr>
          <w:rFonts w:cs="Calibri"/>
        </w:rPr>
        <w:fldChar w:fldCharType="separate"/>
      </w:r>
      <w:r w:rsidR="00975AC4" w:rsidRPr="00B70B3F">
        <w:rPr>
          <w:rFonts w:cs="Calibri"/>
          <w:noProof/>
          <w:vertAlign w:val="superscript"/>
        </w:rPr>
        <w:t>14</w:t>
      </w:r>
      <w:r w:rsidRPr="00B70B3F">
        <w:rPr>
          <w:rFonts w:cs="Calibri"/>
        </w:rPr>
        <w:fldChar w:fldCharType="end"/>
      </w:r>
      <w:r w:rsidRPr="00B70B3F">
        <w:rPr>
          <w:rFonts w:cs="Calibri"/>
        </w:rPr>
        <w:t xml:space="preserve"> was applied to the </w:t>
      </w:r>
      <w:r w:rsidRPr="00B70B3F">
        <w:rPr>
          <w:rFonts w:cs="Calibri"/>
        </w:rPr>
        <w:lastRenderedPageBreak/>
        <w:t>repeat/phage/recombination-filtered core SNP alignments of the two dominant MLST types (ST16 and ST147) in our dataset.</w:t>
      </w:r>
    </w:p>
    <w:p w14:paraId="014E354F" w14:textId="650BD73C" w:rsidR="00D920C1" w:rsidRPr="00B70B3F" w:rsidRDefault="004F4326" w:rsidP="00D920C1">
      <w:pPr>
        <w:pStyle w:val="Heading2"/>
        <w:rPr>
          <w:sz w:val="24"/>
          <w:szCs w:val="24"/>
        </w:rPr>
      </w:pPr>
      <w:bookmarkStart w:id="21" w:name="_Toc230201192"/>
      <w:r>
        <w:rPr>
          <w:sz w:val="24"/>
          <w:szCs w:val="24"/>
        </w:rPr>
        <w:t>Clustering of patients by pathogen similarity</w:t>
      </w:r>
      <w:bookmarkEnd w:id="21"/>
    </w:p>
    <w:p w14:paraId="45926642" w14:textId="559BBF8C" w:rsidR="00F56EEE" w:rsidRDefault="004F4326" w:rsidP="00652E0D">
      <w:pPr>
        <w:pStyle w:val="Protocolbodytext"/>
        <w:spacing w:line="360" w:lineRule="auto"/>
        <w:rPr>
          <w:rFonts w:cs="Calibri"/>
        </w:rPr>
      </w:pPr>
      <w:proofErr w:type="spellStart"/>
      <w:r>
        <w:rPr>
          <w:rFonts w:cs="Calibri"/>
        </w:rPr>
        <w:t>Pathopath</w:t>
      </w:r>
      <w:proofErr w:type="spellEnd"/>
      <w:r>
        <w:rPr>
          <w:rFonts w:cs="Calibri"/>
        </w:rPr>
        <w:t xml:space="preserve"> has implemented two approaches to patient clustering on the basis of pathogen similarity. The first approach, as demonstrated in this study, discovers components in a distance network </w:t>
      </w:r>
      <w:r w:rsidR="002F3ADB">
        <w:rPr>
          <w:rFonts w:cs="Calibri"/>
        </w:rPr>
        <w:t>of pathogens that were recovered from patients in the contact network. This approach</w:t>
      </w:r>
      <w:r w:rsidR="00F56EEE" w:rsidRPr="00D920C1">
        <w:rPr>
          <w:rFonts w:cs="Calibri"/>
        </w:rPr>
        <w:t xml:space="preserve"> account</w:t>
      </w:r>
      <w:r w:rsidR="002F3ADB">
        <w:rPr>
          <w:rFonts w:cs="Calibri"/>
        </w:rPr>
        <w:t>s</w:t>
      </w:r>
      <w:r w:rsidR="00F56EEE" w:rsidRPr="00D920C1">
        <w:rPr>
          <w:rFonts w:cs="Calibri"/>
        </w:rPr>
        <w:t xml:space="preserve"> for cumulative micro-evolutionary drift </w:t>
      </w:r>
      <w:r w:rsidR="00F56EEE">
        <w:rPr>
          <w:rFonts w:cs="Calibri"/>
        </w:rPr>
        <w:t xml:space="preserve">and </w:t>
      </w:r>
      <w:r w:rsidR="00F56EEE" w:rsidRPr="00D920C1">
        <w:rPr>
          <w:rFonts w:cs="Calibri"/>
        </w:rPr>
        <w:t>group</w:t>
      </w:r>
      <w:r w:rsidR="002F3ADB">
        <w:rPr>
          <w:rFonts w:cs="Calibri"/>
        </w:rPr>
        <w:t>s</w:t>
      </w:r>
      <w:r w:rsidR="00F56EEE" w:rsidRPr="00D920C1">
        <w:rPr>
          <w:rFonts w:cs="Calibri"/>
        </w:rPr>
        <w:t xml:space="preserve"> closely related isolates into potential nosocomial transmission chains</w:t>
      </w:r>
      <w:r w:rsidR="002F3ADB">
        <w:rPr>
          <w:rFonts w:cs="Calibri"/>
        </w:rPr>
        <w:t xml:space="preserve">. It has been </w:t>
      </w:r>
      <w:r w:rsidR="00F56EEE">
        <w:rPr>
          <w:rFonts w:cs="Calibri"/>
        </w:rPr>
        <w:t xml:space="preserve">implemented </w:t>
      </w:r>
      <w:r w:rsidR="00F56EEE" w:rsidRPr="00D920C1">
        <w:rPr>
          <w:rFonts w:cs="Calibri"/>
        </w:rPr>
        <w:t xml:space="preserve">in  </w:t>
      </w:r>
      <w:proofErr w:type="spellStart"/>
      <w:r w:rsidR="00F56EEE" w:rsidRPr="00D920C1">
        <w:rPr>
          <w:rFonts w:cs="Calibri"/>
        </w:rPr>
        <w:t>PathoPath</w:t>
      </w:r>
      <w:proofErr w:type="spellEnd"/>
      <w:r w:rsidR="00F56EEE" w:rsidRPr="00D920C1">
        <w:rPr>
          <w:rFonts w:cs="Calibri"/>
        </w:rPr>
        <w:t xml:space="preserve"> </w:t>
      </w:r>
      <w:r w:rsidR="002F3ADB">
        <w:rPr>
          <w:rFonts w:cs="Calibri"/>
        </w:rPr>
        <w:t xml:space="preserve">as function </w:t>
      </w:r>
      <w:proofErr w:type="spellStart"/>
      <w:r w:rsidR="002F3ADB">
        <w:rPr>
          <w:rFonts w:cs="Calibri"/>
        </w:rPr>
        <w:t>dn_clustering</w:t>
      </w:r>
      <w:proofErr w:type="spellEnd"/>
      <w:r w:rsidR="00F56EEE">
        <w:rPr>
          <w:rFonts w:cs="Calibri"/>
        </w:rPr>
        <w:t xml:space="preserve">. </w:t>
      </w:r>
      <w:r w:rsidR="00F56EEE" w:rsidRPr="00F56EEE">
        <w:rPr>
          <w:rFonts w:cs="Calibri"/>
        </w:rPr>
        <w:t xml:space="preserve">This </w:t>
      </w:r>
      <w:r w:rsidR="002F3ADB">
        <w:rPr>
          <w:rFonts w:cs="Calibri"/>
        </w:rPr>
        <w:t>function</w:t>
      </w:r>
      <w:r w:rsidR="00F56EEE" w:rsidRPr="00F56EEE">
        <w:rPr>
          <w:rFonts w:cs="Calibri"/>
        </w:rPr>
        <w:t xml:space="preserve"> imports </w:t>
      </w:r>
      <w:r w:rsidR="002F3ADB">
        <w:rPr>
          <w:rFonts w:cs="Calibri"/>
        </w:rPr>
        <w:t xml:space="preserve">a matrix of </w:t>
      </w:r>
      <w:r w:rsidR="00F56EEE" w:rsidRPr="00F56EEE">
        <w:rPr>
          <w:rFonts w:cs="Calibri"/>
        </w:rPr>
        <w:t>pairwise core-genome single nucleotide polymorphism (SNP) distance</w:t>
      </w:r>
      <w:r w:rsidR="002F3ADB">
        <w:rPr>
          <w:rFonts w:cs="Calibri"/>
        </w:rPr>
        <w:t xml:space="preserve">s, which is equivalent </w:t>
      </w:r>
      <w:r w:rsidR="00F56EEE" w:rsidRPr="00F56EEE">
        <w:rPr>
          <w:rFonts w:cs="Calibri"/>
        </w:rPr>
        <w:t>to an all-to-all undirected graph where nodes represent individual sequenced isolates/clones</w:t>
      </w:r>
      <w:r w:rsidR="00F56EEE">
        <w:rPr>
          <w:rFonts w:cs="Calibri"/>
        </w:rPr>
        <w:t xml:space="preserve"> and </w:t>
      </w:r>
      <w:r w:rsidR="00F56EEE" w:rsidRPr="00F56EEE">
        <w:rPr>
          <w:rFonts w:cs="Calibri"/>
        </w:rPr>
        <w:t>edge</w:t>
      </w:r>
      <w:r w:rsidR="002F3ADB">
        <w:rPr>
          <w:rFonts w:cs="Calibri"/>
        </w:rPr>
        <w:t xml:space="preserve"> weight</w:t>
      </w:r>
      <w:r w:rsidR="00F56EEE" w:rsidRPr="00F56EEE">
        <w:rPr>
          <w:rFonts w:cs="Calibri"/>
        </w:rPr>
        <w:t>s are SNP distances.</w:t>
      </w:r>
      <w:r w:rsidR="00F56EEE">
        <w:rPr>
          <w:rFonts w:cs="Calibri"/>
        </w:rPr>
        <w:t xml:space="preserve"> </w:t>
      </w:r>
      <w:r w:rsidR="002F3ADB">
        <w:rPr>
          <w:rFonts w:cs="Calibri"/>
        </w:rPr>
        <w:t>Then entries greater than a configurable threshold</w:t>
      </w:r>
      <w:r w:rsidR="00042361">
        <w:rPr>
          <w:rFonts w:cs="Calibri"/>
        </w:rPr>
        <w:t xml:space="preserve"> were masked in the matrix, corresponding to pruning edges</w:t>
      </w:r>
      <w:r w:rsidR="00F56EEE">
        <w:rPr>
          <w:rFonts w:cs="Calibri"/>
        </w:rPr>
        <w:t xml:space="preserve"> </w:t>
      </w:r>
      <w:r w:rsidR="00042361">
        <w:rPr>
          <w:rFonts w:cs="Calibri"/>
        </w:rPr>
        <w:t>to retain those with weights smaller or equal to the threshold</w:t>
      </w:r>
      <m:oMath>
        <m:r>
          <w:rPr>
            <w:rFonts w:ascii="Cambria Math" w:eastAsiaTheme="minorEastAsia" w:hAnsi="Cambria Math" w:cs="Calibri"/>
          </w:rPr>
          <m:t>.</m:t>
        </m:r>
      </m:oMath>
      <w:r w:rsidR="00F56EEE">
        <w:rPr>
          <w:rFonts w:cs="Calibri"/>
        </w:rPr>
        <w:t xml:space="preserve"> Finally, </w:t>
      </w:r>
      <w:r w:rsidR="00F56EEE" w:rsidRPr="00D920C1">
        <w:rPr>
          <w:rFonts w:cs="Calibri"/>
        </w:rPr>
        <w:t>using the igraph</w:t>
      </w:r>
      <w:r w:rsidR="00E22DE5">
        <w:rPr>
          <w:rFonts w:cs="Calibri"/>
        </w:rPr>
        <w:fldChar w:fldCharType="begin"/>
      </w:r>
      <w:r w:rsidR="00E22DE5">
        <w:rPr>
          <w:rFonts w:cs="Calibri"/>
        </w:rPr>
        <w:instrText xml:space="preserve"> ADDIN EN.CITE &lt;EndNote&gt;&lt;Cite&gt;&lt;Author&gt;Csardi&lt;/Author&gt;&lt;Year&gt;2006&lt;/Year&gt;&lt;RecNum&gt;27&lt;/RecNum&gt;&lt;DisplayText&gt;&lt;style face="superscript"&gt;15&lt;/style&gt;&lt;/DisplayText&gt;&lt;record&gt;&lt;rec-number&gt;27&lt;/rec-number&gt;&lt;foreign-keys&gt;&lt;key app="EN" db-id="sv2tftdvxzpxdoeav2o55w59frfexvadvdrp" timestamp="1778941546"&gt;27&lt;/key&gt;&lt;/foreign-keys&gt;&lt;ref-type name="Journal Article"&gt;17&lt;/ref-type&gt;&lt;contributors&gt;&lt;authors&gt;&lt;author&gt;Csardi, Gabor&lt;/author&gt;&lt;author&gt;Nepusz, Tamas&lt;/author&gt;&lt;/authors&gt;&lt;/contributors&gt;&lt;titles&gt;&lt;title&gt;The igraph software&lt;/title&gt;&lt;secondary-title&gt;Complex syst&lt;/secondary-title&gt;&lt;/titles&gt;&lt;periodical&gt;&lt;full-title&gt;Complex syst&lt;/full-title&gt;&lt;/periodical&gt;&lt;pages&gt;1-9&lt;/pages&gt;&lt;volume&gt;1695&lt;/volume&gt;&lt;dates&gt;&lt;year&gt;2006&lt;/year&gt;&lt;/dates&gt;&lt;urls&gt;&lt;/urls&gt;&lt;/record&gt;&lt;/Cite&gt;&lt;/EndNote&gt;</w:instrText>
      </w:r>
      <w:r w:rsidR="00E22DE5">
        <w:rPr>
          <w:rFonts w:cs="Calibri"/>
        </w:rPr>
        <w:fldChar w:fldCharType="separate"/>
      </w:r>
      <w:r w:rsidR="00E22DE5" w:rsidRPr="00E22DE5">
        <w:rPr>
          <w:rFonts w:cs="Calibri"/>
          <w:noProof/>
          <w:vertAlign w:val="superscript"/>
        </w:rPr>
        <w:t>15</w:t>
      </w:r>
      <w:r w:rsidR="00E22DE5">
        <w:rPr>
          <w:rFonts w:cs="Calibri"/>
        </w:rPr>
        <w:fldChar w:fldCharType="end"/>
      </w:r>
      <w:r w:rsidR="00F56EEE" w:rsidRPr="00D920C1">
        <w:rPr>
          <w:rFonts w:cs="Calibri"/>
        </w:rPr>
        <w:t xml:space="preserve"> package in R, </w:t>
      </w:r>
      <w:r w:rsidR="00F56EEE" w:rsidRPr="00F56EEE">
        <w:rPr>
          <w:rFonts w:cs="Calibri"/>
        </w:rPr>
        <w:t xml:space="preserve">discrete connected components within the </w:t>
      </w:r>
      <w:r w:rsidR="00F56EEE">
        <w:rPr>
          <w:rFonts w:cs="Calibri"/>
        </w:rPr>
        <w:t xml:space="preserve">remaining </w:t>
      </w:r>
      <w:r w:rsidR="00F56EEE" w:rsidRPr="00F56EEE">
        <w:rPr>
          <w:rFonts w:cs="Calibri"/>
        </w:rPr>
        <w:t xml:space="preserve">network are identified and </w:t>
      </w:r>
      <w:r w:rsidR="00F56EEE" w:rsidRPr="00D920C1">
        <w:rPr>
          <w:rFonts w:cs="Calibri"/>
        </w:rPr>
        <w:t>assigned a unified integer cluster membership ID and a corresponding display label (e.g., "Cluster 1"</w:t>
      </w:r>
      <w:r w:rsidR="00F56EEE">
        <w:rPr>
          <w:rFonts w:cs="Calibri"/>
        </w:rPr>
        <w:t xml:space="preserve">, </w:t>
      </w:r>
      <w:r w:rsidR="00F56EEE" w:rsidRPr="00D920C1">
        <w:rPr>
          <w:rFonts w:cs="Calibri"/>
        </w:rPr>
        <w:t xml:space="preserve">"Cluster </w:t>
      </w:r>
      <w:r w:rsidR="00F56EEE">
        <w:rPr>
          <w:rFonts w:cs="Calibri"/>
        </w:rPr>
        <w:t>2</w:t>
      </w:r>
      <w:r w:rsidR="00F56EEE" w:rsidRPr="00D920C1">
        <w:rPr>
          <w:rFonts w:cs="Calibri"/>
        </w:rPr>
        <w:t>"), which are exported as a structured data frame (</w:t>
      </w:r>
      <w:proofErr w:type="spellStart"/>
      <w:r w:rsidR="00F56EEE" w:rsidRPr="00D920C1">
        <w:rPr>
          <w:rFonts w:cs="Calibri"/>
        </w:rPr>
        <w:t>tibble</w:t>
      </w:r>
      <w:proofErr w:type="spellEnd"/>
      <w:r w:rsidR="00F56EEE" w:rsidRPr="00D920C1">
        <w:rPr>
          <w:rFonts w:cs="Calibri"/>
        </w:rPr>
        <w:t xml:space="preserve">) to </w:t>
      </w:r>
      <w:r w:rsidR="00F56EEE" w:rsidRPr="00F56EEE">
        <w:rPr>
          <w:rFonts w:cs="Calibri"/>
        </w:rPr>
        <w:t xml:space="preserve">be </w:t>
      </w:r>
      <w:r w:rsidR="00060404">
        <w:rPr>
          <w:rFonts w:cs="Calibri"/>
        </w:rPr>
        <w:t>overlaid</w:t>
      </w:r>
      <w:r w:rsidR="00F56EEE" w:rsidRPr="00F56EEE">
        <w:rPr>
          <w:rFonts w:cs="Calibri"/>
        </w:rPr>
        <w:t xml:space="preserve"> onto the </w:t>
      </w:r>
      <w:r w:rsidR="00060404">
        <w:rPr>
          <w:rFonts w:cs="Calibri"/>
        </w:rPr>
        <w:t>contact</w:t>
      </w:r>
      <w:r w:rsidR="00F56EEE" w:rsidRPr="00F56EEE">
        <w:rPr>
          <w:rFonts w:cs="Calibri"/>
        </w:rPr>
        <w:t xml:space="preserve"> network.</w:t>
      </w:r>
    </w:p>
    <w:p w14:paraId="1A256C9B" w14:textId="77777777" w:rsidR="00060404" w:rsidRDefault="00060404" w:rsidP="00652E0D">
      <w:pPr>
        <w:pStyle w:val="Protocolbodytext"/>
        <w:spacing w:line="360" w:lineRule="auto"/>
        <w:rPr>
          <w:rFonts w:cs="Calibri"/>
        </w:rPr>
      </w:pPr>
    </w:p>
    <w:p w14:paraId="1CF47F69" w14:textId="2E3C3A52" w:rsidR="00060404" w:rsidRDefault="00060404" w:rsidP="00652E0D">
      <w:pPr>
        <w:pStyle w:val="Protocolbodytext"/>
        <w:spacing w:line="360" w:lineRule="auto"/>
        <w:rPr>
          <w:rFonts w:cs="Calibri"/>
        </w:rPr>
      </w:pPr>
      <w:r>
        <w:rPr>
          <w:rFonts w:cs="Calibri"/>
        </w:rPr>
        <w:t xml:space="preserve">The second approach, which has been implemented in </w:t>
      </w:r>
      <w:proofErr w:type="spellStart"/>
      <w:r>
        <w:rPr>
          <w:rFonts w:cs="Calibri"/>
        </w:rPr>
        <w:t>Pathopath</w:t>
      </w:r>
      <w:proofErr w:type="spellEnd"/>
      <w:r>
        <w:rPr>
          <w:rFonts w:cs="Calibri"/>
        </w:rPr>
        <w:t xml:space="preserve"> as function </w:t>
      </w:r>
      <w:proofErr w:type="spellStart"/>
      <w:r>
        <w:rPr>
          <w:rFonts w:cs="Calibri"/>
        </w:rPr>
        <w:t>h_clustering</w:t>
      </w:r>
      <w:proofErr w:type="spellEnd"/>
      <w:r>
        <w:rPr>
          <w:rFonts w:cs="Calibri"/>
        </w:rPr>
        <w:t xml:space="preserve">, performs complete-linkage hierarchical clustering on the distance matrix and cuts the resulting dendrogram </w:t>
      </w:r>
      <w:r w:rsidR="000D3773">
        <w:rPr>
          <w:rFonts w:cs="Calibri"/>
        </w:rPr>
        <w:t>into</w:t>
      </w:r>
      <w:r>
        <w:rPr>
          <w:rFonts w:cs="Calibri"/>
        </w:rPr>
        <w:t xml:space="preserve"> clusters where </w:t>
      </w:r>
      <w:proofErr w:type="gramStart"/>
      <w:r>
        <w:rPr>
          <w:rFonts w:cs="Calibri"/>
        </w:rPr>
        <w:t>no</w:t>
      </w:r>
      <w:proofErr w:type="gramEnd"/>
      <w:r>
        <w:rPr>
          <w:rFonts w:cs="Calibri"/>
        </w:rPr>
        <w:t xml:space="preserve"> pairwise distance exceeds the given threshold. By definition, result of this approach converges with the component-discovery approach (</w:t>
      </w:r>
      <w:proofErr w:type="spellStart"/>
      <w:r>
        <w:rPr>
          <w:rFonts w:cs="Calibri"/>
        </w:rPr>
        <w:t>dn_clustering</w:t>
      </w:r>
      <w:proofErr w:type="spellEnd"/>
      <w:r>
        <w:rPr>
          <w:rFonts w:cs="Calibri"/>
        </w:rPr>
        <w:t>) when the distance threshold equals zero, reporting clusters of identical isolates.</w:t>
      </w:r>
    </w:p>
    <w:p w14:paraId="2A6B08DF" w14:textId="77777777" w:rsidR="00DB2802" w:rsidRPr="00B70B3F" w:rsidRDefault="00DB2802" w:rsidP="00DB2802">
      <w:pPr>
        <w:pStyle w:val="Heading2"/>
        <w:rPr>
          <w:sz w:val="24"/>
          <w:szCs w:val="24"/>
        </w:rPr>
      </w:pPr>
      <w:bookmarkStart w:id="22" w:name="_Toc224484376"/>
      <w:bookmarkStart w:id="23" w:name="_Toc230201193"/>
      <w:r w:rsidRPr="00B70B3F">
        <w:rPr>
          <w:sz w:val="24"/>
          <w:szCs w:val="24"/>
        </w:rPr>
        <w:t>Comparative plasmid analysis</w:t>
      </w:r>
      <w:bookmarkEnd w:id="22"/>
      <w:bookmarkEnd w:id="23"/>
    </w:p>
    <w:p w14:paraId="6740249B" w14:textId="77777777" w:rsidR="00DB2802" w:rsidRPr="00B70B3F" w:rsidRDefault="00DB2802" w:rsidP="00DB2802">
      <w:pPr>
        <w:pStyle w:val="Protocolbodytext"/>
        <w:spacing w:line="360" w:lineRule="auto"/>
        <w:rPr>
          <w:rFonts w:cs="Calibri"/>
        </w:rPr>
      </w:pPr>
      <w:r w:rsidRPr="00B70B3F">
        <w:rPr>
          <w:rFonts w:cs="Calibri"/>
        </w:rPr>
        <w:t xml:space="preserve">Plasmids were reconstructed from draft genome assemblies using the </w:t>
      </w:r>
      <w:proofErr w:type="spellStart"/>
      <w:r w:rsidRPr="00B70B3F">
        <w:rPr>
          <w:rFonts w:cs="Calibri"/>
        </w:rPr>
        <w:t>mob_recon</w:t>
      </w:r>
      <w:proofErr w:type="spellEnd"/>
      <w:r w:rsidRPr="00B70B3F">
        <w:rPr>
          <w:rFonts w:cs="Calibri"/>
        </w:rPr>
        <w:t xml:space="preserve"> tool of MOB-suite v3.1.5, with contigs filtered in the context of Enterobacteriaceae chromosomes (zenodo.org/records/3785351, v2019-11-NCBI) to improve accuracy. Replicon types of reconstructed plasmids were screened against the </w:t>
      </w:r>
      <w:proofErr w:type="spellStart"/>
      <w:r w:rsidRPr="00B70B3F">
        <w:rPr>
          <w:rFonts w:cs="Calibri"/>
        </w:rPr>
        <w:t>PlasmidFinder</w:t>
      </w:r>
      <w:proofErr w:type="spellEnd"/>
      <w:r w:rsidRPr="00B70B3F">
        <w:rPr>
          <w:rFonts w:cs="Calibri"/>
        </w:rPr>
        <w:t xml:space="preserve"> database (updated on 20 August 2025) using </w:t>
      </w:r>
      <w:proofErr w:type="spellStart"/>
      <w:r w:rsidRPr="00B70B3F">
        <w:rPr>
          <w:rFonts w:cs="Calibri"/>
        </w:rPr>
        <w:t>ABRicate</w:t>
      </w:r>
      <w:proofErr w:type="spellEnd"/>
      <w:r w:rsidRPr="00B70B3F">
        <w:rPr>
          <w:rFonts w:cs="Calibri"/>
        </w:rPr>
        <w:t xml:space="preserve"> v1.0.1 (github.com/</w:t>
      </w:r>
      <w:proofErr w:type="spellStart"/>
      <w:r w:rsidRPr="00B70B3F">
        <w:rPr>
          <w:rFonts w:cs="Calibri"/>
        </w:rPr>
        <w:t>tseemann</w:t>
      </w:r>
      <w:proofErr w:type="spellEnd"/>
      <w:r w:rsidRPr="00B70B3F">
        <w:rPr>
          <w:rFonts w:cs="Calibri"/>
        </w:rPr>
        <w:t xml:space="preserve">/abricate) for ≥85% nucleotide </w:t>
      </w:r>
      <w:r w:rsidRPr="00B70B3F">
        <w:rPr>
          <w:rFonts w:cs="Calibri"/>
        </w:rPr>
        <w:lastRenderedPageBreak/>
        <w:t xml:space="preserve">identities and ≥90% coverages. Plasmid-borne AMR genes were detected using </w:t>
      </w:r>
      <w:proofErr w:type="spellStart"/>
      <w:r w:rsidRPr="00B70B3F">
        <w:rPr>
          <w:rFonts w:cs="Calibri"/>
        </w:rPr>
        <w:t>AMRFinderPlus</w:t>
      </w:r>
      <w:proofErr w:type="spellEnd"/>
      <w:r w:rsidRPr="00B70B3F">
        <w:rPr>
          <w:rFonts w:cs="Calibri"/>
        </w:rPr>
        <w:t xml:space="preserve"> v4.0.23 and its database v2025-07-16.1.</w:t>
      </w:r>
    </w:p>
    <w:p w14:paraId="22C94718" w14:textId="77777777" w:rsidR="00DB2802" w:rsidRPr="00B70B3F" w:rsidRDefault="00DB2802" w:rsidP="00DB2802">
      <w:pPr>
        <w:pStyle w:val="Protocolbodytext"/>
        <w:spacing w:line="360" w:lineRule="auto"/>
        <w:rPr>
          <w:rFonts w:cs="Calibri"/>
        </w:rPr>
      </w:pPr>
    </w:p>
    <w:p w14:paraId="1EB93611" w14:textId="6C2FCAB4" w:rsidR="00DB2802" w:rsidRPr="00B70B3F" w:rsidRDefault="00DB2802" w:rsidP="00DB2802">
      <w:pPr>
        <w:pStyle w:val="Protocolbodytext"/>
        <w:spacing w:line="360" w:lineRule="auto"/>
        <w:rPr>
          <w:rFonts w:cs="Calibri"/>
        </w:rPr>
      </w:pPr>
      <w:r w:rsidRPr="00B70B3F">
        <w:rPr>
          <w:rFonts w:cs="Calibri"/>
        </w:rPr>
        <w:t xml:space="preserve">We followed the method developed by Matlock, </w:t>
      </w:r>
      <w:proofErr w:type="spellStart"/>
      <w:r w:rsidRPr="00B70B3F">
        <w:rPr>
          <w:rFonts w:cs="Calibri"/>
        </w:rPr>
        <w:t>Lipworth</w:t>
      </w:r>
      <w:proofErr w:type="spellEnd"/>
      <w:r w:rsidRPr="00B70B3F">
        <w:rPr>
          <w:rFonts w:cs="Calibri"/>
        </w:rPr>
        <w:t xml:space="preserve">, Chau, </w:t>
      </w:r>
      <w:r w:rsidRPr="00B70B3F">
        <w:rPr>
          <w:rFonts w:cs="Calibri"/>
          <w:i/>
          <w:iCs/>
        </w:rPr>
        <w:t>et al</w:t>
      </w:r>
      <w:r w:rsidRPr="00B70B3F">
        <w:rPr>
          <w:rFonts w:cs="Calibri"/>
        </w:rPr>
        <w:t xml:space="preserve"> to identify clusters of carbapenemase-encoding plasmids</w:t>
      </w:r>
      <w:r w:rsidRPr="00B70B3F">
        <w:rPr>
          <w:rFonts w:cs="Calibri"/>
        </w:rPr>
        <w:fldChar w:fldCharType="begin">
          <w:fldData xml:space="preserve">PEVuZE5vdGU+PENpdGU+PEF1dGhvcj5NYXRsb2NrPC9BdXRob3I+PFllYXI+MjAyMzwvWWVhcj48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</w:fldData>
        </w:fldChar>
      </w:r>
      <w:r w:rsidR="00E22DE5">
        <w:rPr>
          <w:rFonts w:cs="Calibri"/>
        </w:rPr>
        <w:instrText xml:space="preserve"> ADDIN EN.CITE </w:instrText>
      </w:r>
      <w:r w:rsidR="00E22DE5">
        <w:rPr>
          <w:rFonts w:cs="Calibri"/>
        </w:rPr>
        <w:fldChar w:fldCharType="begin">
          <w:fldData xml:space="preserve">PEVuZE5vdGU+PENpdGU+PEF1dGhvcj5NYXRsb2NrPC9BdXRob3I+PFllYXI+MjAyMzwvWWVhcj48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</w:fldData>
        </w:fldChar>
      </w:r>
      <w:r w:rsidR="00E22DE5">
        <w:rPr>
          <w:rFonts w:cs="Calibri"/>
        </w:rPr>
        <w:instrText xml:space="preserve"> ADDIN EN.CITE.DATA </w:instrText>
      </w:r>
      <w:r w:rsidR="00E22DE5">
        <w:rPr>
          <w:rFonts w:cs="Calibri"/>
        </w:rPr>
      </w:r>
      <w:r w:rsidR="00E22DE5">
        <w:rPr>
          <w:rFonts w:cs="Calibri"/>
        </w:rPr>
        <w:fldChar w:fldCharType="end"/>
      </w:r>
      <w:r w:rsidRPr="00B70B3F">
        <w:rPr>
          <w:rFonts w:cs="Calibri"/>
        </w:rPr>
      </w:r>
      <w:r w:rsidRPr="00B70B3F">
        <w:rPr>
          <w:rFonts w:cs="Calibri"/>
        </w:rPr>
        <w:fldChar w:fldCharType="separate"/>
      </w:r>
      <w:r w:rsidR="00E22DE5" w:rsidRPr="00E22DE5">
        <w:rPr>
          <w:rFonts w:cs="Calibri"/>
          <w:noProof/>
          <w:vertAlign w:val="superscript"/>
        </w:rPr>
        <w:t>16</w:t>
      </w:r>
      <w:r w:rsidRPr="00B70B3F">
        <w:rPr>
          <w:rFonts w:cs="Calibri"/>
        </w:rPr>
        <w:fldChar w:fldCharType="end"/>
      </w:r>
      <w:r w:rsidRPr="00B70B3F">
        <w:rPr>
          <w:rFonts w:cs="Calibri"/>
        </w:rPr>
        <w:t>. Specifically, all-to-all genetic distances were calculated from reconstructed plasmids using MASH v2.3 (sketch size: one million; k-</w:t>
      </w:r>
      <w:proofErr w:type="spellStart"/>
      <w:r w:rsidRPr="00B70B3F">
        <w:rPr>
          <w:rFonts w:cs="Calibri"/>
        </w:rPr>
        <w:t>mer</w:t>
      </w:r>
      <w:proofErr w:type="spellEnd"/>
      <w:r w:rsidRPr="00B70B3F">
        <w:rPr>
          <w:rFonts w:cs="Calibri"/>
        </w:rPr>
        <w:t xml:space="preserve"> size: 21 bp) and were converted to similarities by subtracting from 1. The pairwise length ratio of these plasmids were calculated with the equation </w:t>
      </w:r>
      <m:oMath>
        <m:r>
          <w:rPr>
            <w:rFonts w:ascii="Cambria Math" w:hAnsi="Cambria Math" w:cs="Calibri"/>
          </w:rPr>
          <m:t>min(</m:t>
        </m:r>
        <m:sSub>
          <m:sSubPr>
            <m:ctrlPr>
              <w:rPr>
                <w:rFonts w:ascii="Cambria Math" w:hAnsi="Cambria Math" w:cs="Calibri"/>
                <w:i/>
              </w:rPr>
            </m:ctrlPr>
          </m:sSubPr>
          <m:e>
            <m:r>
              <w:rPr>
                <w:rFonts w:ascii="Cambria Math" w:hAnsi="Cambria Math" w:cs="Calibri"/>
              </w:rPr>
              <m:t>L</m:t>
            </m:r>
          </m:e>
          <m:sub>
            <m:r>
              <w:rPr>
                <w:rFonts w:ascii="Cambria Math" w:hAnsi="Cambria Math" w:cs="Calibri"/>
              </w:rPr>
              <m:t>i</m:t>
            </m:r>
          </m:sub>
        </m:sSub>
        <m:r>
          <w:rPr>
            <w:rFonts w:ascii="Cambria Math" w:hAnsi="Cambria Math" w:cs="Calibri"/>
          </w:rPr>
          <m:t>,</m:t>
        </m:r>
        <m:sSub>
          <m:sSubPr>
            <m:ctrlPr>
              <w:rPr>
                <w:rFonts w:ascii="Cambria Math" w:hAnsi="Cambria Math" w:cs="Calibri"/>
                <w:i/>
              </w:rPr>
            </m:ctrlPr>
          </m:sSubPr>
          <m:e>
            <m:r>
              <w:rPr>
                <w:rFonts w:ascii="Cambria Math" w:hAnsi="Cambria Math" w:cs="Calibri"/>
              </w:rPr>
              <m:t>L</m:t>
            </m:r>
          </m:e>
          <m:sub>
            <m:r>
              <w:rPr>
                <w:rFonts w:ascii="Cambria Math" w:hAnsi="Cambria Math" w:cs="Calibri"/>
              </w:rPr>
              <m:t>j</m:t>
            </m:r>
          </m:sub>
        </m:sSub>
        <m:r>
          <w:rPr>
            <w:rFonts w:ascii="Cambria Math" w:hAnsi="Cambria Math" w:cs="Calibri"/>
          </w:rPr>
          <m:t>)/max(</m:t>
        </m:r>
        <m:sSub>
          <m:sSubPr>
            <m:ctrlPr>
              <w:rPr>
                <w:rFonts w:ascii="Cambria Math" w:hAnsi="Cambria Math" w:cs="Calibri"/>
                <w:i/>
              </w:rPr>
            </m:ctrlPr>
          </m:sSubPr>
          <m:e>
            <m:r>
              <w:rPr>
                <w:rFonts w:ascii="Cambria Math" w:hAnsi="Cambria Math" w:cs="Calibri"/>
              </w:rPr>
              <m:t>L</m:t>
            </m:r>
          </m:e>
          <m:sub>
            <m:r>
              <w:rPr>
                <w:rFonts w:ascii="Cambria Math" w:hAnsi="Cambria Math" w:cs="Calibri"/>
              </w:rPr>
              <m:t>i</m:t>
            </m:r>
          </m:sub>
        </m:sSub>
        <m:r>
          <w:rPr>
            <w:rFonts w:ascii="Cambria Math" w:hAnsi="Cambria Math" w:cs="Calibri"/>
          </w:rPr>
          <m:t>,</m:t>
        </m:r>
        <m:sSub>
          <m:sSubPr>
            <m:ctrlPr>
              <w:rPr>
                <w:rFonts w:ascii="Cambria Math" w:hAnsi="Cambria Math" w:cs="Calibri"/>
                <w:i/>
              </w:rPr>
            </m:ctrlPr>
          </m:sSubPr>
          <m:e>
            <m:r>
              <w:rPr>
                <w:rFonts w:ascii="Cambria Math" w:hAnsi="Cambria Math" w:cs="Calibri"/>
              </w:rPr>
              <m:t>L</m:t>
            </m:r>
          </m:e>
          <m:sub>
            <m:r>
              <w:rPr>
                <w:rFonts w:ascii="Cambria Math" w:hAnsi="Cambria Math" w:cs="Calibri"/>
              </w:rPr>
              <m:t>j</m:t>
            </m:r>
          </m:sub>
        </m:sSub>
        <m:r>
          <w:rPr>
            <w:rFonts w:ascii="Cambria Math" w:hAnsi="Cambria Math" w:cs="Calibri"/>
          </w:rPr>
          <m:t>)</m:t>
        </m:r>
      </m:oMath>
      <w:r w:rsidRPr="00B70B3F">
        <w:rPr>
          <w:rFonts w:cs="Calibri"/>
        </w:rPr>
        <w:t xml:space="preserve">, where </w:t>
      </w:r>
      <w:r w:rsidRPr="00B70B3F">
        <w:rPr>
          <w:rFonts w:cs="Calibri"/>
          <w:i/>
          <w:iCs/>
        </w:rPr>
        <w:t>L</w:t>
      </w:r>
      <w:r w:rsidRPr="00B70B3F">
        <w:rPr>
          <w:rFonts w:cs="Calibri"/>
          <w:i/>
          <w:iCs/>
          <w:vertAlign w:val="subscript"/>
        </w:rPr>
        <w:t>i</w:t>
      </w:r>
      <w:r w:rsidRPr="00B70B3F">
        <w:rPr>
          <w:rFonts w:cs="Calibri"/>
        </w:rPr>
        <w:t xml:space="preserve"> and </w:t>
      </w:r>
      <w:proofErr w:type="spellStart"/>
      <w:r w:rsidRPr="00B70B3F">
        <w:rPr>
          <w:rFonts w:cs="Calibri"/>
          <w:i/>
          <w:iCs/>
        </w:rPr>
        <w:t>L</w:t>
      </w:r>
      <w:r w:rsidRPr="00B70B3F">
        <w:rPr>
          <w:rFonts w:cs="Calibri"/>
          <w:i/>
          <w:iCs/>
          <w:vertAlign w:val="subscript"/>
        </w:rPr>
        <w:t>j</w:t>
      </w:r>
      <w:proofErr w:type="spellEnd"/>
      <w:r w:rsidRPr="00B70B3F">
        <w:rPr>
          <w:rFonts w:cs="Calibri"/>
        </w:rPr>
        <w:t xml:space="preserve"> represent the lengths of two plasmids. A network was generated for plasmids showing genetic similarities &gt;0.9999 and length ratios &gt;0.99 and was visualised in </w:t>
      </w:r>
      <w:proofErr w:type="spellStart"/>
      <w:r w:rsidRPr="00B70B3F">
        <w:rPr>
          <w:rFonts w:cs="Calibri"/>
        </w:rPr>
        <w:t>Cytoscape</w:t>
      </w:r>
      <w:proofErr w:type="spellEnd"/>
      <w:r w:rsidRPr="00B70B3F">
        <w:rPr>
          <w:rFonts w:cs="Calibri"/>
        </w:rPr>
        <w:t xml:space="preserve"> v3.10.3 (cytoscape.org). Identification of plasmid clusters was performed based on the genetic similarities using the Louvain method as implemented in function </w:t>
      </w:r>
      <w:proofErr w:type="spellStart"/>
      <w:r w:rsidRPr="00B70B3F">
        <w:rPr>
          <w:rFonts w:cs="Calibri"/>
        </w:rPr>
        <w:t>cluster_louvain</w:t>
      </w:r>
      <w:proofErr w:type="spellEnd"/>
      <w:r w:rsidRPr="00B70B3F">
        <w:rPr>
          <w:rFonts w:cs="Calibri"/>
        </w:rPr>
        <w:t xml:space="preserve"> of the </w:t>
      </w:r>
      <w:proofErr w:type="spellStart"/>
      <w:r w:rsidRPr="00B70B3F">
        <w:rPr>
          <w:rFonts w:cs="Calibri"/>
        </w:rPr>
        <w:t>igraph</w:t>
      </w:r>
      <w:proofErr w:type="spellEnd"/>
      <w:r w:rsidRPr="00B70B3F">
        <w:rPr>
          <w:rFonts w:cs="Calibri"/>
        </w:rPr>
        <w:t xml:space="preserve"> package in R.</w:t>
      </w:r>
    </w:p>
    <w:p w14:paraId="6581CED3" w14:textId="77777777" w:rsidR="00DB2802" w:rsidRPr="00B70B3F" w:rsidRDefault="00DB2802" w:rsidP="00DB2802">
      <w:pPr>
        <w:pStyle w:val="Heading2"/>
        <w:rPr>
          <w:sz w:val="24"/>
          <w:szCs w:val="24"/>
        </w:rPr>
      </w:pPr>
      <w:bookmarkStart w:id="24" w:name="_Toc224484378"/>
      <w:bookmarkStart w:id="25" w:name="_Toc230201194"/>
      <w:r w:rsidRPr="00B70B3F">
        <w:rPr>
          <w:sz w:val="24"/>
          <w:szCs w:val="24"/>
        </w:rPr>
        <w:t>Data visualisation and statistical analysis</w:t>
      </w:r>
      <w:bookmarkEnd w:id="24"/>
      <w:bookmarkEnd w:id="25"/>
    </w:p>
    <w:p w14:paraId="677F5A54" w14:textId="1D71B884" w:rsidR="00975AC4" w:rsidRPr="00B70B3F" w:rsidRDefault="00DB2802" w:rsidP="00DB2802">
      <w:pPr>
        <w:pStyle w:val="Protocolbodytext"/>
        <w:spacing w:line="360" w:lineRule="auto"/>
        <w:rPr>
          <w:rFonts w:cs="Calibri"/>
        </w:rPr>
      </w:pPr>
      <w:r w:rsidRPr="00B70B3F">
        <w:rPr>
          <w:rFonts w:cs="Calibri"/>
        </w:rPr>
        <w:t xml:space="preserve">All statistical analysis and data visualisation were performed in R v4.3.1. Metadata or genome information were loaded, cleaned, reshaped, or summarised using R packages </w:t>
      </w:r>
      <w:proofErr w:type="spellStart"/>
      <w:r w:rsidRPr="00B70B3F">
        <w:rPr>
          <w:rFonts w:cs="Calibri"/>
        </w:rPr>
        <w:t>dplyr</w:t>
      </w:r>
      <w:proofErr w:type="spellEnd"/>
      <w:r w:rsidRPr="00B70B3F">
        <w:rPr>
          <w:rFonts w:cs="Calibri"/>
        </w:rPr>
        <w:t xml:space="preserve">, </w:t>
      </w:r>
      <w:proofErr w:type="spellStart"/>
      <w:r w:rsidRPr="00B70B3F">
        <w:rPr>
          <w:rFonts w:cs="Calibri"/>
        </w:rPr>
        <w:t>tidyr</w:t>
      </w:r>
      <w:proofErr w:type="spellEnd"/>
      <w:r w:rsidRPr="00B70B3F">
        <w:rPr>
          <w:rFonts w:cs="Calibri"/>
        </w:rPr>
        <w:t xml:space="preserve">, </w:t>
      </w:r>
      <w:proofErr w:type="spellStart"/>
      <w:r w:rsidRPr="00B70B3F">
        <w:rPr>
          <w:rFonts w:cs="Calibri"/>
        </w:rPr>
        <w:t>stringr</w:t>
      </w:r>
      <w:proofErr w:type="spellEnd"/>
      <w:r w:rsidRPr="00B70B3F">
        <w:rPr>
          <w:rFonts w:cs="Calibri"/>
        </w:rPr>
        <w:t xml:space="preserve">, </w:t>
      </w:r>
      <w:proofErr w:type="spellStart"/>
      <w:r w:rsidRPr="00B70B3F">
        <w:rPr>
          <w:rFonts w:cs="Calibri"/>
        </w:rPr>
        <w:t>lubridate</w:t>
      </w:r>
      <w:proofErr w:type="spellEnd"/>
      <w:r w:rsidRPr="00B70B3F">
        <w:rPr>
          <w:rFonts w:cs="Calibri"/>
        </w:rPr>
        <w:t xml:space="preserve">, and </w:t>
      </w:r>
      <w:proofErr w:type="spellStart"/>
      <w:r w:rsidRPr="00B70B3F">
        <w:rPr>
          <w:rFonts w:cs="Calibri"/>
        </w:rPr>
        <w:t>readxl</w:t>
      </w:r>
      <w:proofErr w:type="spellEnd"/>
      <w:r w:rsidRPr="00B70B3F">
        <w:rPr>
          <w:rFonts w:cs="Calibri"/>
        </w:rPr>
        <w:t>/</w:t>
      </w:r>
      <w:proofErr w:type="spellStart"/>
      <w:r w:rsidRPr="00B70B3F">
        <w:rPr>
          <w:rFonts w:cs="Calibri"/>
        </w:rPr>
        <w:t>openxlsx</w:t>
      </w:r>
      <w:proofErr w:type="spellEnd"/>
      <w:r w:rsidRPr="00B70B3F">
        <w:rPr>
          <w:rFonts w:cs="Calibri"/>
        </w:rPr>
        <w:t xml:space="preserve">. Phylogenetic and data visualisation was done using </w:t>
      </w:r>
      <w:proofErr w:type="spellStart"/>
      <w:r w:rsidRPr="00B70B3F">
        <w:rPr>
          <w:rFonts w:cs="Calibri"/>
        </w:rPr>
        <w:t>iTOL</w:t>
      </w:r>
      <w:proofErr w:type="spellEnd"/>
      <w:r w:rsidRPr="00B70B3F">
        <w:rPr>
          <w:rFonts w:cs="Calibri"/>
        </w:rPr>
        <w:t xml:space="preserve"> v7</w:t>
      </w:r>
      <w:r w:rsidRPr="00B70B3F">
        <w:rPr>
          <w:rFonts w:cs="Calibri"/>
        </w:rPr>
        <w:fldChar w:fldCharType="begin"/>
      </w:r>
      <w:r w:rsidR="00E22DE5">
        <w:rPr>
          <w:rFonts w:cs="Calibri"/>
        </w:rPr>
        <w:instrText xml:space="preserve"> ADDIN EN.CITE &lt;EndNote&gt;&lt;Cite&gt;&lt;Author&gt;Letunic&lt;/Author&gt;&lt;Year&gt;2024&lt;/Year&gt;&lt;RecNum&gt;16&lt;/RecNum&gt;&lt;DisplayText&gt;&lt;style face="superscript"&gt;17&lt;/style&gt;&lt;/DisplayText&gt;&lt;record&gt;&lt;rec-number&gt;16&lt;/rec-number&gt;&lt;foreign-keys&gt;&lt;key app="EN" db-id="w9stpwexcvvexwevsf3xwft1ff0przad00aa" timestamp="1765183761"&gt;16&lt;/key&gt;&lt;/foreign-keys&gt;&lt;ref-type name="Journal Article"&gt;17&lt;/ref-type&gt;&lt;contributors&gt;&lt;authors&gt;&lt;author&gt;Letunic, I.&lt;/author&gt;&lt;author&gt;Bork, P.&lt;/author&gt;&lt;/authors&gt;&lt;/contributors&gt;&lt;auth-address&gt;biobyte solutions GmbH, Bothestr 142, 69126 Heidelberg, Germany.&amp;#xD;EMBL, Meyerhofstrasse 1, 69117 Heidelberg, Germany.&amp;#xD;Department of Bioinformatics, Biocenter, University of Wurzburg, Wurzburg, Germany.&lt;/auth-address&gt;&lt;titles&gt;&lt;title&gt;Interactive Tree of Life (iTOL) v6: recent updates to the phylogenetic tree display and annotation tool&lt;/title&gt;&lt;secondary-title&gt;Nucleic Acids Res&lt;/secondary-title&gt;&lt;/titles&gt;&lt;periodical&gt;&lt;full-title&gt;Nucleic Acids Res&lt;/full-title&gt;&lt;/periodical&gt;&lt;pages&gt;W78-W82&lt;/pages&gt;&lt;volume&gt;52&lt;/volume&gt;&lt;number&gt;W1&lt;/number&gt;&lt;keywords&gt;&lt;keyword&gt;*Phylogeny&lt;/keyword&gt;&lt;keyword&gt;*Software&lt;/keyword&gt;&lt;keyword&gt;Molecular Sequence Annotation&lt;/keyword&gt;&lt;keyword&gt;Internet&lt;/keyword&gt;&lt;keyword&gt;User-Computer Interface&lt;/keyword&gt;&lt;keyword&gt;Databases, Genetic&lt;/keyword&gt;&lt;/keywords&gt;&lt;dates&gt;&lt;year&gt;2024&lt;/year&gt;&lt;pub-dates&gt;&lt;date&gt;Jul 5&lt;/date&gt;&lt;/pub-dates&gt;&lt;/dates&gt;&lt;isbn&gt;1362-4962 (Electronic)&amp;#xD;0305-1048 (Print)&amp;#xD;0305-1048 (Linking)&lt;/isbn&gt;&lt;accession-num&gt;38613393&lt;/accession-num&gt;&lt;urls&gt;&lt;related-urls&gt;&lt;url&gt;https://www.ncbi.nlm.nih.gov/pubmed/38613393&lt;/url&gt;&lt;/related-urls&gt;&lt;/urls&gt;&lt;custom2&gt;PMC11223838&lt;/custom2&gt;&lt;electronic-resource-num&gt;10.1093/nar/gkae268&lt;/electronic-resource-num&gt;&lt;remote-database-name&gt;Medline&lt;/remote-database-name&gt;&lt;remote-database-provider&gt;NLM&lt;/remote-database-provider&gt;&lt;/record&gt;&lt;/Cite&gt;&lt;/EndNote&gt;</w:instrText>
      </w:r>
      <w:r w:rsidRPr="00B70B3F">
        <w:rPr>
          <w:rFonts w:cs="Calibri"/>
        </w:rPr>
        <w:fldChar w:fldCharType="separate"/>
      </w:r>
      <w:r w:rsidR="00E22DE5" w:rsidRPr="00E22DE5">
        <w:rPr>
          <w:rFonts w:cs="Calibri"/>
          <w:noProof/>
          <w:vertAlign w:val="superscript"/>
        </w:rPr>
        <w:t>17</w:t>
      </w:r>
      <w:r w:rsidRPr="00B70B3F">
        <w:rPr>
          <w:rFonts w:cs="Calibri"/>
        </w:rPr>
        <w:fldChar w:fldCharType="end"/>
      </w:r>
      <w:r w:rsidRPr="00B70B3F">
        <w:rPr>
          <w:rFonts w:cs="Calibri"/>
        </w:rPr>
        <w:t xml:space="preserve"> and R packages ggplot2, </w:t>
      </w:r>
      <w:proofErr w:type="spellStart"/>
      <w:r w:rsidRPr="00B70B3F">
        <w:rPr>
          <w:rFonts w:cs="Calibri"/>
        </w:rPr>
        <w:t>ggrepel</w:t>
      </w:r>
      <w:proofErr w:type="spellEnd"/>
      <w:r w:rsidRPr="00B70B3F">
        <w:rPr>
          <w:rFonts w:cs="Calibri"/>
        </w:rPr>
        <w:t xml:space="preserve">, and </w:t>
      </w:r>
      <w:proofErr w:type="spellStart"/>
      <w:r w:rsidRPr="00B70B3F">
        <w:rPr>
          <w:rFonts w:cs="Calibri"/>
        </w:rPr>
        <w:t>tidyverse</w:t>
      </w:r>
      <w:proofErr w:type="spellEnd"/>
      <w:r w:rsidRPr="00B70B3F">
        <w:rPr>
          <w:rFonts w:cs="Calibri"/>
        </w:rPr>
        <w:t>.</w:t>
      </w:r>
    </w:p>
    <w:p w14:paraId="39135358" w14:textId="77777777" w:rsidR="00F546BF" w:rsidRDefault="00F546BF">
      <w:pPr>
        <w:spacing w:after="160" w:line="259" w:lineRule="auto"/>
        <w:rPr>
          <w:rFonts w:ascii="Calibri" w:eastAsia="Calibri" w:hAnsi="Calibri" w:cs="Calibri"/>
          <w:b/>
          <w:sz w:val="28"/>
          <w:szCs w:val="48"/>
          <w:lang w:eastAsia="zh-CN"/>
        </w:rPr>
      </w:pPr>
      <w:bookmarkStart w:id="26" w:name="_Toc230201195"/>
      <w:r>
        <w:br w:type="page"/>
      </w:r>
    </w:p>
    <w:p w14:paraId="5957929A" w14:textId="14FC9601" w:rsidR="00975AC4" w:rsidRPr="00B70B3F" w:rsidRDefault="00975AC4" w:rsidP="00F546BF">
      <w:pPr>
        <w:pStyle w:val="Heading1"/>
      </w:pPr>
      <w:r w:rsidRPr="00B70B3F">
        <w:lastRenderedPageBreak/>
        <w:t>References</w:t>
      </w:r>
      <w:bookmarkEnd w:id="26"/>
    </w:p>
    <w:p w14:paraId="3765E538" w14:textId="77777777" w:rsidR="00E22DE5" w:rsidRPr="002A5B40" w:rsidRDefault="00975AC4" w:rsidP="008A7DF2">
      <w:pPr>
        <w:pStyle w:val="EndNoteBibliography"/>
        <w:spacing w:line="360" w:lineRule="auto"/>
        <w:rPr>
          <w:rFonts w:asciiTheme="minorHAnsi" w:hAnsiTheme="minorHAnsi" w:cstheme="minorHAnsi"/>
        </w:rPr>
      </w:pPr>
      <w:r w:rsidRPr="00B70B3F">
        <w:fldChar w:fldCharType="begin"/>
      </w:r>
      <w:r w:rsidRPr="00B70B3F">
        <w:instrText xml:space="preserve"> ADDIN EN.REFLIST </w:instrText>
      </w:r>
      <w:r w:rsidRPr="00B70B3F">
        <w:fldChar w:fldCharType="separate"/>
      </w:r>
      <w:r w:rsidR="00E22DE5" w:rsidRPr="00E22DE5">
        <w:t>1.</w:t>
      </w:r>
      <w:r w:rsidR="00E22DE5" w:rsidRPr="00E22DE5">
        <w:tab/>
      </w:r>
      <w:r w:rsidR="00E22DE5" w:rsidRPr="002A5B40">
        <w:rPr>
          <w:rFonts w:asciiTheme="minorHAnsi" w:hAnsiTheme="minorHAnsi" w:cstheme="minorHAnsi"/>
        </w:rPr>
        <w:t xml:space="preserve">Hooda Y, Tanmoy AM, Kanon N, et al. Escalating carbapenem-resistant Klebsiella burden and mortality in Bangladeshi infants. </w:t>
      </w:r>
      <w:r w:rsidR="00E22DE5" w:rsidRPr="002A5B40">
        <w:rPr>
          <w:rFonts w:asciiTheme="minorHAnsi" w:hAnsiTheme="minorHAnsi" w:cstheme="minorHAnsi"/>
          <w:i/>
        </w:rPr>
        <w:t>medRxiv</w:t>
      </w:r>
      <w:r w:rsidR="00E22DE5" w:rsidRPr="002A5B40">
        <w:rPr>
          <w:rFonts w:asciiTheme="minorHAnsi" w:hAnsiTheme="minorHAnsi" w:cstheme="minorHAnsi"/>
        </w:rPr>
        <w:t xml:space="preserve"> 2025: 2025.06. 11.25329357.</w:t>
      </w:r>
    </w:p>
    <w:p w14:paraId="38FEC031" w14:textId="77777777" w:rsidR="00E22DE5" w:rsidRPr="002A5B40" w:rsidRDefault="00E22DE5" w:rsidP="008A7DF2">
      <w:pPr>
        <w:pStyle w:val="EndNoteBibliography"/>
        <w:spacing w:line="360" w:lineRule="auto"/>
        <w:rPr>
          <w:rFonts w:asciiTheme="minorHAnsi" w:hAnsiTheme="minorHAnsi" w:cstheme="minorHAnsi"/>
        </w:rPr>
      </w:pPr>
      <w:r w:rsidRPr="002A5B40">
        <w:rPr>
          <w:rFonts w:asciiTheme="minorHAnsi" w:hAnsiTheme="minorHAnsi" w:cstheme="minorHAnsi"/>
        </w:rPr>
        <w:t>2.</w:t>
      </w:r>
      <w:r w:rsidRPr="002A5B40">
        <w:rPr>
          <w:rFonts w:asciiTheme="minorHAnsi" w:hAnsiTheme="minorHAnsi" w:cstheme="minorHAnsi"/>
        </w:rPr>
        <w:tab/>
        <w:t xml:space="preserve">Chen S. fastp 1.0: An ultra-fast all-round tool for FASTQ data quality control and preprocessing. </w:t>
      </w:r>
      <w:r w:rsidRPr="002A5B40">
        <w:rPr>
          <w:rFonts w:asciiTheme="minorHAnsi" w:hAnsiTheme="minorHAnsi" w:cstheme="minorHAnsi"/>
          <w:i/>
        </w:rPr>
        <w:t>Imeta</w:t>
      </w:r>
      <w:r w:rsidRPr="002A5B40">
        <w:rPr>
          <w:rFonts w:asciiTheme="minorHAnsi" w:hAnsiTheme="minorHAnsi" w:cstheme="minorHAnsi"/>
        </w:rPr>
        <w:t xml:space="preserve"> 2025; </w:t>
      </w:r>
      <w:r w:rsidRPr="002A5B40">
        <w:rPr>
          <w:rFonts w:asciiTheme="minorHAnsi" w:hAnsiTheme="minorHAnsi" w:cstheme="minorHAnsi"/>
          <w:b/>
        </w:rPr>
        <w:t>4</w:t>
      </w:r>
      <w:r w:rsidRPr="002A5B40">
        <w:rPr>
          <w:rFonts w:asciiTheme="minorHAnsi" w:hAnsiTheme="minorHAnsi" w:cstheme="minorHAnsi"/>
        </w:rPr>
        <w:t>(5): e70078.</w:t>
      </w:r>
    </w:p>
    <w:p w14:paraId="02C5866E" w14:textId="77777777" w:rsidR="00E22DE5" w:rsidRPr="002A5B40" w:rsidRDefault="00E22DE5" w:rsidP="008A7DF2">
      <w:pPr>
        <w:pStyle w:val="EndNoteBibliography"/>
        <w:spacing w:line="360" w:lineRule="auto"/>
        <w:rPr>
          <w:rFonts w:asciiTheme="minorHAnsi" w:hAnsiTheme="minorHAnsi" w:cstheme="minorHAnsi"/>
        </w:rPr>
      </w:pPr>
      <w:r w:rsidRPr="002A5B40">
        <w:rPr>
          <w:rFonts w:asciiTheme="minorHAnsi" w:hAnsiTheme="minorHAnsi" w:cstheme="minorHAnsi"/>
        </w:rPr>
        <w:t>3.</w:t>
      </w:r>
      <w:r w:rsidRPr="002A5B40">
        <w:rPr>
          <w:rFonts w:asciiTheme="minorHAnsi" w:hAnsiTheme="minorHAnsi" w:cstheme="minorHAnsi"/>
        </w:rPr>
        <w:tab/>
        <w:t xml:space="preserve">Wick RR, Judd LM, Gorrie CL, Holt KE. Unicycler: Resolving bacterial genome assemblies from short and long sequencing reads. </w:t>
      </w:r>
      <w:r w:rsidRPr="002A5B40">
        <w:rPr>
          <w:rFonts w:asciiTheme="minorHAnsi" w:hAnsiTheme="minorHAnsi" w:cstheme="minorHAnsi"/>
          <w:i/>
        </w:rPr>
        <w:t>PLoS Comput Biol</w:t>
      </w:r>
      <w:r w:rsidRPr="002A5B40">
        <w:rPr>
          <w:rFonts w:asciiTheme="minorHAnsi" w:hAnsiTheme="minorHAnsi" w:cstheme="minorHAnsi"/>
        </w:rPr>
        <w:t xml:space="preserve"> 2017; </w:t>
      </w:r>
      <w:r w:rsidRPr="002A5B40">
        <w:rPr>
          <w:rFonts w:asciiTheme="minorHAnsi" w:hAnsiTheme="minorHAnsi" w:cstheme="minorHAnsi"/>
          <w:b/>
        </w:rPr>
        <w:t>13</w:t>
      </w:r>
      <w:r w:rsidRPr="002A5B40">
        <w:rPr>
          <w:rFonts w:asciiTheme="minorHAnsi" w:hAnsiTheme="minorHAnsi" w:cstheme="minorHAnsi"/>
        </w:rPr>
        <w:t>(6): e1005595.</w:t>
      </w:r>
    </w:p>
    <w:p w14:paraId="111E6B1B" w14:textId="77777777" w:rsidR="00E22DE5" w:rsidRPr="002A5B40" w:rsidRDefault="00E22DE5" w:rsidP="008A7DF2">
      <w:pPr>
        <w:pStyle w:val="EndNoteBibliography"/>
        <w:spacing w:line="360" w:lineRule="auto"/>
        <w:rPr>
          <w:rFonts w:asciiTheme="minorHAnsi" w:hAnsiTheme="minorHAnsi" w:cstheme="minorHAnsi"/>
        </w:rPr>
      </w:pPr>
      <w:r w:rsidRPr="002A5B40">
        <w:rPr>
          <w:rFonts w:asciiTheme="minorHAnsi" w:hAnsiTheme="minorHAnsi" w:cstheme="minorHAnsi"/>
        </w:rPr>
        <w:t>4.</w:t>
      </w:r>
      <w:r w:rsidRPr="002A5B40">
        <w:rPr>
          <w:rFonts w:asciiTheme="minorHAnsi" w:hAnsiTheme="minorHAnsi" w:cstheme="minorHAnsi"/>
        </w:rPr>
        <w:tab/>
        <w:t xml:space="preserve">Diancourt L, Passet V, Verhoef J, Grimont PA, Brisse S. Multilocus sequence typing of Klebsiella pneumoniae nosocomial isolates. </w:t>
      </w:r>
      <w:r w:rsidRPr="002A5B40">
        <w:rPr>
          <w:rFonts w:asciiTheme="minorHAnsi" w:hAnsiTheme="minorHAnsi" w:cstheme="minorHAnsi"/>
          <w:i/>
        </w:rPr>
        <w:t>J Clin Microbiol</w:t>
      </w:r>
      <w:r w:rsidRPr="002A5B40">
        <w:rPr>
          <w:rFonts w:asciiTheme="minorHAnsi" w:hAnsiTheme="minorHAnsi" w:cstheme="minorHAnsi"/>
        </w:rPr>
        <w:t xml:space="preserve"> 2005; </w:t>
      </w:r>
      <w:r w:rsidRPr="002A5B40">
        <w:rPr>
          <w:rFonts w:asciiTheme="minorHAnsi" w:hAnsiTheme="minorHAnsi" w:cstheme="minorHAnsi"/>
          <w:b/>
        </w:rPr>
        <w:t>43</w:t>
      </w:r>
      <w:r w:rsidRPr="002A5B40">
        <w:rPr>
          <w:rFonts w:asciiTheme="minorHAnsi" w:hAnsiTheme="minorHAnsi" w:cstheme="minorHAnsi"/>
        </w:rPr>
        <w:t>(8): 4178-82.</w:t>
      </w:r>
    </w:p>
    <w:p w14:paraId="2863BA4F" w14:textId="77777777" w:rsidR="00E22DE5" w:rsidRPr="002A5B40" w:rsidRDefault="00E22DE5" w:rsidP="008A7DF2">
      <w:pPr>
        <w:pStyle w:val="EndNoteBibliography"/>
        <w:spacing w:line="360" w:lineRule="auto"/>
        <w:rPr>
          <w:rFonts w:asciiTheme="minorHAnsi" w:hAnsiTheme="minorHAnsi" w:cstheme="minorHAnsi"/>
        </w:rPr>
      </w:pPr>
      <w:r w:rsidRPr="002A5B40">
        <w:rPr>
          <w:rFonts w:asciiTheme="minorHAnsi" w:hAnsiTheme="minorHAnsi" w:cstheme="minorHAnsi"/>
        </w:rPr>
        <w:t>5.</w:t>
      </w:r>
      <w:r w:rsidRPr="002A5B40">
        <w:rPr>
          <w:rFonts w:asciiTheme="minorHAnsi" w:hAnsiTheme="minorHAnsi" w:cstheme="minorHAnsi"/>
        </w:rPr>
        <w:tab/>
        <w:t xml:space="preserve">Lam MMC, Wick RR, Watts SC, Cerdeira LT, Wyres KL, Holt KE. A genomic surveillance framework and genotyping tool for Klebsiella pneumoniae and its related species complex. </w:t>
      </w:r>
      <w:r w:rsidRPr="002A5B40">
        <w:rPr>
          <w:rFonts w:asciiTheme="minorHAnsi" w:hAnsiTheme="minorHAnsi" w:cstheme="minorHAnsi"/>
          <w:i/>
        </w:rPr>
        <w:t>Nat Commun</w:t>
      </w:r>
      <w:r w:rsidRPr="002A5B40">
        <w:rPr>
          <w:rFonts w:asciiTheme="minorHAnsi" w:hAnsiTheme="minorHAnsi" w:cstheme="minorHAnsi"/>
        </w:rPr>
        <w:t xml:space="preserve"> 2021; </w:t>
      </w:r>
      <w:r w:rsidRPr="002A5B40">
        <w:rPr>
          <w:rFonts w:asciiTheme="minorHAnsi" w:hAnsiTheme="minorHAnsi" w:cstheme="minorHAnsi"/>
          <w:b/>
        </w:rPr>
        <w:t>12</w:t>
      </w:r>
      <w:r w:rsidRPr="002A5B40">
        <w:rPr>
          <w:rFonts w:asciiTheme="minorHAnsi" w:hAnsiTheme="minorHAnsi" w:cstheme="minorHAnsi"/>
        </w:rPr>
        <w:t>(1): 4188.</w:t>
      </w:r>
    </w:p>
    <w:p w14:paraId="375496C6" w14:textId="77777777" w:rsidR="00E22DE5" w:rsidRPr="002A5B40" w:rsidRDefault="00E22DE5" w:rsidP="008A7DF2">
      <w:pPr>
        <w:pStyle w:val="EndNoteBibliography"/>
        <w:spacing w:line="360" w:lineRule="auto"/>
        <w:rPr>
          <w:rFonts w:asciiTheme="minorHAnsi" w:hAnsiTheme="minorHAnsi" w:cstheme="minorHAnsi"/>
        </w:rPr>
      </w:pPr>
      <w:r w:rsidRPr="002A5B40">
        <w:rPr>
          <w:rFonts w:asciiTheme="minorHAnsi" w:hAnsiTheme="minorHAnsi" w:cstheme="minorHAnsi"/>
        </w:rPr>
        <w:t>6.</w:t>
      </w:r>
      <w:r w:rsidRPr="002A5B40">
        <w:rPr>
          <w:rFonts w:asciiTheme="minorHAnsi" w:hAnsiTheme="minorHAnsi" w:cstheme="minorHAnsi"/>
        </w:rPr>
        <w:tab/>
        <w:t>Seemann T. Snippy: Rapid haploid variant calling and core genome alignment.; 2020.</w:t>
      </w:r>
    </w:p>
    <w:p w14:paraId="34F2B4B5" w14:textId="77777777" w:rsidR="00E22DE5" w:rsidRPr="002A5B40" w:rsidRDefault="00E22DE5" w:rsidP="008A7DF2">
      <w:pPr>
        <w:pStyle w:val="EndNoteBibliography"/>
        <w:spacing w:line="360" w:lineRule="auto"/>
        <w:rPr>
          <w:rFonts w:asciiTheme="minorHAnsi" w:hAnsiTheme="minorHAnsi" w:cstheme="minorHAnsi"/>
        </w:rPr>
      </w:pPr>
      <w:r w:rsidRPr="002A5B40">
        <w:rPr>
          <w:rFonts w:asciiTheme="minorHAnsi" w:hAnsiTheme="minorHAnsi" w:cstheme="minorHAnsi"/>
        </w:rPr>
        <w:t>7.</w:t>
      </w:r>
      <w:r w:rsidRPr="002A5B40">
        <w:rPr>
          <w:rFonts w:asciiTheme="minorHAnsi" w:hAnsiTheme="minorHAnsi" w:cstheme="minorHAnsi"/>
        </w:rPr>
        <w:tab/>
        <w:t xml:space="preserve">Marcais G, Delcher AL, Phillippy AM, Coston R, Salzberg SL, Zimin A. MUMmer4: A fast and versatile genome alignment system. </w:t>
      </w:r>
      <w:r w:rsidRPr="002A5B40">
        <w:rPr>
          <w:rFonts w:asciiTheme="minorHAnsi" w:hAnsiTheme="minorHAnsi" w:cstheme="minorHAnsi"/>
          <w:i/>
        </w:rPr>
        <w:t>PLoS Comput Biol</w:t>
      </w:r>
      <w:r w:rsidRPr="002A5B40">
        <w:rPr>
          <w:rFonts w:asciiTheme="minorHAnsi" w:hAnsiTheme="minorHAnsi" w:cstheme="minorHAnsi"/>
        </w:rPr>
        <w:t xml:space="preserve"> 2018; </w:t>
      </w:r>
      <w:r w:rsidRPr="002A5B40">
        <w:rPr>
          <w:rFonts w:asciiTheme="minorHAnsi" w:hAnsiTheme="minorHAnsi" w:cstheme="minorHAnsi"/>
          <w:b/>
        </w:rPr>
        <w:t>14</w:t>
      </w:r>
      <w:r w:rsidRPr="002A5B40">
        <w:rPr>
          <w:rFonts w:asciiTheme="minorHAnsi" w:hAnsiTheme="minorHAnsi" w:cstheme="minorHAnsi"/>
        </w:rPr>
        <w:t>(1): e1005944.</w:t>
      </w:r>
    </w:p>
    <w:p w14:paraId="74CA851F" w14:textId="77777777" w:rsidR="00E22DE5" w:rsidRPr="002A5B40" w:rsidRDefault="00E22DE5" w:rsidP="008A7DF2">
      <w:pPr>
        <w:pStyle w:val="EndNoteBibliography"/>
        <w:spacing w:line="360" w:lineRule="auto"/>
        <w:rPr>
          <w:rFonts w:asciiTheme="minorHAnsi" w:hAnsiTheme="minorHAnsi" w:cstheme="minorHAnsi"/>
        </w:rPr>
      </w:pPr>
      <w:r w:rsidRPr="002A5B40">
        <w:rPr>
          <w:rFonts w:asciiTheme="minorHAnsi" w:hAnsiTheme="minorHAnsi" w:cstheme="minorHAnsi"/>
        </w:rPr>
        <w:t>8.</w:t>
      </w:r>
      <w:r w:rsidRPr="002A5B40">
        <w:rPr>
          <w:rFonts w:asciiTheme="minorHAnsi" w:hAnsiTheme="minorHAnsi" w:cstheme="minorHAnsi"/>
        </w:rPr>
        <w:tab/>
        <w:t xml:space="preserve">Wishart DS, Han S, Saha S, et al. PHASTEST: faster than PHASTER, better than PHAST. </w:t>
      </w:r>
      <w:r w:rsidRPr="002A5B40">
        <w:rPr>
          <w:rFonts w:asciiTheme="minorHAnsi" w:hAnsiTheme="minorHAnsi" w:cstheme="minorHAnsi"/>
          <w:i/>
        </w:rPr>
        <w:t>Nucleic Acids Res</w:t>
      </w:r>
      <w:r w:rsidRPr="002A5B40">
        <w:rPr>
          <w:rFonts w:asciiTheme="minorHAnsi" w:hAnsiTheme="minorHAnsi" w:cstheme="minorHAnsi"/>
        </w:rPr>
        <w:t xml:space="preserve"> 2023; </w:t>
      </w:r>
      <w:r w:rsidRPr="002A5B40">
        <w:rPr>
          <w:rFonts w:asciiTheme="minorHAnsi" w:hAnsiTheme="minorHAnsi" w:cstheme="minorHAnsi"/>
          <w:b/>
        </w:rPr>
        <w:t>51</w:t>
      </w:r>
      <w:r w:rsidRPr="002A5B40">
        <w:rPr>
          <w:rFonts w:asciiTheme="minorHAnsi" w:hAnsiTheme="minorHAnsi" w:cstheme="minorHAnsi"/>
        </w:rPr>
        <w:t>(W1): W443-W50.</w:t>
      </w:r>
    </w:p>
    <w:p w14:paraId="138ED792" w14:textId="77777777" w:rsidR="00E22DE5" w:rsidRPr="002A5B40" w:rsidRDefault="00E22DE5" w:rsidP="008A7DF2">
      <w:pPr>
        <w:pStyle w:val="EndNoteBibliography"/>
        <w:spacing w:line="360" w:lineRule="auto"/>
        <w:rPr>
          <w:rFonts w:asciiTheme="minorHAnsi" w:hAnsiTheme="minorHAnsi" w:cstheme="minorHAnsi"/>
        </w:rPr>
      </w:pPr>
      <w:r w:rsidRPr="002A5B40">
        <w:rPr>
          <w:rFonts w:asciiTheme="minorHAnsi" w:hAnsiTheme="minorHAnsi" w:cstheme="minorHAnsi"/>
        </w:rPr>
        <w:t>9.</w:t>
      </w:r>
      <w:r w:rsidRPr="002A5B40">
        <w:rPr>
          <w:rFonts w:asciiTheme="minorHAnsi" w:hAnsiTheme="minorHAnsi" w:cstheme="minorHAnsi"/>
        </w:rPr>
        <w:tab/>
        <w:t xml:space="preserve">Quinlan AR. BEDTools: The Swiss-Army Tool for Genome Feature Analysis. </w:t>
      </w:r>
      <w:r w:rsidRPr="002A5B40">
        <w:rPr>
          <w:rFonts w:asciiTheme="minorHAnsi" w:hAnsiTheme="minorHAnsi" w:cstheme="minorHAnsi"/>
          <w:i/>
        </w:rPr>
        <w:t>Curr Protoc Bioinformatics</w:t>
      </w:r>
      <w:r w:rsidRPr="002A5B40">
        <w:rPr>
          <w:rFonts w:asciiTheme="minorHAnsi" w:hAnsiTheme="minorHAnsi" w:cstheme="minorHAnsi"/>
        </w:rPr>
        <w:t xml:space="preserve"> 2014; </w:t>
      </w:r>
      <w:r w:rsidRPr="002A5B40">
        <w:rPr>
          <w:rFonts w:asciiTheme="minorHAnsi" w:hAnsiTheme="minorHAnsi" w:cstheme="minorHAnsi"/>
          <w:b/>
        </w:rPr>
        <w:t>47</w:t>
      </w:r>
      <w:r w:rsidRPr="002A5B40">
        <w:rPr>
          <w:rFonts w:asciiTheme="minorHAnsi" w:hAnsiTheme="minorHAnsi" w:cstheme="minorHAnsi"/>
        </w:rPr>
        <w:t>: 11 2 1-34.</w:t>
      </w:r>
    </w:p>
    <w:p w14:paraId="51F1A7F8" w14:textId="77777777" w:rsidR="00E22DE5" w:rsidRPr="002A5B40" w:rsidRDefault="00E22DE5" w:rsidP="008A7DF2">
      <w:pPr>
        <w:pStyle w:val="EndNoteBibliography"/>
        <w:spacing w:line="360" w:lineRule="auto"/>
        <w:rPr>
          <w:rFonts w:asciiTheme="minorHAnsi" w:hAnsiTheme="minorHAnsi" w:cstheme="minorHAnsi"/>
        </w:rPr>
      </w:pPr>
      <w:r w:rsidRPr="002A5B40">
        <w:rPr>
          <w:rFonts w:asciiTheme="minorHAnsi" w:hAnsiTheme="minorHAnsi" w:cstheme="minorHAnsi"/>
        </w:rPr>
        <w:t>10.</w:t>
      </w:r>
      <w:r w:rsidRPr="002A5B40">
        <w:rPr>
          <w:rFonts w:asciiTheme="minorHAnsi" w:hAnsiTheme="minorHAnsi" w:cstheme="minorHAnsi"/>
        </w:rPr>
        <w:tab/>
        <w:t xml:space="preserve">Croucher NJ, Page AJ, Connor TR, et al. Rapid phylogenetic analysis of large samples of recombinant bacterial whole genome sequences using Gubbins. </w:t>
      </w:r>
      <w:r w:rsidRPr="002A5B40">
        <w:rPr>
          <w:rFonts w:asciiTheme="minorHAnsi" w:hAnsiTheme="minorHAnsi" w:cstheme="minorHAnsi"/>
          <w:i/>
        </w:rPr>
        <w:t>Nucleic Acids Res</w:t>
      </w:r>
      <w:r w:rsidRPr="002A5B40">
        <w:rPr>
          <w:rFonts w:asciiTheme="minorHAnsi" w:hAnsiTheme="minorHAnsi" w:cstheme="minorHAnsi"/>
        </w:rPr>
        <w:t xml:space="preserve"> 2015; </w:t>
      </w:r>
      <w:r w:rsidRPr="002A5B40">
        <w:rPr>
          <w:rFonts w:asciiTheme="minorHAnsi" w:hAnsiTheme="minorHAnsi" w:cstheme="minorHAnsi"/>
          <w:b/>
        </w:rPr>
        <w:t>43</w:t>
      </w:r>
      <w:r w:rsidRPr="002A5B40">
        <w:rPr>
          <w:rFonts w:asciiTheme="minorHAnsi" w:hAnsiTheme="minorHAnsi" w:cstheme="minorHAnsi"/>
        </w:rPr>
        <w:t>(3): e15.</w:t>
      </w:r>
    </w:p>
    <w:p w14:paraId="758FFEBF" w14:textId="77777777" w:rsidR="00E22DE5" w:rsidRPr="002A5B40" w:rsidRDefault="00E22DE5" w:rsidP="008A7DF2">
      <w:pPr>
        <w:pStyle w:val="EndNoteBibliography"/>
        <w:spacing w:line="360" w:lineRule="auto"/>
        <w:rPr>
          <w:rFonts w:asciiTheme="minorHAnsi" w:hAnsiTheme="minorHAnsi" w:cstheme="minorHAnsi"/>
        </w:rPr>
      </w:pPr>
      <w:r w:rsidRPr="002A5B40">
        <w:rPr>
          <w:rFonts w:asciiTheme="minorHAnsi" w:hAnsiTheme="minorHAnsi" w:cstheme="minorHAnsi"/>
        </w:rPr>
        <w:t>11.</w:t>
      </w:r>
      <w:r w:rsidRPr="002A5B40">
        <w:rPr>
          <w:rFonts w:asciiTheme="minorHAnsi" w:hAnsiTheme="minorHAnsi" w:cstheme="minorHAnsi"/>
        </w:rPr>
        <w:tab/>
        <w:t xml:space="preserve">Page AJ, Taylor B, Delaney AJ, Soares J, Seemann T, Keane JA, Harris SR. SNP-sites: rapid efficient extraction of SNPs from multi-FASTA alignments. </w:t>
      </w:r>
      <w:r w:rsidRPr="002A5B40">
        <w:rPr>
          <w:rFonts w:asciiTheme="minorHAnsi" w:hAnsiTheme="minorHAnsi" w:cstheme="minorHAnsi"/>
          <w:i/>
        </w:rPr>
        <w:t>Microb Genom</w:t>
      </w:r>
      <w:r w:rsidRPr="002A5B40">
        <w:rPr>
          <w:rFonts w:asciiTheme="minorHAnsi" w:hAnsiTheme="minorHAnsi" w:cstheme="minorHAnsi"/>
        </w:rPr>
        <w:t xml:space="preserve"> 2016; </w:t>
      </w:r>
      <w:r w:rsidRPr="002A5B40">
        <w:rPr>
          <w:rFonts w:asciiTheme="minorHAnsi" w:hAnsiTheme="minorHAnsi" w:cstheme="minorHAnsi"/>
          <w:b/>
        </w:rPr>
        <w:t>2</w:t>
      </w:r>
      <w:r w:rsidRPr="002A5B40">
        <w:rPr>
          <w:rFonts w:asciiTheme="minorHAnsi" w:hAnsiTheme="minorHAnsi" w:cstheme="minorHAnsi"/>
        </w:rPr>
        <w:t>(4): e000056.</w:t>
      </w:r>
    </w:p>
    <w:p w14:paraId="45126035" w14:textId="77777777" w:rsidR="00E22DE5" w:rsidRPr="002A5B40" w:rsidRDefault="00E22DE5" w:rsidP="008A7DF2">
      <w:pPr>
        <w:pStyle w:val="EndNoteBibliography"/>
        <w:spacing w:line="360" w:lineRule="auto"/>
        <w:rPr>
          <w:rFonts w:asciiTheme="minorHAnsi" w:hAnsiTheme="minorHAnsi" w:cstheme="minorHAnsi"/>
        </w:rPr>
      </w:pPr>
      <w:r w:rsidRPr="002A5B40">
        <w:rPr>
          <w:rFonts w:asciiTheme="minorHAnsi" w:hAnsiTheme="minorHAnsi" w:cstheme="minorHAnsi"/>
        </w:rPr>
        <w:t>12.</w:t>
      </w:r>
      <w:r w:rsidRPr="002A5B40">
        <w:rPr>
          <w:rFonts w:asciiTheme="minorHAnsi" w:hAnsiTheme="minorHAnsi" w:cstheme="minorHAnsi"/>
        </w:rPr>
        <w:tab/>
        <w:t xml:space="preserve">Minh BQ, Schmidt HA, Chernomor O, Schrempf D, Woodhams MD, von Haeseler A, Lanfear R. IQ-TREE 2: New Models and Efficient Methods for Phylogenetic Inference in the Genomic Era. </w:t>
      </w:r>
      <w:r w:rsidRPr="002A5B40">
        <w:rPr>
          <w:rFonts w:asciiTheme="minorHAnsi" w:hAnsiTheme="minorHAnsi" w:cstheme="minorHAnsi"/>
          <w:i/>
        </w:rPr>
        <w:t>Mol Biol Evol</w:t>
      </w:r>
      <w:r w:rsidRPr="002A5B40">
        <w:rPr>
          <w:rFonts w:asciiTheme="minorHAnsi" w:hAnsiTheme="minorHAnsi" w:cstheme="minorHAnsi"/>
        </w:rPr>
        <w:t xml:space="preserve"> 2020; </w:t>
      </w:r>
      <w:r w:rsidRPr="002A5B40">
        <w:rPr>
          <w:rFonts w:asciiTheme="minorHAnsi" w:hAnsiTheme="minorHAnsi" w:cstheme="minorHAnsi"/>
          <w:b/>
        </w:rPr>
        <w:t>37</w:t>
      </w:r>
      <w:r w:rsidRPr="002A5B40">
        <w:rPr>
          <w:rFonts w:asciiTheme="minorHAnsi" w:hAnsiTheme="minorHAnsi" w:cstheme="minorHAnsi"/>
        </w:rPr>
        <w:t>(5): 1530-4.</w:t>
      </w:r>
    </w:p>
    <w:p w14:paraId="7407C9A5" w14:textId="77777777" w:rsidR="00E22DE5" w:rsidRPr="002A5B40" w:rsidRDefault="00E22DE5" w:rsidP="008A7DF2">
      <w:pPr>
        <w:pStyle w:val="EndNoteBibliography"/>
        <w:spacing w:line="360" w:lineRule="auto"/>
        <w:rPr>
          <w:rFonts w:asciiTheme="minorHAnsi" w:hAnsiTheme="minorHAnsi" w:cstheme="minorHAnsi"/>
        </w:rPr>
      </w:pPr>
      <w:r w:rsidRPr="002A5B40">
        <w:rPr>
          <w:rFonts w:asciiTheme="minorHAnsi" w:hAnsiTheme="minorHAnsi" w:cstheme="minorHAnsi"/>
        </w:rPr>
        <w:t>13.</w:t>
      </w:r>
      <w:r w:rsidRPr="002A5B40">
        <w:rPr>
          <w:rFonts w:asciiTheme="minorHAnsi" w:hAnsiTheme="minorHAnsi" w:cstheme="minorHAnsi"/>
        </w:rPr>
        <w:tab/>
        <w:t>Seemann T. SNP-dists: Pairwise SNP distance matrix from a FASTA sequence alignment. 2021.</w:t>
      </w:r>
    </w:p>
    <w:p w14:paraId="6C48D66C" w14:textId="77777777" w:rsidR="00E22DE5" w:rsidRPr="002A5B40" w:rsidRDefault="00E22DE5" w:rsidP="008A7DF2">
      <w:pPr>
        <w:pStyle w:val="EndNoteBibliography"/>
        <w:spacing w:line="360" w:lineRule="auto"/>
        <w:rPr>
          <w:rFonts w:asciiTheme="minorHAnsi" w:hAnsiTheme="minorHAnsi" w:cstheme="minorHAnsi"/>
        </w:rPr>
      </w:pPr>
      <w:r w:rsidRPr="002A5B40">
        <w:rPr>
          <w:rFonts w:asciiTheme="minorHAnsi" w:hAnsiTheme="minorHAnsi" w:cstheme="minorHAnsi"/>
        </w:rPr>
        <w:lastRenderedPageBreak/>
        <w:t>14.</w:t>
      </w:r>
      <w:r w:rsidRPr="002A5B40">
        <w:rPr>
          <w:rFonts w:asciiTheme="minorHAnsi" w:hAnsiTheme="minorHAnsi" w:cstheme="minorHAnsi"/>
        </w:rPr>
        <w:tab/>
        <w:t xml:space="preserve">Tonkin-Hill G, Lees JA, Bentley SD, Frost SDW, Corander J. Fast hierarchical Bayesian analysis of population structure. </w:t>
      </w:r>
      <w:r w:rsidRPr="002A5B40">
        <w:rPr>
          <w:rFonts w:asciiTheme="minorHAnsi" w:hAnsiTheme="minorHAnsi" w:cstheme="minorHAnsi"/>
          <w:i/>
        </w:rPr>
        <w:t>Nucleic Acids Res</w:t>
      </w:r>
      <w:r w:rsidRPr="002A5B40">
        <w:rPr>
          <w:rFonts w:asciiTheme="minorHAnsi" w:hAnsiTheme="minorHAnsi" w:cstheme="minorHAnsi"/>
        </w:rPr>
        <w:t xml:space="preserve"> 2019; </w:t>
      </w:r>
      <w:r w:rsidRPr="002A5B40">
        <w:rPr>
          <w:rFonts w:asciiTheme="minorHAnsi" w:hAnsiTheme="minorHAnsi" w:cstheme="minorHAnsi"/>
          <w:b/>
        </w:rPr>
        <w:t>47</w:t>
      </w:r>
      <w:r w:rsidRPr="002A5B40">
        <w:rPr>
          <w:rFonts w:asciiTheme="minorHAnsi" w:hAnsiTheme="minorHAnsi" w:cstheme="minorHAnsi"/>
        </w:rPr>
        <w:t>(11): 5539-49.</w:t>
      </w:r>
    </w:p>
    <w:p w14:paraId="3C9B0D8F" w14:textId="77777777" w:rsidR="00E22DE5" w:rsidRPr="002A5B40" w:rsidRDefault="00E22DE5" w:rsidP="008A7DF2">
      <w:pPr>
        <w:pStyle w:val="EndNoteBibliography"/>
        <w:spacing w:line="360" w:lineRule="auto"/>
        <w:rPr>
          <w:rFonts w:asciiTheme="minorHAnsi" w:hAnsiTheme="minorHAnsi" w:cstheme="minorHAnsi"/>
        </w:rPr>
      </w:pPr>
      <w:r w:rsidRPr="002A5B40">
        <w:rPr>
          <w:rFonts w:asciiTheme="minorHAnsi" w:hAnsiTheme="minorHAnsi" w:cstheme="minorHAnsi"/>
        </w:rPr>
        <w:t>15.</w:t>
      </w:r>
      <w:r w:rsidRPr="002A5B40">
        <w:rPr>
          <w:rFonts w:asciiTheme="minorHAnsi" w:hAnsiTheme="minorHAnsi" w:cstheme="minorHAnsi"/>
        </w:rPr>
        <w:tab/>
        <w:t xml:space="preserve">Csardi G, Nepusz T. The igraph software. </w:t>
      </w:r>
      <w:r w:rsidRPr="002A5B40">
        <w:rPr>
          <w:rFonts w:asciiTheme="minorHAnsi" w:hAnsiTheme="minorHAnsi" w:cstheme="minorHAnsi"/>
          <w:i/>
        </w:rPr>
        <w:t>Complex syst</w:t>
      </w:r>
      <w:r w:rsidRPr="002A5B40">
        <w:rPr>
          <w:rFonts w:asciiTheme="minorHAnsi" w:hAnsiTheme="minorHAnsi" w:cstheme="minorHAnsi"/>
        </w:rPr>
        <w:t xml:space="preserve"> 2006; </w:t>
      </w:r>
      <w:r w:rsidRPr="002A5B40">
        <w:rPr>
          <w:rFonts w:asciiTheme="minorHAnsi" w:hAnsiTheme="minorHAnsi" w:cstheme="minorHAnsi"/>
          <w:b/>
        </w:rPr>
        <w:t>1695</w:t>
      </w:r>
      <w:r w:rsidRPr="002A5B40">
        <w:rPr>
          <w:rFonts w:asciiTheme="minorHAnsi" w:hAnsiTheme="minorHAnsi" w:cstheme="minorHAnsi"/>
        </w:rPr>
        <w:t>: 1-9.</w:t>
      </w:r>
    </w:p>
    <w:p w14:paraId="203696CE" w14:textId="43754AA9" w:rsidR="00E22DE5" w:rsidRPr="002A5B40" w:rsidRDefault="00E22DE5" w:rsidP="008A7DF2">
      <w:pPr>
        <w:pStyle w:val="EndNoteBibliography"/>
        <w:spacing w:line="360" w:lineRule="auto"/>
        <w:rPr>
          <w:rFonts w:asciiTheme="minorHAnsi" w:hAnsiTheme="minorHAnsi" w:cstheme="minorHAnsi"/>
        </w:rPr>
      </w:pPr>
      <w:r w:rsidRPr="002A5B40">
        <w:rPr>
          <w:rFonts w:asciiTheme="minorHAnsi" w:hAnsiTheme="minorHAnsi" w:cstheme="minorHAnsi"/>
        </w:rPr>
        <w:t>16.</w:t>
      </w:r>
      <w:r w:rsidRPr="002A5B40">
        <w:rPr>
          <w:rFonts w:asciiTheme="minorHAnsi" w:hAnsiTheme="minorHAnsi" w:cstheme="minorHAnsi"/>
        </w:rPr>
        <w:tab/>
        <w:t xml:space="preserve">Matlock W, Lipworth S, Chau KK, et al. Enterobacterales plasmid sharing amongst human bloodstream infections, livestock, wastewater, and waterway niches in Oxfordshire, UK. </w:t>
      </w:r>
      <w:r w:rsidR="00F546BF">
        <w:rPr>
          <w:rFonts w:asciiTheme="minorHAnsi" w:hAnsiTheme="minorHAnsi" w:cstheme="minorHAnsi"/>
          <w:i/>
        </w:rPr>
        <w:t>eL</w:t>
      </w:r>
      <w:r w:rsidRPr="002A5B40">
        <w:rPr>
          <w:rFonts w:asciiTheme="minorHAnsi" w:hAnsiTheme="minorHAnsi" w:cstheme="minorHAnsi"/>
          <w:i/>
        </w:rPr>
        <w:t>ife</w:t>
      </w:r>
      <w:r w:rsidRPr="002A5B40">
        <w:rPr>
          <w:rFonts w:asciiTheme="minorHAnsi" w:hAnsiTheme="minorHAnsi" w:cstheme="minorHAnsi"/>
        </w:rPr>
        <w:t xml:space="preserve"> 2023; </w:t>
      </w:r>
      <w:r w:rsidRPr="002A5B40">
        <w:rPr>
          <w:rFonts w:asciiTheme="minorHAnsi" w:hAnsiTheme="minorHAnsi" w:cstheme="minorHAnsi"/>
          <w:b/>
        </w:rPr>
        <w:t>12</w:t>
      </w:r>
      <w:r w:rsidRPr="002A5B40">
        <w:rPr>
          <w:rFonts w:asciiTheme="minorHAnsi" w:hAnsiTheme="minorHAnsi" w:cstheme="minorHAnsi"/>
        </w:rPr>
        <w:t>.</w:t>
      </w:r>
    </w:p>
    <w:p w14:paraId="720D8547" w14:textId="77777777" w:rsidR="00E22DE5" w:rsidRPr="002A5B40" w:rsidRDefault="00E22DE5" w:rsidP="008A7DF2">
      <w:pPr>
        <w:pStyle w:val="EndNoteBibliography"/>
        <w:spacing w:line="360" w:lineRule="auto"/>
        <w:rPr>
          <w:rFonts w:asciiTheme="minorHAnsi" w:hAnsiTheme="minorHAnsi" w:cstheme="minorHAnsi"/>
        </w:rPr>
      </w:pPr>
      <w:r w:rsidRPr="002A5B40">
        <w:rPr>
          <w:rFonts w:asciiTheme="minorHAnsi" w:hAnsiTheme="minorHAnsi" w:cstheme="minorHAnsi"/>
        </w:rPr>
        <w:t>17.</w:t>
      </w:r>
      <w:r w:rsidRPr="002A5B40">
        <w:rPr>
          <w:rFonts w:asciiTheme="minorHAnsi" w:hAnsiTheme="minorHAnsi" w:cstheme="minorHAnsi"/>
        </w:rPr>
        <w:tab/>
        <w:t xml:space="preserve">Letunic I, Bork P. Interactive Tree of Life (iTOL) v6: recent updates to the phylogenetic tree display and annotation tool. </w:t>
      </w:r>
      <w:r w:rsidRPr="002A5B40">
        <w:rPr>
          <w:rFonts w:asciiTheme="minorHAnsi" w:hAnsiTheme="minorHAnsi" w:cstheme="minorHAnsi"/>
          <w:i/>
        </w:rPr>
        <w:t>Nucleic Acids Res</w:t>
      </w:r>
      <w:r w:rsidRPr="002A5B40">
        <w:rPr>
          <w:rFonts w:asciiTheme="minorHAnsi" w:hAnsiTheme="minorHAnsi" w:cstheme="minorHAnsi"/>
        </w:rPr>
        <w:t xml:space="preserve"> 2024; </w:t>
      </w:r>
      <w:r w:rsidRPr="002A5B40">
        <w:rPr>
          <w:rFonts w:asciiTheme="minorHAnsi" w:hAnsiTheme="minorHAnsi" w:cstheme="minorHAnsi"/>
          <w:b/>
        </w:rPr>
        <w:t>52</w:t>
      </w:r>
      <w:r w:rsidRPr="002A5B40">
        <w:rPr>
          <w:rFonts w:asciiTheme="minorHAnsi" w:hAnsiTheme="minorHAnsi" w:cstheme="minorHAnsi"/>
        </w:rPr>
        <w:t>(W1): W78-W82.</w:t>
      </w:r>
    </w:p>
    <w:p w14:paraId="3FA9DF2E" w14:textId="7371DBE3" w:rsidR="00DB2802" w:rsidRPr="007224BD" w:rsidRDefault="00975AC4" w:rsidP="008A7DF2">
      <w:pPr>
        <w:spacing w:line="360" w:lineRule="auto"/>
      </w:pPr>
      <w:r w:rsidRPr="00B70B3F">
        <w:fldChar w:fldCharType="end"/>
      </w:r>
    </w:p>
    <w:sectPr w:rsidR="00DB2802" w:rsidRPr="007224BD">
      <w:footerReference w:type="default" r:id="rId13"/>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1AD37" w14:textId="77777777" w:rsidR="00EB74D1" w:rsidRDefault="00EB74D1">
      <w:r>
        <w:separator/>
      </w:r>
    </w:p>
  </w:endnote>
  <w:endnote w:type="continuationSeparator" w:id="0">
    <w:p w14:paraId="7B74C9AE" w14:textId="77777777" w:rsidR="00EB74D1" w:rsidRDefault="00EB74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4EB2F5CA-9BD1-4FB4-A574-21B2229C44C2}"/>
    <w:embedBold r:id="rId2" w:fontKey="{45AA088A-69D7-44FC-8950-D68F0BD2E95F}"/>
    <w:embedItalic r:id="rId3" w:fontKey="{950D620B-36F9-411F-9098-642C1C0E384A}"/>
    <w:embedBoldItalic r:id="rId4" w:fontKey="{DD16B2A1-BA36-42A1-AEFA-3EB854250B6B}"/>
  </w:font>
  <w:font w:name="Georgia">
    <w:panose1 w:val="02040502050405020303"/>
    <w:charset w:val="00"/>
    <w:family w:val="roman"/>
    <w:pitch w:val="variable"/>
    <w:sig w:usb0="00000287" w:usb1="00000000" w:usb2="00000000" w:usb3="00000000" w:csb0="0000009F" w:csb1="00000000"/>
    <w:embedRegular r:id="rId5" w:fontKey="{D652E0C5-0E1E-46E7-AFE8-0832D383B477}"/>
    <w:embedItalic r:id="rId6" w:fontKey="{DECCCFF6-EEB1-44E1-8D75-810AA14CCD81}"/>
  </w:font>
  <w:font w:name="Helvetica Neue">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200247B" w:usb2="00000009" w:usb3="00000000" w:csb0="000001FF" w:csb1="00000000"/>
    <w:embedRegular r:id="rId7" w:fontKey="{907ED517-B09D-4CAB-BE3E-E4929898E166}"/>
    <w:embedBold r:id="rId8" w:fontKey="{4AA6D090-17A1-471E-B236-C28BAA7B5BD0}"/>
    <w:embedItalic r:id="rId9" w:fontKey="{52754995-FB67-422A-A77A-2B3E29DF980C}"/>
    <w:embedBoldItalic r:id="rId10" w:fontKey="{5C745CEE-DDF0-4C55-A061-23D884804A22}"/>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embedRegular r:id="rId11" w:fontKey="{B3B6845F-B47D-4298-83AD-AD346AEDC945}"/>
  </w:font>
  <w:font w:name="Cambria Math">
    <w:panose1 w:val="02040503050406030204"/>
    <w:charset w:val="00"/>
    <w:family w:val="roman"/>
    <w:pitch w:val="variable"/>
    <w:sig w:usb0="E00006FF" w:usb1="420024FF" w:usb2="02000000" w:usb3="00000000" w:csb0="0000019F" w:csb1="00000000"/>
    <w:embedItalic r:id="rId12" w:fontKey="{BF0A2D75-9A6D-411F-9BE2-1AADFF0C3E9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1B" w14:textId="0A42C339" w:rsidR="00473E32" w:rsidRPr="007E119E" w:rsidRDefault="006E7D99">
    <w:pPr>
      <w:pBdr>
        <w:top w:val="nil"/>
        <w:left w:val="nil"/>
        <w:bottom w:val="nil"/>
        <w:right w:val="nil"/>
        <w:between w:val="nil"/>
      </w:pBdr>
      <w:tabs>
        <w:tab w:val="center" w:pos="4513"/>
        <w:tab w:val="right" w:pos="9026"/>
      </w:tabs>
      <w:jc w:val="right"/>
      <w:rPr>
        <w:color w:val="000000" w:themeColor="text1"/>
      </w:rPr>
    </w:pPr>
    <w:r w:rsidRPr="007E119E">
      <w:rPr>
        <w:color w:val="000000" w:themeColor="text1"/>
      </w:rPr>
      <w:fldChar w:fldCharType="begin"/>
    </w:r>
    <w:r w:rsidRPr="007E119E">
      <w:rPr>
        <w:color w:val="000000" w:themeColor="text1"/>
      </w:rPr>
      <w:instrText>PAGE</w:instrText>
    </w:r>
    <w:r w:rsidRPr="007E119E">
      <w:rPr>
        <w:color w:val="000000" w:themeColor="text1"/>
      </w:rPr>
      <w:fldChar w:fldCharType="separate"/>
    </w:r>
    <w:r w:rsidR="00F64F4A" w:rsidRPr="007E119E">
      <w:rPr>
        <w:noProof/>
        <w:color w:val="000000" w:themeColor="text1"/>
      </w:rPr>
      <w:t>1</w:t>
    </w:r>
    <w:r w:rsidRPr="007E119E">
      <w:rPr>
        <w:color w:val="000000" w:themeColor="text1"/>
      </w:rPr>
      <w:fldChar w:fldCharType="end"/>
    </w:r>
  </w:p>
  <w:p w14:paraId="0000011C" w14:textId="77777777" w:rsidR="00473E32" w:rsidRDefault="00473E32">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06E47" w14:textId="77777777" w:rsidR="00EB74D1" w:rsidRDefault="00EB74D1">
      <w:r>
        <w:separator/>
      </w:r>
    </w:p>
  </w:footnote>
  <w:footnote w:type="continuationSeparator" w:id="0">
    <w:p w14:paraId="76E84B58" w14:textId="77777777" w:rsidR="00EB74D1" w:rsidRDefault="00EB74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535F6"/>
    <w:multiLevelType w:val="multilevel"/>
    <w:tmpl w:val="C456CC26"/>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61E5DB3"/>
    <w:multiLevelType w:val="multilevel"/>
    <w:tmpl w:val="F27C0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854A0A"/>
    <w:multiLevelType w:val="hybridMultilevel"/>
    <w:tmpl w:val="378672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69C2D7C"/>
    <w:multiLevelType w:val="hybridMultilevel"/>
    <w:tmpl w:val="2F764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185A62"/>
    <w:multiLevelType w:val="hybridMultilevel"/>
    <w:tmpl w:val="C7B4CE6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D84629"/>
    <w:multiLevelType w:val="multilevel"/>
    <w:tmpl w:val="8C2AD1C2"/>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0EAC7DD0"/>
    <w:multiLevelType w:val="multilevel"/>
    <w:tmpl w:val="DBFCF2A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12002BA8"/>
    <w:multiLevelType w:val="multilevel"/>
    <w:tmpl w:val="FEE0628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18F0748B"/>
    <w:multiLevelType w:val="multilevel"/>
    <w:tmpl w:val="955ED508"/>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19922EA0"/>
    <w:multiLevelType w:val="hybridMultilevel"/>
    <w:tmpl w:val="BE5ECBF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B2D3C42"/>
    <w:multiLevelType w:val="multilevel"/>
    <w:tmpl w:val="F4DE935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1D3F36C3"/>
    <w:multiLevelType w:val="hybridMultilevel"/>
    <w:tmpl w:val="12B4C070"/>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1E4D34AD"/>
    <w:multiLevelType w:val="hybridMultilevel"/>
    <w:tmpl w:val="09CAC6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0006522"/>
    <w:multiLevelType w:val="multilevel"/>
    <w:tmpl w:val="0AE45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DD6C70"/>
    <w:multiLevelType w:val="hybridMultilevel"/>
    <w:tmpl w:val="88F6E1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76509C4"/>
    <w:multiLevelType w:val="hybridMultilevel"/>
    <w:tmpl w:val="CA245A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82E22CE"/>
    <w:multiLevelType w:val="multilevel"/>
    <w:tmpl w:val="E7149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8EC32B2"/>
    <w:multiLevelType w:val="hybridMultilevel"/>
    <w:tmpl w:val="27B236C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2F8C5BF1"/>
    <w:multiLevelType w:val="hybridMultilevel"/>
    <w:tmpl w:val="42FE9580"/>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0F7311C"/>
    <w:multiLevelType w:val="hybridMultilevel"/>
    <w:tmpl w:val="9156246C"/>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36DE1AB3"/>
    <w:multiLevelType w:val="multilevel"/>
    <w:tmpl w:val="F4609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CE8413C"/>
    <w:multiLevelType w:val="multilevel"/>
    <w:tmpl w:val="ACFCA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D406F28"/>
    <w:multiLevelType w:val="multilevel"/>
    <w:tmpl w:val="2D66FD4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0C8792F"/>
    <w:multiLevelType w:val="hybridMultilevel"/>
    <w:tmpl w:val="A9441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46102E7"/>
    <w:multiLevelType w:val="multilevel"/>
    <w:tmpl w:val="0FF6AF7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 w15:restartNumberingAfterBreak="0">
    <w:nsid w:val="4F344865"/>
    <w:multiLevelType w:val="multilevel"/>
    <w:tmpl w:val="2006DE6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55D5186F"/>
    <w:multiLevelType w:val="multilevel"/>
    <w:tmpl w:val="09BE2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66C417D"/>
    <w:multiLevelType w:val="hybridMultilevel"/>
    <w:tmpl w:val="4B987F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AD320F3"/>
    <w:multiLevelType w:val="multilevel"/>
    <w:tmpl w:val="6CA8E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CFC78B3"/>
    <w:multiLevelType w:val="multilevel"/>
    <w:tmpl w:val="97981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E134FE9"/>
    <w:multiLevelType w:val="hybridMultilevel"/>
    <w:tmpl w:val="AEC8B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E8C62BF"/>
    <w:multiLevelType w:val="multilevel"/>
    <w:tmpl w:val="28107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EAC36E6"/>
    <w:multiLevelType w:val="multilevel"/>
    <w:tmpl w:val="CBA2B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FDE13BF"/>
    <w:multiLevelType w:val="multilevel"/>
    <w:tmpl w:val="8D2C47D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4" w15:restartNumberingAfterBreak="0">
    <w:nsid w:val="637A028A"/>
    <w:multiLevelType w:val="hybridMultilevel"/>
    <w:tmpl w:val="1BB42C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5007E99"/>
    <w:multiLevelType w:val="multilevel"/>
    <w:tmpl w:val="2A46170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6" w15:restartNumberingAfterBreak="0">
    <w:nsid w:val="67060D44"/>
    <w:multiLevelType w:val="hybridMultilevel"/>
    <w:tmpl w:val="1D0813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892701B"/>
    <w:multiLevelType w:val="multilevel"/>
    <w:tmpl w:val="02F6EE7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8" w15:restartNumberingAfterBreak="0">
    <w:nsid w:val="6C1B26E6"/>
    <w:multiLevelType w:val="multilevel"/>
    <w:tmpl w:val="E4F2C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0A24B46"/>
    <w:multiLevelType w:val="multilevel"/>
    <w:tmpl w:val="16284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16156C6"/>
    <w:multiLevelType w:val="multilevel"/>
    <w:tmpl w:val="6354F972"/>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1" w15:restartNumberingAfterBreak="0">
    <w:nsid w:val="7A6F47FE"/>
    <w:multiLevelType w:val="multilevel"/>
    <w:tmpl w:val="60700990"/>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2" w15:restartNumberingAfterBreak="0">
    <w:nsid w:val="7B06698B"/>
    <w:multiLevelType w:val="multilevel"/>
    <w:tmpl w:val="73CA7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B746D03"/>
    <w:multiLevelType w:val="multilevel"/>
    <w:tmpl w:val="94D2D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CB3444D"/>
    <w:multiLevelType w:val="hybridMultilevel"/>
    <w:tmpl w:val="27926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E6B2D42"/>
    <w:multiLevelType w:val="multilevel"/>
    <w:tmpl w:val="E7543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FCF6BD1"/>
    <w:multiLevelType w:val="hybridMultilevel"/>
    <w:tmpl w:val="E56CEF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556554993">
    <w:abstractNumId w:val="6"/>
  </w:num>
  <w:num w:numId="2" w16cid:durableId="1925646425">
    <w:abstractNumId w:val="24"/>
  </w:num>
  <w:num w:numId="3" w16cid:durableId="1403524118">
    <w:abstractNumId w:val="33"/>
  </w:num>
  <w:num w:numId="4" w16cid:durableId="316346003">
    <w:abstractNumId w:val="22"/>
  </w:num>
  <w:num w:numId="5" w16cid:durableId="362364307">
    <w:abstractNumId w:val="40"/>
  </w:num>
  <w:num w:numId="6" w16cid:durableId="1768697975">
    <w:abstractNumId w:val="0"/>
  </w:num>
  <w:num w:numId="7" w16cid:durableId="1428692475">
    <w:abstractNumId w:val="5"/>
  </w:num>
  <w:num w:numId="8" w16cid:durableId="1103912419">
    <w:abstractNumId w:val="41"/>
  </w:num>
  <w:num w:numId="9" w16cid:durableId="536620674">
    <w:abstractNumId w:val="25"/>
  </w:num>
  <w:num w:numId="10" w16cid:durableId="1436630739">
    <w:abstractNumId w:val="37"/>
  </w:num>
  <w:num w:numId="11" w16cid:durableId="529146257">
    <w:abstractNumId w:val="7"/>
  </w:num>
  <w:num w:numId="12" w16cid:durableId="1780178282">
    <w:abstractNumId w:val="36"/>
  </w:num>
  <w:num w:numId="13" w16cid:durableId="273631796">
    <w:abstractNumId w:val="35"/>
  </w:num>
  <w:num w:numId="14" w16cid:durableId="316422342">
    <w:abstractNumId w:val="19"/>
  </w:num>
  <w:num w:numId="15" w16cid:durableId="761680765">
    <w:abstractNumId w:val="9"/>
  </w:num>
  <w:num w:numId="16" w16cid:durableId="1228373611">
    <w:abstractNumId w:val="17"/>
  </w:num>
  <w:num w:numId="17" w16cid:durableId="105079371">
    <w:abstractNumId w:val="12"/>
  </w:num>
  <w:num w:numId="18" w16cid:durableId="965695338">
    <w:abstractNumId w:val="21"/>
  </w:num>
  <w:num w:numId="19" w16cid:durableId="288240386">
    <w:abstractNumId w:val="45"/>
  </w:num>
  <w:num w:numId="20" w16cid:durableId="1856650529">
    <w:abstractNumId w:val="34"/>
  </w:num>
  <w:num w:numId="21" w16cid:durableId="389426835">
    <w:abstractNumId w:val="46"/>
  </w:num>
  <w:num w:numId="22" w16cid:durableId="1887066698">
    <w:abstractNumId w:val="2"/>
  </w:num>
  <w:num w:numId="23" w16cid:durableId="1223445202">
    <w:abstractNumId w:val="11"/>
  </w:num>
  <w:num w:numId="24" w16cid:durableId="2001035154">
    <w:abstractNumId w:val="18"/>
  </w:num>
  <w:num w:numId="25" w16cid:durableId="1862551581">
    <w:abstractNumId w:val="23"/>
  </w:num>
  <w:num w:numId="26" w16cid:durableId="1525360427">
    <w:abstractNumId w:val="30"/>
  </w:num>
  <w:num w:numId="27" w16cid:durableId="1402214553">
    <w:abstractNumId w:val="27"/>
  </w:num>
  <w:num w:numId="28" w16cid:durableId="338198255">
    <w:abstractNumId w:val="8"/>
  </w:num>
  <w:num w:numId="29" w16cid:durableId="636298481">
    <w:abstractNumId w:val="4"/>
  </w:num>
  <w:num w:numId="30" w16cid:durableId="1678926735">
    <w:abstractNumId w:val="10"/>
  </w:num>
  <w:num w:numId="31" w16cid:durableId="592663137">
    <w:abstractNumId w:val="14"/>
  </w:num>
  <w:num w:numId="32" w16cid:durableId="1636833177">
    <w:abstractNumId w:val="3"/>
  </w:num>
  <w:num w:numId="33" w16cid:durableId="2094157943">
    <w:abstractNumId w:val="15"/>
  </w:num>
  <w:num w:numId="34" w16cid:durableId="1001592027">
    <w:abstractNumId w:val="38"/>
  </w:num>
  <w:num w:numId="35" w16cid:durableId="47413755">
    <w:abstractNumId w:val="31"/>
  </w:num>
  <w:num w:numId="36" w16cid:durableId="1339963373">
    <w:abstractNumId w:val="43"/>
  </w:num>
  <w:num w:numId="37" w16cid:durableId="512719115">
    <w:abstractNumId w:val="16"/>
  </w:num>
  <w:num w:numId="38" w16cid:durableId="1978219534">
    <w:abstractNumId w:val="29"/>
  </w:num>
  <w:num w:numId="39" w16cid:durableId="534580103">
    <w:abstractNumId w:val="44"/>
  </w:num>
  <w:num w:numId="40" w16cid:durableId="1464889888">
    <w:abstractNumId w:val="42"/>
  </w:num>
  <w:num w:numId="41" w16cid:durableId="518398276">
    <w:abstractNumId w:val="32"/>
  </w:num>
  <w:num w:numId="42" w16cid:durableId="1229069329">
    <w:abstractNumId w:val="1"/>
  </w:num>
  <w:num w:numId="43" w16cid:durableId="662438660">
    <w:abstractNumId w:val="26"/>
  </w:num>
  <w:num w:numId="44" w16cid:durableId="1424692562">
    <w:abstractNumId w:val="28"/>
  </w:num>
  <w:num w:numId="45" w16cid:durableId="423458160">
    <w:abstractNumId w:val="13"/>
  </w:num>
  <w:num w:numId="46" w16cid:durableId="960113635">
    <w:abstractNumId w:val="39"/>
  </w:num>
  <w:num w:numId="47" w16cid:durableId="192534064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Lancet&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v2tftdvxzpxdoeav2o55w59frfexvadvdrp&quot;&gt;CAMO-Net&lt;record-ids&gt;&lt;item&gt;15&lt;/item&gt;&lt;item&gt;21&lt;/item&gt;&lt;item&gt;27&lt;/item&gt;&lt;/record-ids&gt;&lt;/item&gt;&lt;/Libraries&gt;"/>
  </w:docVars>
  <w:rsids>
    <w:rsidRoot w:val="00473E32"/>
    <w:rsid w:val="000020CC"/>
    <w:rsid w:val="0000291D"/>
    <w:rsid w:val="00002DD8"/>
    <w:rsid w:val="00010802"/>
    <w:rsid w:val="00012B52"/>
    <w:rsid w:val="00015599"/>
    <w:rsid w:val="0001708D"/>
    <w:rsid w:val="00017FBD"/>
    <w:rsid w:val="000213AB"/>
    <w:rsid w:val="00023E8C"/>
    <w:rsid w:val="00025684"/>
    <w:rsid w:val="00027557"/>
    <w:rsid w:val="00036116"/>
    <w:rsid w:val="00042361"/>
    <w:rsid w:val="00060404"/>
    <w:rsid w:val="00063635"/>
    <w:rsid w:val="0006607A"/>
    <w:rsid w:val="00066B24"/>
    <w:rsid w:val="000679AC"/>
    <w:rsid w:val="00074EB5"/>
    <w:rsid w:val="00080B50"/>
    <w:rsid w:val="00085B2A"/>
    <w:rsid w:val="00085E9F"/>
    <w:rsid w:val="00092D20"/>
    <w:rsid w:val="00093361"/>
    <w:rsid w:val="000943BC"/>
    <w:rsid w:val="000A05D6"/>
    <w:rsid w:val="000A1F4E"/>
    <w:rsid w:val="000B1EE3"/>
    <w:rsid w:val="000C351C"/>
    <w:rsid w:val="000C5B30"/>
    <w:rsid w:val="000C74D5"/>
    <w:rsid w:val="000D3773"/>
    <w:rsid w:val="000D39DB"/>
    <w:rsid w:val="000D55BF"/>
    <w:rsid w:val="000D5B23"/>
    <w:rsid w:val="000D6615"/>
    <w:rsid w:val="000D78C7"/>
    <w:rsid w:val="000D7EC6"/>
    <w:rsid w:val="000E05FF"/>
    <w:rsid w:val="000E324B"/>
    <w:rsid w:val="000E41AA"/>
    <w:rsid w:val="000E4BD9"/>
    <w:rsid w:val="000E76AE"/>
    <w:rsid w:val="000F5109"/>
    <w:rsid w:val="000F757F"/>
    <w:rsid w:val="001063CD"/>
    <w:rsid w:val="001115CD"/>
    <w:rsid w:val="00114732"/>
    <w:rsid w:val="00117507"/>
    <w:rsid w:val="0012587C"/>
    <w:rsid w:val="00126731"/>
    <w:rsid w:val="0012716D"/>
    <w:rsid w:val="0012782D"/>
    <w:rsid w:val="0014701E"/>
    <w:rsid w:val="00160C1D"/>
    <w:rsid w:val="001709E3"/>
    <w:rsid w:val="001825B0"/>
    <w:rsid w:val="00183055"/>
    <w:rsid w:val="00185EFB"/>
    <w:rsid w:val="0019036C"/>
    <w:rsid w:val="001A50B8"/>
    <w:rsid w:val="001B125F"/>
    <w:rsid w:val="001B1F3C"/>
    <w:rsid w:val="001B70A1"/>
    <w:rsid w:val="001B75A8"/>
    <w:rsid w:val="001C4628"/>
    <w:rsid w:val="001D143A"/>
    <w:rsid w:val="001E4206"/>
    <w:rsid w:val="001E4F5B"/>
    <w:rsid w:val="001E7328"/>
    <w:rsid w:val="001F0043"/>
    <w:rsid w:val="001F40B0"/>
    <w:rsid w:val="001F6B9D"/>
    <w:rsid w:val="00200036"/>
    <w:rsid w:val="00200FE5"/>
    <w:rsid w:val="00211BD4"/>
    <w:rsid w:val="002122C0"/>
    <w:rsid w:val="00227E93"/>
    <w:rsid w:val="00230796"/>
    <w:rsid w:val="0023322B"/>
    <w:rsid w:val="00233567"/>
    <w:rsid w:val="00233802"/>
    <w:rsid w:val="002338AF"/>
    <w:rsid w:val="002346F0"/>
    <w:rsid w:val="002379C8"/>
    <w:rsid w:val="002442EC"/>
    <w:rsid w:val="00247D88"/>
    <w:rsid w:val="00253B7C"/>
    <w:rsid w:val="00257406"/>
    <w:rsid w:val="00273945"/>
    <w:rsid w:val="00283CFC"/>
    <w:rsid w:val="00283D59"/>
    <w:rsid w:val="00284468"/>
    <w:rsid w:val="00291CC6"/>
    <w:rsid w:val="002941CB"/>
    <w:rsid w:val="002942C0"/>
    <w:rsid w:val="002A06AB"/>
    <w:rsid w:val="002A5B40"/>
    <w:rsid w:val="002A7BEE"/>
    <w:rsid w:val="002B2175"/>
    <w:rsid w:val="002C1F8B"/>
    <w:rsid w:val="002C22C8"/>
    <w:rsid w:val="002C3C39"/>
    <w:rsid w:val="002E05EF"/>
    <w:rsid w:val="002E2578"/>
    <w:rsid w:val="002E37F9"/>
    <w:rsid w:val="002E4F05"/>
    <w:rsid w:val="002E6E1D"/>
    <w:rsid w:val="002E7128"/>
    <w:rsid w:val="002F0702"/>
    <w:rsid w:val="002F32F3"/>
    <w:rsid w:val="002F3ADB"/>
    <w:rsid w:val="002F5CF5"/>
    <w:rsid w:val="003041B7"/>
    <w:rsid w:val="00305C2E"/>
    <w:rsid w:val="00322BCF"/>
    <w:rsid w:val="00331768"/>
    <w:rsid w:val="00331E31"/>
    <w:rsid w:val="003475CF"/>
    <w:rsid w:val="00351E21"/>
    <w:rsid w:val="0035290A"/>
    <w:rsid w:val="003653F3"/>
    <w:rsid w:val="003738A7"/>
    <w:rsid w:val="00373F65"/>
    <w:rsid w:val="003764C9"/>
    <w:rsid w:val="00383DC8"/>
    <w:rsid w:val="00384775"/>
    <w:rsid w:val="00385FAF"/>
    <w:rsid w:val="003865A4"/>
    <w:rsid w:val="003950DF"/>
    <w:rsid w:val="003A4FCC"/>
    <w:rsid w:val="003B4D27"/>
    <w:rsid w:val="003C2B4F"/>
    <w:rsid w:val="003C3D4E"/>
    <w:rsid w:val="003C4886"/>
    <w:rsid w:val="003C4945"/>
    <w:rsid w:val="003C7CC3"/>
    <w:rsid w:val="003D2CFD"/>
    <w:rsid w:val="003D539D"/>
    <w:rsid w:val="003D6263"/>
    <w:rsid w:val="003D6804"/>
    <w:rsid w:val="003F4601"/>
    <w:rsid w:val="003F7CE0"/>
    <w:rsid w:val="00416303"/>
    <w:rsid w:val="0041744C"/>
    <w:rsid w:val="00422A8D"/>
    <w:rsid w:val="00423EE2"/>
    <w:rsid w:val="00425CAA"/>
    <w:rsid w:val="004268E2"/>
    <w:rsid w:val="00430D89"/>
    <w:rsid w:val="00432373"/>
    <w:rsid w:val="00432F49"/>
    <w:rsid w:val="00437DCE"/>
    <w:rsid w:val="00442AE1"/>
    <w:rsid w:val="004516DC"/>
    <w:rsid w:val="004552A2"/>
    <w:rsid w:val="00456713"/>
    <w:rsid w:val="00473146"/>
    <w:rsid w:val="00473E32"/>
    <w:rsid w:val="004760FD"/>
    <w:rsid w:val="00490003"/>
    <w:rsid w:val="004915C1"/>
    <w:rsid w:val="00493DCF"/>
    <w:rsid w:val="00496DD7"/>
    <w:rsid w:val="00497830"/>
    <w:rsid w:val="004A3FBB"/>
    <w:rsid w:val="004A5A0D"/>
    <w:rsid w:val="004A625C"/>
    <w:rsid w:val="004A6F75"/>
    <w:rsid w:val="004B1333"/>
    <w:rsid w:val="004B3A65"/>
    <w:rsid w:val="004B6118"/>
    <w:rsid w:val="004C0EA9"/>
    <w:rsid w:val="004C35FE"/>
    <w:rsid w:val="004D1B0E"/>
    <w:rsid w:val="004D1ECB"/>
    <w:rsid w:val="004D3D58"/>
    <w:rsid w:val="004D5209"/>
    <w:rsid w:val="004E1C32"/>
    <w:rsid w:val="004E1FCE"/>
    <w:rsid w:val="004E64BF"/>
    <w:rsid w:val="004E65FD"/>
    <w:rsid w:val="004F0AA0"/>
    <w:rsid w:val="004F4326"/>
    <w:rsid w:val="004F771B"/>
    <w:rsid w:val="005051AC"/>
    <w:rsid w:val="00507D41"/>
    <w:rsid w:val="00513371"/>
    <w:rsid w:val="0051342C"/>
    <w:rsid w:val="00523301"/>
    <w:rsid w:val="00525FE3"/>
    <w:rsid w:val="005276A8"/>
    <w:rsid w:val="00530FDA"/>
    <w:rsid w:val="0053274E"/>
    <w:rsid w:val="00537479"/>
    <w:rsid w:val="00537D9C"/>
    <w:rsid w:val="00543345"/>
    <w:rsid w:val="005479D9"/>
    <w:rsid w:val="00556A73"/>
    <w:rsid w:val="00576116"/>
    <w:rsid w:val="00576F86"/>
    <w:rsid w:val="0057795A"/>
    <w:rsid w:val="005802A1"/>
    <w:rsid w:val="00585E4E"/>
    <w:rsid w:val="00587A7C"/>
    <w:rsid w:val="005910DF"/>
    <w:rsid w:val="005926AB"/>
    <w:rsid w:val="00596E9C"/>
    <w:rsid w:val="005A2A5A"/>
    <w:rsid w:val="005A2E33"/>
    <w:rsid w:val="005A56F8"/>
    <w:rsid w:val="005A5ACA"/>
    <w:rsid w:val="005B3207"/>
    <w:rsid w:val="005B48E4"/>
    <w:rsid w:val="005B77FB"/>
    <w:rsid w:val="005C300A"/>
    <w:rsid w:val="005C3956"/>
    <w:rsid w:val="005C4894"/>
    <w:rsid w:val="005C5DCB"/>
    <w:rsid w:val="005C6185"/>
    <w:rsid w:val="005D3A1B"/>
    <w:rsid w:val="005F131D"/>
    <w:rsid w:val="005F1A89"/>
    <w:rsid w:val="005F4165"/>
    <w:rsid w:val="00606FD5"/>
    <w:rsid w:val="006159EB"/>
    <w:rsid w:val="00617D47"/>
    <w:rsid w:val="00621921"/>
    <w:rsid w:val="00621B59"/>
    <w:rsid w:val="0063008D"/>
    <w:rsid w:val="00630107"/>
    <w:rsid w:val="00630665"/>
    <w:rsid w:val="00630892"/>
    <w:rsid w:val="00630B96"/>
    <w:rsid w:val="00633829"/>
    <w:rsid w:val="006345B2"/>
    <w:rsid w:val="00636454"/>
    <w:rsid w:val="00636FD1"/>
    <w:rsid w:val="00651EB4"/>
    <w:rsid w:val="00652E0D"/>
    <w:rsid w:val="00665310"/>
    <w:rsid w:val="00671437"/>
    <w:rsid w:val="00671D87"/>
    <w:rsid w:val="00683023"/>
    <w:rsid w:val="00685A39"/>
    <w:rsid w:val="006968F1"/>
    <w:rsid w:val="006A14D2"/>
    <w:rsid w:val="006A2303"/>
    <w:rsid w:val="006A395C"/>
    <w:rsid w:val="006A610F"/>
    <w:rsid w:val="006A754A"/>
    <w:rsid w:val="006B40EE"/>
    <w:rsid w:val="006C5516"/>
    <w:rsid w:val="006C673B"/>
    <w:rsid w:val="006C789B"/>
    <w:rsid w:val="006D110E"/>
    <w:rsid w:val="006D1DC7"/>
    <w:rsid w:val="006D3313"/>
    <w:rsid w:val="006D3392"/>
    <w:rsid w:val="006D7BDB"/>
    <w:rsid w:val="006E2C39"/>
    <w:rsid w:val="006E37F2"/>
    <w:rsid w:val="006E7D99"/>
    <w:rsid w:val="006F7706"/>
    <w:rsid w:val="00705B0D"/>
    <w:rsid w:val="007224BD"/>
    <w:rsid w:val="0073267F"/>
    <w:rsid w:val="0074055D"/>
    <w:rsid w:val="0075132D"/>
    <w:rsid w:val="00757611"/>
    <w:rsid w:val="0076125D"/>
    <w:rsid w:val="007612B1"/>
    <w:rsid w:val="007613F0"/>
    <w:rsid w:val="00771D99"/>
    <w:rsid w:val="007724A8"/>
    <w:rsid w:val="007762A9"/>
    <w:rsid w:val="00776BFD"/>
    <w:rsid w:val="007774C6"/>
    <w:rsid w:val="00777863"/>
    <w:rsid w:val="0078081F"/>
    <w:rsid w:val="007823CC"/>
    <w:rsid w:val="0078389F"/>
    <w:rsid w:val="00785BBD"/>
    <w:rsid w:val="00786316"/>
    <w:rsid w:val="00791DAF"/>
    <w:rsid w:val="007A6006"/>
    <w:rsid w:val="007A7C22"/>
    <w:rsid w:val="007C0733"/>
    <w:rsid w:val="007C64C1"/>
    <w:rsid w:val="007D3511"/>
    <w:rsid w:val="007D4BE9"/>
    <w:rsid w:val="007E119E"/>
    <w:rsid w:val="007E7315"/>
    <w:rsid w:val="007F51CD"/>
    <w:rsid w:val="007F69D8"/>
    <w:rsid w:val="007F7514"/>
    <w:rsid w:val="008001B8"/>
    <w:rsid w:val="00801E7B"/>
    <w:rsid w:val="0080506D"/>
    <w:rsid w:val="00805112"/>
    <w:rsid w:val="00806663"/>
    <w:rsid w:val="008201EC"/>
    <w:rsid w:val="008224C8"/>
    <w:rsid w:val="0082755C"/>
    <w:rsid w:val="00830E0D"/>
    <w:rsid w:val="00836653"/>
    <w:rsid w:val="00841F27"/>
    <w:rsid w:val="0084218B"/>
    <w:rsid w:val="00845948"/>
    <w:rsid w:val="0085362C"/>
    <w:rsid w:val="008570AE"/>
    <w:rsid w:val="00860DB8"/>
    <w:rsid w:val="00863C94"/>
    <w:rsid w:val="008661E0"/>
    <w:rsid w:val="0086749A"/>
    <w:rsid w:val="00870A01"/>
    <w:rsid w:val="0087218B"/>
    <w:rsid w:val="00876274"/>
    <w:rsid w:val="0089118F"/>
    <w:rsid w:val="00891229"/>
    <w:rsid w:val="008913A5"/>
    <w:rsid w:val="008948C9"/>
    <w:rsid w:val="00896785"/>
    <w:rsid w:val="00897E96"/>
    <w:rsid w:val="008A0FFF"/>
    <w:rsid w:val="008A47AB"/>
    <w:rsid w:val="008A4B40"/>
    <w:rsid w:val="008A7DF2"/>
    <w:rsid w:val="008C2D86"/>
    <w:rsid w:val="008D4BEC"/>
    <w:rsid w:val="008E162A"/>
    <w:rsid w:val="008F1E82"/>
    <w:rsid w:val="008F3AFE"/>
    <w:rsid w:val="00900B41"/>
    <w:rsid w:val="00903457"/>
    <w:rsid w:val="0090514B"/>
    <w:rsid w:val="00905534"/>
    <w:rsid w:val="00912247"/>
    <w:rsid w:val="009135E8"/>
    <w:rsid w:val="00915C2C"/>
    <w:rsid w:val="00917F90"/>
    <w:rsid w:val="00920D50"/>
    <w:rsid w:val="00924CDD"/>
    <w:rsid w:val="00930BDF"/>
    <w:rsid w:val="00933DC1"/>
    <w:rsid w:val="00942723"/>
    <w:rsid w:val="00942F02"/>
    <w:rsid w:val="00960235"/>
    <w:rsid w:val="00960824"/>
    <w:rsid w:val="009655FE"/>
    <w:rsid w:val="0097085A"/>
    <w:rsid w:val="00973E45"/>
    <w:rsid w:val="00975AC4"/>
    <w:rsid w:val="0098521B"/>
    <w:rsid w:val="00986F04"/>
    <w:rsid w:val="00987AA6"/>
    <w:rsid w:val="00987F2C"/>
    <w:rsid w:val="00990EA6"/>
    <w:rsid w:val="009B2A71"/>
    <w:rsid w:val="009B37AC"/>
    <w:rsid w:val="009C0286"/>
    <w:rsid w:val="009C5E8E"/>
    <w:rsid w:val="009D1FD7"/>
    <w:rsid w:val="009D3FBE"/>
    <w:rsid w:val="009D4DA0"/>
    <w:rsid w:val="009E14BE"/>
    <w:rsid w:val="009E3792"/>
    <w:rsid w:val="009E3FBE"/>
    <w:rsid w:val="009E6A97"/>
    <w:rsid w:val="009E7E90"/>
    <w:rsid w:val="009F22D3"/>
    <w:rsid w:val="009F6ACE"/>
    <w:rsid w:val="00A1731B"/>
    <w:rsid w:val="00A20504"/>
    <w:rsid w:val="00A20AB0"/>
    <w:rsid w:val="00A25ED2"/>
    <w:rsid w:val="00A304F4"/>
    <w:rsid w:val="00A307E7"/>
    <w:rsid w:val="00A42E3F"/>
    <w:rsid w:val="00A43332"/>
    <w:rsid w:val="00A4434D"/>
    <w:rsid w:val="00A46634"/>
    <w:rsid w:val="00A51A55"/>
    <w:rsid w:val="00A52544"/>
    <w:rsid w:val="00A5392A"/>
    <w:rsid w:val="00A76E4D"/>
    <w:rsid w:val="00A813A2"/>
    <w:rsid w:val="00A87E08"/>
    <w:rsid w:val="00A91BDB"/>
    <w:rsid w:val="00A97155"/>
    <w:rsid w:val="00AA0050"/>
    <w:rsid w:val="00AA0C71"/>
    <w:rsid w:val="00AA3108"/>
    <w:rsid w:val="00AA39A9"/>
    <w:rsid w:val="00AA5045"/>
    <w:rsid w:val="00AB07AA"/>
    <w:rsid w:val="00AB7B6F"/>
    <w:rsid w:val="00AC193C"/>
    <w:rsid w:val="00AC35E3"/>
    <w:rsid w:val="00AD1CD0"/>
    <w:rsid w:val="00AD2B22"/>
    <w:rsid w:val="00AD4DD4"/>
    <w:rsid w:val="00AD7F78"/>
    <w:rsid w:val="00AF2576"/>
    <w:rsid w:val="00AF424E"/>
    <w:rsid w:val="00B15030"/>
    <w:rsid w:val="00B16F95"/>
    <w:rsid w:val="00B310A2"/>
    <w:rsid w:val="00B31363"/>
    <w:rsid w:val="00B34837"/>
    <w:rsid w:val="00B360B8"/>
    <w:rsid w:val="00B42967"/>
    <w:rsid w:val="00B4431C"/>
    <w:rsid w:val="00B44646"/>
    <w:rsid w:val="00B53427"/>
    <w:rsid w:val="00B546F1"/>
    <w:rsid w:val="00B57B11"/>
    <w:rsid w:val="00B61F1B"/>
    <w:rsid w:val="00B61F78"/>
    <w:rsid w:val="00B64CC3"/>
    <w:rsid w:val="00B70B3F"/>
    <w:rsid w:val="00B747E5"/>
    <w:rsid w:val="00B75971"/>
    <w:rsid w:val="00B75E69"/>
    <w:rsid w:val="00B77233"/>
    <w:rsid w:val="00B827BF"/>
    <w:rsid w:val="00B851F2"/>
    <w:rsid w:val="00B92C8A"/>
    <w:rsid w:val="00BA3B11"/>
    <w:rsid w:val="00BA701E"/>
    <w:rsid w:val="00BB04FF"/>
    <w:rsid w:val="00BB1960"/>
    <w:rsid w:val="00BB19DE"/>
    <w:rsid w:val="00BB49C0"/>
    <w:rsid w:val="00BC2F5C"/>
    <w:rsid w:val="00BC36AE"/>
    <w:rsid w:val="00BD1FB9"/>
    <w:rsid w:val="00BE7F91"/>
    <w:rsid w:val="00BF253B"/>
    <w:rsid w:val="00BF6AA7"/>
    <w:rsid w:val="00C00AA2"/>
    <w:rsid w:val="00C015C0"/>
    <w:rsid w:val="00C0307C"/>
    <w:rsid w:val="00C0386A"/>
    <w:rsid w:val="00C121F9"/>
    <w:rsid w:val="00C22004"/>
    <w:rsid w:val="00C26B16"/>
    <w:rsid w:val="00C337B5"/>
    <w:rsid w:val="00C3664D"/>
    <w:rsid w:val="00C42664"/>
    <w:rsid w:val="00C46BC9"/>
    <w:rsid w:val="00C545FE"/>
    <w:rsid w:val="00C54DE1"/>
    <w:rsid w:val="00C66CC8"/>
    <w:rsid w:val="00C70ED4"/>
    <w:rsid w:val="00C840A1"/>
    <w:rsid w:val="00C94FFE"/>
    <w:rsid w:val="00C9658D"/>
    <w:rsid w:val="00C96E3E"/>
    <w:rsid w:val="00C97208"/>
    <w:rsid w:val="00C97A5A"/>
    <w:rsid w:val="00CA111D"/>
    <w:rsid w:val="00CA34A0"/>
    <w:rsid w:val="00CA572C"/>
    <w:rsid w:val="00CB2CE7"/>
    <w:rsid w:val="00CB76CD"/>
    <w:rsid w:val="00CB7885"/>
    <w:rsid w:val="00CC02EE"/>
    <w:rsid w:val="00CC113C"/>
    <w:rsid w:val="00CD2149"/>
    <w:rsid w:val="00CE6B5C"/>
    <w:rsid w:val="00CF0B6C"/>
    <w:rsid w:val="00CF5395"/>
    <w:rsid w:val="00CF5748"/>
    <w:rsid w:val="00D05231"/>
    <w:rsid w:val="00D06742"/>
    <w:rsid w:val="00D16C7C"/>
    <w:rsid w:val="00D21230"/>
    <w:rsid w:val="00D25F18"/>
    <w:rsid w:val="00D30EC9"/>
    <w:rsid w:val="00D32EA8"/>
    <w:rsid w:val="00D339D9"/>
    <w:rsid w:val="00D4320A"/>
    <w:rsid w:val="00D50ACB"/>
    <w:rsid w:val="00D6551D"/>
    <w:rsid w:val="00D80EBB"/>
    <w:rsid w:val="00D87105"/>
    <w:rsid w:val="00D87D95"/>
    <w:rsid w:val="00D91F39"/>
    <w:rsid w:val="00D920C1"/>
    <w:rsid w:val="00DA482F"/>
    <w:rsid w:val="00DB2802"/>
    <w:rsid w:val="00DB6EDC"/>
    <w:rsid w:val="00DC57CE"/>
    <w:rsid w:val="00DC6A5A"/>
    <w:rsid w:val="00DD3445"/>
    <w:rsid w:val="00DD421E"/>
    <w:rsid w:val="00DD7345"/>
    <w:rsid w:val="00DE4E1D"/>
    <w:rsid w:val="00E020A1"/>
    <w:rsid w:val="00E040C4"/>
    <w:rsid w:val="00E132A7"/>
    <w:rsid w:val="00E22DE5"/>
    <w:rsid w:val="00E2310A"/>
    <w:rsid w:val="00E324D0"/>
    <w:rsid w:val="00E33338"/>
    <w:rsid w:val="00E3348D"/>
    <w:rsid w:val="00E34003"/>
    <w:rsid w:val="00E4204D"/>
    <w:rsid w:val="00E42EB4"/>
    <w:rsid w:val="00E454DF"/>
    <w:rsid w:val="00E571EF"/>
    <w:rsid w:val="00E721C2"/>
    <w:rsid w:val="00E741D3"/>
    <w:rsid w:val="00E811E9"/>
    <w:rsid w:val="00E846B6"/>
    <w:rsid w:val="00E85B18"/>
    <w:rsid w:val="00E92090"/>
    <w:rsid w:val="00E924ED"/>
    <w:rsid w:val="00EA02C0"/>
    <w:rsid w:val="00EA0B83"/>
    <w:rsid w:val="00EA2714"/>
    <w:rsid w:val="00EA4145"/>
    <w:rsid w:val="00EA55CD"/>
    <w:rsid w:val="00EA7069"/>
    <w:rsid w:val="00EB3298"/>
    <w:rsid w:val="00EB443D"/>
    <w:rsid w:val="00EB74D1"/>
    <w:rsid w:val="00EC119D"/>
    <w:rsid w:val="00EC4E36"/>
    <w:rsid w:val="00EC52C2"/>
    <w:rsid w:val="00ED5459"/>
    <w:rsid w:val="00ED5ABD"/>
    <w:rsid w:val="00EE16CE"/>
    <w:rsid w:val="00EE1C13"/>
    <w:rsid w:val="00EE687C"/>
    <w:rsid w:val="00EE6B01"/>
    <w:rsid w:val="00EF0227"/>
    <w:rsid w:val="00EF2E41"/>
    <w:rsid w:val="00EF5356"/>
    <w:rsid w:val="00F00B21"/>
    <w:rsid w:val="00F01802"/>
    <w:rsid w:val="00F0289D"/>
    <w:rsid w:val="00F13921"/>
    <w:rsid w:val="00F172F0"/>
    <w:rsid w:val="00F17A35"/>
    <w:rsid w:val="00F22071"/>
    <w:rsid w:val="00F22B16"/>
    <w:rsid w:val="00F23521"/>
    <w:rsid w:val="00F2394E"/>
    <w:rsid w:val="00F23F39"/>
    <w:rsid w:val="00F32FF9"/>
    <w:rsid w:val="00F3750A"/>
    <w:rsid w:val="00F44280"/>
    <w:rsid w:val="00F47334"/>
    <w:rsid w:val="00F54131"/>
    <w:rsid w:val="00F546BF"/>
    <w:rsid w:val="00F56765"/>
    <w:rsid w:val="00F56EEE"/>
    <w:rsid w:val="00F606BC"/>
    <w:rsid w:val="00F62A01"/>
    <w:rsid w:val="00F64F4A"/>
    <w:rsid w:val="00F720C1"/>
    <w:rsid w:val="00F74C38"/>
    <w:rsid w:val="00F767E1"/>
    <w:rsid w:val="00F77E24"/>
    <w:rsid w:val="00F800F9"/>
    <w:rsid w:val="00F820CD"/>
    <w:rsid w:val="00F871BF"/>
    <w:rsid w:val="00F94D30"/>
    <w:rsid w:val="00FA0751"/>
    <w:rsid w:val="00FA1BEB"/>
    <w:rsid w:val="00FA205D"/>
    <w:rsid w:val="00FA3D84"/>
    <w:rsid w:val="00FA7809"/>
    <w:rsid w:val="00FB0C51"/>
    <w:rsid w:val="00FB6B40"/>
    <w:rsid w:val="00FC2C70"/>
    <w:rsid w:val="00FC5F51"/>
    <w:rsid w:val="00FC72A3"/>
    <w:rsid w:val="00FE2613"/>
    <w:rsid w:val="00FE377E"/>
    <w:rsid w:val="00FE4AA9"/>
    <w:rsid w:val="00FE6094"/>
    <w:rsid w:val="00FF207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2524BB"/>
  <w15:docId w15:val="{F3AE2D5D-1ED3-47AE-8991-50B77621F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2EB4"/>
    <w:pPr>
      <w:spacing w:after="0" w:line="240" w:lineRule="auto"/>
      <w:jc w:val="both"/>
    </w:pPr>
    <w:rPr>
      <w:rFonts w:ascii="Times New Roman" w:eastAsia="Times New Roman" w:hAnsi="Times New Roman" w:cs="Times New Roman"/>
      <w:sz w:val="24"/>
      <w:szCs w:val="24"/>
      <w:lang w:eastAsia="en-GB"/>
    </w:rPr>
  </w:style>
  <w:style w:type="paragraph" w:styleId="Heading1">
    <w:name w:val="heading 1"/>
    <w:basedOn w:val="Normal"/>
    <w:next w:val="Normal"/>
    <w:uiPriority w:val="9"/>
    <w:qFormat/>
    <w:rsid w:val="00191414"/>
    <w:pPr>
      <w:keepNext/>
      <w:keepLines/>
      <w:spacing w:before="480" w:after="120" w:line="259" w:lineRule="auto"/>
      <w:outlineLvl w:val="0"/>
    </w:pPr>
    <w:rPr>
      <w:rFonts w:ascii="Calibri" w:eastAsia="Calibri" w:hAnsi="Calibri" w:cs="Calibri"/>
      <w:b/>
      <w:sz w:val="28"/>
      <w:szCs w:val="48"/>
      <w:lang w:eastAsia="zh-CN"/>
    </w:rPr>
  </w:style>
  <w:style w:type="paragraph" w:styleId="Heading2">
    <w:name w:val="heading 2"/>
    <w:basedOn w:val="Normal"/>
    <w:next w:val="Normal"/>
    <w:link w:val="Heading2Char"/>
    <w:uiPriority w:val="9"/>
    <w:unhideWhenUsed/>
    <w:qFormat/>
    <w:rsid w:val="00F64F4A"/>
    <w:pPr>
      <w:keepNext/>
      <w:keepLines/>
      <w:spacing w:before="360" w:after="80" w:line="259" w:lineRule="auto"/>
      <w:outlineLvl w:val="1"/>
    </w:pPr>
    <w:rPr>
      <w:rFonts w:ascii="Calibri" w:eastAsia="Calibri" w:hAnsi="Calibri" w:cs="Calibri"/>
      <w:b/>
      <w:sz w:val="22"/>
      <w:szCs w:val="36"/>
      <w:lang w:eastAsia="zh-CN"/>
    </w:rPr>
  </w:style>
  <w:style w:type="paragraph" w:styleId="Heading3">
    <w:name w:val="heading 3"/>
    <w:basedOn w:val="Normal"/>
    <w:next w:val="Normal"/>
    <w:uiPriority w:val="9"/>
    <w:semiHidden/>
    <w:unhideWhenUsed/>
    <w:qFormat/>
    <w:pPr>
      <w:keepNext/>
      <w:keepLines/>
      <w:spacing w:before="280" w:after="80" w:line="259" w:lineRule="auto"/>
      <w:outlineLvl w:val="2"/>
    </w:pPr>
    <w:rPr>
      <w:rFonts w:ascii="Calibri" w:eastAsia="Calibri" w:hAnsi="Calibri" w:cs="Calibri"/>
      <w:b/>
      <w:sz w:val="28"/>
      <w:szCs w:val="28"/>
      <w:lang w:eastAsia="zh-CN"/>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line="259" w:lineRule="auto"/>
    </w:pPr>
    <w:rPr>
      <w:rFonts w:ascii="Calibri" w:eastAsia="Calibri" w:hAnsi="Calibri" w:cs="Calibri"/>
      <w:b/>
      <w:sz w:val="72"/>
      <w:szCs w:val="72"/>
      <w:lang w:eastAsia="zh-CN"/>
    </w:rPr>
  </w:style>
  <w:style w:type="paragraph" w:styleId="ListParagraph">
    <w:name w:val="List Paragraph"/>
    <w:basedOn w:val="Normal"/>
    <w:uiPriority w:val="34"/>
    <w:qFormat/>
    <w:rsid w:val="00EF0FC8"/>
    <w:pPr>
      <w:spacing w:after="160" w:line="259" w:lineRule="auto"/>
      <w:ind w:left="720"/>
      <w:contextualSpacing/>
    </w:pPr>
    <w:rPr>
      <w:rFonts w:ascii="Calibri" w:eastAsia="Calibri" w:hAnsi="Calibri" w:cs="Calibri"/>
      <w:sz w:val="22"/>
      <w:szCs w:val="22"/>
      <w:lang w:eastAsia="zh-CN"/>
    </w:rPr>
  </w:style>
  <w:style w:type="character" w:styleId="CommentReference">
    <w:name w:val="annotation reference"/>
    <w:basedOn w:val="DefaultParagraphFont"/>
    <w:uiPriority w:val="99"/>
    <w:semiHidden/>
    <w:unhideWhenUsed/>
    <w:rsid w:val="00F24AFD"/>
    <w:rPr>
      <w:sz w:val="16"/>
      <w:szCs w:val="16"/>
    </w:rPr>
  </w:style>
  <w:style w:type="paragraph" w:styleId="CommentText">
    <w:name w:val="annotation text"/>
    <w:basedOn w:val="Normal"/>
    <w:link w:val="CommentTextChar"/>
    <w:uiPriority w:val="99"/>
    <w:unhideWhenUsed/>
    <w:rsid w:val="00F24AFD"/>
    <w:pPr>
      <w:spacing w:after="160"/>
    </w:pPr>
    <w:rPr>
      <w:rFonts w:ascii="Calibri" w:eastAsia="Calibri" w:hAnsi="Calibri" w:cs="Calibri"/>
      <w:sz w:val="20"/>
      <w:szCs w:val="20"/>
      <w:lang w:eastAsia="zh-CN"/>
    </w:rPr>
  </w:style>
  <w:style w:type="character" w:customStyle="1" w:styleId="CommentTextChar">
    <w:name w:val="Comment Text Char"/>
    <w:basedOn w:val="DefaultParagraphFont"/>
    <w:link w:val="CommentText"/>
    <w:uiPriority w:val="99"/>
    <w:rsid w:val="00F24AFD"/>
    <w:rPr>
      <w:sz w:val="20"/>
      <w:szCs w:val="20"/>
    </w:rPr>
  </w:style>
  <w:style w:type="paragraph" w:styleId="CommentSubject">
    <w:name w:val="annotation subject"/>
    <w:basedOn w:val="CommentText"/>
    <w:next w:val="CommentText"/>
    <w:link w:val="CommentSubjectChar"/>
    <w:uiPriority w:val="99"/>
    <w:semiHidden/>
    <w:unhideWhenUsed/>
    <w:rsid w:val="00F24AFD"/>
    <w:rPr>
      <w:b/>
      <w:bCs/>
    </w:rPr>
  </w:style>
  <w:style w:type="character" w:customStyle="1" w:styleId="CommentSubjectChar">
    <w:name w:val="Comment Subject Char"/>
    <w:basedOn w:val="CommentTextChar"/>
    <w:link w:val="CommentSubject"/>
    <w:uiPriority w:val="99"/>
    <w:semiHidden/>
    <w:rsid w:val="00F24AFD"/>
    <w:rPr>
      <w:b/>
      <w:bCs/>
      <w:sz w:val="20"/>
      <w:szCs w:val="20"/>
    </w:rPr>
  </w:style>
  <w:style w:type="paragraph" w:styleId="NormalWeb">
    <w:name w:val="Normal (Web)"/>
    <w:basedOn w:val="Normal"/>
    <w:uiPriority w:val="99"/>
    <w:semiHidden/>
    <w:unhideWhenUsed/>
    <w:rsid w:val="00233573"/>
    <w:pPr>
      <w:spacing w:before="100" w:beforeAutospacing="1" w:after="100" w:afterAutospacing="1"/>
    </w:pPr>
  </w:style>
  <w:style w:type="paragraph" w:styleId="Subtitle">
    <w:name w:val="Subtitle"/>
    <w:basedOn w:val="Normal"/>
    <w:next w:val="Normal"/>
    <w:uiPriority w:val="11"/>
    <w:qFormat/>
    <w:pPr>
      <w:keepNext/>
      <w:keepLines/>
      <w:spacing w:before="360" w:after="80" w:line="259" w:lineRule="auto"/>
    </w:pPr>
    <w:rPr>
      <w:rFonts w:ascii="Georgia" w:eastAsia="Georgia" w:hAnsi="Georgia" w:cs="Georgia"/>
      <w:i/>
      <w:color w:val="666666"/>
      <w:sz w:val="48"/>
      <w:szCs w:val="48"/>
      <w:lang w:eastAsia="zh-CN"/>
    </w:rPr>
  </w:style>
  <w:style w:type="paragraph" w:styleId="Header">
    <w:name w:val="header"/>
    <w:basedOn w:val="Normal"/>
    <w:link w:val="HeaderChar"/>
    <w:uiPriority w:val="99"/>
    <w:unhideWhenUsed/>
    <w:rsid w:val="00804415"/>
    <w:pPr>
      <w:tabs>
        <w:tab w:val="center" w:pos="4513"/>
        <w:tab w:val="right" w:pos="9026"/>
      </w:tabs>
    </w:pPr>
    <w:rPr>
      <w:rFonts w:ascii="Calibri" w:eastAsia="Calibri" w:hAnsi="Calibri" w:cs="Calibri"/>
      <w:sz w:val="22"/>
      <w:szCs w:val="22"/>
      <w:lang w:eastAsia="zh-CN"/>
    </w:rPr>
  </w:style>
  <w:style w:type="character" w:customStyle="1" w:styleId="HeaderChar">
    <w:name w:val="Header Char"/>
    <w:basedOn w:val="DefaultParagraphFont"/>
    <w:link w:val="Header"/>
    <w:uiPriority w:val="99"/>
    <w:rsid w:val="00804415"/>
  </w:style>
  <w:style w:type="paragraph" w:styleId="Footer">
    <w:name w:val="footer"/>
    <w:basedOn w:val="Normal"/>
    <w:link w:val="FooterChar"/>
    <w:uiPriority w:val="99"/>
    <w:unhideWhenUsed/>
    <w:rsid w:val="00804415"/>
    <w:pPr>
      <w:tabs>
        <w:tab w:val="center" w:pos="4513"/>
        <w:tab w:val="right" w:pos="9026"/>
      </w:tabs>
    </w:pPr>
    <w:rPr>
      <w:rFonts w:ascii="Calibri" w:eastAsia="Calibri" w:hAnsi="Calibri" w:cs="Calibri"/>
      <w:sz w:val="22"/>
      <w:szCs w:val="22"/>
      <w:lang w:eastAsia="zh-CN"/>
    </w:rPr>
  </w:style>
  <w:style w:type="character" w:customStyle="1" w:styleId="FooterChar">
    <w:name w:val="Footer Char"/>
    <w:basedOn w:val="DefaultParagraphFont"/>
    <w:link w:val="Footer"/>
    <w:uiPriority w:val="99"/>
    <w:rsid w:val="00804415"/>
  </w:style>
  <w:style w:type="paragraph" w:customStyle="1" w:styleId="p1">
    <w:name w:val="p1"/>
    <w:basedOn w:val="Normal"/>
    <w:rsid w:val="00FF5B4E"/>
    <w:rPr>
      <w:rFonts w:ascii="Helvetica Neue" w:hAnsi="Helvetica Neue"/>
      <w:color w:val="000000"/>
      <w:sz w:val="21"/>
      <w:szCs w:val="21"/>
      <w:lang w:eastAsia="zh-CN"/>
    </w:rPr>
  </w:style>
  <w:style w:type="character" w:customStyle="1" w:styleId="apple-converted-space">
    <w:name w:val="apple-converted-space"/>
    <w:basedOn w:val="DefaultParagraphFont"/>
    <w:rsid w:val="009E7361"/>
  </w:style>
  <w:style w:type="paragraph" w:styleId="TOCHeading">
    <w:name w:val="TOC Heading"/>
    <w:basedOn w:val="Heading1"/>
    <w:next w:val="Normal"/>
    <w:uiPriority w:val="39"/>
    <w:unhideWhenUsed/>
    <w:qFormat/>
    <w:rsid w:val="00F64F4A"/>
    <w:pPr>
      <w:spacing w:before="240" w:after="0"/>
      <w:outlineLvl w:val="9"/>
    </w:pPr>
    <w:rPr>
      <w:rFonts w:asciiTheme="majorHAnsi" w:eastAsiaTheme="majorEastAsia" w:hAnsiTheme="majorHAnsi" w:cstheme="majorBidi"/>
      <w:b w:val="0"/>
      <w:color w:val="2F5496" w:themeColor="accent1" w:themeShade="BF"/>
      <w:sz w:val="32"/>
      <w:szCs w:val="32"/>
      <w:lang w:val="en-US" w:eastAsia="en-US"/>
    </w:rPr>
  </w:style>
  <w:style w:type="paragraph" w:styleId="TOC1">
    <w:name w:val="toc 1"/>
    <w:basedOn w:val="Normal"/>
    <w:next w:val="Normal"/>
    <w:autoRedefine/>
    <w:uiPriority w:val="39"/>
    <w:unhideWhenUsed/>
    <w:rsid w:val="00F64F4A"/>
    <w:pPr>
      <w:spacing w:before="120" w:after="120"/>
    </w:pPr>
    <w:rPr>
      <w:rFonts w:asciiTheme="minorHAnsi" w:hAnsiTheme="minorHAnsi" w:cstheme="minorHAnsi"/>
      <w:b/>
      <w:bCs/>
      <w:caps/>
      <w:sz w:val="20"/>
      <w:szCs w:val="20"/>
    </w:rPr>
  </w:style>
  <w:style w:type="character" w:styleId="Hyperlink">
    <w:name w:val="Hyperlink"/>
    <w:basedOn w:val="DefaultParagraphFont"/>
    <w:uiPriority w:val="99"/>
    <w:unhideWhenUsed/>
    <w:rsid w:val="00F64F4A"/>
    <w:rPr>
      <w:color w:val="0563C1" w:themeColor="hyperlink"/>
      <w:u w:val="single"/>
    </w:rPr>
  </w:style>
  <w:style w:type="paragraph" w:styleId="TOC2">
    <w:name w:val="toc 2"/>
    <w:basedOn w:val="Normal"/>
    <w:next w:val="Normal"/>
    <w:autoRedefine/>
    <w:uiPriority w:val="39"/>
    <w:unhideWhenUsed/>
    <w:rsid w:val="00F64F4A"/>
    <w:pPr>
      <w:ind w:left="240"/>
    </w:pPr>
    <w:rPr>
      <w:rFonts w:asciiTheme="minorHAnsi" w:hAnsiTheme="minorHAnsi" w:cstheme="minorHAnsi"/>
      <w:smallCaps/>
      <w:sz w:val="20"/>
      <w:szCs w:val="20"/>
    </w:rPr>
  </w:style>
  <w:style w:type="character" w:customStyle="1" w:styleId="apple-tab-span">
    <w:name w:val="apple-tab-span"/>
    <w:basedOn w:val="DefaultParagraphFont"/>
    <w:rsid w:val="006A754A"/>
  </w:style>
  <w:style w:type="paragraph" w:customStyle="1" w:styleId="p2">
    <w:name w:val="p2"/>
    <w:basedOn w:val="Normal"/>
    <w:rsid w:val="006A754A"/>
    <w:pPr>
      <w:spacing w:before="100" w:beforeAutospacing="1" w:after="100" w:afterAutospacing="1"/>
    </w:pPr>
  </w:style>
  <w:style w:type="character" w:styleId="FollowedHyperlink">
    <w:name w:val="FollowedHyperlink"/>
    <w:basedOn w:val="DefaultParagraphFont"/>
    <w:uiPriority w:val="99"/>
    <w:semiHidden/>
    <w:unhideWhenUsed/>
    <w:rsid w:val="008A4B40"/>
    <w:rPr>
      <w:color w:val="954F72" w:themeColor="followedHyperlink"/>
      <w:u w:val="single"/>
    </w:rPr>
  </w:style>
  <w:style w:type="character" w:customStyle="1" w:styleId="s1">
    <w:name w:val="s1"/>
    <w:basedOn w:val="DefaultParagraphFont"/>
    <w:rsid w:val="00665310"/>
  </w:style>
  <w:style w:type="paragraph" w:customStyle="1" w:styleId="p3">
    <w:name w:val="p3"/>
    <w:basedOn w:val="Normal"/>
    <w:rsid w:val="00A87E08"/>
    <w:pPr>
      <w:spacing w:before="100" w:beforeAutospacing="1" w:after="100" w:afterAutospacing="1"/>
    </w:pPr>
  </w:style>
  <w:style w:type="character" w:customStyle="1" w:styleId="s2">
    <w:name w:val="s2"/>
    <w:basedOn w:val="DefaultParagraphFont"/>
    <w:rsid w:val="00A87E08"/>
  </w:style>
  <w:style w:type="character" w:customStyle="1" w:styleId="Heading2Char">
    <w:name w:val="Heading 2 Char"/>
    <w:basedOn w:val="DefaultParagraphFont"/>
    <w:link w:val="Heading2"/>
    <w:uiPriority w:val="9"/>
    <w:rsid w:val="007F51CD"/>
    <w:rPr>
      <w:b/>
      <w:szCs w:val="36"/>
    </w:rPr>
  </w:style>
  <w:style w:type="paragraph" w:customStyle="1" w:styleId="p4">
    <w:name w:val="p4"/>
    <w:basedOn w:val="Normal"/>
    <w:rsid w:val="00FF207D"/>
    <w:pPr>
      <w:spacing w:before="100" w:beforeAutospacing="1" w:after="100" w:afterAutospacing="1"/>
    </w:pPr>
  </w:style>
  <w:style w:type="character" w:customStyle="1" w:styleId="s3">
    <w:name w:val="s3"/>
    <w:basedOn w:val="DefaultParagraphFont"/>
    <w:rsid w:val="00FF207D"/>
  </w:style>
  <w:style w:type="paragraph" w:styleId="Caption">
    <w:name w:val="caption"/>
    <w:basedOn w:val="Normal"/>
    <w:next w:val="Normal"/>
    <w:uiPriority w:val="35"/>
    <w:unhideWhenUsed/>
    <w:qFormat/>
    <w:rsid w:val="00C22004"/>
    <w:pPr>
      <w:spacing w:after="200"/>
    </w:pPr>
    <w:rPr>
      <w:i/>
      <w:iCs/>
      <w:color w:val="44546A" w:themeColor="text2"/>
      <w:sz w:val="18"/>
      <w:szCs w:val="18"/>
    </w:rPr>
  </w:style>
  <w:style w:type="table" w:styleId="ListTable6Colourful">
    <w:name w:val="List Table 6 Colorful"/>
    <w:basedOn w:val="TableNormal"/>
    <w:uiPriority w:val="51"/>
    <w:rsid w:val="00C97A5A"/>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
    <w:name w:val="Table Grid"/>
    <w:basedOn w:val="TableNormal"/>
    <w:uiPriority w:val="39"/>
    <w:rsid w:val="00C97A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semiHidden/>
    <w:unhideWhenUsed/>
    <w:rsid w:val="005802A1"/>
    <w:pPr>
      <w:ind w:left="480"/>
    </w:pPr>
    <w:rPr>
      <w:rFonts w:asciiTheme="minorHAnsi" w:hAnsiTheme="minorHAnsi" w:cstheme="minorHAnsi"/>
      <w:i/>
      <w:iCs/>
      <w:sz w:val="20"/>
      <w:szCs w:val="20"/>
    </w:rPr>
  </w:style>
  <w:style w:type="paragraph" w:styleId="TOC4">
    <w:name w:val="toc 4"/>
    <w:basedOn w:val="Normal"/>
    <w:next w:val="Normal"/>
    <w:autoRedefine/>
    <w:uiPriority w:val="39"/>
    <w:semiHidden/>
    <w:unhideWhenUsed/>
    <w:rsid w:val="005802A1"/>
    <w:pPr>
      <w:ind w:left="720"/>
    </w:pPr>
    <w:rPr>
      <w:rFonts w:asciiTheme="minorHAnsi" w:hAnsiTheme="minorHAnsi" w:cstheme="minorHAnsi"/>
      <w:sz w:val="18"/>
      <w:szCs w:val="18"/>
    </w:rPr>
  </w:style>
  <w:style w:type="paragraph" w:styleId="TOC5">
    <w:name w:val="toc 5"/>
    <w:basedOn w:val="Normal"/>
    <w:next w:val="Normal"/>
    <w:autoRedefine/>
    <w:uiPriority w:val="39"/>
    <w:semiHidden/>
    <w:unhideWhenUsed/>
    <w:rsid w:val="005802A1"/>
    <w:pPr>
      <w:ind w:left="960"/>
    </w:pPr>
    <w:rPr>
      <w:rFonts w:asciiTheme="minorHAnsi" w:hAnsiTheme="minorHAnsi" w:cstheme="minorHAnsi"/>
      <w:sz w:val="18"/>
      <w:szCs w:val="18"/>
    </w:rPr>
  </w:style>
  <w:style w:type="paragraph" w:styleId="TOC6">
    <w:name w:val="toc 6"/>
    <w:basedOn w:val="Normal"/>
    <w:next w:val="Normal"/>
    <w:autoRedefine/>
    <w:uiPriority w:val="39"/>
    <w:semiHidden/>
    <w:unhideWhenUsed/>
    <w:rsid w:val="005802A1"/>
    <w:pPr>
      <w:ind w:left="1200"/>
    </w:pPr>
    <w:rPr>
      <w:rFonts w:asciiTheme="minorHAnsi" w:hAnsiTheme="minorHAnsi" w:cstheme="minorHAnsi"/>
      <w:sz w:val="18"/>
      <w:szCs w:val="18"/>
    </w:rPr>
  </w:style>
  <w:style w:type="paragraph" w:styleId="TOC7">
    <w:name w:val="toc 7"/>
    <w:basedOn w:val="Normal"/>
    <w:next w:val="Normal"/>
    <w:autoRedefine/>
    <w:uiPriority w:val="39"/>
    <w:semiHidden/>
    <w:unhideWhenUsed/>
    <w:rsid w:val="005802A1"/>
    <w:pPr>
      <w:ind w:left="1440"/>
    </w:pPr>
    <w:rPr>
      <w:rFonts w:asciiTheme="minorHAnsi" w:hAnsiTheme="minorHAnsi" w:cstheme="minorHAnsi"/>
      <w:sz w:val="18"/>
      <w:szCs w:val="18"/>
    </w:rPr>
  </w:style>
  <w:style w:type="paragraph" w:styleId="TOC8">
    <w:name w:val="toc 8"/>
    <w:basedOn w:val="Normal"/>
    <w:next w:val="Normal"/>
    <w:autoRedefine/>
    <w:uiPriority w:val="39"/>
    <w:semiHidden/>
    <w:unhideWhenUsed/>
    <w:rsid w:val="005802A1"/>
    <w:pPr>
      <w:ind w:left="1680"/>
    </w:pPr>
    <w:rPr>
      <w:rFonts w:asciiTheme="minorHAnsi" w:hAnsiTheme="minorHAnsi" w:cstheme="minorHAnsi"/>
      <w:sz w:val="18"/>
      <w:szCs w:val="18"/>
    </w:rPr>
  </w:style>
  <w:style w:type="paragraph" w:styleId="TOC9">
    <w:name w:val="toc 9"/>
    <w:basedOn w:val="Normal"/>
    <w:next w:val="Normal"/>
    <w:autoRedefine/>
    <w:uiPriority w:val="39"/>
    <w:semiHidden/>
    <w:unhideWhenUsed/>
    <w:rsid w:val="005802A1"/>
    <w:pPr>
      <w:ind w:left="1920"/>
    </w:pPr>
    <w:rPr>
      <w:rFonts w:asciiTheme="minorHAnsi" w:hAnsiTheme="minorHAnsi" w:cstheme="minorHAnsi"/>
      <w:sz w:val="18"/>
      <w:szCs w:val="18"/>
    </w:rPr>
  </w:style>
  <w:style w:type="paragraph" w:styleId="Revision">
    <w:name w:val="Revision"/>
    <w:hidden/>
    <w:uiPriority w:val="99"/>
    <w:semiHidden/>
    <w:rsid w:val="00633829"/>
    <w:pPr>
      <w:spacing w:after="0" w:line="240" w:lineRule="auto"/>
    </w:pPr>
    <w:rPr>
      <w:rFonts w:ascii="Times New Roman" w:eastAsia="Times New Roman" w:hAnsi="Times New Roman" w:cs="Times New Roman"/>
      <w:sz w:val="24"/>
      <w:szCs w:val="24"/>
      <w:lang w:eastAsia="en-GB"/>
    </w:rPr>
  </w:style>
  <w:style w:type="paragraph" w:customStyle="1" w:styleId="Protocolbodytext">
    <w:name w:val="Protocol body text"/>
    <w:basedOn w:val="BodyText"/>
    <w:link w:val="ProtocolbodytextChar"/>
    <w:qFormat/>
    <w:rsid w:val="00DB2802"/>
    <w:pPr>
      <w:spacing w:after="0" w:line="480" w:lineRule="auto"/>
    </w:pPr>
    <w:rPr>
      <w:rFonts w:ascii="Calibri" w:hAnsi="Calibri"/>
    </w:rPr>
  </w:style>
  <w:style w:type="paragraph" w:styleId="BodyText">
    <w:name w:val="Body Text"/>
    <w:basedOn w:val="Normal"/>
    <w:link w:val="BodyTextChar"/>
    <w:uiPriority w:val="99"/>
    <w:semiHidden/>
    <w:unhideWhenUsed/>
    <w:rsid w:val="00DB2802"/>
    <w:pPr>
      <w:spacing w:after="120"/>
    </w:pPr>
  </w:style>
  <w:style w:type="character" w:customStyle="1" w:styleId="BodyTextChar">
    <w:name w:val="Body Text Char"/>
    <w:basedOn w:val="DefaultParagraphFont"/>
    <w:link w:val="BodyText"/>
    <w:uiPriority w:val="99"/>
    <w:semiHidden/>
    <w:rsid w:val="00DB2802"/>
    <w:rPr>
      <w:rFonts w:ascii="Times New Roman" w:eastAsia="Times New Roman" w:hAnsi="Times New Roman" w:cs="Times New Roman"/>
      <w:sz w:val="24"/>
      <w:szCs w:val="24"/>
      <w:lang w:eastAsia="en-GB"/>
    </w:rPr>
  </w:style>
  <w:style w:type="paragraph" w:customStyle="1" w:styleId="EndNoteBibliographyTitle">
    <w:name w:val="EndNote Bibliography Title"/>
    <w:basedOn w:val="Normal"/>
    <w:link w:val="EndNoteBibliographyTitleChar"/>
    <w:rsid w:val="00975AC4"/>
    <w:pPr>
      <w:jc w:val="center"/>
    </w:pPr>
    <w:rPr>
      <w:noProof/>
    </w:rPr>
  </w:style>
  <w:style w:type="character" w:customStyle="1" w:styleId="ProtocolbodytextChar">
    <w:name w:val="Protocol body text Char"/>
    <w:basedOn w:val="BodyTextChar"/>
    <w:link w:val="Protocolbodytext"/>
    <w:rsid w:val="00975AC4"/>
    <w:rPr>
      <w:rFonts w:ascii="Times New Roman" w:eastAsia="Times New Roman" w:hAnsi="Times New Roman" w:cs="Times New Roman"/>
      <w:sz w:val="24"/>
      <w:szCs w:val="24"/>
      <w:lang w:eastAsia="en-GB"/>
    </w:rPr>
  </w:style>
  <w:style w:type="character" w:customStyle="1" w:styleId="EndNoteBibliographyTitleChar">
    <w:name w:val="EndNote Bibliography Title Char"/>
    <w:basedOn w:val="ProtocolbodytextChar"/>
    <w:link w:val="EndNoteBibliographyTitle"/>
    <w:rsid w:val="00975AC4"/>
    <w:rPr>
      <w:rFonts w:ascii="Times New Roman" w:eastAsia="Times New Roman" w:hAnsi="Times New Roman" w:cs="Times New Roman"/>
      <w:noProof/>
      <w:sz w:val="24"/>
      <w:szCs w:val="24"/>
      <w:lang w:eastAsia="en-GB"/>
    </w:rPr>
  </w:style>
  <w:style w:type="paragraph" w:customStyle="1" w:styleId="EndNoteBibliography">
    <w:name w:val="EndNote Bibliography"/>
    <w:basedOn w:val="Normal"/>
    <w:link w:val="EndNoteBibliographyChar"/>
    <w:rsid w:val="00975AC4"/>
    <w:rPr>
      <w:noProof/>
    </w:rPr>
  </w:style>
  <w:style w:type="character" w:customStyle="1" w:styleId="EndNoteBibliographyChar">
    <w:name w:val="EndNote Bibliography Char"/>
    <w:basedOn w:val="ProtocolbodytextChar"/>
    <w:link w:val="EndNoteBibliography"/>
    <w:rsid w:val="00975AC4"/>
    <w:rPr>
      <w:rFonts w:ascii="Times New Roman" w:eastAsia="Times New Roman" w:hAnsi="Times New Roman" w:cs="Times New Roman"/>
      <w:noProof/>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368354">
      <w:bodyDiv w:val="1"/>
      <w:marLeft w:val="0"/>
      <w:marRight w:val="0"/>
      <w:marTop w:val="0"/>
      <w:marBottom w:val="0"/>
      <w:divBdr>
        <w:top w:val="none" w:sz="0" w:space="0" w:color="auto"/>
        <w:left w:val="none" w:sz="0" w:space="0" w:color="auto"/>
        <w:bottom w:val="none" w:sz="0" w:space="0" w:color="auto"/>
        <w:right w:val="none" w:sz="0" w:space="0" w:color="auto"/>
      </w:divBdr>
    </w:div>
    <w:div w:id="347146297">
      <w:bodyDiv w:val="1"/>
      <w:marLeft w:val="0"/>
      <w:marRight w:val="0"/>
      <w:marTop w:val="0"/>
      <w:marBottom w:val="0"/>
      <w:divBdr>
        <w:top w:val="none" w:sz="0" w:space="0" w:color="auto"/>
        <w:left w:val="none" w:sz="0" w:space="0" w:color="auto"/>
        <w:bottom w:val="none" w:sz="0" w:space="0" w:color="auto"/>
        <w:right w:val="none" w:sz="0" w:space="0" w:color="auto"/>
      </w:divBdr>
    </w:div>
    <w:div w:id="596401226">
      <w:bodyDiv w:val="1"/>
      <w:marLeft w:val="0"/>
      <w:marRight w:val="0"/>
      <w:marTop w:val="0"/>
      <w:marBottom w:val="0"/>
      <w:divBdr>
        <w:top w:val="none" w:sz="0" w:space="0" w:color="auto"/>
        <w:left w:val="none" w:sz="0" w:space="0" w:color="auto"/>
        <w:bottom w:val="none" w:sz="0" w:space="0" w:color="auto"/>
        <w:right w:val="none" w:sz="0" w:space="0" w:color="auto"/>
      </w:divBdr>
    </w:div>
    <w:div w:id="856576496">
      <w:bodyDiv w:val="1"/>
      <w:marLeft w:val="0"/>
      <w:marRight w:val="0"/>
      <w:marTop w:val="0"/>
      <w:marBottom w:val="0"/>
      <w:divBdr>
        <w:top w:val="none" w:sz="0" w:space="0" w:color="auto"/>
        <w:left w:val="none" w:sz="0" w:space="0" w:color="auto"/>
        <w:bottom w:val="none" w:sz="0" w:space="0" w:color="auto"/>
        <w:right w:val="none" w:sz="0" w:space="0" w:color="auto"/>
      </w:divBdr>
    </w:div>
    <w:div w:id="1019432974">
      <w:bodyDiv w:val="1"/>
      <w:marLeft w:val="0"/>
      <w:marRight w:val="0"/>
      <w:marTop w:val="0"/>
      <w:marBottom w:val="0"/>
      <w:divBdr>
        <w:top w:val="none" w:sz="0" w:space="0" w:color="auto"/>
        <w:left w:val="none" w:sz="0" w:space="0" w:color="auto"/>
        <w:bottom w:val="none" w:sz="0" w:space="0" w:color="auto"/>
        <w:right w:val="none" w:sz="0" w:space="0" w:color="auto"/>
      </w:divBdr>
    </w:div>
    <w:div w:id="1217547527">
      <w:bodyDiv w:val="1"/>
      <w:marLeft w:val="0"/>
      <w:marRight w:val="0"/>
      <w:marTop w:val="0"/>
      <w:marBottom w:val="0"/>
      <w:divBdr>
        <w:top w:val="none" w:sz="0" w:space="0" w:color="auto"/>
        <w:left w:val="none" w:sz="0" w:space="0" w:color="auto"/>
        <w:bottom w:val="none" w:sz="0" w:space="0" w:color="auto"/>
        <w:right w:val="none" w:sz="0" w:space="0" w:color="auto"/>
      </w:divBdr>
    </w:div>
    <w:div w:id="1288589551">
      <w:bodyDiv w:val="1"/>
      <w:marLeft w:val="0"/>
      <w:marRight w:val="0"/>
      <w:marTop w:val="0"/>
      <w:marBottom w:val="0"/>
      <w:divBdr>
        <w:top w:val="none" w:sz="0" w:space="0" w:color="auto"/>
        <w:left w:val="none" w:sz="0" w:space="0" w:color="auto"/>
        <w:bottom w:val="none" w:sz="0" w:space="0" w:color="auto"/>
        <w:right w:val="none" w:sz="0" w:space="0" w:color="auto"/>
      </w:divBdr>
    </w:div>
    <w:div w:id="1325007499">
      <w:bodyDiv w:val="1"/>
      <w:marLeft w:val="0"/>
      <w:marRight w:val="0"/>
      <w:marTop w:val="0"/>
      <w:marBottom w:val="0"/>
      <w:divBdr>
        <w:top w:val="none" w:sz="0" w:space="0" w:color="auto"/>
        <w:left w:val="none" w:sz="0" w:space="0" w:color="auto"/>
        <w:bottom w:val="none" w:sz="0" w:space="0" w:color="auto"/>
        <w:right w:val="none" w:sz="0" w:space="0" w:color="auto"/>
      </w:divBdr>
    </w:div>
    <w:div w:id="1548251426">
      <w:bodyDiv w:val="1"/>
      <w:marLeft w:val="0"/>
      <w:marRight w:val="0"/>
      <w:marTop w:val="0"/>
      <w:marBottom w:val="0"/>
      <w:divBdr>
        <w:top w:val="none" w:sz="0" w:space="0" w:color="auto"/>
        <w:left w:val="none" w:sz="0" w:space="0" w:color="auto"/>
        <w:bottom w:val="none" w:sz="0" w:space="0" w:color="auto"/>
        <w:right w:val="none" w:sz="0" w:space="0" w:color="auto"/>
      </w:divBdr>
    </w:div>
    <w:div w:id="1551266753">
      <w:bodyDiv w:val="1"/>
      <w:marLeft w:val="0"/>
      <w:marRight w:val="0"/>
      <w:marTop w:val="0"/>
      <w:marBottom w:val="0"/>
      <w:divBdr>
        <w:top w:val="none" w:sz="0" w:space="0" w:color="auto"/>
        <w:left w:val="none" w:sz="0" w:space="0" w:color="auto"/>
        <w:bottom w:val="none" w:sz="0" w:space="0" w:color="auto"/>
        <w:right w:val="none" w:sz="0" w:space="0" w:color="auto"/>
      </w:divBdr>
    </w:div>
    <w:div w:id="1585340447">
      <w:bodyDiv w:val="1"/>
      <w:marLeft w:val="0"/>
      <w:marRight w:val="0"/>
      <w:marTop w:val="0"/>
      <w:marBottom w:val="0"/>
      <w:divBdr>
        <w:top w:val="none" w:sz="0" w:space="0" w:color="auto"/>
        <w:left w:val="none" w:sz="0" w:space="0" w:color="auto"/>
        <w:bottom w:val="none" w:sz="0" w:space="0" w:color="auto"/>
        <w:right w:val="none" w:sz="0" w:space="0" w:color="auto"/>
      </w:divBdr>
    </w:div>
    <w:div w:id="1649481620">
      <w:bodyDiv w:val="1"/>
      <w:marLeft w:val="0"/>
      <w:marRight w:val="0"/>
      <w:marTop w:val="0"/>
      <w:marBottom w:val="0"/>
      <w:divBdr>
        <w:top w:val="none" w:sz="0" w:space="0" w:color="auto"/>
        <w:left w:val="none" w:sz="0" w:space="0" w:color="auto"/>
        <w:bottom w:val="none" w:sz="0" w:space="0" w:color="auto"/>
        <w:right w:val="none" w:sz="0" w:space="0" w:color="auto"/>
      </w:divBdr>
    </w:div>
    <w:div w:id="20586957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file:////Users/sajib/Library/CloudStorage/GoogleDrive-saiful.i.sajib@gmail.com/My%20Drive/CAMO_Net/Manuscript/Graphs/Final_figures_31Jan2026/FigureS3_full_network.jp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b7K4ABHzLEV1lruTMbdDZZpheQ==">CgMxLjAyDWgucWIybzlxc29lbDI4AHIhMU96cUlmc3Z4R3Q1S3pNNVV1X05zSVpIWGtCa19SVEt5</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3880E4E-1777-4BD2-85A4-8058DE37F71B}">
  <ds:schemaRefs>
    <ds:schemaRef ds:uri="http://schemas.openxmlformats.org/officeDocument/2006/bibliography"/>
  </ds:schemaRefs>
</ds:datastoreItem>
</file>

<file path=docMetadata/LabelInfo.xml><?xml version="1.0" encoding="utf-8"?>
<clbl:labelList xmlns:clbl="http://schemas.microsoft.com/office/2020/mipLabelMetadata">
  <clbl:label id="{53255131-b129-4010-86e1-474bfd7e8076}" enabled="0" method="" siteId="{53255131-b129-4010-86e1-474bfd7e8076}" removed="1"/>
</clbl:labelList>
</file>

<file path=docProps/app.xml><?xml version="1.0" encoding="utf-8"?>
<Properties xmlns="http://schemas.openxmlformats.org/officeDocument/2006/extended-properties" xmlns:vt="http://schemas.openxmlformats.org/officeDocument/2006/docPropsVTypes">
  <Template>Normal.dotm</Template>
  <TotalTime>1441</TotalTime>
  <Pages>14</Pages>
  <Words>4853</Words>
  <Characters>27666</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The University of Liverpool</Company>
  <LinksUpToDate>false</LinksUpToDate>
  <CharactersWithSpaces>32455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Mohammad Saiful Islam Sajib (PGR)</dc:creator>
  <cp:lastModifiedBy>Yu Wan</cp:lastModifiedBy>
  <cp:revision>452</cp:revision>
  <dcterms:created xsi:type="dcterms:W3CDTF">2021-07-28T11:18:00Z</dcterms:created>
  <dcterms:modified xsi:type="dcterms:W3CDTF">2026-06-01T17:38:00Z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48b12bc7-56a4-45ec-bbb2-72c9d1ed68fa</vt:lpwstr>
  </property>
</Properties>
</file>