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CF556" w14:textId="304E6CD0" w:rsidR="0062719F" w:rsidRDefault="0062719F" w:rsidP="0087408D">
      <w:pPr>
        <w:spacing w:after="240"/>
        <w:jc w:val="center"/>
        <w:outlineLvl w:val="2"/>
        <w:rPr>
          <w:rFonts w:ascii="Calibri" w:hAnsi="Calibri" w:cs="Calibri"/>
          <w:b/>
          <w:bCs/>
          <w:sz w:val="22"/>
          <w:szCs w:val="22"/>
        </w:rPr>
      </w:pPr>
      <w:r>
        <w:rPr>
          <w:rFonts w:ascii="Calibri" w:hAnsi="Calibri" w:cs="Calibri"/>
          <w:b/>
          <w:bCs/>
          <w:sz w:val="22"/>
          <w:szCs w:val="22"/>
        </w:rPr>
        <w:t xml:space="preserve">Additional File </w:t>
      </w:r>
      <w:r w:rsidR="00587762">
        <w:rPr>
          <w:rFonts w:ascii="Calibri" w:hAnsi="Calibri" w:cs="Calibri"/>
          <w:b/>
          <w:bCs/>
          <w:sz w:val="22"/>
          <w:szCs w:val="22"/>
        </w:rPr>
        <w:t>3</w:t>
      </w:r>
    </w:p>
    <w:p w14:paraId="3C748CD1" w14:textId="67D8F647" w:rsidR="0021220F" w:rsidRPr="0021220F" w:rsidRDefault="0021220F" w:rsidP="0087408D">
      <w:pPr>
        <w:spacing w:after="240"/>
        <w:jc w:val="center"/>
        <w:outlineLvl w:val="2"/>
        <w:rPr>
          <w:rFonts w:ascii="Calibri" w:hAnsi="Calibri" w:cs="Calibri"/>
          <w:b/>
          <w:bCs/>
          <w:sz w:val="22"/>
          <w:szCs w:val="22"/>
        </w:rPr>
      </w:pPr>
      <w:r w:rsidRPr="0021220F">
        <w:rPr>
          <w:rFonts w:ascii="Calibri" w:hAnsi="Calibri" w:cs="Calibri"/>
          <w:b/>
          <w:bCs/>
          <w:sz w:val="22"/>
          <w:szCs w:val="22"/>
        </w:rPr>
        <w:t>Variable Coding and Operationalization</w:t>
      </w:r>
    </w:p>
    <w:p w14:paraId="5E4AFBED"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This supplementary file provides a detailed overview of the coding procedures and variable construction used in this study. The aim is to ensure transparency and replicability of the analyses. We describe how the primary outcome variables—self-reported poor mental and physical health—were operationalized using participants’ retrospective and contemporaneous assessments of their health before and during the COVID-19 lockdown period. We also outline the coding of covariates informed by existing literature and community consultation, including variables related to caregiving roles, community violence, service access knowledge, and substance use. These details complement the main manuscript by offering greater clarity on how key constructs were derived and categorized for analysis.</w:t>
      </w:r>
    </w:p>
    <w:p w14:paraId="7D70E4E4" w14:textId="77777777" w:rsidR="0021220F" w:rsidRPr="0021220F" w:rsidRDefault="0021220F" w:rsidP="0021220F">
      <w:pPr>
        <w:spacing w:after="240"/>
        <w:outlineLvl w:val="3"/>
        <w:rPr>
          <w:rFonts w:ascii="Calibri" w:hAnsi="Calibri" w:cs="Calibri"/>
          <w:b/>
          <w:bCs/>
          <w:sz w:val="22"/>
          <w:szCs w:val="22"/>
        </w:rPr>
      </w:pPr>
      <w:r w:rsidRPr="0021220F">
        <w:rPr>
          <w:rFonts w:ascii="Calibri" w:hAnsi="Calibri" w:cs="Calibri"/>
          <w:b/>
          <w:bCs/>
          <w:sz w:val="22"/>
          <w:szCs w:val="22"/>
        </w:rPr>
        <w:t>Outcome Variables: Self-Reported Poor Mental and Physical Health</w:t>
      </w:r>
    </w:p>
    <w:p w14:paraId="6F09EBD9"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Two binary outcome variables—</w:t>
      </w:r>
      <w:r w:rsidRPr="0021220F">
        <w:rPr>
          <w:rFonts w:ascii="Calibri" w:hAnsi="Calibri" w:cs="Calibri"/>
          <w:i/>
          <w:iCs/>
          <w:sz w:val="22"/>
          <w:szCs w:val="22"/>
        </w:rPr>
        <w:t>poor mental health</w:t>
      </w:r>
      <w:r w:rsidRPr="0021220F">
        <w:rPr>
          <w:rFonts w:ascii="Calibri" w:hAnsi="Calibri" w:cs="Calibri"/>
          <w:sz w:val="22"/>
          <w:szCs w:val="22"/>
        </w:rPr>
        <w:t xml:space="preserve"> and </w:t>
      </w:r>
      <w:r w:rsidRPr="0021220F">
        <w:rPr>
          <w:rFonts w:ascii="Calibri" w:hAnsi="Calibri" w:cs="Calibri"/>
          <w:i/>
          <w:iCs/>
          <w:sz w:val="22"/>
          <w:szCs w:val="22"/>
        </w:rPr>
        <w:t>poor physical health</w:t>
      </w:r>
      <w:r w:rsidRPr="0021220F">
        <w:rPr>
          <w:rFonts w:ascii="Calibri" w:hAnsi="Calibri" w:cs="Calibri"/>
          <w:sz w:val="22"/>
          <w:szCs w:val="22"/>
        </w:rPr>
        <w:t>—were created to capture participant self-reported health status during the COVID-19 pandemic lockdowns. Prior research supports the validity of using self-reported health measures during the pandemic period.[1,2]</w:t>
      </w:r>
    </w:p>
    <w:p w14:paraId="6AA9C8C2"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 xml:space="preserve">Participants were first asked about their </w:t>
      </w:r>
      <w:r w:rsidRPr="0021220F">
        <w:rPr>
          <w:rFonts w:ascii="Calibri" w:hAnsi="Calibri" w:cs="Calibri"/>
          <w:b/>
          <w:bCs/>
          <w:sz w:val="22"/>
          <w:szCs w:val="22"/>
        </w:rPr>
        <w:t>pre-pandemic</w:t>
      </w:r>
      <w:r w:rsidRPr="0021220F">
        <w:rPr>
          <w:rFonts w:ascii="Calibri" w:hAnsi="Calibri" w:cs="Calibri"/>
          <w:sz w:val="22"/>
          <w:szCs w:val="22"/>
        </w:rPr>
        <w:t xml:space="preserve"> health:</w:t>
      </w:r>
    </w:p>
    <w:p w14:paraId="0E87AE18" w14:textId="77777777" w:rsidR="0021220F" w:rsidRPr="0021220F" w:rsidRDefault="0021220F" w:rsidP="0021220F">
      <w:pPr>
        <w:numPr>
          <w:ilvl w:val="0"/>
          <w:numId w:val="1"/>
        </w:numPr>
        <w:spacing w:after="240"/>
        <w:rPr>
          <w:rFonts w:ascii="Calibri" w:hAnsi="Calibri" w:cs="Calibri"/>
          <w:sz w:val="22"/>
          <w:szCs w:val="22"/>
        </w:rPr>
      </w:pPr>
      <w:r w:rsidRPr="0021220F">
        <w:rPr>
          <w:rFonts w:ascii="Calibri" w:hAnsi="Calibri" w:cs="Calibri"/>
          <w:i/>
          <w:iCs/>
          <w:sz w:val="22"/>
          <w:szCs w:val="22"/>
        </w:rPr>
        <w:t>“Would you say, in general, that your physical health—which includes illness and injury—before COVID-19 lockdowns (March 2020–June 2021) was:”</w:t>
      </w:r>
    </w:p>
    <w:p w14:paraId="062E8C9D" w14:textId="77777777" w:rsidR="0021220F" w:rsidRPr="0021220F" w:rsidRDefault="0021220F" w:rsidP="0021220F">
      <w:pPr>
        <w:numPr>
          <w:ilvl w:val="0"/>
          <w:numId w:val="1"/>
        </w:numPr>
        <w:spacing w:after="240"/>
        <w:rPr>
          <w:rFonts w:ascii="Calibri" w:hAnsi="Calibri" w:cs="Calibri"/>
          <w:sz w:val="22"/>
          <w:szCs w:val="22"/>
        </w:rPr>
      </w:pPr>
      <w:r w:rsidRPr="0021220F">
        <w:rPr>
          <w:rFonts w:ascii="Calibri" w:hAnsi="Calibri" w:cs="Calibri"/>
          <w:i/>
          <w:iCs/>
          <w:sz w:val="22"/>
          <w:szCs w:val="22"/>
        </w:rPr>
        <w:t>“Would you say, in general, that your mental health—which includes stress, depression, anxiety, and problems with emotions—before COVID-19 lockdowns (March 2020–June 2021) was:”</w:t>
      </w:r>
    </w:p>
    <w:p w14:paraId="42D517DC"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 xml:space="preserve">Response options: </w:t>
      </w:r>
      <w:r w:rsidRPr="0021220F">
        <w:rPr>
          <w:rFonts w:ascii="Calibri" w:hAnsi="Calibri" w:cs="Calibri"/>
          <w:i/>
          <w:iCs/>
          <w:sz w:val="22"/>
          <w:szCs w:val="22"/>
        </w:rPr>
        <w:t>excellent, very good, good, fair,</w:t>
      </w:r>
      <w:r w:rsidRPr="0021220F">
        <w:rPr>
          <w:rFonts w:ascii="Calibri" w:hAnsi="Calibri" w:cs="Calibri"/>
          <w:sz w:val="22"/>
          <w:szCs w:val="22"/>
        </w:rPr>
        <w:t xml:space="preserve"> or </w:t>
      </w:r>
      <w:r w:rsidRPr="0021220F">
        <w:rPr>
          <w:rFonts w:ascii="Calibri" w:hAnsi="Calibri" w:cs="Calibri"/>
          <w:i/>
          <w:iCs/>
          <w:sz w:val="22"/>
          <w:szCs w:val="22"/>
        </w:rPr>
        <w:t>poor.</w:t>
      </w:r>
    </w:p>
    <w:p w14:paraId="04012EF0"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 xml:space="preserve">They were then asked about their health </w:t>
      </w:r>
      <w:r w:rsidRPr="0021220F">
        <w:rPr>
          <w:rFonts w:ascii="Calibri" w:hAnsi="Calibri" w:cs="Calibri"/>
          <w:b/>
          <w:bCs/>
          <w:sz w:val="22"/>
          <w:szCs w:val="22"/>
        </w:rPr>
        <w:t>during the lockdowns</w:t>
      </w:r>
      <w:r w:rsidRPr="0021220F">
        <w:rPr>
          <w:rFonts w:ascii="Calibri" w:hAnsi="Calibri" w:cs="Calibri"/>
          <w:sz w:val="22"/>
          <w:szCs w:val="22"/>
        </w:rPr>
        <w:t>:</w:t>
      </w:r>
    </w:p>
    <w:p w14:paraId="3C7262C3" w14:textId="77777777" w:rsidR="0021220F" w:rsidRPr="0021220F" w:rsidRDefault="0021220F" w:rsidP="0021220F">
      <w:pPr>
        <w:numPr>
          <w:ilvl w:val="0"/>
          <w:numId w:val="2"/>
        </w:numPr>
        <w:spacing w:after="240"/>
        <w:rPr>
          <w:rFonts w:ascii="Calibri" w:hAnsi="Calibri" w:cs="Calibri"/>
          <w:sz w:val="22"/>
          <w:szCs w:val="22"/>
        </w:rPr>
      </w:pPr>
      <w:r w:rsidRPr="0021220F">
        <w:rPr>
          <w:rFonts w:ascii="Calibri" w:hAnsi="Calibri" w:cs="Calibri"/>
          <w:i/>
          <w:iCs/>
          <w:sz w:val="22"/>
          <w:szCs w:val="22"/>
        </w:rPr>
        <w:t>“Thinking about your overall physical health—which includes illness and injury—how did COVID-19 lockdowns (March 2020–June 2021) affect your physical health? My physical health became...”</w:t>
      </w:r>
    </w:p>
    <w:p w14:paraId="0B43A7D0" w14:textId="77777777" w:rsidR="0021220F" w:rsidRPr="0021220F" w:rsidRDefault="0021220F" w:rsidP="0021220F">
      <w:pPr>
        <w:numPr>
          <w:ilvl w:val="0"/>
          <w:numId w:val="2"/>
        </w:numPr>
        <w:spacing w:after="240"/>
        <w:rPr>
          <w:rFonts w:ascii="Calibri" w:hAnsi="Calibri" w:cs="Calibri"/>
          <w:sz w:val="22"/>
          <w:szCs w:val="22"/>
        </w:rPr>
      </w:pPr>
      <w:r w:rsidRPr="0021220F">
        <w:rPr>
          <w:rFonts w:ascii="Calibri" w:hAnsi="Calibri" w:cs="Calibri"/>
          <w:i/>
          <w:iCs/>
          <w:sz w:val="22"/>
          <w:szCs w:val="22"/>
        </w:rPr>
        <w:t>“Thinking about your overall mental health—which includes stress, depression, anxiety, and problems with emotions—how did COVID-19 lockdowns (March 2020–June 2021) affect your mental health? My mental health became...”</w:t>
      </w:r>
    </w:p>
    <w:p w14:paraId="3D89894A"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 xml:space="preserve">Response options: </w:t>
      </w:r>
      <w:r w:rsidRPr="0021220F">
        <w:rPr>
          <w:rFonts w:ascii="Calibri" w:hAnsi="Calibri" w:cs="Calibri"/>
          <w:i/>
          <w:iCs/>
          <w:sz w:val="22"/>
          <w:szCs w:val="22"/>
        </w:rPr>
        <w:t>much better, better, about the same, worse,</w:t>
      </w:r>
      <w:r w:rsidRPr="0021220F">
        <w:rPr>
          <w:rFonts w:ascii="Calibri" w:hAnsi="Calibri" w:cs="Calibri"/>
          <w:sz w:val="22"/>
          <w:szCs w:val="22"/>
        </w:rPr>
        <w:t xml:space="preserve"> or </w:t>
      </w:r>
      <w:r w:rsidRPr="0021220F">
        <w:rPr>
          <w:rFonts w:ascii="Calibri" w:hAnsi="Calibri" w:cs="Calibri"/>
          <w:i/>
          <w:iCs/>
          <w:sz w:val="22"/>
          <w:szCs w:val="22"/>
        </w:rPr>
        <w:t>much worse.</w:t>
      </w:r>
    </w:p>
    <w:p w14:paraId="6064B499"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These responses were used to classify participants into binary outcome groups:</w:t>
      </w:r>
    </w:p>
    <w:p w14:paraId="12712DD2" w14:textId="77777777" w:rsidR="0021220F" w:rsidRPr="0021220F" w:rsidRDefault="0021220F" w:rsidP="0021220F">
      <w:pPr>
        <w:numPr>
          <w:ilvl w:val="0"/>
          <w:numId w:val="3"/>
        </w:numPr>
        <w:spacing w:after="240"/>
        <w:rPr>
          <w:rFonts w:ascii="Calibri" w:hAnsi="Calibri" w:cs="Calibri"/>
          <w:sz w:val="22"/>
          <w:szCs w:val="22"/>
        </w:rPr>
      </w:pPr>
      <w:r w:rsidRPr="0021220F">
        <w:rPr>
          <w:rFonts w:ascii="Calibri" w:hAnsi="Calibri" w:cs="Calibri"/>
          <w:b/>
          <w:bCs/>
          <w:sz w:val="22"/>
          <w:szCs w:val="22"/>
        </w:rPr>
        <w:t>Bad Mental Health</w:t>
      </w:r>
      <w:r w:rsidRPr="0021220F">
        <w:rPr>
          <w:rFonts w:ascii="Calibri" w:hAnsi="Calibri" w:cs="Calibri"/>
          <w:sz w:val="22"/>
          <w:szCs w:val="22"/>
        </w:rPr>
        <w:t xml:space="preserve"> (coded as 1):</w:t>
      </w:r>
    </w:p>
    <w:p w14:paraId="1AF79BC5"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If the participant reported their mental health was </w:t>
      </w:r>
      <w:r w:rsidRPr="0021220F">
        <w:rPr>
          <w:rFonts w:ascii="Calibri" w:hAnsi="Calibri" w:cs="Calibri"/>
          <w:i/>
          <w:iCs/>
          <w:sz w:val="22"/>
          <w:szCs w:val="22"/>
        </w:rPr>
        <w:t>“About the Same”</w:t>
      </w:r>
      <w:r w:rsidRPr="0021220F">
        <w:rPr>
          <w:rFonts w:ascii="Calibri" w:hAnsi="Calibri" w:cs="Calibri"/>
          <w:sz w:val="22"/>
          <w:szCs w:val="22"/>
        </w:rPr>
        <w:t xml:space="preserve"> during COVID-19 but had been rated as </w:t>
      </w:r>
      <w:r w:rsidRPr="0021220F">
        <w:rPr>
          <w:rFonts w:ascii="Calibri" w:hAnsi="Calibri" w:cs="Calibri"/>
          <w:i/>
          <w:iCs/>
          <w:sz w:val="22"/>
          <w:szCs w:val="22"/>
        </w:rPr>
        <w:t>“Poor”</w:t>
      </w:r>
      <w:r w:rsidRPr="0021220F">
        <w:rPr>
          <w:rFonts w:ascii="Calibri" w:hAnsi="Calibri" w:cs="Calibri"/>
          <w:sz w:val="22"/>
          <w:szCs w:val="22"/>
        </w:rPr>
        <w:t xml:space="preserve"> pre-pandemic,</w:t>
      </w:r>
    </w:p>
    <w:p w14:paraId="281F9D2C"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lastRenderedPageBreak/>
        <w:t xml:space="preserve">Or if they reported their mental health was </w:t>
      </w:r>
      <w:r w:rsidRPr="0021220F">
        <w:rPr>
          <w:rFonts w:ascii="Calibri" w:hAnsi="Calibri" w:cs="Calibri"/>
          <w:i/>
          <w:iCs/>
          <w:sz w:val="22"/>
          <w:szCs w:val="22"/>
        </w:rPr>
        <w:t>“Worse”</w:t>
      </w:r>
      <w:r w:rsidRPr="0021220F">
        <w:rPr>
          <w:rFonts w:ascii="Calibri" w:hAnsi="Calibri" w:cs="Calibri"/>
          <w:sz w:val="22"/>
          <w:szCs w:val="22"/>
        </w:rPr>
        <w:t xml:space="preserve"> or </w:t>
      </w:r>
      <w:r w:rsidRPr="0021220F">
        <w:rPr>
          <w:rFonts w:ascii="Calibri" w:hAnsi="Calibri" w:cs="Calibri"/>
          <w:i/>
          <w:iCs/>
          <w:sz w:val="22"/>
          <w:szCs w:val="22"/>
        </w:rPr>
        <w:t>“Much Worse”</w:t>
      </w:r>
      <w:r w:rsidRPr="0021220F">
        <w:rPr>
          <w:rFonts w:ascii="Calibri" w:hAnsi="Calibri" w:cs="Calibri"/>
          <w:sz w:val="22"/>
          <w:szCs w:val="22"/>
        </w:rPr>
        <w:t xml:space="preserve"> during the pandemic.</w:t>
      </w:r>
    </w:p>
    <w:p w14:paraId="5FDD7B32" w14:textId="77777777" w:rsidR="0021220F" w:rsidRPr="0021220F" w:rsidRDefault="0021220F" w:rsidP="0021220F">
      <w:pPr>
        <w:numPr>
          <w:ilvl w:val="0"/>
          <w:numId w:val="3"/>
        </w:numPr>
        <w:spacing w:after="240"/>
        <w:rPr>
          <w:rFonts w:ascii="Calibri" w:hAnsi="Calibri" w:cs="Calibri"/>
          <w:sz w:val="22"/>
          <w:szCs w:val="22"/>
        </w:rPr>
      </w:pPr>
      <w:r w:rsidRPr="0021220F">
        <w:rPr>
          <w:rFonts w:ascii="Calibri" w:hAnsi="Calibri" w:cs="Calibri"/>
          <w:b/>
          <w:bCs/>
          <w:sz w:val="22"/>
          <w:szCs w:val="22"/>
        </w:rPr>
        <w:t>Good Mental Health</w:t>
      </w:r>
      <w:r w:rsidRPr="0021220F">
        <w:rPr>
          <w:rFonts w:ascii="Calibri" w:hAnsi="Calibri" w:cs="Calibri"/>
          <w:sz w:val="22"/>
          <w:szCs w:val="22"/>
        </w:rPr>
        <w:t xml:space="preserve"> (coded as 0):</w:t>
      </w:r>
    </w:p>
    <w:p w14:paraId="4ECC21AD"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If their mental health was </w:t>
      </w:r>
      <w:r w:rsidRPr="0021220F">
        <w:rPr>
          <w:rFonts w:ascii="Calibri" w:hAnsi="Calibri" w:cs="Calibri"/>
          <w:i/>
          <w:iCs/>
          <w:sz w:val="22"/>
          <w:szCs w:val="22"/>
        </w:rPr>
        <w:t>“About the Same”</w:t>
      </w:r>
      <w:r w:rsidRPr="0021220F">
        <w:rPr>
          <w:rFonts w:ascii="Calibri" w:hAnsi="Calibri" w:cs="Calibri"/>
          <w:sz w:val="22"/>
          <w:szCs w:val="22"/>
        </w:rPr>
        <w:t xml:space="preserve"> during COVID-19 but rated as </w:t>
      </w:r>
      <w:r w:rsidRPr="0021220F">
        <w:rPr>
          <w:rFonts w:ascii="Calibri" w:hAnsi="Calibri" w:cs="Calibri"/>
          <w:i/>
          <w:iCs/>
          <w:sz w:val="22"/>
          <w:szCs w:val="22"/>
        </w:rPr>
        <w:t>“Excellent,” “Very Good,” “Good,”</w:t>
      </w:r>
      <w:r w:rsidRPr="0021220F">
        <w:rPr>
          <w:rFonts w:ascii="Calibri" w:hAnsi="Calibri" w:cs="Calibri"/>
          <w:sz w:val="22"/>
          <w:szCs w:val="22"/>
        </w:rPr>
        <w:t xml:space="preserve"> or </w:t>
      </w:r>
      <w:r w:rsidRPr="0021220F">
        <w:rPr>
          <w:rFonts w:ascii="Calibri" w:hAnsi="Calibri" w:cs="Calibri"/>
          <w:i/>
          <w:iCs/>
          <w:sz w:val="22"/>
          <w:szCs w:val="22"/>
        </w:rPr>
        <w:t>“Fair”</w:t>
      </w:r>
      <w:r w:rsidRPr="0021220F">
        <w:rPr>
          <w:rFonts w:ascii="Calibri" w:hAnsi="Calibri" w:cs="Calibri"/>
          <w:sz w:val="22"/>
          <w:szCs w:val="22"/>
        </w:rPr>
        <w:t xml:space="preserve"> pre-pandemic,</w:t>
      </w:r>
    </w:p>
    <w:p w14:paraId="0834D500"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Or if they reported their mental health was </w:t>
      </w:r>
      <w:r w:rsidRPr="0021220F">
        <w:rPr>
          <w:rFonts w:ascii="Calibri" w:hAnsi="Calibri" w:cs="Calibri"/>
          <w:i/>
          <w:iCs/>
          <w:sz w:val="22"/>
          <w:szCs w:val="22"/>
        </w:rPr>
        <w:t>“Better”</w:t>
      </w:r>
      <w:r w:rsidRPr="0021220F">
        <w:rPr>
          <w:rFonts w:ascii="Calibri" w:hAnsi="Calibri" w:cs="Calibri"/>
          <w:sz w:val="22"/>
          <w:szCs w:val="22"/>
        </w:rPr>
        <w:t xml:space="preserve"> or </w:t>
      </w:r>
      <w:r w:rsidRPr="0021220F">
        <w:rPr>
          <w:rFonts w:ascii="Calibri" w:hAnsi="Calibri" w:cs="Calibri"/>
          <w:i/>
          <w:iCs/>
          <w:sz w:val="22"/>
          <w:szCs w:val="22"/>
        </w:rPr>
        <w:t>“Much Better”</w:t>
      </w:r>
      <w:r w:rsidRPr="0021220F">
        <w:rPr>
          <w:rFonts w:ascii="Calibri" w:hAnsi="Calibri" w:cs="Calibri"/>
          <w:sz w:val="22"/>
          <w:szCs w:val="22"/>
        </w:rPr>
        <w:t xml:space="preserve"> during COVID-19.</w:t>
      </w:r>
    </w:p>
    <w:p w14:paraId="6DDC0ABC" w14:textId="77777777" w:rsidR="0021220F" w:rsidRPr="0021220F" w:rsidRDefault="0021220F" w:rsidP="0021220F">
      <w:pPr>
        <w:numPr>
          <w:ilvl w:val="0"/>
          <w:numId w:val="3"/>
        </w:numPr>
        <w:spacing w:after="240"/>
        <w:rPr>
          <w:rFonts w:ascii="Calibri" w:hAnsi="Calibri" w:cs="Calibri"/>
          <w:sz w:val="22"/>
          <w:szCs w:val="22"/>
        </w:rPr>
      </w:pPr>
      <w:r w:rsidRPr="0021220F">
        <w:rPr>
          <w:rFonts w:ascii="Calibri" w:hAnsi="Calibri" w:cs="Calibri"/>
          <w:b/>
          <w:bCs/>
          <w:sz w:val="22"/>
          <w:szCs w:val="22"/>
        </w:rPr>
        <w:t>Bad Physical Health</w:t>
      </w:r>
      <w:r w:rsidRPr="0021220F">
        <w:rPr>
          <w:rFonts w:ascii="Calibri" w:hAnsi="Calibri" w:cs="Calibri"/>
          <w:sz w:val="22"/>
          <w:szCs w:val="22"/>
        </w:rPr>
        <w:t xml:space="preserve"> (coded as 1):</w:t>
      </w:r>
    </w:p>
    <w:p w14:paraId="2D94AECE"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If the participant reported their physical health was </w:t>
      </w:r>
      <w:r w:rsidRPr="0021220F">
        <w:rPr>
          <w:rFonts w:ascii="Calibri" w:hAnsi="Calibri" w:cs="Calibri"/>
          <w:i/>
          <w:iCs/>
          <w:sz w:val="22"/>
          <w:szCs w:val="22"/>
        </w:rPr>
        <w:t>“About the Same”</w:t>
      </w:r>
      <w:r w:rsidRPr="0021220F">
        <w:rPr>
          <w:rFonts w:ascii="Calibri" w:hAnsi="Calibri" w:cs="Calibri"/>
          <w:sz w:val="22"/>
          <w:szCs w:val="22"/>
        </w:rPr>
        <w:t xml:space="preserve"> during COVID-19 but had been rated as </w:t>
      </w:r>
      <w:r w:rsidRPr="0021220F">
        <w:rPr>
          <w:rFonts w:ascii="Calibri" w:hAnsi="Calibri" w:cs="Calibri"/>
          <w:i/>
          <w:iCs/>
          <w:sz w:val="22"/>
          <w:szCs w:val="22"/>
        </w:rPr>
        <w:t>“Poor”</w:t>
      </w:r>
      <w:r w:rsidRPr="0021220F">
        <w:rPr>
          <w:rFonts w:ascii="Calibri" w:hAnsi="Calibri" w:cs="Calibri"/>
          <w:sz w:val="22"/>
          <w:szCs w:val="22"/>
        </w:rPr>
        <w:t xml:space="preserve"> pre-pandemic,</w:t>
      </w:r>
    </w:p>
    <w:p w14:paraId="3C02ECE1"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Or if they indicated their physical health was </w:t>
      </w:r>
      <w:r w:rsidRPr="0021220F">
        <w:rPr>
          <w:rFonts w:ascii="Calibri" w:hAnsi="Calibri" w:cs="Calibri"/>
          <w:i/>
          <w:iCs/>
          <w:sz w:val="22"/>
          <w:szCs w:val="22"/>
        </w:rPr>
        <w:t>“Worse”</w:t>
      </w:r>
      <w:r w:rsidRPr="0021220F">
        <w:rPr>
          <w:rFonts w:ascii="Calibri" w:hAnsi="Calibri" w:cs="Calibri"/>
          <w:sz w:val="22"/>
          <w:szCs w:val="22"/>
        </w:rPr>
        <w:t xml:space="preserve"> or </w:t>
      </w:r>
      <w:r w:rsidRPr="0021220F">
        <w:rPr>
          <w:rFonts w:ascii="Calibri" w:hAnsi="Calibri" w:cs="Calibri"/>
          <w:i/>
          <w:iCs/>
          <w:sz w:val="22"/>
          <w:szCs w:val="22"/>
        </w:rPr>
        <w:t>“Much Worse”</w:t>
      </w:r>
      <w:r w:rsidRPr="0021220F">
        <w:rPr>
          <w:rFonts w:ascii="Calibri" w:hAnsi="Calibri" w:cs="Calibri"/>
          <w:sz w:val="22"/>
          <w:szCs w:val="22"/>
        </w:rPr>
        <w:t xml:space="preserve"> during the pandemic.</w:t>
      </w:r>
    </w:p>
    <w:p w14:paraId="5746379F" w14:textId="77777777" w:rsidR="0021220F" w:rsidRPr="0021220F" w:rsidRDefault="0021220F" w:rsidP="0021220F">
      <w:pPr>
        <w:numPr>
          <w:ilvl w:val="0"/>
          <w:numId w:val="3"/>
        </w:numPr>
        <w:spacing w:after="240"/>
        <w:rPr>
          <w:rFonts w:ascii="Calibri" w:hAnsi="Calibri" w:cs="Calibri"/>
          <w:sz w:val="22"/>
          <w:szCs w:val="22"/>
        </w:rPr>
      </w:pPr>
      <w:r w:rsidRPr="0021220F">
        <w:rPr>
          <w:rFonts w:ascii="Calibri" w:hAnsi="Calibri" w:cs="Calibri"/>
          <w:b/>
          <w:bCs/>
          <w:sz w:val="22"/>
          <w:szCs w:val="22"/>
        </w:rPr>
        <w:t>Good Physical Health</w:t>
      </w:r>
      <w:r w:rsidRPr="0021220F">
        <w:rPr>
          <w:rFonts w:ascii="Calibri" w:hAnsi="Calibri" w:cs="Calibri"/>
          <w:sz w:val="22"/>
          <w:szCs w:val="22"/>
        </w:rPr>
        <w:t xml:space="preserve"> (coded as 0):</w:t>
      </w:r>
    </w:p>
    <w:p w14:paraId="3BD0BE55"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If physical health was </w:t>
      </w:r>
      <w:r w:rsidRPr="0021220F">
        <w:rPr>
          <w:rFonts w:ascii="Calibri" w:hAnsi="Calibri" w:cs="Calibri"/>
          <w:i/>
          <w:iCs/>
          <w:sz w:val="22"/>
          <w:szCs w:val="22"/>
        </w:rPr>
        <w:t>“About the Same”</w:t>
      </w:r>
      <w:r w:rsidRPr="0021220F">
        <w:rPr>
          <w:rFonts w:ascii="Calibri" w:hAnsi="Calibri" w:cs="Calibri"/>
          <w:sz w:val="22"/>
          <w:szCs w:val="22"/>
        </w:rPr>
        <w:t xml:space="preserve"> during COVID-19 but had been rated as </w:t>
      </w:r>
      <w:r w:rsidRPr="0021220F">
        <w:rPr>
          <w:rFonts w:ascii="Calibri" w:hAnsi="Calibri" w:cs="Calibri"/>
          <w:i/>
          <w:iCs/>
          <w:sz w:val="22"/>
          <w:szCs w:val="22"/>
        </w:rPr>
        <w:t>“Excellent,” “Very Good,” “Good,”</w:t>
      </w:r>
      <w:r w:rsidRPr="0021220F">
        <w:rPr>
          <w:rFonts w:ascii="Calibri" w:hAnsi="Calibri" w:cs="Calibri"/>
          <w:sz w:val="22"/>
          <w:szCs w:val="22"/>
        </w:rPr>
        <w:t xml:space="preserve"> or </w:t>
      </w:r>
      <w:r w:rsidRPr="0021220F">
        <w:rPr>
          <w:rFonts w:ascii="Calibri" w:hAnsi="Calibri" w:cs="Calibri"/>
          <w:i/>
          <w:iCs/>
          <w:sz w:val="22"/>
          <w:szCs w:val="22"/>
        </w:rPr>
        <w:t>“Fair”</w:t>
      </w:r>
      <w:r w:rsidRPr="0021220F">
        <w:rPr>
          <w:rFonts w:ascii="Calibri" w:hAnsi="Calibri" w:cs="Calibri"/>
          <w:sz w:val="22"/>
          <w:szCs w:val="22"/>
        </w:rPr>
        <w:t xml:space="preserve"> before COVID-19,</w:t>
      </w:r>
    </w:p>
    <w:p w14:paraId="5222881D" w14:textId="77777777" w:rsidR="0021220F" w:rsidRPr="0021220F" w:rsidRDefault="0021220F" w:rsidP="0021220F">
      <w:pPr>
        <w:numPr>
          <w:ilvl w:val="1"/>
          <w:numId w:val="3"/>
        </w:numPr>
        <w:spacing w:after="240"/>
        <w:rPr>
          <w:rFonts w:ascii="Calibri" w:hAnsi="Calibri" w:cs="Calibri"/>
          <w:sz w:val="22"/>
          <w:szCs w:val="22"/>
        </w:rPr>
      </w:pPr>
      <w:r w:rsidRPr="0021220F">
        <w:rPr>
          <w:rFonts w:ascii="Calibri" w:hAnsi="Calibri" w:cs="Calibri"/>
          <w:sz w:val="22"/>
          <w:szCs w:val="22"/>
        </w:rPr>
        <w:t xml:space="preserve">Or if they reported their physical health was </w:t>
      </w:r>
      <w:r w:rsidRPr="0021220F">
        <w:rPr>
          <w:rFonts w:ascii="Calibri" w:hAnsi="Calibri" w:cs="Calibri"/>
          <w:i/>
          <w:iCs/>
          <w:sz w:val="22"/>
          <w:szCs w:val="22"/>
        </w:rPr>
        <w:t>“Better”</w:t>
      </w:r>
      <w:r w:rsidRPr="0021220F">
        <w:rPr>
          <w:rFonts w:ascii="Calibri" w:hAnsi="Calibri" w:cs="Calibri"/>
          <w:sz w:val="22"/>
          <w:szCs w:val="22"/>
        </w:rPr>
        <w:t xml:space="preserve"> or </w:t>
      </w:r>
      <w:r w:rsidRPr="0021220F">
        <w:rPr>
          <w:rFonts w:ascii="Calibri" w:hAnsi="Calibri" w:cs="Calibri"/>
          <w:i/>
          <w:iCs/>
          <w:sz w:val="22"/>
          <w:szCs w:val="22"/>
        </w:rPr>
        <w:t>“Much Better”</w:t>
      </w:r>
      <w:r w:rsidRPr="0021220F">
        <w:rPr>
          <w:rFonts w:ascii="Calibri" w:hAnsi="Calibri" w:cs="Calibri"/>
          <w:sz w:val="22"/>
          <w:szCs w:val="22"/>
        </w:rPr>
        <w:t xml:space="preserve"> during the pandemic.</w:t>
      </w:r>
    </w:p>
    <w:p w14:paraId="7059B168" w14:textId="42CD899C"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Missing data in either pre- or during-COVID-19 health variables were coded as missing for both outcomes.</w:t>
      </w:r>
    </w:p>
    <w:p w14:paraId="3BF7E36F" w14:textId="77777777" w:rsidR="0021220F" w:rsidRPr="0021220F" w:rsidRDefault="0021220F" w:rsidP="0021220F">
      <w:pPr>
        <w:spacing w:after="240"/>
        <w:outlineLvl w:val="3"/>
        <w:rPr>
          <w:rFonts w:ascii="Calibri" w:hAnsi="Calibri" w:cs="Calibri"/>
          <w:b/>
          <w:bCs/>
          <w:sz w:val="22"/>
          <w:szCs w:val="22"/>
        </w:rPr>
      </w:pPr>
      <w:r w:rsidRPr="0021220F">
        <w:rPr>
          <w:rFonts w:ascii="Calibri" w:hAnsi="Calibri" w:cs="Calibri"/>
          <w:b/>
          <w:bCs/>
          <w:sz w:val="22"/>
          <w:szCs w:val="22"/>
        </w:rPr>
        <w:t>Covariates</w:t>
      </w:r>
    </w:p>
    <w:p w14:paraId="2FDCEE85" w14:textId="7777777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t>The following covariates are not the primary independent variable (IPV</w:t>
      </w:r>
      <w:proofErr w:type="gramStart"/>
      <w:r w:rsidRPr="0021220F">
        <w:rPr>
          <w:rFonts w:ascii="Calibri" w:hAnsi="Calibri" w:cs="Calibri"/>
          <w:sz w:val="22"/>
          <w:szCs w:val="22"/>
        </w:rPr>
        <w:t>), but</w:t>
      </w:r>
      <w:proofErr w:type="gramEnd"/>
      <w:r w:rsidRPr="0021220F">
        <w:rPr>
          <w:rFonts w:ascii="Calibri" w:hAnsi="Calibri" w:cs="Calibri"/>
          <w:sz w:val="22"/>
          <w:szCs w:val="22"/>
        </w:rPr>
        <w:t xml:space="preserve"> were selected based on literature and consultation with the PAG, given their known influence on health outcomes.</w:t>
      </w:r>
    </w:p>
    <w:p w14:paraId="49B72BF3" w14:textId="77777777" w:rsidR="0021220F" w:rsidRPr="0021220F" w:rsidRDefault="0021220F" w:rsidP="0021220F">
      <w:pPr>
        <w:numPr>
          <w:ilvl w:val="0"/>
          <w:numId w:val="4"/>
        </w:numPr>
        <w:spacing w:after="240"/>
        <w:rPr>
          <w:rFonts w:ascii="Calibri" w:hAnsi="Calibri" w:cs="Calibri"/>
          <w:sz w:val="22"/>
          <w:szCs w:val="22"/>
        </w:rPr>
      </w:pPr>
      <w:r w:rsidRPr="0021220F">
        <w:rPr>
          <w:rFonts w:ascii="Calibri" w:hAnsi="Calibri" w:cs="Calibri"/>
          <w:b/>
          <w:bCs/>
          <w:sz w:val="22"/>
          <w:szCs w:val="22"/>
        </w:rPr>
        <w:t>Community Violence</w:t>
      </w:r>
      <w:r w:rsidRPr="0021220F">
        <w:rPr>
          <w:rFonts w:ascii="Calibri" w:hAnsi="Calibri" w:cs="Calibri"/>
          <w:sz w:val="22"/>
          <w:szCs w:val="22"/>
        </w:rPr>
        <w:br/>
        <w:t>Exposure to community violence has been associated with adverse physical and mental health outcomes.[3–5] Participants were asked:</w:t>
      </w:r>
      <w:r w:rsidRPr="0021220F">
        <w:rPr>
          <w:rFonts w:ascii="Calibri" w:hAnsi="Calibri" w:cs="Calibri"/>
          <w:sz w:val="22"/>
          <w:szCs w:val="22"/>
        </w:rPr>
        <w:br/>
      </w:r>
      <w:r w:rsidRPr="0021220F">
        <w:rPr>
          <w:rFonts w:ascii="Calibri" w:hAnsi="Calibri" w:cs="Calibri"/>
          <w:i/>
          <w:iCs/>
          <w:sz w:val="22"/>
          <w:szCs w:val="22"/>
        </w:rPr>
        <w:t>“Do you think community violence was a problem where you lived during the pandemic (March 2020–June 2021)?”</w:t>
      </w:r>
      <w:r w:rsidRPr="0021220F">
        <w:rPr>
          <w:rFonts w:ascii="Calibri" w:hAnsi="Calibri" w:cs="Calibri"/>
          <w:sz w:val="22"/>
          <w:szCs w:val="22"/>
        </w:rPr>
        <w:br/>
        <w:t xml:space="preserve">(Response options: </w:t>
      </w:r>
      <w:r w:rsidRPr="0021220F">
        <w:rPr>
          <w:rFonts w:ascii="Calibri" w:hAnsi="Calibri" w:cs="Calibri"/>
          <w:i/>
          <w:iCs/>
          <w:sz w:val="22"/>
          <w:szCs w:val="22"/>
        </w:rPr>
        <w:t>Yes/No</w:t>
      </w:r>
      <w:r w:rsidRPr="0021220F">
        <w:rPr>
          <w:rFonts w:ascii="Calibri" w:hAnsi="Calibri" w:cs="Calibri"/>
          <w:sz w:val="22"/>
          <w:szCs w:val="22"/>
        </w:rPr>
        <w:t>)</w:t>
      </w:r>
    </w:p>
    <w:p w14:paraId="131DD5A2" w14:textId="77777777" w:rsidR="0021220F" w:rsidRPr="0021220F" w:rsidRDefault="0021220F" w:rsidP="0021220F">
      <w:pPr>
        <w:numPr>
          <w:ilvl w:val="0"/>
          <w:numId w:val="4"/>
        </w:numPr>
        <w:spacing w:after="240"/>
        <w:rPr>
          <w:rFonts w:ascii="Calibri" w:hAnsi="Calibri" w:cs="Calibri"/>
          <w:sz w:val="22"/>
          <w:szCs w:val="22"/>
        </w:rPr>
      </w:pPr>
      <w:r w:rsidRPr="0021220F">
        <w:rPr>
          <w:rFonts w:ascii="Calibri" w:hAnsi="Calibri" w:cs="Calibri"/>
          <w:b/>
          <w:bCs/>
          <w:sz w:val="22"/>
          <w:szCs w:val="22"/>
        </w:rPr>
        <w:t>Caregiving Roles</w:t>
      </w:r>
      <w:r w:rsidRPr="0021220F">
        <w:rPr>
          <w:rFonts w:ascii="Calibri" w:hAnsi="Calibri" w:cs="Calibri"/>
          <w:sz w:val="22"/>
          <w:szCs w:val="22"/>
        </w:rPr>
        <w:br/>
        <w:t>IPV and caregiving have both been linked to worse physical and mental health outcomes.[6] Informal caregiving was measured by:</w:t>
      </w:r>
    </w:p>
    <w:p w14:paraId="7A995ED8"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Self-reported change in caregiving roles (</w:t>
      </w:r>
      <w:r w:rsidRPr="0021220F">
        <w:rPr>
          <w:rFonts w:ascii="Calibri" w:hAnsi="Calibri" w:cs="Calibri"/>
          <w:i/>
          <w:iCs/>
          <w:sz w:val="22"/>
          <w:szCs w:val="22"/>
        </w:rPr>
        <w:t>increased, decreased, no change</w:t>
      </w:r>
      <w:r w:rsidRPr="0021220F">
        <w:rPr>
          <w:rFonts w:ascii="Calibri" w:hAnsi="Calibri" w:cs="Calibri"/>
          <w:sz w:val="22"/>
          <w:szCs w:val="22"/>
        </w:rPr>
        <w:t>)</w:t>
      </w:r>
    </w:p>
    <w:p w14:paraId="68D8911B"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 xml:space="preserve">Whether the participant was the </w:t>
      </w:r>
      <w:r w:rsidRPr="0021220F">
        <w:rPr>
          <w:rFonts w:ascii="Calibri" w:hAnsi="Calibri" w:cs="Calibri"/>
          <w:b/>
          <w:bCs/>
          <w:sz w:val="22"/>
          <w:szCs w:val="22"/>
        </w:rPr>
        <w:t>primary informal caregiver</w:t>
      </w:r>
      <w:r w:rsidRPr="0021220F">
        <w:rPr>
          <w:rFonts w:ascii="Calibri" w:hAnsi="Calibri" w:cs="Calibri"/>
          <w:sz w:val="22"/>
          <w:szCs w:val="22"/>
        </w:rPr>
        <w:t xml:space="preserve"> for children or dependents (</w:t>
      </w:r>
      <w:r w:rsidRPr="0021220F">
        <w:rPr>
          <w:rFonts w:ascii="Calibri" w:hAnsi="Calibri" w:cs="Calibri"/>
          <w:i/>
          <w:iCs/>
          <w:sz w:val="22"/>
          <w:szCs w:val="22"/>
        </w:rPr>
        <w:t>yes/no</w:t>
      </w:r>
      <w:r w:rsidRPr="0021220F">
        <w:rPr>
          <w:rFonts w:ascii="Calibri" w:hAnsi="Calibri" w:cs="Calibri"/>
          <w:sz w:val="22"/>
          <w:szCs w:val="22"/>
        </w:rPr>
        <w:t>)</w:t>
      </w:r>
    </w:p>
    <w:p w14:paraId="5743B6C3"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lastRenderedPageBreak/>
        <w:t>Number of children cared for</w:t>
      </w:r>
    </w:p>
    <w:p w14:paraId="5BC73DA4" w14:textId="77777777" w:rsidR="0021220F" w:rsidRPr="0021220F" w:rsidRDefault="0021220F" w:rsidP="0021220F">
      <w:pPr>
        <w:numPr>
          <w:ilvl w:val="0"/>
          <w:numId w:val="4"/>
        </w:numPr>
        <w:spacing w:after="240"/>
        <w:rPr>
          <w:rFonts w:ascii="Calibri" w:hAnsi="Calibri" w:cs="Calibri"/>
          <w:sz w:val="22"/>
          <w:szCs w:val="22"/>
        </w:rPr>
      </w:pPr>
      <w:r w:rsidRPr="0021220F">
        <w:rPr>
          <w:rFonts w:ascii="Calibri" w:hAnsi="Calibri" w:cs="Calibri"/>
          <w:b/>
          <w:bCs/>
          <w:sz w:val="22"/>
          <w:szCs w:val="22"/>
        </w:rPr>
        <w:t>Service Access Knowledge</w:t>
      </w:r>
      <w:r w:rsidRPr="0021220F">
        <w:rPr>
          <w:rFonts w:ascii="Calibri" w:hAnsi="Calibri" w:cs="Calibri"/>
          <w:sz w:val="22"/>
          <w:szCs w:val="22"/>
        </w:rPr>
        <w:br/>
        <w:t>Participants were asked whether they felt adequately informed about available services and how to access them during lockdowns (</w:t>
      </w:r>
      <w:r w:rsidRPr="0021220F">
        <w:rPr>
          <w:rFonts w:ascii="Calibri" w:hAnsi="Calibri" w:cs="Calibri"/>
          <w:i/>
          <w:iCs/>
          <w:sz w:val="22"/>
          <w:szCs w:val="22"/>
        </w:rPr>
        <w:t>yes/no</w:t>
      </w:r>
      <w:r w:rsidRPr="0021220F">
        <w:rPr>
          <w:rFonts w:ascii="Calibri" w:hAnsi="Calibri" w:cs="Calibri"/>
          <w:sz w:val="22"/>
          <w:szCs w:val="22"/>
        </w:rPr>
        <w:t>). Satisfaction with health information has been shown to be protective against stress, anxiety, and depression.[7,8]</w:t>
      </w:r>
    </w:p>
    <w:p w14:paraId="05949E83" w14:textId="77777777" w:rsidR="0021220F" w:rsidRPr="0021220F" w:rsidRDefault="0021220F" w:rsidP="0021220F">
      <w:pPr>
        <w:numPr>
          <w:ilvl w:val="0"/>
          <w:numId w:val="4"/>
        </w:numPr>
        <w:spacing w:after="240"/>
        <w:rPr>
          <w:rFonts w:ascii="Calibri" w:hAnsi="Calibri" w:cs="Calibri"/>
          <w:sz w:val="22"/>
          <w:szCs w:val="22"/>
        </w:rPr>
      </w:pPr>
      <w:r w:rsidRPr="0021220F">
        <w:rPr>
          <w:rFonts w:ascii="Calibri" w:hAnsi="Calibri" w:cs="Calibri"/>
          <w:b/>
          <w:bCs/>
          <w:sz w:val="22"/>
          <w:szCs w:val="22"/>
        </w:rPr>
        <w:t>Substance Use Impact Score</w:t>
      </w:r>
      <w:r w:rsidRPr="0021220F">
        <w:rPr>
          <w:rFonts w:ascii="Calibri" w:hAnsi="Calibri" w:cs="Calibri"/>
          <w:sz w:val="22"/>
          <w:szCs w:val="22"/>
        </w:rPr>
        <w:br/>
        <w:t>Given the role of substance use in IPV dynamics,[9,10] during pandemic lockdowns,[11] and its association with mental and physical health outcomes,[12] a composite measure—</w:t>
      </w:r>
      <w:r w:rsidRPr="0021220F">
        <w:rPr>
          <w:rFonts w:ascii="Calibri" w:hAnsi="Calibri" w:cs="Calibri"/>
          <w:b/>
          <w:bCs/>
          <w:sz w:val="22"/>
          <w:szCs w:val="22"/>
        </w:rPr>
        <w:t>Substance Use Impact Score</w:t>
      </w:r>
      <w:r w:rsidRPr="0021220F">
        <w:rPr>
          <w:rFonts w:ascii="Calibri" w:hAnsi="Calibri" w:cs="Calibri"/>
          <w:sz w:val="22"/>
          <w:szCs w:val="22"/>
        </w:rPr>
        <w:t>—was created.</w:t>
      </w:r>
    </w:p>
    <w:p w14:paraId="3191CA94" w14:textId="77777777" w:rsidR="0021220F" w:rsidRPr="0021220F" w:rsidRDefault="0021220F" w:rsidP="0021220F">
      <w:pPr>
        <w:spacing w:after="240"/>
        <w:ind w:left="720"/>
        <w:rPr>
          <w:rFonts w:ascii="Calibri" w:hAnsi="Calibri" w:cs="Calibri"/>
          <w:sz w:val="22"/>
          <w:szCs w:val="22"/>
        </w:rPr>
      </w:pPr>
      <w:r w:rsidRPr="0021220F">
        <w:rPr>
          <w:rFonts w:ascii="Calibri" w:hAnsi="Calibri" w:cs="Calibri"/>
          <w:sz w:val="22"/>
          <w:szCs w:val="22"/>
        </w:rPr>
        <w:t>This score combines responses to the following items:</w:t>
      </w:r>
    </w:p>
    <w:p w14:paraId="41155214"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“I wished my partner would not drink so many drinks/use substances.”</w:t>
      </w:r>
    </w:p>
    <w:p w14:paraId="69FA9996"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“My partner’s drinking/substance use is a source of strain in our relationship.”</w:t>
      </w:r>
    </w:p>
    <w:p w14:paraId="4DE304E7"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“I considered leaving because of drinking/substance use.”</w:t>
      </w:r>
    </w:p>
    <w:p w14:paraId="194003F6" w14:textId="77777777" w:rsidR="0021220F" w:rsidRPr="0021220F" w:rsidRDefault="0021220F" w:rsidP="0021220F">
      <w:pPr>
        <w:spacing w:after="240"/>
        <w:ind w:left="720"/>
        <w:rPr>
          <w:rFonts w:ascii="Calibri" w:hAnsi="Calibri" w:cs="Calibri"/>
          <w:sz w:val="22"/>
          <w:szCs w:val="22"/>
        </w:rPr>
      </w:pPr>
      <w:r w:rsidRPr="0021220F">
        <w:rPr>
          <w:rFonts w:ascii="Calibri" w:hAnsi="Calibri" w:cs="Calibri"/>
          <w:sz w:val="22"/>
          <w:szCs w:val="22"/>
        </w:rPr>
        <w:t>Responses were dichotomized:</w:t>
      </w:r>
    </w:p>
    <w:p w14:paraId="47E4B960"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i/>
          <w:iCs/>
          <w:sz w:val="22"/>
          <w:szCs w:val="22"/>
        </w:rPr>
        <w:t>Always/Often/Sometimes</w:t>
      </w:r>
      <w:r w:rsidRPr="0021220F">
        <w:rPr>
          <w:rFonts w:ascii="Calibri" w:hAnsi="Calibri" w:cs="Calibri"/>
          <w:sz w:val="22"/>
          <w:szCs w:val="22"/>
        </w:rPr>
        <w:t xml:space="preserve"> = 1 (presence of stressor)</w:t>
      </w:r>
    </w:p>
    <w:p w14:paraId="2CA87CE1"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i/>
          <w:iCs/>
          <w:sz w:val="22"/>
          <w:szCs w:val="22"/>
        </w:rPr>
        <w:t>Never/Seldom</w:t>
      </w:r>
      <w:r w:rsidRPr="0021220F">
        <w:rPr>
          <w:rFonts w:ascii="Calibri" w:hAnsi="Calibri" w:cs="Calibri"/>
          <w:sz w:val="22"/>
          <w:szCs w:val="22"/>
        </w:rPr>
        <w:t xml:space="preserve"> = 0 (absence)</w:t>
      </w:r>
    </w:p>
    <w:p w14:paraId="56CB97E2" w14:textId="77777777" w:rsidR="0021220F" w:rsidRPr="0021220F" w:rsidRDefault="0021220F" w:rsidP="0021220F">
      <w:pPr>
        <w:spacing w:after="240"/>
        <w:ind w:left="720"/>
        <w:rPr>
          <w:rFonts w:ascii="Calibri" w:hAnsi="Calibri" w:cs="Calibri"/>
          <w:sz w:val="22"/>
          <w:szCs w:val="22"/>
        </w:rPr>
      </w:pPr>
      <w:r w:rsidRPr="0021220F">
        <w:rPr>
          <w:rFonts w:ascii="Calibri" w:hAnsi="Calibri" w:cs="Calibri"/>
          <w:sz w:val="22"/>
          <w:szCs w:val="22"/>
        </w:rPr>
        <w:t>The sum of these binary variables generated a total score, which was categorized as:</w:t>
      </w:r>
    </w:p>
    <w:p w14:paraId="5B8E9244"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Low Impact (score ≤ 2)</w:t>
      </w:r>
    </w:p>
    <w:p w14:paraId="078E1A64" w14:textId="77777777" w:rsidR="0021220F" w:rsidRPr="0021220F" w:rsidRDefault="0021220F" w:rsidP="0021220F">
      <w:pPr>
        <w:numPr>
          <w:ilvl w:val="1"/>
          <w:numId w:val="4"/>
        </w:numPr>
        <w:spacing w:after="240"/>
        <w:rPr>
          <w:rFonts w:ascii="Calibri" w:hAnsi="Calibri" w:cs="Calibri"/>
          <w:sz w:val="22"/>
          <w:szCs w:val="22"/>
        </w:rPr>
      </w:pPr>
      <w:r w:rsidRPr="0021220F">
        <w:rPr>
          <w:rFonts w:ascii="Calibri" w:hAnsi="Calibri" w:cs="Calibri"/>
          <w:sz w:val="22"/>
          <w:szCs w:val="22"/>
        </w:rPr>
        <w:t>Moderate/High Impact (score &gt; 2)</w:t>
      </w:r>
    </w:p>
    <w:p w14:paraId="2F0435E8" w14:textId="77777777" w:rsidR="0021220F" w:rsidRPr="0021220F" w:rsidRDefault="0021220F" w:rsidP="0021220F">
      <w:pPr>
        <w:spacing w:after="240"/>
        <w:rPr>
          <w:rFonts w:ascii="Calibri" w:hAnsi="Calibri" w:cs="Calibri"/>
          <w:sz w:val="22"/>
          <w:szCs w:val="22"/>
        </w:rPr>
      </w:pPr>
    </w:p>
    <w:p w14:paraId="1C4F1BCD" w14:textId="57C573F8" w:rsidR="0021220F" w:rsidRPr="0021220F" w:rsidRDefault="0021220F" w:rsidP="0021220F">
      <w:pPr>
        <w:spacing w:after="240"/>
        <w:rPr>
          <w:rFonts w:ascii="Calibri" w:hAnsi="Calibri" w:cs="Calibri"/>
          <w:b/>
          <w:bCs/>
          <w:sz w:val="22"/>
          <w:szCs w:val="22"/>
        </w:rPr>
      </w:pPr>
      <w:r w:rsidRPr="0021220F">
        <w:rPr>
          <w:rFonts w:ascii="Calibri" w:hAnsi="Calibri" w:cs="Calibri"/>
          <w:b/>
          <w:bCs/>
          <w:sz w:val="22"/>
          <w:szCs w:val="22"/>
        </w:rPr>
        <w:t>References:</w:t>
      </w:r>
    </w:p>
    <w:p w14:paraId="6A175251" w14:textId="77777777" w:rsidR="0021220F" w:rsidRPr="0021220F" w:rsidRDefault="0021220F" w:rsidP="0021220F">
      <w:pPr>
        <w:spacing w:after="240"/>
        <w:rPr>
          <w:rFonts w:ascii="Calibri" w:hAnsi="Calibri" w:cs="Calibri"/>
          <w:sz w:val="22"/>
          <w:szCs w:val="22"/>
        </w:rPr>
      </w:pPr>
    </w:p>
    <w:p w14:paraId="3C0EF2BB"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hAnsi="Calibri" w:cs="Calibri"/>
          <w:sz w:val="22"/>
          <w:szCs w:val="22"/>
        </w:rPr>
        <w:fldChar w:fldCharType="begin"/>
      </w:r>
      <w:r w:rsidRPr="0021220F">
        <w:rPr>
          <w:rFonts w:ascii="Calibri" w:hAnsi="Calibri" w:cs="Calibri"/>
          <w:sz w:val="22"/>
          <w:szCs w:val="22"/>
        </w:rPr>
        <w:instrText xml:space="preserve"> ADDIN ZOTERO_BIBL {"uncited":[],"omitted":[],"custom":[]} CSL_BIBLIOGRAPHY </w:instrText>
      </w:r>
      <w:r w:rsidRPr="0021220F">
        <w:rPr>
          <w:rFonts w:ascii="Calibri" w:hAnsi="Calibri" w:cs="Calibri"/>
          <w:sz w:val="22"/>
          <w:szCs w:val="22"/>
        </w:rPr>
        <w:fldChar w:fldCharType="separate"/>
      </w:r>
      <w:r w:rsidRPr="0021220F">
        <w:rPr>
          <w:rFonts w:ascii="Calibri" w:eastAsiaTheme="minorHAnsi" w:hAnsi="Calibri" w:cs="Calibri"/>
          <w:sz w:val="22"/>
          <w:szCs w:val="22"/>
          <w:lang w:val="en-US"/>
        </w:rPr>
        <w:t>1.</w:t>
      </w:r>
      <w:r w:rsidRPr="0021220F">
        <w:rPr>
          <w:rFonts w:ascii="Calibri" w:eastAsiaTheme="minorHAnsi" w:hAnsi="Calibri" w:cs="Calibri"/>
          <w:sz w:val="22"/>
          <w:szCs w:val="22"/>
          <w:lang w:val="en-US"/>
        </w:rPr>
        <w:tab/>
        <w:t xml:space="preserve">Moniuszko-Malinowska A, Czupryna P, Dubatówka M, Łapińska M, Kazberuk M, Szum-Jakubowska A, et al. COVID-19 pandemic influence on self-reported health status and well-being in a society. Sci Rep. 2022 May 24;12(1):8767. </w:t>
      </w:r>
    </w:p>
    <w:p w14:paraId="2482D191"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2.</w:t>
      </w:r>
      <w:r w:rsidRPr="0021220F">
        <w:rPr>
          <w:rFonts w:ascii="Calibri" w:eastAsiaTheme="minorHAnsi" w:hAnsi="Calibri" w:cs="Calibri"/>
          <w:sz w:val="22"/>
          <w:szCs w:val="22"/>
          <w:lang w:val="en-US"/>
        </w:rPr>
        <w:tab/>
        <w:t xml:space="preserve">Moser N, Sahiti F, Gelbrich G, Cejka V, Kerwagen F, Albert J, et al. Association between self-reported and objectively assessed physical functioning in the general population. Sci Rep. 2024 Jul 14;14(1):16236. </w:t>
      </w:r>
    </w:p>
    <w:p w14:paraId="49AE7527"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3.</w:t>
      </w:r>
      <w:r w:rsidRPr="0021220F">
        <w:rPr>
          <w:rFonts w:ascii="Calibri" w:eastAsiaTheme="minorHAnsi" w:hAnsi="Calibri" w:cs="Calibri"/>
          <w:sz w:val="22"/>
          <w:szCs w:val="22"/>
          <w:lang w:val="en-US"/>
        </w:rPr>
        <w:tab/>
        <w:t>CDC. Community Violence Prevention. 2024 [cited 2025 Jan 24]. About Community Violence. Available from: https://www.cdc.gov/community-violence/about/index.html</w:t>
      </w:r>
    </w:p>
    <w:p w14:paraId="44D12BF7"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lastRenderedPageBreak/>
        <w:t>4.</w:t>
      </w:r>
      <w:r w:rsidRPr="0021220F">
        <w:rPr>
          <w:rFonts w:ascii="Calibri" w:eastAsiaTheme="minorHAnsi" w:hAnsi="Calibri" w:cs="Calibri"/>
          <w:sz w:val="22"/>
          <w:szCs w:val="22"/>
          <w:lang w:val="en-US"/>
        </w:rPr>
        <w:tab/>
        <w:t xml:space="preserve">Miliauskas CR, Faus DP, da Cruz VL, do Nascimento Vallaperde JGR, Junger W, Lopes CS. Community violence and internalizing mental health symptoms in adolescents: A systematic review. BMC Psychiatry. 2022 Apr 9;22(1):253. </w:t>
      </w:r>
    </w:p>
    <w:p w14:paraId="2790718F"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5.</w:t>
      </w:r>
      <w:r w:rsidRPr="0021220F">
        <w:rPr>
          <w:rFonts w:ascii="Calibri" w:eastAsiaTheme="minorHAnsi" w:hAnsi="Calibri" w:cs="Calibri"/>
          <w:sz w:val="22"/>
          <w:szCs w:val="22"/>
          <w:lang w:val="en-US"/>
        </w:rPr>
        <w:tab/>
        <w:t xml:space="preserve">Wright AW, Austin M, Booth C, Kliewer W. Systematic Review: Exposure to Community Violence and Physical Health Outcomes in Youth. Journal of Pediatric Psychology. 2017 May 1;42(4):364–78. </w:t>
      </w:r>
    </w:p>
    <w:p w14:paraId="6B6131B8"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6.</w:t>
      </w:r>
      <w:r w:rsidRPr="0021220F">
        <w:rPr>
          <w:rFonts w:ascii="Calibri" w:eastAsiaTheme="minorHAnsi" w:hAnsi="Calibri" w:cs="Calibri"/>
          <w:sz w:val="22"/>
          <w:szCs w:val="22"/>
          <w:lang w:val="en-US"/>
        </w:rPr>
        <w:tab/>
        <w:t xml:space="preserve">Ferreira P, Loxton D, Tooth LR. Intimate personal violence and caregiving: Influences on physical and mental health in middle-aged women. Maturitas. 2017 Aug 1;102:34–40. </w:t>
      </w:r>
    </w:p>
    <w:p w14:paraId="0ABD5795"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7.</w:t>
      </w:r>
      <w:r w:rsidRPr="0021220F">
        <w:rPr>
          <w:rFonts w:ascii="Calibri" w:eastAsiaTheme="minorHAnsi" w:hAnsi="Calibri" w:cs="Calibri"/>
          <w:sz w:val="22"/>
          <w:szCs w:val="22"/>
          <w:lang w:val="en-US"/>
        </w:rPr>
        <w:tab/>
        <w:t xml:space="preserve">Xiong J, Lipsitz O, Nasri F, Lui LMW, Gill H, Phan L, et al. Impact of COVID-19 pandemic on mental health in the general population: A systematic review. J Affect Disord. 2020 Dec 1;277:55–64. </w:t>
      </w:r>
    </w:p>
    <w:p w14:paraId="1CD5ACA6"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8.</w:t>
      </w:r>
      <w:r w:rsidRPr="0021220F">
        <w:rPr>
          <w:rFonts w:ascii="Calibri" w:eastAsiaTheme="minorHAnsi" w:hAnsi="Calibri" w:cs="Calibri"/>
          <w:sz w:val="22"/>
          <w:szCs w:val="22"/>
          <w:lang w:val="en-US"/>
        </w:rPr>
        <w:tab/>
        <w:t xml:space="preserve">Wang C, Pan R, Wan X, Tan Y, Xu L, McIntyre RS, et al. A longitudinal study on the mental health of general population during the COVID-19 epidemic in China. Brain, Behavior, and Immunity. 2020 Jul 1;87:40–8. </w:t>
      </w:r>
    </w:p>
    <w:p w14:paraId="4C4D14A6"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9.</w:t>
      </w:r>
      <w:r w:rsidRPr="0021220F">
        <w:rPr>
          <w:rFonts w:ascii="Calibri" w:eastAsiaTheme="minorHAnsi" w:hAnsi="Calibri" w:cs="Calibri"/>
          <w:sz w:val="22"/>
          <w:szCs w:val="22"/>
          <w:lang w:val="en-US"/>
        </w:rPr>
        <w:tab/>
        <w:t>Heise LL. Determinants of partner violence in low and middle-income countries : exploring variation in individual and population-level risk [Internet] [doctoral]. London School of Hygiene &amp; Tropical Medicine; 2012 [cited 2021 May 11]. Available from: https://researchonline.lshtm.ac.uk/id/eprint/682451/</w:t>
      </w:r>
    </w:p>
    <w:p w14:paraId="441E14EC"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10.</w:t>
      </w:r>
      <w:r w:rsidRPr="0021220F">
        <w:rPr>
          <w:rFonts w:ascii="Calibri" w:eastAsiaTheme="minorHAnsi" w:hAnsi="Calibri" w:cs="Calibri"/>
          <w:sz w:val="22"/>
          <w:szCs w:val="22"/>
          <w:lang w:val="en-US"/>
        </w:rPr>
        <w:tab/>
        <w:t xml:space="preserve">Smith PH, Homish GG, Leonard KE, Cornelius JR. Intimate partner violence and specific substance use disorders: Findings from the National Epidemiologic Survey on Alcohol and Related Conditions. Psychol Addict Behav. 2012 Jun;26(2):10.1037/a0024855. </w:t>
      </w:r>
    </w:p>
    <w:p w14:paraId="51157BCC"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11.</w:t>
      </w:r>
      <w:r w:rsidRPr="0021220F">
        <w:rPr>
          <w:rFonts w:ascii="Calibri" w:eastAsiaTheme="minorHAnsi" w:hAnsi="Calibri" w:cs="Calibri"/>
          <w:sz w:val="22"/>
          <w:szCs w:val="22"/>
          <w:lang w:val="en-US"/>
        </w:rPr>
        <w:tab/>
        <w:t xml:space="preserve">Hartney E. The Shadow Pandemic of Alcohol Use during COVID-19: A Canadian Health Leadership Imperative. Healthc Policy. 2021 May;16(4):17–24. </w:t>
      </w:r>
    </w:p>
    <w:p w14:paraId="403B27B0" w14:textId="77777777" w:rsidR="0021220F" w:rsidRPr="0021220F" w:rsidRDefault="0021220F" w:rsidP="0021220F">
      <w:pPr>
        <w:pStyle w:val="Bibliography"/>
        <w:rPr>
          <w:rFonts w:ascii="Calibri" w:eastAsiaTheme="minorHAnsi" w:hAnsi="Calibri" w:cs="Calibri"/>
          <w:sz w:val="22"/>
          <w:szCs w:val="22"/>
          <w:lang w:val="en-US"/>
        </w:rPr>
      </w:pPr>
      <w:r w:rsidRPr="0021220F">
        <w:rPr>
          <w:rFonts w:ascii="Calibri" w:eastAsiaTheme="minorHAnsi" w:hAnsi="Calibri" w:cs="Calibri"/>
          <w:sz w:val="22"/>
          <w:szCs w:val="22"/>
          <w:lang w:val="en-US"/>
        </w:rPr>
        <w:t>12.</w:t>
      </w:r>
      <w:r w:rsidRPr="0021220F">
        <w:rPr>
          <w:rFonts w:ascii="Calibri" w:eastAsiaTheme="minorHAnsi" w:hAnsi="Calibri" w:cs="Calibri"/>
          <w:sz w:val="22"/>
          <w:szCs w:val="22"/>
          <w:lang w:val="en-US"/>
        </w:rPr>
        <w:tab/>
        <w:t>CDC. Alcohol Use. 2025 [cited 2025 Jan 24]. Alcohol Use and Your Health. Available from: https://www.cdc.gov/alcohol/about-alcohol-use/index.html</w:t>
      </w:r>
    </w:p>
    <w:p w14:paraId="5C5878F1" w14:textId="386E57F7" w:rsidR="0021220F" w:rsidRPr="0021220F" w:rsidRDefault="0021220F" w:rsidP="0021220F">
      <w:pPr>
        <w:spacing w:after="240"/>
        <w:rPr>
          <w:rFonts w:ascii="Calibri" w:hAnsi="Calibri" w:cs="Calibri"/>
          <w:sz w:val="22"/>
          <w:szCs w:val="22"/>
        </w:rPr>
      </w:pPr>
      <w:r w:rsidRPr="0021220F">
        <w:rPr>
          <w:rFonts w:ascii="Calibri" w:hAnsi="Calibri" w:cs="Calibri"/>
          <w:sz w:val="22"/>
          <w:szCs w:val="22"/>
        </w:rPr>
        <w:fldChar w:fldCharType="end"/>
      </w:r>
    </w:p>
    <w:sectPr w:rsidR="0021220F" w:rsidRPr="0021220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276EF2"/>
    <w:multiLevelType w:val="multilevel"/>
    <w:tmpl w:val="19CE3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F71C0E"/>
    <w:multiLevelType w:val="multilevel"/>
    <w:tmpl w:val="E1980F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811A27"/>
    <w:multiLevelType w:val="multilevel"/>
    <w:tmpl w:val="1F6A9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5A14DF"/>
    <w:multiLevelType w:val="multilevel"/>
    <w:tmpl w:val="AB988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3516098">
    <w:abstractNumId w:val="0"/>
  </w:num>
  <w:num w:numId="2" w16cid:durableId="1122647359">
    <w:abstractNumId w:val="2"/>
  </w:num>
  <w:num w:numId="3" w16cid:durableId="380833765">
    <w:abstractNumId w:val="1"/>
  </w:num>
  <w:num w:numId="4" w16cid:durableId="711660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682"/>
    <w:rsid w:val="00190EE4"/>
    <w:rsid w:val="0021220F"/>
    <w:rsid w:val="002D6B49"/>
    <w:rsid w:val="00306682"/>
    <w:rsid w:val="00356196"/>
    <w:rsid w:val="003B1036"/>
    <w:rsid w:val="004910A6"/>
    <w:rsid w:val="00587762"/>
    <w:rsid w:val="0062719F"/>
    <w:rsid w:val="0087408D"/>
    <w:rsid w:val="009B6D09"/>
    <w:rsid w:val="00B858CC"/>
    <w:rsid w:val="00BA421B"/>
    <w:rsid w:val="00D07176"/>
    <w:rsid w:val="00DB75B3"/>
    <w:rsid w:val="00F52DAC"/>
    <w:rsid w:val="00FD316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EA301"/>
  <w15:chartTrackingRefBased/>
  <w15:docId w15:val="{52E7FB67-511D-EC49-9981-0C702436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Title of Thesis"/>
    <w:qFormat/>
    <w:rsid w:val="00356196"/>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3066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066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066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066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066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066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066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066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066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66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066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066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066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066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066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066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066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06682"/>
    <w:rPr>
      <w:rFonts w:eastAsiaTheme="majorEastAsia" w:cstheme="majorBidi"/>
      <w:color w:val="272727" w:themeColor="text1" w:themeTint="D8"/>
    </w:rPr>
  </w:style>
  <w:style w:type="paragraph" w:styleId="Title">
    <w:name w:val="Title"/>
    <w:basedOn w:val="Normal"/>
    <w:next w:val="Normal"/>
    <w:link w:val="TitleChar"/>
    <w:uiPriority w:val="10"/>
    <w:qFormat/>
    <w:rsid w:val="003066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066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066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066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06682"/>
    <w:pPr>
      <w:spacing w:before="160"/>
      <w:jc w:val="center"/>
    </w:pPr>
    <w:rPr>
      <w:i/>
      <w:iCs/>
      <w:color w:val="404040" w:themeColor="text1" w:themeTint="BF"/>
    </w:rPr>
  </w:style>
  <w:style w:type="character" w:customStyle="1" w:styleId="QuoteChar">
    <w:name w:val="Quote Char"/>
    <w:basedOn w:val="DefaultParagraphFont"/>
    <w:link w:val="Quote"/>
    <w:uiPriority w:val="29"/>
    <w:rsid w:val="00306682"/>
    <w:rPr>
      <w:i/>
      <w:iCs/>
      <w:color w:val="404040" w:themeColor="text1" w:themeTint="BF"/>
    </w:rPr>
  </w:style>
  <w:style w:type="paragraph" w:styleId="ListParagraph">
    <w:name w:val="List Paragraph"/>
    <w:basedOn w:val="Normal"/>
    <w:uiPriority w:val="34"/>
    <w:qFormat/>
    <w:rsid w:val="00306682"/>
    <w:pPr>
      <w:ind w:left="720"/>
      <w:contextualSpacing/>
    </w:pPr>
  </w:style>
  <w:style w:type="character" w:styleId="IntenseEmphasis">
    <w:name w:val="Intense Emphasis"/>
    <w:basedOn w:val="DefaultParagraphFont"/>
    <w:uiPriority w:val="21"/>
    <w:qFormat/>
    <w:rsid w:val="00306682"/>
    <w:rPr>
      <w:i/>
      <w:iCs/>
      <w:color w:val="0F4761" w:themeColor="accent1" w:themeShade="BF"/>
    </w:rPr>
  </w:style>
  <w:style w:type="paragraph" w:styleId="IntenseQuote">
    <w:name w:val="Intense Quote"/>
    <w:basedOn w:val="Normal"/>
    <w:next w:val="Normal"/>
    <w:link w:val="IntenseQuoteChar"/>
    <w:uiPriority w:val="30"/>
    <w:qFormat/>
    <w:rsid w:val="003066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06682"/>
    <w:rPr>
      <w:i/>
      <w:iCs/>
      <w:color w:val="0F4761" w:themeColor="accent1" w:themeShade="BF"/>
    </w:rPr>
  </w:style>
  <w:style w:type="character" w:styleId="IntenseReference">
    <w:name w:val="Intense Reference"/>
    <w:basedOn w:val="DefaultParagraphFont"/>
    <w:uiPriority w:val="32"/>
    <w:qFormat/>
    <w:rsid w:val="00306682"/>
    <w:rPr>
      <w:b/>
      <w:bCs/>
      <w:smallCaps/>
      <w:color w:val="0F4761" w:themeColor="accent1" w:themeShade="BF"/>
      <w:spacing w:val="5"/>
    </w:rPr>
  </w:style>
  <w:style w:type="character" w:styleId="Strong">
    <w:name w:val="Strong"/>
    <w:basedOn w:val="DefaultParagraphFont"/>
    <w:uiPriority w:val="22"/>
    <w:qFormat/>
    <w:rsid w:val="00356196"/>
    <w:rPr>
      <w:b/>
      <w:bCs/>
    </w:rPr>
  </w:style>
  <w:style w:type="paragraph" w:styleId="Bibliography">
    <w:name w:val="Bibliography"/>
    <w:basedOn w:val="Normal"/>
    <w:next w:val="Normal"/>
    <w:uiPriority w:val="37"/>
    <w:unhideWhenUsed/>
    <w:rsid w:val="0021220F"/>
    <w:pPr>
      <w:tabs>
        <w:tab w:val="left" w:pos="380"/>
      </w:tabs>
      <w:spacing w:after="240"/>
      <w:ind w:left="384" w:hanging="384"/>
    </w:pPr>
  </w:style>
  <w:style w:type="paragraph" w:styleId="NormalWeb">
    <w:name w:val="Normal (Web)"/>
    <w:basedOn w:val="Normal"/>
    <w:uiPriority w:val="99"/>
    <w:semiHidden/>
    <w:unhideWhenUsed/>
    <w:rsid w:val="0021220F"/>
    <w:pPr>
      <w:spacing w:before="100" w:beforeAutospacing="1" w:after="100" w:afterAutospacing="1"/>
    </w:pPr>
  </w:style>
  <w:style w:type="character" w:styleId="Emphasis">
    <w:name w:val="Emphasis"/>
    <w:basedOn w:val="DefaultParagraphFont"/>
    <w:uiPriority w:val="20"/>
    <w:qFormat/>
    <w:rsid w:val="0021220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80199">
      <w:bodyDiv w:val="1"/>
      <w:marLeft w:val="0"/>
      <w:marRight w:val="0"/>
      <w:marTop w:val="0"/>
      <w:marBottom w:val="0"/>
      <w:divBdr>
        <w:top w:val="none" w:sz="0" w:space="0" w:color="auto"/>
        <w:left w:val="none" w:sz="0" w:space="0" w:color="auto"/>
        <w:bottom w:val="none" w:sz="0" w:space="0" w:color="auto"/>
        <w:right w:val="none" w:sz="0" w:space="0" w:color="auto"/>
      </w:divBdr>
    </w:div>
    <w:div w:id="160603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Dina Idriss- Wheeler</dc:creator>
  <cp:keywords/>
  <dc:description/>
  <cp:lastModifiedBy>Dina Idriss- Wheeler</cp:lastModifiedBy>
  <cp:revision>8</cp:revision>
  <dcterms:created xsi:type="dcterms:W3CDTF">2025-06-11T17:39:00Z</dcterms:created>
  <dcterms:modified xsi:type="dcterms:W3CDTF">2025-08-28T15:55:00Z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zotero-version="7.0.15"&gt;&lt;session id="yxDpLpNG"/&gt;&lt;style id="http://www.zotero.org/styles/vancouver" locale="en-US" hasBibliography="1" bibliographyStyleHasBeenSet="1"/&gt;&lt;prefs&gt;&lt;pref name="fieldType" value="Field"/&gt;&lt;/prefs&gt;&lt;/data&gt;</vt:lpwstr>
  </property>
</Properties>
</file>