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D9801" w14:textId="77777777" w:rsidR="00AA3E53" w:rsidRDefault="00AA3E53" w:rsidP="00AA3E53">
      <w:pPr>
        <w:spacing w:line="240" w:lineRule="auto"/>
        <w:rPr>
          <w:b/>
          <w:bCs/>
        </w:rPr>
      </w:pPr>
      <w:r>
        <w:rPr>
          <w:b/>
          <w:bCs/>
        </w:rPr>
        <w:t>Appendix 1. Steps for creating the birth cohort.</w:t>
      </w:r>
      <w:bookmarkStart w:id="0" w:name="_heading=h.hmkpd7xgygw6" w:colFirst="0" w:colLast="0"/>
      <w:bookmarkEnd w:id="0"/>
    </w:p>
    <w:p w14:paraId="331D3309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Total birth cohort (CY 2023-2024)</w:t>
      </w:r>
    </w:p>
    <w:p w14:paraId="023B9D7D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Using </w:t>
      </w:r>
      <w:proofErr w:type="spellStart"/>
      <w:r>
        <w:rPr>
          <w:color w:val="000000"/>
        </w:rPr>
        <w:t>BirthFact</w:t>
      </w:r>
      <w:proofErr w:type="spellEnd"/>
      <w:r>
        <w:rPr>
          <w:color w:val="000000"/>
        </w:rPr>
        <w:t xml:space="preserve"> table (based on infant records)</w:t>
      </w:r>
    </w:p>
    <w:p w14:paraId="4415873F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Link to pregnancies</w:t>
      </w:r>
    </w:p>
    <w:p w14:paraId="08F256A2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Join </w:t>
      </w:r>
      <w:proofErr w:type="spellStart"/>
      <w:r>
        <w:rPr>
          <w:color w:val="000000"/>
        </w:rPr>
        <w:t>PregnancyFact</w:t>
      </w:r>
      <w:proofErr w:type="spellEnd"/>
      <w:r>
        <w:rPr>
          <w:color w:val="000000"/>
        </w:rPr>
        <w:t xml:space="preserve"> (based on maternal records) and </w:t>
      </w:r>
      <w:proofErr w:type="spellStart"/>
      <w:r>
        <w:rPr>
          <w:color w:val="000000"/>
        </w:rPr>
        <w:t>BirthFact</w:t>
      </w:r>
      <w:proofErr w:type="spellEnd"/>
      <w:r>
        <w:rPr>
          <w:color w:val="000000"/>
        </w:rPr>
        <w:t xml:space="preserve"> tables</w:t>
      </w:r>
    </w:p>
    <w:p w14:paraId="53F227B1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Remove historical pregnancies</w:t>
      </w:r>
    </w:p>
    <w:p w14:paraId="0BE99CE7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Using </w:t>
      </w:r>
      <w:proofErr w:type="spellStart"/>
      <w:r>
        <w:rPr>
          <w:color w:val="000000"/>
        </w:rPr>
        <w:t>PregnancyFact</w:t>
      </w:r>
      <w:proofErr w:type="spellEnd"/>
      <w:r>
        <w:rPr>
          <w:color w:val="000000"/>
        </w:rPr>
        <w:t xml:space="preserve"> table</w:t>
      </w:r>
    </w:p>
    <w:p w14:paraId="1C34F71A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Link to birth encounters during same birth years</w:t>
      </w:r>
    </w:p>
    <w:p w14:paraId="36F8683A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Join </w:t>
      </w:r>
      <w:proofErr w:type="spellStart"/>
      <w:r>
        <w:rPr>
          <w:color w:val="000000"/>
        </w:rPr>
        <w:t>EncounterFact</w:t>
      </w:r>
      <w:proofErr w:type="spellEnd"/>
      <w:r>
        <w:rPr>
          <w:color w:val="000000"/>
        </w:rPr>
        <w:t xml:space="preserve"> table (2023-2024)</w:t>
      </w:r>
    </w:p>
    <w:p w14:paraId="72C3535B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Remove unavailable birth encounters (i.e., missing, masked, deleted)</w:t>
      </w:r>
    </w:p>
    <w:p w14:paraId="4A61C58A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Using </w:t>
      </w:r>
      <w:proofErr w:type="spellStart"/>
      <w:r>
        <w:rPr>
          <w:color w:val="000000"/>
        </w:rPr>
        <w:t>EncounterFact</w:t>
      </w:r>
      <w:proofErr w:type="spellEnd"/>
      <w:r>
        <w:rPr>
          <w:color w:val="000000"/>
        </w:rPr>
        <w:t xml:space="preserve"> table: </w:t>
      </w:r>
    </w:p>
    <w:p w14:paraId="23E42629" w14:textId="77777777" w:rsidR="00AA3E53" w:rsidRDefault="00AA3E53" w:rsidP="00AA3E5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if there is a patient (mother) associated with the delivery encounter: </w:t>
      </w:r>
      <w:proofErr w:type="spellStart"/>
      <w:r>
        <w:rPr>
          <w:color w:val="000000"/>
        </w:rPr>
        <w:t>patientdurablekey</w:t>
      </w:r>
      <w:proofErr w:type="spellEnd"/>
      <w:r>
        <w:rPr>
          <w:color w:val="000000"/>
        </w:rPr>
        <w:t xml:space="preserve"> (of mother’s) &gt; 0  </w:t>
      </w:r>
    </w:p>
    <w:p w14:paraId="0298C35F" w14:textId="77777777" w:rsidR="00AA3E53" w:rsidRDefault="00AA3E53" w:rsidP="00AA3E5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existence of start date of the encounter (partition key): </w:t>
      </w:r>
      <w:proofErr w:type="spellStart"/>
      <w:r>
        <w:rPr>
          <w:color w:val="000000"/>
        </w:rPr>
        <w:t>datekey</w:t>
      </w:r>
      <w:proofErr w:type="spellEnd"/>
      <w:r>
        <w:rPr>
          <w:color w:val="000000"/>
        </w:rPr>
        <w:t>&gt;0</w:t>
      </w:r>
    </w:p>
    <w:p w14:paraId="398BCA23" w14:textId="77777777" w:rsidR="00AA3E53" w:rsidRPr="008E63B9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Using </w:t>
      </w:r>
      <w:proofErr w:type="spellStart"/>
      <w:r>
        <w:rPr>
          <w:color w:val="000000"/>
        </w:rPr>
        <w:t>Birthfact</w:t>
      </w:r>
      <w:proofErr w:type="spellEnd"/>
      <w:r>
        <w:rPr>
          <w:color w:val="000000"/>
        </w:rPr>
        <w:t xml:space="preserve"> table:  </w:t>
      </w:r>
    </w:p>
    <w:p w14:paraId="42D66427" w14:textId="77777777" w:rsidR="00AA3E53" w:rsidRDefault="00AA3E53" w:rsidP="00AA3E5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Existence of maternal delivery encounter associated with the birth: </w:t>
      </w:r>
      <w:proofErr w:type="spellStart"/>
      <w:r>
        <w:rPr>
          <w:color w:val="000000"/>
        </w:rPr>
        <w:t>motherencounterkey</w:t>
      </w:r>
      <w:proofErr w:type="spellEnd"/>
      <w:r>
        <w:rPr>
          <w:color w:val="000000"/>
        </w:rPr>
        <w:t xml:space="preserve">&gt;0 </w:t>
      </w:r>
    </w:p>
    <w:p w14:paraId="35CD08EE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Using </w:t>
      </w:r>
      <w:proofErr w:type="spellStart"/>
      <w:r>
        <w:rPr>
          <w:color w:val="000000"/>
        </w:rPr>
        <w:t>PregnancyFact</w:t>
      </w:r>
      <w:proofErr w:type="spellEnd"/>
      <w:r>
        <w:rPr>
          <w:color w:val="000000"/>
        </w:rPr>
        <w:t xml:space="preserve"> table: </w:t>
      </w:r>
    </w:p>
    <w:p w14:paraId="15DC675C" w14:textId="77777777" w:rsidR="00AA3E53" w:rsidRDefault="00AA3E53" w:rsidP="00AA3E5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Existence of the date the clinician created the pregnancy episode (partition key): </w:t>
      </w:r>
      <w:proofErr w:type="spellStart"/>
      <w:r>
        <w:rPr>
          <w:color w:val="000000"/>
        </w:rPr>
        <w:t>episodestartdatekey</w:t>
      </w:r>
      <w:proofErr w:type="spellEnd"/>
      <w:r>
        <w:rPr>
          <w:color w:val="000000"/>
        </w:rPr>
        <w:t>&gt;0</w:t>
      </w:r>
    </w:p>
    <w:p w14:paraId="4375E02E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Identify twins/multiples &amp; assign first infant birth date as the pregnancy delivery date if multiple dates</w:t>
      </w:r>
    </w:p>
    <w:p w14:paraId="1C26218D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Using </w:t>
      </w:r>
      <w:proofErr w:type="spellStart"/>
      <w:r>
        <w:rPr>
          <w:color w:val="000000"/>
        </w:rPr>
        <w:t>BirthFact</w:t>
      </w:r>
      <w:proofErr w:type="spellEnd"/>
      <w:r>
        <w:rPr>
          <w:color w:val="000000"/>
        </w:rPr>
        <w:t xml:space="preserve"> table: twins/multiples identified as unique IDs with shared </w:t>
      </w:r>
      <w:proofErr w:type="spellStart"/>
      <w:r>
        <w:rPr>
          <w:color w:val="000000"/>
        </w:rPr>
        <w:t>PregnancyKey</w:t>
      </w:r>
      <w:proofErr w:type="spellEnd"/>
    </w:p>
    <w:p w14:paraId="7DE1D3B8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Set the first infant birth date as the delivery date for the shared pregnancy (multiples infant birth dates may differ)</w:t>
      </w:r>
    </w:p>
    <w:p w14:paraId="5B842E35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Exclude any stillbirth pregnancies remaining in error (code present from pregnancy delivery date plus/minus 7 days)</w:t>
      </w:r>
    </w:p>
    <w:p w14:paraId="78ED8489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ICD-10: O36.4XXO, O36.4XX1, O36.4XX2, O36.4XX3, O36.4XX4, O36.4XX5, O36.4XX9, Z37.1, Z37.3, Z37.4, Z37.6, Z37.7, P95 </w:t>
      </w:r>
    </w:p>
    <w:p w14:paraId="4B028171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ICD-9: 656.40, 656.41, 656.43, V27.1, V27.3, V27.4, V27.6, V27.7, 768.1</w:t>
      </w:r>
    </w:p>
    <w:p w14:paraId="3A2CA7B0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Assign gestational age (GA)</w:t>
      </w:r>
    </w:p>
    <w:p w14:paraId="5E29EA65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If multiple GAs for a pregnancy in </w:t>
      </w:r>
      <w:proofErr w:type="spellStart"/>
      <w:r>
        <w:rPr>
          <w:color w:val="000000"/>
        </w:rPr>
        <w:t>BirthFact</w:t>
      </w:r>
      <w:proofErr w:type="spellEnd"/>
      <w:r>
        <w:rPr>
          <w:color w:val="000000"/>
        </w:rPr>
        <w:t xml:space="preserve"> table, select lowest</w:t>
      </w:r>
    </w:p>
    <w:p w14:paraId="09120E45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If no GA, calculate as delivery date – “pregnancy estimated start date” from the </w:t>
      </w:r>
      <w:proofErr w:type="spellStart"/>
      <w:r>
        <w:rPr>
          <w:color w:val="000000"/>
        </w:rPr>
        <w:t>PregnancyFact</w:t>
      </w:r>
      <w:proofErr w:type="spellEnd"/>
      <w:r>
        <w:rPr>
          <w:color w:val="000000"/>
        </w:rPr>
        <w:t xml:space="preserve"> table</w:t>
      </w:r>
    </w:p>
    <w:p w14:paraId="14BA1DEC" w14:textId="77777777" w:rsidR="00AA3E53" w:rsidRDefault="00AA3E53" w:rsidP="00AA3E5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>The rest are set as missing</w:t>
      </w:r>
    </w:p>
    <w:p w14:paraId="431AAAB2" w14:textId="77777777" w:rsidR="00AA3E53" w:rsidRDefault="00AA3E53" w:rsidP="00AA3E5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color w:val="000000"/>
        </w:rPr>
        <w:t xml:space="preserve">Assign last menstrual period (LMP) (LMP = Delivery date – GA) </w:t>
      </w:r>
    </w:p>
    <w:p w14:paraId="71133ED6" w14:textId="77777777" w:rsidR="00AA3E53" w:rsidRDefault="00AA3E53" w:rsidP="00AA3E5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bCs/>
          <w:color w:val="000000"/>
        </w:rPr>
        <w:sectPr w:rsidR="00AA3E53" w:rsidSect="00AA3E53">
          <w:pgSz w:w="12240" w:h="15840"/>
          <w:pgMar w:top="1440" w:right="1440" w:bottom="1440" w:left="1440" w:header="720" w:footer="720" w:gutter="0"/>
          <w:pgNumType w:start="1"/>
          <w:cols w:space="720"/>
        </w:sectPr>
      </w:pPr>
      <w:r>
        <w:rPr>
          <w:color w:val="000000"/>
        </w:rPr>
        <w:t xml:space="preserve">Rationale is that the delivery date and GA from the </w:t>
      </w:r>
      <w:proofErr w:type="spellStart"/>
      <w:r>
        <w:rPr>
          <w:color w:val="000000"/>
        </w:rPr>
        <w:t>BirthFact</w:t>
      </w:r>
      <w:proofErr w:type="spellEnd"/>
      <w:r>
        <w:rPr>
          <w:color w:val="000000"/>
        </w:rPr>
        <w:t xml:space="preserve"> table are the most reliable </w:t>
      </w:r>
    </w:p>
    <w:p w14:paraId="0A5E7F39" w14:textId="77777777" w:rsidR="00AA3E53" w:rsidRDefault="00AA3E53" w:rsidP="00AA3E53">
      <w:pPr>
        <w:spacing w:line="240" w:lineRule="auto"/>
      </w:pPr>
      <w:r>
        <w:rPr>
          <w:b/>
          <w:bCs/>
        </w:rPr>
        <w:lastRenderedPageBreak/>
        <w:t xml:space="preserve">Appendix 2. Details on variables created. </w:t>
      </w:r>
    </w:p>
    <w:p w14:paraId="66435B56" w14:textId="77777777" w:rsidR="00AA3E53" w:rsidRDefault="00AA3E53" w:rsidP="00AA3E53">
      <w:pPr>
        <w:spacing w:line="240" w:lineRule="auto"/>
      </w:pPr>
      <w:r>
        <w:t>Used ICD-10 and ICD-9 diagnosis codes in all diagnosis types (billing, encounter, admitting, discharge diagnosis or problem list) to identify disorders. Codes below indicate “starts with” (e.g., 648.0 includes 648.00-648.04) for brevity.</w:t>
      </w:r>
    </w:p>
    <w:p w14:paraId="4113E3D5" w14:textId="77777777" w:rsidR="00AA3E53" w:rsidRDefault="00AA3E53" w:rsidP="00AA3E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bookmarkStart w:id="1" w:name="_heading=h.7svbq43l8d6j" w:colFirst="0" w:colLast="0"/>
      <w:bookmarkEnd w:id="1"/>
      <w:r>
        <w:rPr>
          <w:b/>
          <w:bCs/>
          <w:color w:val="000000"/>
        </w:rPr>
        <w:t>Maternal characteristics</w:t>
      </w:r>
    </w:p>
    <w:p w14:paraId="33184A4E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Maternal age at delivery: from </w:t>
      </w:r>
      <w:proofErr w:type="spellStart"/>
      <w:r>
        <w:rPr>
          <w:color w:val="000000"/>
        </w:rPr>
        <w:t>BirthFact</w:t>
      </w:r>
      <w:proofErr w:type="spellEnd"/>
      <w:r>
        <w:rPr>
          <w:color w:val="000000"/>
        </w:rPr>
        <w:t xml:space="preserve"> and </w:t>
      </w:r>
      <w:proofErr w:type="spellStart"/>
      <w:r>
        <w:rPr>
          <w:color w:val="000000"/>
        </w:rPr>
        <w:t>DurationDim</w:t>
      </w:r>
      <w:proofErr w:type="spellEnd"/>
    </w:p>
    <w:p w14:paraId="45E769B4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Racial and ethnic group: from </w:t>
      </w:r>
      <w:proofErr w:type="spellStart"/>
      <w:r>
        <w:rPr>
          <w:color w:val="000000"/>
        </w:rPr>
        <w:t>PatientDim</w:t>
      </w:r>
      <w:proofErr w:type="spellEnd"/>
      <w:r>
        <w:rPr>
          <w:color w:val="000000"/>
        </w:rPr>
        <w:t>, if Hispanic/Latino, classify as such, then classify all without Hispanic/Latino based on racial group. If ethnicity is missing, or not Hispanic/Latino and missing race then classify as missing.</w:t>
      </w:r>
    </w:p>
    <w:p w14:paraId="59CEF049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Payer for delivery encounter: from </w:t>
      </w:r>
      <w:proofErr w:type="spellStart"/>
      <w:r>
        <w:rPr>
          <w:color w:val="000000"/>
        </w:rPr>
        <w:t>CoverageDim</w:t>
      </w:r>
      <w:proofErr w:type="spellEnd"/>
      <w:r>
        <w:rPr>
          <w:color w:val="000000"/>
        </w:rPr>
        <w:t xml:space="preserve"> table, ReferenceFinancialClass </w:t>
      </w:r>
    </w:p>
    <w:p w14:paraId="72E50ED0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Geography: from </w:t>
      </w:r>
      <w:proofErr w:type="spellStart"/>
      <w:r>
        <w:rPr>
          <w:color w:val="000000"/>
        </w:rPr>
        <w:t>PatientDim</w:t>
      </w:r>
      <w:proofErr w:type="spellEnd"/>
      <w:r>
        <w:rPr>
          <w:color w:val="000000"/>
        </w:rPr>
        <w:t>, (1) Northeast; (2) Midwest; (3) South; (4) West; (5) Not U.S.  Regions based on US Census Bureau statistical regions (</w:t>
      </w:r>
      <w:hyperlink r:id="rId5" w:history="1">
        <w:r w:rsidRPr="00E45EE4">
          <w:rPr>
            <w:rStyle w:val="Hyperlink"/>
          </w:rPr>
          <w:t>https://www2.census.gov/geo/pdfs/maps-data/maps/reference/us_regdiv.pdf</w:t>
        </w:r>
      </w:hyperlink>
      <w:r>
        <w:rPr>
          <w:color w:val="000000"/>
        </w:rPr>
        <w:t xml:space="preserve"> )</w:t>
      </w:r>
    </w:p>
    <w:p w14:paraId="587629C9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Rurality: using USDA Rural-Urban Commuting Area Codes and classifications</w:t>
      </w:r>
    </w:p>
    <w:p w14:paraId="482DF756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Metropolitan (1-3), nonmetropolitan (4-10)</w:t>
      </w:r>
    </w:p>
    <w:p w14:paraId="267666A0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Body mass index at delivery: from </w:t>
      </w:r>
      <w:proofErr w:type="spellStart"/>
      <w:r>
        <w:rPr>
          <w:color w:val="000000"/>
        </w:rPr>
        <w:t>VitalsFact</w:t>
      </w:r>
      <w:proofErr w:type="spellEnd"/>
    </w:p>
    <w:p w14:paraId="274BCD6F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Time window: [delivery date -7, delivery date] </w:t>
      </w:r>
    </w:p>
    <w:p w14:paraId="2214F5D7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When multiple exact time -&gt; select earliest. If multiple on the soonest exact time choose the min value </w:t>
      </w:r>
    </w:p>
    <w:p w14:paraId="1927FCC5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Categorize for descriptive purposes as &lt;30 kg/m</w:t>
      </w:r>
      <w:r>
        <w:rPr>
          <w:color w:val="000000"/>
          <w:vertAlign w:val="superscript"/>
        </w:rPr>
        <w:t>2</w:t>
      </w:r>
      <w:r>
        <w:rPr>
          <w:color w:val="000000"/>
        </w:rPr>
        <w:t>; 30 to &lt;40 kg/m</w:t>
      </w:r>
      <w:r>
        <w:rPr>
          <w:color w:val="000000"/>
          <w:vertAlign w:val="superscript"/>
        </w:rPr>
        <w:t>2</w:t>
      </w:r>
      <w:r>
        <w:rPr>
          <w:color w:val="000000"/>
        </w:rPr>
        <w:t>; ≥40 kg/m</w:t>
      </w:r>
      <w:r>
        <w:rPr>
          <w:color w:val="000000"/>
          <w:vertAlign w:val="superscript"/>
        </w:rPr>
        <w:t>2</w:t>
      </w:r>
    </w:p>
    <w:p w14:paraId="2E18C5DE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Parity (prior live births)</w:t>
      </w:r>
    </w:p>
    <w:p w14:paraId="076BA740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(1) nulliparous; (2) 1-4 prior births; (3) 5+ prior births</w:t>
      </w:r>
    </w:p>
    <w:p w14:paraId="47FBEE4F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Chronic hypertension [LMP-90 d, LMP+140 d]</w:t>
      </w:r>
    </w:p>
    <w:p w14:paraId="26F21F0C" w14:textId="77777777" w:rsidR="00AA3E53" w:rsidRPr="00EC3D40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ICD10: </w:t>
      </w:r>
      <w:r>
        <w:rPr>
          <w:color w:val="000000"/>
        </w:rPr>
        <w:t>I10, O10.0, O11</w:t>
      </w:r>
    </w:p>
    <w:p w14:paraId="319DDABD" w14:textId="77777777" w:rsidR="00AA3E53" w:rsidRPr="00EC3D40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ICD9: </w:t>
      </w:r>
      <w:r>
        <w:rPr>
          <w:color w:val="000000"/>
        </w:rPr>
        <w:t>401, 642.0, 642.7</w:t>
      </w:r>
    </w:p>
    <w:p w14:paraId="0FDD542A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Preeclampsia [LMP+140 d, delivery date + 14 d]</w:t>
      </w:r>
    </w:p>
    <w:p w14:paraId="38F27805" w14:textId="77777777" w:rsidR="00AA3E53" w:rsidRPr="00EC3D40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ICD10: </w:t>
      </w:r>
      <w:r>
        <w:rPr>
          <w:color w:val="000000"/>
        </w:rPr>
        <w:t>O11, O14.0, O14.1, O14.2, O15</w:t>
      </w:r>
    </w:p>
    <w:p w14:paraId="48F32A76" w14:textId="77777777" w:rsidR="00AA3E53" w:rsidRPr="00EC3D40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ICD9: 642.4, 642.5, 642.6, 642.7</w:t>
      </w:r>
    </w:p>
    <w:p w14:paraId="33B0D81F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Preexisting diabetes mellitus [LMP, delivery </w:t>
      </w:r>
      <w:proofErr w:type="gramStart"/>
      <w:r>
        <w:rPr>
          <w:color w:val="000000"/>
        </w:rPr>
        <w:t>date ]</w:t>
      </w:r>
      <w:proofErr w:type="gramEnd"/>
    </w:p>
    <w:p w14:paraId="225FDC47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ICD10: O24.0, O24.1, O24.3, O24.8, Z79.4, E08-E13</w:t>
      </w:r>
    </w:p>
    <w:p w14:paraId="5292606A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ICD9: 250 </w:t>
      </w:r>
    </w:p>
    <w:p w14:paraId="5489AD6E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Gestational diabetes mellitus [LMP+210 days, delivery date]</w:t>
      </w:r>
    </w:p>
    <w:p w14:paraId="40CF3685" w14:textId="77777777" w:rsidR="00AA3E53" w:rsidRPr="00F56FB5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ICD10: </w:t>
      </w:r>
      <w:r w:rsidRPr="00B3617A">
        <w:rPr>
          <w:rFonts w:ascii="Aptos" w:eastAsia="Aptos" w:hAnsi="Aptos" w:cs="Aptos"/>
          <w:color w:val="000000"/>
        </w:rPr>
        <w:t>O24.430, O24.434, O24.435, O24.439</w:t>
      </w:r>
    </w:p>
    <w:p w14:paraId="686B52D2" w14:textId="77777777" w:rsidR="00AA3E53" w:rsidRPr="006E5D07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ICD9:</w:t>
      </w:r>
      <w:r>
        <w:rPr>
          <w:rFonts w:ascii="Aptos" w:eastAsia="Aptos" w:hAnsi="Aptos" w:cs="Aptos"/>
          <w:color w:val="000000"/>
        </w:rPr>
        <w:t xml:space="preserve"> </w:t>
      </w:r>
      <w:r w:rsidRPr="00B3617A">
        <w:rPr>
          <w:rFonts w:ascii="Aptos" w:eastAsia="Aptos" w:hAnsi="Aptos" w:cs="Aptos"/>
          <w:color w:val="000000"/>
        </w:rPr>
        <w:t>648.80, 648.81, 648.82, 648.83, 648.84</w:t>
      </w:r>
    </w:p>
    <w:p w14:paraId="78553F91" w14:textId="77777777" w:rsidR="00AA3E53" w:rsidRPr="00F56FB5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Also required no code for preexisting diabetes</w:t>
      </w:r>
    </w:p>
    <w:p w14:paraId="7974927C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Depression [LMP, delivery </w:t>
      </w:r>
      <w:proofErr w:type="gramStart"/>
      <w:r>
        <w:rPr>
          <w:color w:val="000000"/>
        </w:rPr>
        <w:t>date ]</w:t>
      </w:r>
      <w:proofErr w:type="gramEnd"/>
    </w:p>
    <w:p w14:paraId="0824A625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ICD10: F32.0-F32.9, F32.A, F33.0-F33.9</w:t>
      </w:r>
    </w:p>
    <w:p w14:paraId="0106A01A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ICD9: 296.2, 296.3, 311</w:t>
      </w:r>
    </w:p>
    <w:p w14:paraId="7638C3EF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lastRenderedPageBreak/>
        <w:t>Anemia [delivery date -7 d, delivery date]</w:t>
      </w:r>
    </w:p>
    <w:p w14:paraId="7AC19465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proofErr w:type="spellStart"/>
      <w:r>
        <w:rPr>
          <w:color w:val="000000"/>
        </w:rPr>
        <w:t>Loinc</w:t>
      </w:r>
      <w:proofErr w:type="spellEnd"/>
      <w:r>
        <w:rPr>
          <w:color w:val="000000"/>
        </w:rPr>
        <w:t xml:space="preserve"> codes: HCT 4544-3 or HGB 718-7</w:t>
      </w:r>
    </w:p>
    <w:p w14:paraId="6F66D38F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Hb &lt;11 or Hct&lt;33. Select first if multiple using the exact date if still multiple values on the same time, choose the min value.   From </w:t>
      </w:r>
      <w:proofErr w:type="spellStart"/>
      <w:r>
        <w:rPr>
          <w:color w:val="000000"/>
        </w:rPr>
        <w:t>labcomponentresultfact</w:t>
      </w:r>
      <w:proofErr w:type="spellEnd"/>
      <w:r>
        <w:rPr>
          <w:color w:val="000000"/>
        </w:rPr>
        <w:t xml:space="preserve"> </w:t>
      </w:r>
    </w:p>
    <w:p w14:paraId="56CF124E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Hemoglobin measurement (mean, SD)</w:t>
      </w:r>
    </w:p>
    <w:p w14:paraId="60FE0FD4" w14:textId="77777777" w:rsidR="00AA3E53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[delivery date -7, delivery </w:t>
      </w:r>
      <w:proofErr w:type="gramStart"/>
      <w:r>
        <w:rPr>
          <w:color w:val="000000"/>
        </w:rPr>
        <w:t>date ]</w:t>
      </w:r>
      <w:proofErr w:type="gramEnd"/>
      <w:r>
        <w:rPr>
          <w:color w:val="000000"/>
        </w:rPr>
        <w:t xml:space="preserve"> - select first if multiple using the exact date if still multiple values on the same time, choose the min value. Join on </w:t>
      </w:r>
      <w:proofErr w:type="spellStart"/>
      <w:r>
        <w:rPr>
          <w:color w:val="000000"/>
        </w:rPr>
        <w:t>EncounterKey</w:t>
      </w:r>
      <w:proofErr w:type="spellEnd"/>
      <w:r>
        <w:rPr>
          <w:color w:val="000000"/>
        </w:rPr>
        <w:t xml:space="preserve"> from </w:t>
      </w:r>
      <w:proofErr w:type="spellStart"/>
      <w:r>
        <w:rPr>
          <w:color w:val="000000"/>
        </w:rPr>
        <w:t>labcomponentresultfact</w:t>
      </w:r>
      <w:proofErr w:type="spellEnd"/>
      <w:r>
        <w:rPr>
          <w:color w:val="000000"/>
        </w:rPr>
        <w:t>. (Hospital Encounters)</w:t>
      </w:r>
    </w:p>
    <w:p w14:paraId="0DB21B86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Blood pressure measurement during 1</w:t>
      </w:r>
      <w:r w:rsidRPr="00A4332F">
        <w:rPr>
          <w:vertAlign w:val="superscript"/>
        </w:rPr>
        <w:t>st</w:t>
      </w:r>
      <w:r>
        <w:t xml:space="preserve"> trimester prenatal encounter [LMP, LMP+97 d]</w:t>
      </w:r>
    </w:p>
    <w:p w14:paraId="04D69F8D" w14:textId="77777777" w:rsidR="00AA3E53" w:rsidRPr="00A4332F" w:rsidRDefault="00AA3E53" w:rsidP="00AA3E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 xml:space="preserve">Require during prenatal care encounter as defined elsewhere and </w:t>
      </w:r>
      <w:r>
        <w:rPr>
          <w:rFonts w:ascii="Aptos" w:eastAsia="Aptos" w:hAnsi="Aptos" w:cs="Aptos"/>
          <w:color w:val="000000"/>
        </w:rPr>
        <w:t xml:space="preserve">select first if multiple using the exact date. If still multiple values, </w:t>
      </w:r>
      <w:r w:rsidRPr="002B0550">
        <w:rPr>
          <w:rFonts w:ascii="Aptos" w:eastAsia="Aptos" w:hAnsi="Aptos" w:cs="Aptos"/>
          <w:color w:val="000000"/>
        </w:rPr>
        <w:t>choose the min value</w:t>
      </w:r>
      <w:r>
        <w:rPr>
          <w:rFonts w:ascii="Aptos" w:eastAsia="Aptos" w:hAnsi="Aptos" w:cs="Aptos"/>
          <w:color w:val="000000"/>
        </w:rPr>
        <w:t>.</w:t>
      </w:r>
    </w:p>
    <w:p w14:paraId="38B39CB8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Blood pressure measurements at delivery admission </w:t>
      </w:r>
    </w:p>
    <w:p w14:paraId="5D901708" w14:textId="77777777" w:rsidR="00AA3E53" w:rsidRDefault="00AA3E53" w:rsidP="00AA3E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[delivery date -7, delivery </w:t>
      </w:r>
      <w:proofErr w:type="gramStart"/>
      <w:r>
        <w:rPr>
          <w:color w:val="000000"/>
        </w:rPr>
        <w:t>date ]</w:t>
      </w:r>
      <w:proofErr w:type="gramEnd"/>
    </w:p>
    <w:p w14:paraId="7BD08617" w14:textId="77777777" w:rsidR="00AA3E53" w:rsidRDefault="00AA3E53" w:rsidP="00AA3E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      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>. Select first if multiple using the exact date. If still multiple values,</w:t>
      </w:r>
    </w:p>
    <w:p w14:paraId="09B507AF" w14:textId="77777777" w:rsidR="00AA3E53" w:rsidRDefault="00AA3E53" w:rsidP="00AA3E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         choose the min value. Join on </w:t>
      </w:r>
      <w:proofErr w:type="spellStart"/>
      <w:r>
        <w:rPr>
          <w:color w:val="000000"/>
        </w:rPr>
        <w:t>EncounterKey</w:t>
      </w:r>
      <w:proofErr w:type="spellEnd"/>
      <w:r>
        <w:rPr>
          <w:color w:val="000000"/>
        </w:rPr>
        <w:t xml:space="preserve"> from </w:t>
      </w:r>
      <w:proofErr w:type="spellStart"/>
      <w:r>
        <w:rPr>
          <w:color w:val="000000"/>
        </w:rPr>
        <w:t>VitalFact</w:t>
      </w:r>
      <w:proofErr w:type="spellEnd"/>
      <w:r>
        <w:rPr>
          <w:color w:val="000000"/>
        </w:rPr>
        <w:t xml:space="preserve">. (Hospital </w:t>
      </w:r>
    </w:p>
    <w:p w14:paraId="00F48AA3" w14:textId="77777777" w:rsidR="00AA3E53" w:rsidRDefault="00AA3E53" w:rsidP="00AA3E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          Encounters) </w:t>
      </w:r>
    </w:p>
    <w:p w14:paraId="40773C52" w14:textId="77777777" w:rsidR="00AA3E53" w:rsidRDefault="00AA3E53" w:rsidP="00AA3E5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</w:p>
    <w:p w14:paraId="3951FCF8" w14:textId="77777777" w:rsidR="00AA3E53" w:rsidRDefault="00AA3E53" w:rsidP="00AA3E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</w:rPr>
      </w:pPr>
      <w:r>
        <w:rPr>
          <w:b/>
          <w:bCs/>
          <w:color w:val="000000"/>
        </w:rPr>
        <w:t>Pregnancy &amp; infant characteristics</w:t>
      </w:r>
    </w:p>
    <w:p w14:paraId="1962799B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Plurality: (1) singleton; (2) twin; (3) triplet or higher order (using </w:t>
      </w:r>
      <w:proofErr w:type="spellStart"/>
      <w:r>
        <w:rPr>
          <w:color w:val="000000"/>
        </w:rPr>
        <w:t>PregnancyKey</w:t>
      </w:r>
      <w:proofErr w:type="spellEnd"/>
      <w:r>
        <w:rPr>
          <w:color w:val="000000"/>
        </w:rPr>
        <w:t>)</w:t>
      </w:r>
    </w:p>
    <w:p w14:paraId="71DFFC08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Gestational age at delivery: (1) &lt;28 </w:t>
      </w:r>
      <w:proofErr w:type="spellStart"/>
      <w:r>
        <w:rPr>
          <w:color w:val="000000"/>
        </w:rPr>
        <w:t>wk</w:t>
      </w:r>
      <w:proofErr w:type="spellEnd"/>
      <w:r>
        <w:rPr>
          <w:color w:val="000000"/>
        </w:rPr>
        <w:t xml:space="preserve">; (2) 28 to &lt;32 </w:t>
      </w:r>
      <w:proofErr w:type="spellStart"/>
      <w:r>
        <w:rPr>
          <w:color w:val="000000"/>
        </w:rPr>
        <w:t>wk</w:t>
      </w:r>
      <w:proofErr w:type="spellEnd"/>
      <w:r>
        <w:rPr>
          <w:color w:val="000000"/>
        </w:rPr>
        <w:t xml:space="preserve">; (3) 32 to &lt;37 </w:t>
      </w:r>
      <w:proofErr w:type="spellStart"/>
      <w:r>
        <w:rPr>
          <w:color w:val="000000"/>
        </w:rPr>
        <w:t>wk</w:t>
      </w:r>
      <w:proofErr w:type="spellEnd"/>
      <w:r>
        <w:rPr>
          <w:color w:val="000000"/>
        </w:rPr>
        <w:t xml:space="preserve">; (4) 37+ </w:t>
      </w:r>
      <w:proofErr w:type="spellStart"/>
      <w:r>
        <w:rPr>
          <w:color w:val="000000"/>
        </w:rPr>
        <w:t>wk</w:t>
      </w:r>
      <w:proofErr w:type="spellEnd"/>
    </w:p>
    <w:p w14:paraId="38D4BF1C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Mode of delivery: (1) spontaneous vaginal; (2) operative vaginal (forceps or vacuum); (3) cesarean</w:t>
      </w:r>
    </w:p>
    <w:p w14:paraId="54B466EB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Birthweight: (1) &gt;=4000g; (2) 2500 to &lt;4000 g; (3) 1500 to &lt;2500 g; (4) &lt;1500g</w:t>
      </w:r>
    </w:p>
    <w:p w14:paraId="27DD25BB" w14:textId="77777777" w:rsidR="00AA3E53" w:rsidRDefault="00AA3E53" w:rsidP="00AA3E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Apgar score at 5 minutes: (1) 0-3; (2) 4-6; (3) 7-10 </w:t>
      </w:r>
    </w:p>
    <w:p w14:paraId="69FD4109" w14:textId="77777777" w:rsidR="00AA3E53" w:rsidRDefault="00AA3E53" w:rsidP="00AA3E53">
      <w:pPr>
        <w:rPr>
          <w:b/>
          <w:bCs/>
        </w:rPr>
      </w:pPr>
    </w:p>
    <w:p w14:paraId="33B4E8C3" w14:textId="77777777" w:rsidR="00AA3E53" w:rsidRDefault="00AA3E53" w:rsidP="00AA3E53">
      <w:pPr>
        <w:spacing w:line="240" w:lineRule="auto"/>
        <w:rPr>
          <w:b/>
          <w:bCs/>
        </w:rPr>
      </w:pPr>
    </w:p>
    <w:p w14:paraId="3E52494C" w14:textId="77777777" w:rsidR="00AA3E53" w:rsidRDefault="00AA3E53" w:rsidP="00AA3E53">
      <w:pPr>
        <w:spacing w:line="240" w:lineRule="auto"/>
        <w:rPr>
          <w:b/>
          <w:bCs/>
        </w:rPr>
        <w:sectPr w:rsidR="00AA3E53" w:rsidSect="00AA3E53">
          <w:pgSz w:w="12240" w:h="15840"/>
          <w:pgMar w:top="1440" w:right="1440" w:bottom="1440" w:left="1440" w:header="720" w:footer="720" w:gutter="0"/>
          <w:cols w:space="720"/>
        </w:sectPr>
      </w:pPr>
    </w:p>
    <w:p w14:paraId="75D2B4E2" w14:textId="77777777" w:rsidR="00AA3E53" w:rsidRDefault="00AA3E53" w:rsidP="00AA3E53">
      <w:pPr>
        <w:spacing w:line="240" w:lineRule="auto"/>
        <w:rPr>
          <w:b/>
          <w:bCs/>
        </w:rPr>
      </w:pPr>
      <w:r>
        <w:rPr>
          <w:b/>
          <w:bCs/>
        </w:rPr>
        <w:lastRenderedPageBreak/>
        <w:t xml:space="preserve">Appendix 3. Steps for selection of longitudinal, linked maternal-infant cohorts. </w:t>
      </w:r>
    </w:p>
    <w:p w14:paraId="2F723EDC" w14:textId="77777777" w:rsidR="00AA3E53" w:rsidRDefault="00AA3E53" w:rsidP="00AA3E5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>Starting with birth cohort as described in Appendix 1, additionally require ≥1 prenatal care encounter in 1</w:t>
      </w:r>
      <w:r>
        <w:rPr>
          <w:color w:val="000000"/>
          <w:vertAlign w:val="superscript"/>
        </w:rPr>
        <w:t>st</w:t>
      </w:r>
      <w:r>
        <w:rPr>
          <w:color w:val="000000"/>
        </w:rPr>
        <w:t xml:space="preserve"> trimester and ≥1 prenatal care in 2</w:t>
      </w:r>
      <w:r>
        <w:rPr>
          <w:color w:val="000000"/>
          <w:vertAlign w:val="superscript"/>
        </w:rPr>
        <w:t>nd</w:t>
      </w:r>
      <w:r>
        <w:rPr>
          <w:color w:val="000000"/>
        </w:rPr>
        <w:t xml:space="preserve"> trimester </w:t>
      </w:r>
    </w:p>
    <w:p w14:paraId="4CE24208" w14:textId="77777777" w:rsidR="00AA3E53" w:rsidRDefault="00AA3E53" w:rsidP="00AA3E5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Prenatal care:</w:t>
      </w:r>
    </w:p>
    <w:p w14:paraId="1F0C0B05" w14:textId="77777777" w:rsidR="00AA3E53" w:rsidRPr="00F55ED6" w:rsidRDefault="00AA3E53" w:rsidP="00AA3E5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Encounter type defined as either: “initial prenatal”, “routine prenatal”, or “</w:t>
      </w:r>
      <w:r w:rsidRPr="00F55ED6">
        <w:rPr>
          <w:color w:val="000000"/>
        </w:rPr>
        <w:t xml:space="preserve">office visit” </w:t>
      </w:r>
    </w:p>
    <w:p w14:paraId="2C0F77B0" w14:textId="77777777" w:rsidR="00AA3E53" w:rsidRPr="00F55ED6" w:rsidRDefault="00AA3E53" w:rsidP="00AA3E53">
      <w:pPr>
        <w:numPr>
          <w:ilvl w:val="3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F55ED6">
        <w:rPr>
          <w:color w:val="000000"/>
        </w:rPr>
        <w:t xml:space="preserve">For encounters with: Greenlit sources + non-deleted non-masked records + </w:t>
      </w:r>
      <w:proofErr w:type="spellStart"/>
      <w:r w:rsidRPr="00F55ED6">
        <w:rPr>
          <w:color w:val="000000"/>
        </w:rPr>
        <w:t>DerivedEncounterStatus</w:t>
      </w:r>
      <w:proofErr w:type="spellEnd"/>
      <w:r w:rsidRPr="00F55ED6">
        <w:rPr>
          <w:color w:val="000000"/>
        </w:rPr>
        <w:t xml:space="preserve">: </w:t>
      </w:r>
      <w:r w:rsidRPr="00F5634D">
        <w:rPr>
          <w:rFonts w:eastAsia="Times New Roman" w:cs="Calibri"/>
          <w:color w:val="212121"/>
          <w:kern w:val="0"/>
          <w14:ligatures w14:val="none"/>
        </w:rPr>
        <w:t>not (“Unspecified”, “Not Applicable”, “Unknown”,</w:t>
      </w:r>
      <w:proofErr w:type="gramStart"/>
      <w:r w:rsidRPr="00F5634D">
        <w:rPr>
          <w:rFonts w:eastAsia="Times New Roman" w:cs="Calibri"/>
          <w:color w:val="212121"/>
          <w:kern w:val="0"/>
          <w14:ligatures w14:val="none"/>
        </w:rPr>
        <w:t>” ”,”Invalid</w:t>
      </w:r>
      <w:proofErr w:type="gramEnd"/>
      <w:r w:rsidRPr="00F5634D">
        <w:rPr>
          <w:rFonts w:eastAsia="Times New Roman" w:cs="Calibri"/>
          <w:color w:val="212121"/>
          <w:kern w:val="0"/>
          <w14:ligatures w14:val="none"/>
        </w:rPr>
        <w:t>”)</w:t>
      </w:r>
      <w:r w:rsidRPr="00F55ED6">
        <w:rPr>
          <w:rFonts w:eastAsia="Times New Roman" w:cs="Calibri"/>
          <w:color w:val="212121"/>
          <w:kern w:val="0"/>
          <w14:ligatures w14:val="none"/>
        </w:rPr>
        <w:t>,</w:t>
      </w:r>
      <w:r w:rsidRPr="00F5634D">
        <w:rPr>
          <w:rFonts w:eastAsia="Times New Roman" w:cs="Calibri"/>
          <w:color w:val="212121"/>
          <w:kern w:val="0"/>
          <w14:ligatures w14:val="none"/>
        </w:rPr>
        <w:t xml:space="preserve"> not deleted from </w:t>
      </w:r>
      <w:proofErr w:type="spellStart"/>
      <w:r w:rsidRPr="00F55ED6">
        <w:rPr>
          <w:rFonts w:eastAsia="Times New Roman" w:cs="Calibri"/>
          <w:color w:val="212121"/>
          <w:kern w:val="0"/>
          <w14:ligatures w14:val="none"/>
        </w:rPr>
        <w:t>E</w:t>
      </w:r>
      <w:r w:rsidRPr="00F5634D">
        <w:rPr>
          <w:rFonts w:eastAsia="Times New Roman" w:cs="Calibri"/>
          <w:color w:val="212121"/>
          <w:kern w:val="0"/>
          <w14:ligatures w14:val="none"/>
        </w:rPr>
        <w:t>ncounter</w:t>
      </w:r>
      <w:r w:rsidRPr="00F55ED6">
        <w:rPr>
          <w:rFonts w:eastAsia="Times New Roman" w:cs="Calibri"/>
          <w:color w:val="212121"/>
          <w:kern w:val="0"/>
          <w14:ligatures w14:val="none"/>
        </w:rPr>
        <w:t>F</w:t>
      </w:r>
      <w:r w:rsidRPr="00F5634D">
        <w:rPr>
          <w:rFonts w:eastAsia="Times New Roman" w:cs="Calibri"/>
          <w:color w:val="212121"/>
          <w:kern w:val="0"/>
          <w14:ligatures w14:val="none"/>
        </w:rPr>
        <w:t>act</w:t>
      </w:r>
      <w:proofErr w:type="spellEnd"/>
      <w:r w:rsidRPr="00F5634D">
        <w:rPr>
          <w:rFonts w:eastAsia="Times New Roman" w:cs="Calibri"/>
          <w:color w:val="212121"/>
          <w:kern w:val="0"/>
          <w14:ligatures w14:val="none"/>
        </w:rPr>
        <w:t xml:space="preserve"> (</w:t>
      </w:r>
      <w:proofErr w:type="spellStart"/>
      <w:r w:rsidRPr="00F55ED6">
        <w:rPr>
          <w:rFonts w:eastAsia="Times New Roman" w:cs="Calibri"/>
          <w:color w:val="212121"/>
          <w:kern w:val="0"/>
          <w14:ligatures w14:val="none"/>
        </w:rPr>
        <w:t>I</w:t>
      </w:r>
      <w:r w:rsidRPr="00F5634D">
        <w:rPr>
          <w:rFonts w:eastAsia="Times New Roman" w:cs="Calibri"/>
          <w:color w:val="212121"/>
          <w:kern w:val="0"/>
          <w14:ligatures w14:val="none"/>
        </w:rPr>
        <w:t>s</w:t>
      </w:r>
      <w:r w:rsidRPr="00F55ED6">
        <w:rPr>
          <w:rFonts w:eastAsia="Times New Roman" w:cs="Calibri"/>
          <w:color w:val="212121"/>
          <w:kern w:val="0"/>
          <w14:ligatures w14:val="none"/>
        </w:rPr>
        <w:t>D</w:t>
      </w:r>
      <w:r w:rsidRPr="00F5634D">
        <w:rPr>
          <w:rFonts w:eastAsia="Times New Roman" w:cs="Calibri"/>
          <w:color w:val="212121"/>
          <w:kern w:val="0"/>
          <w14:ligatures w14:val="none"/>
        </w:rPr>
        <w:t>eleted</w:t>
      </w:r>
      <w:proofErr w:type="spellEnd"/>
      <w:r w:rsidRPr="00F5634D">
        <w:rPr>
          <w:rFonts w:eastAsia="Times New Roman" w:cs="Calibri"/>
          <w:color w:val="212121"/>
          <w:kern w:val="0"/>
          <w14:ligatures w14:val="none"/>
        </w:rPr>
        <w:t>=0)</w:t>
      </w:r>
      <w:r w:rsidRPr="00F55ED6">
        <w:rPr>
          <w:rFonts w:eastAsia="Times New Roman" w:cs="Calibri"/>
          <w:color w:val="212121"/>
          <w:kern w:val="0"/>
          <w14:ligatures w14:val="none"/>
        </w:rPr>
        <w:t>,</w:t>
      </w:r>
      <w:r w:rsidRPr="00F5634D">
        <w:rPr>
          <w:rFonts w:eastAsia="Times New Roman" w:cs="Calibri"/>
          <w:color w:val="212121"/>
          <w:kern w:val="0"/>
          <w14:ligatures w14:val="none"/>
        </w:rPr>
        <w:t xml:space="preserve"> and has happened at least once (</w:t>
      </w:r>
      <w:r w:rsidRPr="00F55ED6">
        <w:rPr>
          <w:rFonts w:eastAsia="Times New Roman" w:cs="Calibri"/>
          <w:color w:val="212121"/>
          <w:kern w:val="0"/>
          <w14:ligatures w14:val="none"/>
        </w:rPr>
        <w:t>C</w:t>
      </w:r>
      <w:r w:rsidRPr="00F5634D">
        <w:rPr>
          <w:rFonts w:eastAsia="Times New Roman" w:cs="Calibri"/>
          <w:color w:val="212121"/>
          <w:kern w:val="0"/>
          <w14:ligatures w14:val="none"/>
        </w:rPr>
        <w:t>ount=1)</w:t>
      </w:r>
    </w:p>
    <w:p w14:paraId="686F6F9B" w14:textId="77777777" w:rsidR="00AA3E53" w:rsidRPr="00F55ED6" w:rsidRDefault="00AA3E53" w:rsidP="00AA3E5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F55ED6">
        <w:rPr>
          <w:color w:val="000000"/>
        </w:rPr>
        <w:t>In departments either: “Family Medicine”, “Gynecology”, “MFM”, “Midwifery”, “Obstetrics”, “Obstetrics and Gynecology”, “Perinatology”, “Primary Care”</w:t>
      </w:r>
    </w:p>
    <w:p w14:paraId="161970E4" w14:textId="77777777" w:rsidR="00AA3E53" w:rsidRPr="00F55ED6" w:rsidRDefault="00AA3E53" w:rsidP="00AA3E5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F55ED6">
        <w:rPr>
          <w:color w:val="000000"/>
        </w:rPr>
        <w:t>Time windows:</w:t>
      </w:r>
    </w:p>
    <w:p w14:paraId="690C9DA9" w14:textId="77777777" w:rsidR="00AA3E53" w:rsidRPr="00F55ED6" w:rsidRDefault="00AA3E53" w:rsidP="00AA3E5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F55ED6">
        <w:rPr>
          <w:color w:val="000000"/>
        </w:rPr>
        <w:t>1</w:t>
      </w:r>
      <w:r w:rsidRPr="00F55ED6">
        <w:rPr>
          <w:color w:val="000000"/>
          <w:vertAlign w:val="superscript"/>
        </w:rPr>
        <w:t>st</w:t>
      </w:r>
      <w:r w:rsidRPr="00F55ED6">
        <w:rPr>
          <w:color w:val="000000"/>
        </w:rPr>
        <w:t xml:space="preserve"> trimester: [LMP, LMP+97d]</w:t>
      </w:r>
    </w:p>
    <w:p w14:paraId="24095D7F" w14:textId="77777777" w:rsidR="00AA3E53" w:rsidRPr="00F55ED6" w:rsidRDefault="00AA3E53" w:rsidP="00AA3E5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 w:rsidRPr="00F55ED6">
        <w:rPr>
          <w:color w:val="000000"/>
        </w:rPr>
        <w:t>2</w:t>
      </w:r>
      <w:r w:rsidRPr="00F55ED6">
        <w:rPr>
          <w:color w:val="000000"/>
          <w:vertAlign w:val="superscript"/>
        </w:rPr>
        <w:t>nd</w:t>
      </w:r>
      <w:r w:rsidRPr="00F55ED6">
        <w:rPr>
          <w:color w:val="000000"/>
        </w:rPr>
        <w:t xml:space="preserve"> trimester: [LMP+98, LMP+195d]</w:t>
      </w:r>
    </w:p>
    <w:p w14:paraId="1654A9B4" w14:textId="77777777" w:rsidR="00AA3E53" w:rsidRDefault="00AA3E53" w:rsidP="00AA3E5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Additionally require ≥1 postpartum care encounter </w:t>
      </w:r>
    </w:p>
    <w:p w14:paraId="48FF2CB1" w14:textId="77777777" w:rsidR="00AA3E53" w:rsidRDefault="00AA3E53" w:rsidP="00AA3E5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Postpartum care: </w:t>
      </w:r>
    </w:p>
    <w:p w14:paraId="00625507" w14:textId="77777777" w:rsidR="00AA3E53" w:rsidRDefault="00AA3E53" w:rsidP="00AA3E5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Encounter type defined as either: “Postpartum” or “Office Visit “</w:t>
      </w:r>
    </w:p>
    <w:p w14:paraId="57648F09" w14:textId="77777777" w:rsidR="00AA3E53" w:rsidRDefault="00AA3E53" w:rsidP="00AA3E5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</w:rPr>
        <w:t xml:space="preserve">For encounters </w:t>
      </w:r>
      <w:proofErr w:type="gramStart"/>
      <w:r>
        <w:rPr>
          <w:color w:val="000000"/>
        </w:rPr>
        <w:t>with:</w:t>
      </w:r>
      <w:proofErr w:type="gramEnd"/>
      <w:r>
        <w:rPr>
          <w:color w:val="000000"/>
        </w:rPr>
        <w:t xml:space="preserve"> greenlit sources + non-deleted non-masked records + </w:t>
      </w:r>
      <w:proofErr w:type="spellStart"/>
      <w:r>
        <w:rPr>
          <w:color w:val="000000"/>
        </w:rPr>
        <w:t>DerivedEncounterStatus</w:t>
      </w:r>
      <w:proofErr w:type="spellEnd"/>
      <w:r>
        <w:rPr>
          <w:color w:val="000000"/>
        </w:rPr>
        <w:t xml:space="preserve"> should be valid and known</w:t>
      </w:r>
    </w:p>
    <w:p w14:paraId="47D02D87" w14:textId="77777777" w:rsidR="00AA3E53" w:rsidRDefault="00AA3E53" w:rsidP="00AA3E5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In department: “MFM”, “Obstetrics”, “Obstetrics and Gynecology”, “Perinatology”, “Family Medicine</w:t>
      </w:r>
      <w:proofErr w:type="gramStart"/>
      <w:r>
        <w:rPr>
          <w:color w:val="000000"/>
        </w:rPr>
        <w:t>”,  “</w:t>
      </w:r>
      <w:proofErr w:type="gramEnd"/>
      <w:r>
        <w:rPr>
          <w:color w:val="000000"/>
        </w:rPr>
        <w:t>Gynecology</w:t>
      </w:r>
      <w:proofErr w:type="gramStart"/>
      <w:r>
        <w:rPr>
          <w:color w:val="000000"/>
        </w:rPr>
        <w:t>”,  “</w:t>
      </w:r>
      <w:proofErr w:type="gramEnd"/>
      <w:r>
        <w:rPr>
          <w:color w:val="000000"/>
        </w:rPr>
        <w:t xml:space="preserve">Midwifery”, “Primary Care”, “Postpartum” </w:t>
      </w:r>
    </w:p>
    <w:p w14:paraId="186F736E" w14:textId="77777777" w:rsidR="00AA3E53" w:rsidRDefault="00AA3E53" w:rsidP="00AA3E53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 xml:space="preserve">Time window: </w:t>
      </w:r>
    </w:p>
    <w:p w14:paraId="06ABFF35" w14:textId="77777777" w:rsidR="00AA3E53" w:rsidRDefault="00AA3E53" w:rsidP="00AA3E53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&gt;delivery date, &lt;delivery date+84d</w:t>
      </w:r>
    </w:p>
    <w:p w14:paraId="0F6A493B" w14:textId="77777777" w:rsidR="00AA3E53" w:rsidRDefault="00AA3E53" w:rsidP="00AA3E5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Additionally require ≥1 infant follow-up encounter</w:t>
      </w:r>
    </w:p>
    <w:p w14:paraId="7B882004" w14:textId="77777777" w:rsidR="00AA3E53" w:rsidRDefault="00AA3E53" w:rsidP="00AA3E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>Infant follow-up:</w:t>
      </w:r>
    </w:p>
    <w:p w14:paraId="30413383" w14:textId="77777777" w:rsidR="00AA3E53" w:rsidRDefault="00AA3E53" w:rsidP="00AA3E5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Ensure not a hospital encounter (not ER, not admitted – example to start Encounter type defined as either: “Office Visit”, “Well-Child”</w:t>
      </w:r>
    </w:p>
    <w:p w14:paraId="5061FE62" w14:textId="77777777" w:rsidR="00AA3E53" w:rsidRDefault="00AA3E53" w:rsidP="00AA3E5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In department: “Family Medicine”, “Pediatrics”</w:t>
      </w:r>
    </w:p>
    <w:p w14:paraId="5A68CE9D" w14:textId="77777777" w:rsidR="00AA3E53" w:rsidRDefault="00AA3E53" w:rsidP="00AA3E5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/>
        <w:rPr>
          <w:color w:val="000000"/>
        </w:rPr>
      </w:pPr>
      <w:r>
        <w:rPr>
          <w:color w:val="000000"/>
        </w:rPr>
        <w:t xml:space="preserve">Time window:  </w:t>
      </w:r>
    </w:p>
    <w:p w14:paraId="01CB5526" w14:textId="77777777" w:rsidR="00AA3E53" w:rsidRDefault="00AA3E53" w:rsidP="00AA3E53">
      <w:pPr>
        <w:numPr>
          <w:ilvl w:val="2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  <w:r>
        <w:rPr>
          <w:color w:val="000000"/>
        </w:rPr>
        <w:t>&gt;birth hospitalization discharge data, &lt;84d</w:t>
      </w:r>
    </w:p>
    <w:p w14:paraId="708E4CCC" w14:textId="77777777" w:rsidR="00AA3E53" w:rsidRDefault="00AA3E53" w:rsidP="00AA3E53">
      <w:pPr>
        <w:spacing w:line="240" w:lineRule="auto"/>
        <w:rPr>
          <w:b/>
          <w:bCs/>
        </w:rPr>
      </w:pPr>
      <w:r>
        <w:t xml:space="preserve"> </w:t>
      </w:r>
    </w:p>
    <w:p w14:paraId="164A4296" w14:textId="77777777" w:rsidR="00F83D18" w:rsidRDefault="00F83D18"/>
    <w:sectPr w:rsidR="00F83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85687"/>
    <w:multiLevelType w:val="multilevel"/>
    <w:tmpl w:val="8B9661DC"/>
    <w:lvl w:ilvl="0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5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82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90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D0C3E36"/>
    <w:multiLevelType w:val="multilevel"/>
    <w:tmpl w:val="C8785E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DB5C6C"/>
    <w:multiLevelType w:val="multilevel"/>
    <w:tmpl w:val="C02CFE1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4F381E"/>
    <w:multiLevelType w:val="multilevel"/>
    <w:tmpl w:val="1C52C54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●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B12912"/>
    <w:multiLevelType w:val="multilevel"/>
    <w:tmpl w:val="A8E86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F628AF"/>
    <w:multiLevelType w:val="multilevel"/>
    <w:tmpl w:val="0A162B12"/>
    <w:lvl w:ilvl="0">
      <w:start w:val="1"/>
      <w:numFmt w:val="bullet"/>
      <w:lvlText w:val="●"/>
      <w:lvlJc w:val="left"/>
      <w:pPr>
        <w:ind w:left="7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eastAsia="Noto Sans Symbols" w:hAnsi="Noto Sans Symbols" w:cs="Noto Sans Symbols"/>
      </w:rPr>
    </w:lvl>
  </w:abstractNum>
  <w:num w:numId="1" w16cid:durableId="928348057">
    <w:abstractNumId w:val="1"/>
  </w:num>
  <w:num w:numId="2" w16cid:durableId="173030782">
    <w:abstractNumId w:val="0"/>
  </w:num>
  <w:num w:numId="3" w16cid:durableId="165361791">
    <w:abstractNumId w:val="3"/>
  </w:num>
  <w:num w:numId="4" w16cid:durableId="910309368">
    <w:abstractNumId w:val="4"/>
  </w:num>
  <w:num w:numId="5" w16cid:durableId="2074887548">
    <w:abstractNumId w:val="2"/>
  </w:num>
  <w:num w:numId="6" w16cid:durableId="610626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E53"/>
    <w:rsid w:val="007C35AB"/>
    <w:rsid w:val="008517FF"/>
    <w:rsid w:val="00A70FD2"/>
    <w:rsid w:val="00AA3E53"/>
    <w:rsid w:val="00F83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539C96"/>
  <w15:chartTrackingRefBased/>
  <w15:docId w15:val="{DCBAF09F-C250-7540-BFD2-2E042C7A7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E53"/>
  </w:style>
  <w:style w:type="paragraph" w:styleId="Heading1">
    <w:name w:val="heading 1"/>
    <w:basedOn w:val="Normal"/>
    <w:next w:val="Normal"/>
    <w:link w:val="Heading1Char"/>
    <w:uiPriority w:val="9"/>
    <w:qFormat/>
    <w:rsid w:val="00AA3E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3E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E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3E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3E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3E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3E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3E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3E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3E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3E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E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3E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3E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3E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3E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3E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3E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3E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3E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3E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3E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3E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3E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3E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3E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E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E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3E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3E5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2.census.gov/geo/pdfs/maps-data/maps/reference/us_regdiv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1046</Words>
  <Characters>5964</Characters>
  <Application>Microsoft Office Word</Application>
  <DocSecurity>0</DocSecurity>
  <Lines>49</Lines>
  <Paragraphs>13</Paragraphs>
  <ScaleCrop>false</ScaleCrop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A. Leonard</dc:creator>
  <cp:keywords/>
  <dc:description/>
  <cp:lastModifiedBy>Stephanie A. Leonard</cp:lastModifiedBy>
  <cp:revision>1</cp:revision>
  <dcterms:created xsi:type="dcterms:W3CDTF">2026-06-02T21:24:00Z</dcterms:created>
  <dcterms:modified xsi:type="dcterms:W3CDTF">2026-06-02T21:25:00Z</dcterms:modified>
</cp:coreProperties>
</file>