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256AE" w14:textId="77777777" w:rsidR="0095501C" w:rsidRDefault="0095501C" w:rsidP="0095501C">
      <w:pPr>
        <w:rPr>
          <w:rFonts w:ascii="Times New Roman" w:eastAsia="Times New Roman" w:hAnsi="Times New Roman" w:cs="Times New Roman"/>
          <w:sz w:val="24"/>
          <w:szCs w:val="24"/>
        </w:rPr>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3068"/>
        <w:gridCol w:w="6292"/>
      </w:tblGrid>
      <w:tr w:rsidR="0095501C" w14:paraId="05771D12" w14:textId="77777777" w:rsidTr="00F82559">
        <w:trPr>
          <w:trHeight w:val="709"/>
        </w:trPr>
        <w:tc>
          <w:tcPr>
            <w:tcW w:w="3068" w:type="dxa"/>
            <w:tcBorders>
              <w:top w:val="single" w:sz="6" w:space="0" w:color="284E3F"/>
              <w:left w:val="single" w:sz="6" w:space="0" w:color="284E3F"/>
              <w:bottom w:val="single" w:sz="6" w:space="0" w:color="284E3F"/>
              <w:right w:val="single" w:sz="6" w:space="0" w:color="356854"/>
            </w:tcBorders>
            <w:shd w:val="clear" w:color="auto" w:fill="4A86E8"/>
            <w:tcMar>
              <w:top w:w="40" w:type="dxa"/>
              <w:left w:w="120" w:type="dxa"/>
              <w:bottom w:w="40" w:type="dxa"/>
              <w:right w:w="120" w:type="dxa"/>
            </w:tcMar>
            <w:vAlign w:val="center"/>
          </w:tcPr>
          <w:p w14:paraId="4E840E47" w14:textId="77777777" w:rsidR="0095501C" w:rsidRDefault="0095501C" w:rsidP="0095501C">
            <w:pPr>
              <w:widowControl w:val="0"/>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Short-Term Outcomes of Interest</w:t>
            </w:r>
          </w:p>
        </w:tc>
        <w:tc>
          <w:tcPr>
            <w:tcW w:w="6291" w:type="dxa"/>
            <w:tcBorders>
              <w:top w:val="single" w:sz="6" w:space="0" w:color="284E3F"/>
              <w:left w:val="single" w:sz="6" w:space="0" w:color="CCCCCC"/>
              <w:bottom w:val="single" w:sz="6" w:space="0" w:color="284E3F"/>
              <w:right w:val="single" w:sz="6" w:space="0" w:color="284E3F"/>
            </w:tcBorders>
            <w:shd w:val="clear" w:color="auto" w:fill="4A86E8"/>
            <w:tcMar>
              <w:top w:w="40" w:type="dxa"/>
              <w:left w:w="120" w:type="dxa"/>
              <w:bottom w:w="40" w:type="dxa"/>
              <w:right w:w="120" w:type="dxa"/>
            </w:tcMar>
            <w:vAlign w:val="center"/>
          </w:tcPr>
          <w:p w14:paraId="3B24950E"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Coding Systems and Codes Used</w:t>
            </w:r>
          </w:p>
        </w:tc>
      </w:tr>
      <w:tr w:rsidR="0095501C" w14:paraId="13C6FFF8" w14:textId="77777777" w:rsidTr="00F82559">
        <w:trPr>
          <w:trHeight w:val="398"/>
        </w:trPr>
        <w:tc>
          <w:tcPr>
            <w:tcW w:w="3068" w:type="dxa"/>
            <w:tcBorders>
              <w:top w:val="single" w:sz="6" w:space="0" w:color="CCCCCC"/>
              <w:left w:val="single" w:sz="6" w:space="0" w:color="284E3F"/>
              <w:bottom w:val="single" w:sz="6" w:space="0" w:color="F6F8F9"/>
              <w:right w:val="single" w:sz="6" w:space="0" w:color="FFFFFF"/>
            </w:tcBorders>
            <w:shd w:val="clear" w:color="auto" w:fill="FFFFFF"/>
            <w:tcMar>
              <w:top w:w="40" w:type="dxa"/>
              <w:left w:w="120" w:type="dxa"/>
              <w:bottom w:w="40" w:type="dxa"/>
              <w:right w:w="120" w:type="dxa"/>
            </w:tcMar>
            <w:vAlign w:val="center"/>
          </w:tcPr>
          <w:p w14:paraId="45A2ECF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Hospital admission from ED</w:t>
            </w:r>
          </w:p>
        </w:tc>
        <w:tc>
          <w:tcPr>
            <w:tcW w:w="6291" w:type="dxa"/>
            <w:tcBorders>
              <w:top w:val="single" w:sz="6" w:space="0" w:color="CCCCCC"/>
              <w:left w:val="single" w:sz="6" w:space="0" w:color="CCCCCC"/>
              <w:bottom w:val="single" w:sz="6" w:space="0" w:color="F6F8F9"/>
              <w:right w:val="single" w:sz="6" w:space="0" w:color="284E3F"/>
            </w:tcBorders>
            <w:shd w:val="clear" w:color="auto" w:fill="FFFFFF"/>
            <w:tcMar>
              <w:top w:w="40" w:type="dxa"/>
              <w:left w:w="120" w:type="dxa"/>
              <w:bottom w:w="40" w:type="dxa"/>
              <w:right w:w="120" w:type="dxa"/>
            </w:tcMar>
            <w:vAlign w:val="center"/>
          </w:tcPr>
          <w:p w14:paraId="166AA19F"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CPT: 1013661, 1013675</w:t>
            </w:r>
          </w:p>
        </w:tc>
      </w:tr>
      <w:tr w:rsidR="0095501C" w14:paraId="52A91D3C" w14:textId="77777777" w:rsidTr="00F82559">
        <w:trPr>
          <w:trHeight w:val="31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5456913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180D5601"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CPT: 99291, 99292</w:t>
            </w:r>
          </w:p>
        </w:tc>
      </w:tr>
      <w:tr w:rsidR="0095501C" w14:paraId="35C63966" w14:textId="77777777" w:rsidTr="00F82559">
        <w:trPr>
          <w:trHeight w:val="315"/>
        </w:trPr>
        <w:tc>
          <w:tcPr>
            <w:tcW w:w="3068" w:type="dxa"/>
            <w:tcBorders>
              <w:top w:val="single" w:sz="6" w:space="0" w:color="CCCCCC"/>
              <w:left w:val="single" w:sz="6" w:space="0" w:color="284E3F"/>
              <w:bottom w:val="single" w:sz="6" w:space="0" w:color="F6F8F9"/>
              <w:right w:val="single" w:sz="6" w:space="0" w:color="FFFFFF"/>
            </w:tcBorders>
            <w:shd w:val="clear" w:color="auto" w:fill="FFFFFF"/>
            <w:tcMar>
              <w:top w:w="40" w:type="dxa"/>
              <w:left w:w="120" w:type="dxa"/>
              <w:bottom w:w="40" w:type="dxa"/>
              <w:right w:w="120" w:type="dxa"/>
            </w:tcMar>
            <w:vAlign w:val="center"/>
          </w:tcPr>
          <w:p w14:paraId="3CD35B7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6291" w:type="dxa"/>
            <w:tcBorders>
              <w:top w:val="single" w:sz="6" w:space="0" w:color="CCCCCC"/>
              <w:left w:val="single" w:sz="6" w:space="0" w:color="CCCCCC"/>
              <w:bottom w:val="single" w:sz="6" w:space="0" w:color="F6F8F9"/>
              <w:right w:val="single" w:sz="6" w:space="0" w:color="284E3F"/>
            </w:tcBorders>
            <w:shd w:val="clear" w:color="auto" w:fill="FFFFFF"/>
            <w:tcMar>
              <w:top w:w="40" w:type="dxa"/>
              <w:left w:w="120" w:type="dxa"/>
              <w:bottom w:w="40" w:type="dxa"/>
              <w:right w:w="120" w:type="dxa"/>
            </w:tcMar>
            <w:vAlign w:val="center"/>
          </w:tcPr>
          <w:p w14:paraId="1368C7D0"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ICD-10: J96.0</w:t>
            </w:r>
          </w:p>
        </w:tc>
      </w:tr>
      <w:tr w:rsidR="0095501C" w14:paraId="763E175C" w14:textId="77777777" w:rsidTr="00F82559">
        <w:trPr>
          <w:trHeight w:val="31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1094D8CC"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systemic corticosteroids</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394DBC50"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RxNorm: 8640 (prednisone), 3264 (dexamethasone), 8638 (prednisolone)</w:t>
            </w:r>
          </w:p>
        </w:tc>
      </w:tr>
      <w:tr w:rsidR="0095501C" w14:paraId="4D2522E3" w14:textId="77777777" w:rsidTr="00F82559">
        <w:trPr>
          <w:trHeight w:val="555"/>
        </w:trPr>
        <w:tc>
          <w:tcPr>
            <w:tcW w:w="3068" w:type="dxa"/>
            <w:tcBorders>
              <w:top w:val="single" w:sz="6" w:space="0" w:color="CCCCCC"/>
              <w:left w:val="single" w:sz="6" w:space="0" w:color="284E3F"/>
              <w:bottom w:val="single" w:sz="6" w:space="0" w:color="F6F8F9"/>
              <w:right w:val="single" w:sz="6" w:space="0" w:color="FFFFFF"/>
            </w:tcBorders>
            <w:shd w:val="clear" w:color="auto" w:fill="FFFFFF"/>
            <w:tcMar>
              <w:top w:w="40" w:type="dxa"/>
              <w:left w:w="120" w:type="dxa"/>
              <w:bottom w:w="40" w:type="dxa"/>
              <w:right w:w="120" w:type="dxa"/>
            </w:tcMar>
            <w:vAlign w:val="center"/>
          </w:tcPr>
          <w:p w14:paraId="47131D82"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inhaled beta agonists</w:t>
            </w:r>
          </w:p>
        </w:tc>
        <w:tc>
          <w:tcPr>
            <w:tcW w:w="6291" w:type="dxa"/>
            <w:tcBorders>
              <w:top w:val="single" w:sz="6" w:space="0" w:color="CCCCCC"/>
              <w:left w:val="single" w:sz="6" w:space="0" w:color="CCCCCC"/>
              <w:bottom w:val="single" w:sz="6" w:space="0" w:color="F6F8F9"/>
              <w:right w:val="single" w:sz="6" w:space="0" w:color="284E3F"/>
            </w:tcBorders>
            <w:shd w:val="clear" w:color="auto" w:fill="FFFFFF"/>
            <w:tcMar>
              <w:top w:w="40" w:type="dxa"/>
              <w:left w:w="120" w:type="dxa"/>
              <w:bottom w:w="40" w:type="dxa"/>
              <w:right w:w="120" w:type="dxa"/>
            </w:tcMar>
            <w:vAlign w:val="center"/>
          </w:tcPr>
          <w:p w14:paraId="435FCC1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RxNorm: 435 (albuterol), 237159 (levalbuterol)</w:t>
            </w:r>
          </w:p>
        </w:tc>
      </w:tr>
      <w:tr w:rsidR="0095501C" w14:paraId="5FC78904" w14:textId="77777777" w:rsidTr="00F82559">
        <w:trPr>
          <w:trHeight w:val="31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24B82F7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Magnesium sulfate administration</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4901A94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RxNorm: 6585 (Magnesium sulfate)</w:t>
            </w:r>
          </w:p>
        </w:tc>
      </w:tr>
      <w:tr w:rsidR="0095501C" w14:paraId="1C8555A4" w14:textId="77777777" w:rsidTr="00F82559">
        <w:trPr>
          <w:trHeight w:val="555"/>
        </w:trPr>
        <w:tc>
          <w:tcPr>
            <w:tcW w:w="3068" w:type="dxa"/>
            <w:tcBorders>
              <w:top w:val="single" w:sz="6" w:space="0" w:color="CCCCCC"/>
              <w:left w:val="single" w:sz="6" w:space="0" w:color="284E3F"/>
              <w:bottom w:val="single" w:sz="6" w:space="0" w:color="F6F8F9"/>
              <w:right w:val="single" w:sz="6" w:space="0" w:color="FFFFFF"/>
            </w:tcBorders>
            <w:shd w:val="clear" w:color="auto" w:fill="FFFFFF"/>
            <w:tcMar>
              <w:top w:w="40" w:type="dxa"/>
              <w:left w:w="120" w:type="dxa"/>
              <w:bottom w:w="40" w:type="dxa"/>
              <w:right w:w="120" w:type="dxa"/>
            </w:tcMar>
            <w:vAlign w:val="center"/>
          </w:tcPr>
          <w:p w14:paraId="04E04D33"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CPAP Use</w:t>
            </w:r>
          </w:p>
        </w:tc>
        <w:tc>
          <w:tcPr>
            <w:tcW w:w="6291" w:type="dxa"/>
            <w:tcBorders>
              <w:top w:val="single" w:sz="6" w:space="0" w:color="CCCCCC"/>
              <w:left w:val="single" w:sz="6" w:space="0" w:color="CCCCCC"/>
              <w:bottom w:val="single" w:sz="6" w:space="0" w:color="F6F8F9"/>
              <w:right w:val="single" w:sz="6" w:space="0" w:color="284E3F"/>
            </w:tcBorders>
            <w:shd w:val="clear" w:color="auto" w:fill="FFFFFF"/>
            <w:tcMar>
              <w:top w:w="40" w:type="dxa"/>
              <w:left w:w="120" w:type="dxa"/>
              <w:bottom w:w="40" w:type="dxa"/>
              <w:right w:w="120" w:type="dxa"/>
            </w:tcMar>
            <w:vAlign w:val="center"/>
          </w:tcPr>
          <w:p w14:paraId="2BFE62D6"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CPT: 94660</w:t>
            </w:r>
          </w:p>
          <w:p w14:paraId="59228641"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ICD-10: 5A09357, 5A09458, 5A09557</w:t>
            </w:r>
          </w:p>
        </w:tc>
      </w:tr>
      <w:tr w:rsidR="0095501C" w14:paraId="7A09E2A9" w14:textId="77777777" w:rsidTr="00F82559">
        <w:trPr>
          <w:trHeight w:val="55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423328E1"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Chest X-Ray</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3FB41156"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CPT 1014245, 1014248, 1031050</w:t>
            </w:r>
          </w:p>
        </w:tc>
      </w:tr>
      <w:tr w:rsidR="0095501C" w14:paraId="1C0E11CF" w14:textId="77777777" w:rsidTr="00F82559">
        <w:trPr>
          <w:trHeight w:val="315"/>
        </w:trPr>
        <w:tc>
          <w:tcPr>
            <w:tcW w:w="3068" w:type="dxa"/>
            <w:tcBorders>
              <w:top w:val="single" w:sz="6" w:space="0" w:color="CCCCCC"/>
              <w:left w:val="single" w:sz="6" w:space="0" w:color="284E3F"/>
              <w:bottom w:val="single" w:sz="6" w:space="0" w:color="F6F8F9"/>
              <w:right w:val="single" w:sz="6" w:space="0" w:color="FFFFFF"/>
            </w:tcBorders>
            <w:shd w:val="clear" w:color="auto" w:fill="FFFFFF"/>
            <w:tcMar>
              <w:top w:w="40" w:type="dxa"/>
              <w:left w:w="120" w:type="dxa"/>
              <w:bottom w:w="40" w:type="dxa"/>
              <w:right w:w="120" w:type="dxa"/>
            </w:tcMar>
            <w:vAlign w:val="center"/>
          </w:tcPr>
          <w:p w14:paraId="6849661A"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Blood gas analysis</w:t>
            </w:r>
          </w:p>
        </w:tc>
        <w:tc>
          <w:tcPr>
            <w:tcW w:w="6291" w:type="dxa"/>
            <w:tcBorders>
              <w:top w:val="single" w:sz="6" w:space="0" w:color="CCCCCC"/>
              <w:left w:val="single" w:sz="6" w:space="0" w:color="CCCCCC"/>
              <w:bottom w:val="single" w:sz="6" w:space="0" w:color="F6F8F9"/>
              <w:right w:val="single" w:sz="6" w:space="0" w:color="284E3F"/>
            </w:tcBorders>
            <w:shd w:val="clear" w:color="auto" w:fill="FFFFFF"/>
            <w:tcMar>
              <w:top w:w="40" w:type="dxa"/>
              <w:left w:w="120" w:type="dxa"/>
              <w:bottom w:w="40" w:type="dxa"/>
              <w:right w:w="120" w:type="dxa"/>
            </w:tcMar>
            <w:vAlign w:val="center"/>
          </w:tcPr>
          <w:p w14:paraId="62DEE542"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CPT 1014265</w:t>
            </w:r>
          </w:p>
        </w:tc>
      </w:tr>
      <w:tr w:rsidR="0095501C" w14:paraId="6B7F7C5F" w14:textId="77777777" w:rsidTr="00F82559">
        <w:trPr>
          <w:trHeight w:val="31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62CDFD33"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Sedative use</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137786EA"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RxNorm: 6960 (midazolam), 6130 (ketamine), 6470 (lorazepam), 5093 (haloperidol), 3322 (diazepam), 8745 (promethazine), 115698 (ziprasidone), 3648 (droperidol), 61382 (olanzapine)</w:t>
            </w:r>
          </w:p>
        </w:tc>
      </w:tr>
      <w:tr w:rsidR="0095501C" w14:paraId="60AE7287" w14:textId="77777777" w:rsidTr="00F82559">
        <w:trPr>
          <w:trHeight w:val="315"/>
        </w:trPr>
        <w:tc>
          <w:tcPr>
            <w:tcW w:w="3068" w:type="dxa"/>
            <w:tcBorders>
              <w:top w:val="single" w:sz="6" w:space="0" w:color="CCCCCC"/>
              <w:left w:val="single" w:sz="6" w:space="0" w:color="284E3F"/>
              <w:bottom w:val="single" w:sz="6" w:space="0" w:color="F6F8F9"/>
              <w:right w:val="single" w:sz="6" w:space="0" w:color="F6F8F9"/>
            </w:tcBorders>
            <w:shd w:val="clear" w:color="auto" w:fill="F6F8F9"/>
            <w:tcMar>
              <w:top w:w="40" w:type="dxa"/>
              <w:left w:w="120" w:type="dxa"/>
              <w:bottom w:w="40" w:type="dxa"/>
              <w:right w:w="120" w:type="dxa"/>
            </w:tcMar>
            <w:vAlign w:val="center"/>
          </w:tcPr>
          <w:p w14:paraId="14D33FA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Social determinant of health</w:t>
            </w:r>
          </w:p>
        </w:tc>
        <w:tc>
          <w:tcPr>
            <w:tcW w:w="6291" w:type="dxa"/>
            <w:tcBorders>
              <w:top w:val="single" w:sz="6" w:space="0" w:color="CCCCCC"/>
              <w:left w:val="single" w:sz="6" w:space="0" w:color="CCCCCC"/>
              <w:bottom w:val="single" w:sz="6" w:space="0" w:color="F6F8F9"/>
              <w:right w:val="single" w:sz="6" w:space="0" w:color="284E3F"/>
            </w:tcBorders>
            <w:shd w:val="clear" w:color="auto" w:fill="F6F8F9"/>
            <w:tcMar>
              <w:top w:w="40" w:type="dxa"/>
              <w:left w:w="120" w:type="dxa"/>
              <w:bottom w:w="40" w:type="dxa"/>
              <w:right w:w="120" w:type="dxa"/>
            </w:tcMar>
            <w:vAlign w:val="center"/>
          </w:tcPr>
          <w:p w14:paraId="073D95F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ICD-10: Z55 (education and literacy), Z56 (employment and unemployment), Z57 (occupational exposure), Z59 (housing and economic circumstances), Z60 (social environment), Z62 (upbringing), Z63 (primary support group, including family circumstances), Z64 (psychosocial circumstances), and Z65 (social exclusion and rejection)</w:t>
            </w:r>
          </w:p>
        </w:tc>
      </w:tr>
    </w:tbl>
    <w:p w14:paraId="1F6C8A6C" w14:textId="35889D70" w:rsidR="0095501C" w:rsidRDefault="0095501C" w:rsidP="0095501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Short-term outcomes of interest with their associated coding definition.</w:t>
      </w:r>
    </w:p>
    <w:p w14:paraId="4ABEE238" w14:textId="77777777" w:rsidR="0095501C" w:rsidRDefault="0095501C" w:rsidP="0095501C">
      <w:pPr>
        <w:spacing w:line="480" w:lineRule="auto"/>
        <w:rPr>
          <w:rFonts w:ascii="Times New Roman" w:eastAsia="Times New Roman" w:hAnsi="Times New Roman" w:cs="Times New Roman"/>
          <w:sz w:val="24"/>
          <w:szCs w:val="24"/>
        </w:rPr>
      </w:pPr>
    </w:p>
    <w:p w14:paraId="52A7C108" w14:textId="77777777" w:rsidR="0095501C" w:rsidRDefault="0095501C" w:rsidP="0095501C">
      <w:pPr>
        <w:spacing w:line="480" w:lineRule="auto"/>
        <w:rPr>
          <w:rFonts w:ascii="Times New Roman" w:eastAsia="Times New Roman" w:hAnsi="Times New Roman" w:cs="Times New Roman"/>
          <w:sz w:val="24"/>
          <w:szCs w:val="24"/>
        </w:rPr>
      </w:pPr>
    </w:p>
    <w:p w14:paraId="445BE941" w14:textId="77777777" w:rsidR="0095501C" w:rsidRDefault="0095501C" w:rsidP="0095501C">
      <w:pPr>
        <w:spacing w:line="480" w:lineRule="auto"/>
        <w:rPr>
          <w:rFonts w:ascii="Times New Roman" w:eastAsia="Times New Roman" w:hAnsi="Times New Roman" w:cs="Times New Roman"/>
          <w:sz w:val="24"/>
          <w:szCs w:val="24"/>
        </w:rPr>
      </w:pPr>
    </w:p>
    <w:p w14:paraId="2CF44868" w14:textId="77777777" w:rsidR="0095501C" w:rsidRDefault="0095501C" w:rsidP="0095501C">
      <w:pPr>
        <w:spacing w:line="480" w:lineRule="auto"/>
        <w:rPr>
          <w:rFonts w:ascii="Times New Roman" w:eastAsia="Times New Roman" w:hAnsi="Times New Roman" w:cs="Times New Roman"/>
          <w:sz w:val="24"/>
          <w:szCs w:val="24"/>
        </w:rPr>
      </w:pPr>
    </w:p>
    <w:p w14:paraId="0749BE92" w14:textId="77777777" w:rsidR="0095501C" w:rsidRDefault="0095501C" w:rsidP="0095501C">
      <w:pPr>
        <w:spacing w:line="480" w:lineRule="auto"/>
        <w:rPr>
          <w:rFonts w:ascii="Times New Roman" w:eastAsia="Times New Roman" w:hAnsi="Times New Roman" w:cs="Times New Roman"/>
          <w:b/>
          <w:bCs/>
          <w:sz w:val="24"/>
          <w:szCs w:val="24"/>
        </w:rPr>
      </w:pPr>
    </w:p>
    <w:tbl>
      <w:tblPr>
        <w:tblW w:w="10650" w:type="dxa"/>
        <w:tblBorders>
          <w:top w:val="nil"/>
          <w:left w:val="nil"/>
          <w:bottom w:val="nil"/>
          <w:right w:val="nil"/>
          <w:insideH w:val="nil"/>
          <w:insideV w:val="nil"/>
        </w:tblBorders>
        <w:tblLayout w:type="fixed"/>
        <w:tblLook w:val="0600" w:firstRow="0" w:lastRow="0" w:firstColumn="0" w:lastColumn="0" w:noHBand="1" w:noVBand="1"/>
      </w:tblPr>
      <w:tblGrid>
        <w:gridCol w:w="1485"/>
        <w:gridCol w:w="1320"/>
        <w:gridCol w:w="1305"/>
        <w:gridCol w:w="1275"/>
        <w:gridCol w:w="945"/>
        <w:gridCol w:w="765"/>
        <w:gridCol w:w="1035"/>
        <w:gridCol w:w="1065"/>
        <w:gridCol w:w="765"/>
        <w:gridCol w:w="690"/>
      </w:tblGrid>
      <w:tr w:rsidR="0095501C" w14:paraId="68F66207" w14:textId="77777777" w:rsidTr="00F82559">
        <w:trPr>
          <w:trHeight w:val="555"/>
        </w:trPr>
        <w:tc>
          <w:tcPr>
            <w:tcW w:w="2805" w:type="dxa"/>
            <w:gridSpan w:val="2"/>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220721DC" w14:textId="77777777" w:rsidR="0095501C" w:rsidRPr="00032259" w:rsidRDefault="0095501C" w:rsidP="00F82559">
            <w:pPr>
              <w:jc w:val="center"/>
              <w:rPr>
                <w:rFonts w:ascii="Times New Roman" w:eastAsia="Times New Roman" w:hAnsi="Times New Roman" w:cs="Times New Roman"/>
                <w:b/>
                <w:bCs/>
                <w:color w:val="FFFFFF"/>
                <w:sz w:val="16"/>
                <w:szCs w:val="16"/>
                <w:lang w:val="fr-FR"/>
              </w:rPr>
            </w:pPr>
            <w:r w:rsidRPr="00032259">
              <w:rPr>
                <w:rFonts w:ascii="Times New Roman" w:eastAsia="Times New Roman" w:hAnsi="Times New Roman" w:cs="Times New Roman"/>
                <w:b/>
                <w:bCs/>
                <w:color w:val="FFFFFF"/>
                <w:sz w:val="16"/>
                <w:szCs w:val="16"/>
                <w:lang w:val="fr-FR"/>
              </w:rPr>
              <w:lastRenderedPageBreak/>
              <w:t>Nicotine vs non-SUD cohort</w:t>
            </w:r>
          </w:p>
        </w:tc>
        <w:tc>
          <w:tcPr>
            <w:tcW w:w="4290" w:type="dxa"/>
            <w:gridSpan w:val="4"/>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6AAB97C" w14:textId="77777777" w:rsidR="0095501C" w:rsidRDefault="0095501C" w:rsidP="00F82559">
            <w:pPr>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Pre-Propensity Score Matching</w:t>
            </w:r>
          </w:p>
        </w:tc>
        <w:tc>
          <w:tcPr>
            <w:tcW w:w="3555" w:type="dxa"/>
            <w:gridSpan w:val="4"/>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5E9A853D" w14:textId="77777777" w:rsidR="0095501C" w:rsidRDefault="0095501C" w:rsidP="00F82559">
            <w:pPr>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Post-Propensity Score Matching</w:t>
            </w:r>
          </w:p>
        </w:tc>
      </w:tr>
      <w:tr w:rsidR="0095501C" w14:paraId="7D0ED1FB" w14:textId="77777777" w:rsidTr="00F82559">
        <w:trPr>
          <w:trHeight w:val="540"/>
        </w:trPr>
        <w:tc>
          <w:tcPr>
            <w:tcW w:w="2805" w:type="dxa"/>
            <w:gridSpan w:val="2"/>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4F1BA3D3"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Demographics</w:t>
            </w:r>
          </w:p>
        </w:tc>
        <w:tc>
          <w:tcPr>
            <w:tcW w:w="130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268A419"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Nicotine cohort n (%)</w:t>
            </w:r>
          </w:p>
        </w:tc>
        <w:tc>
          <w:tcPr>
            <w:tcW w:w="127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36C5A1B"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94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5EC97D92"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7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2E339FB"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3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2343A43"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Nicotine cohort n (%)</w:t>
            </w:r>
          </w:p>
        </w:tc>
        <w:tc>
          <w:tcPr>
            <w:tcW w:w="10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8ABDB5A"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7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40B02AE"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69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572B822"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r>
      <w:tr w:rsidR="0095501C" w14:paraId="634EB02B" w14:textId="77777777" w:rsidTr="00F82559">
        <w:trPr>
          <w:trHeight w:val="480"/>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9A7E0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at index, mean ± SD (yrs)</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17F2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19.3 ± 2.21</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6CB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15.7 ± 3.61</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569D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AEF0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1.2330</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155D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19.3 ± 2.21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6A83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18.1 ± 2.55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E1208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A991E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0.5061</w:t>
            </w:r>
          </w:p>
        </w:tc>
      </w:tr>
      <w:tr w:rsidR="0095501C" w14:paraId="1F1FC3A3" w14:textId="77777777" w:rsidTr="00F82559">
        <w:trPr>
          <w:trHeight w:val="331"/>
        </w:trPr>
        <w:tc>
          <w:tcPr>
            <w:tcW w:w="14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94174"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Age categories</w:t>
            </w: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0E53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5-10 yrs</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C571C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AAA52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DA18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B91D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6A30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F7EBD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ED9A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912AB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r>
      <w:tr w:rsidR="0095501C" w14:paraId="19DF4B3F" w14:textId="77777777" w:rsidTr="00F82559">
        <w:trPr>
          <w:trHeight w:val="480"/>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0F6F2"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E544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10-15 yrs</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390F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143 (3.10%)</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C380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30,074 (43.51%)</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E538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96A2C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1.0879</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086F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143 (3.11%)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75CB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143 (3.11%)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BE8C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D616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r w:rsidR="0095501C" w14:paraId="75E69AE4" w14:textId="77777777" w:rsidTr="00F82559">
        <w:trPr>
          <w:trHeight w:val="480"/>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66FA7"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6233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15-21 yrs</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830FF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4,207 (91.32%)</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835A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36,335 (52.56%)</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FD12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071AD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0.9560</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D458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4,204 (91.31%)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1385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4,218 (91.62%)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A40F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0.602</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AE66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0.0109</w:t>
            </w:r>
          </w:p>
        </w:tc>
      </w:tr>
      <w:tr w:rsidR="0095501C" w14:paraId="6D100BA4" w14:textId="77777777" w:rsidTr="00F82559">
        <w:trPr>
          <w:trHeight w:val="480"/>
        </w:trPr>
        <w:tc>
          <w:tcPr>
            <w:tcW w:w="14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11EF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Gender</w:t>
            </w: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E4A4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Female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94E12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2,549 (55.33%)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8F9BE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35,415 (51.23%)</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D6A0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B9585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0.0822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7F24F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2,549 (55.37%)</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B9573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2,574 (55.91%)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3CA3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0.600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0CB9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0.0109</w:t>
            </w:r>
          </w:p>
        </w:tc>
      </w:tr>
      <w:tr w:rsidR="0095501C" w14:paraId="598634F4" w14:textId="77777777" w:rsidTr="00F82559">
        <w:trPr>
          <w:trHeight w:val="480"/>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9B88F8"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2454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Male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88443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2,058 (44.67%)</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AE4EF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33,711 (48.77%)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766A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97B6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0.0822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0898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2,055 (44.64%)</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F972E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2,030 (44.09%)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93CC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0.600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5CFDE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0.0109</w:t>
            </w:r>
          </w:p>
        </w:tc>
      </w:tr>
      <w:tr w:rsidR="0095501C" w14:paraId="65DFA7E4" w14:textId="77777777" w:rsidTr="00F82559">
        <w:trPr>
          <w:trHeight w:val="480"/>
        </w:trPr>
        <w:tc>
          <w:tcPr>
            <w:tcW w:w="14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A55E7"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Race</w:t>
            </w: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AE298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White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CEDA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2,345 (50.90%)</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B4E01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28,322 (40.97%)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0527A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ED09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0.2002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5F18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2,343 (50.89%)</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B071E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2,354 (51.13%)</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DC5C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0.819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8C1C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0.0048</w:t>
            </w:r>
          </w:p>
        </w:tc>
      </w:tr>
      <w:tr w:rsidR="0095501C" w14:paraId="4112761D" w14:textId="77777777" w:rsidTr="00F82559">
        <w:trPr>
          <w:trHeight w:val="480"/>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8CE89"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584F8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Black/African American</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EF241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1,682 (36.51%)</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48557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27,864 (40.31%)</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4225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A5D7C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0.0782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535FB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1,681 (36.51%)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8C677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1,695 (36.82%)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6B2F7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0.762</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8578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0.0063</w:t>
            </w:r>
          </w:p>
        </w:tc>
      </w:tr>
      <w:tr w:rsidR="0095501C" w14:paraId="40354BE7" w14:textId="77777777" w:rsidTr="00F82559">
        <w:trPr>
          <w:trHeight w:val="480"/>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A067B"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7959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Asian</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3AED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77 (1.67%)</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36F27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1,757 (2.54%)</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00142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0.0002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1BEB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0.0606</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E1BD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77 (1.67%)</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0EEB2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81 (1.76%)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5F63F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0.748</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C160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0.0067</w:t>
            </w:r>
          </w:p>
        </w:tc>
      </w:tr>
      <w:tr w:rsidR="0095501C" w14:paraId="375FC0EE" w14:textId="77777777" w:rsidTr="00F82559">
        <w:trPr>
          <w:trHeight w:val="480"/>
        </w:trPr>
        <w:tc>
          <w:tcPr>
            <w:tcW w:w="14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DBC73"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Ethnicity</w:t>
            </w: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3785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Hispanic/Latino</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BB4E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485 (10.53%)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E72CC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12,149 (17.58%)</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E811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C7B9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0.2039</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D6CD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485 (10.53%)</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86A93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480 (10.43%)</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7574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0.865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7D5CD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0.0035</w:t>
            </w:r>
          </w:p>
        </w:tc>
      </w:tr>
      <w:tr w:rsidR="0095501C" w14:paraId="11FAAFF9" w14:textId="77777777" w:rsidTr="00F82559">
        <w:trPr>
          <w:trHeight w:val="331"/>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794B0A"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0C40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Not Hispanic/Latino</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AC407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3,167 (68.74%)</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2EB5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44,910 (64.97%)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BC3C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241D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0.0803</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5D1A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3,164 (68.72%)</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955C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3,166 (68.77%)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5D7AA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0.964</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7491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0.0009</w:t>
            </w:r>
          </w:p>
        </w:tc>
      </w:tr>
      <w:tr w:rsidR="0095501C" w14:paraId="2B594914" w14:textId="77777777" w:rsidTr="00F82559">
        <w:trPr>
          <w:trHeight w:val="331"/>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DB008" w14:textId="77777777" w:rsidR="0095501C" w:rsidRDefault="0095501C" w:rsidP="00F82559">
            <w:pPr>
              <w:spacing w:line="240" w:lineRule="auto"/>
              <w:rPr>
                <w:rFonts w:ascii="Times New Roman" w:eastAsia="Times New Roman" w:hAnsi="Times New Roman" w:cs="Times New Roman"/>
                <w:b/>
                <w:bCs/>
                <w:sz w:val="24"/>
                <w:szCs w:val="24"/>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7152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Unknown Ethnicity</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1412E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955 (20.73%)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25DA3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12,067 (17.46%)</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0858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7EA1C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0.0833</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1D33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955 (20.74%)</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0E97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958 (20.81%)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8E66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0.939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5AC58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0.0016</w:t>
            </w:r>
          </w:p>
        </w:tc>
      </w:tr>
      <w:tr w:rsidR="0095501C" w14:paraId="02FF9DA1" w14:textId="77777777" w:rsidTr="00F82559">
        <w:trPr>
          <w:trHeight w:val="547"/>
        </w:trPr>
        <w:tc>
          <w:tcPr>
            <w:tcW w:w="2805" w:type="dxa"/>
            <w:gridSpan w:val="2"/>
            <w:tcBorders>
              <w:top w:val="single" w:sz="6" w:space="0" w:color="CCCCCC"/>
              <w:left w:val="single" w:sz="6" w:space="0" w:color="284E3F"/>
              <w:bottom w:val="single" w:sz="6" w:space="0" w:color="F6F8F9"/>
              <w:right w:val="single" w:sz="6" w:space="0" w:color="FFFFFF"/>
            </w:tcBorders>
            <w:shd w:val="clear" w:color="auto" w:fill="356854"/>
            <w:tcMar>
              <w:top w:w="0" w:type="dxa"/>
              <w:left w:w="120" w:type="dxa"/>
              <w:bottom w:w="0" w:type="dxa"/>
              <w:right w:w="120" w:type="dxa"/>
            </w:tcMar>
            <w:vAlign w:val="center"/>
          </w:tcPr>
          <w:p w14:paraId="1B55472E" w14:textId="77777777" w:rsidR="0095501C" w:rsidRDefault="0095501C" w:rsidP="00F82559">
            <w:pPr>
              <w:jc w:val="center"/>
              <w:rPr>
                <w:rFonts w:ascii="Times New Roman" w:eastAsia="Times New Roman" w:hAnsi="Times New Roman" w:cs="Times New Roman"/>
                <w:color w:val="FFFFFF"/>
                <w:sz w:val="16"/>
                <w:szCs w:val="16"/>
              </w:rPr>
            </w:pPr>
            <w:r>
              <w:rPr>
                <w:rFonts w:ascii="Times New Roman" w:eastAsia="Times New Roman" w:hAnsi="Times New Roman" w:cs="Times New Roman"/>
                <w:b/>
                <w:bCs/>
                <w:color w:val="FFFFFF"/>
                <w:sz w:val="16"/>
                <w:szCs w:val="16"/>
              </w:rPr>
              <w:t>Diagnosis (ICD-10 category)</w:t>
            </w:r>
          </w:p>
        </w:tc>
        <w:tc>
          <w:tcPr>
            <w:tcW w:w="130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1986B0E"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Nicotine cohort n (%)</w:t>
            </w:r>
          </w:p>
        </w:tc>
        <w:tc>
          <w:tcPr>
            <w:tcW w:w="127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F4FCC88"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94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3664C14"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7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68190D4"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3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239DEEB5"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Nicotine cohort n (%)</w:t>
            </w:r>
          </w:p>
        </w:tc>
        <w:tc>
          <w:tcPr>
            <w:tcW w:w="10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CDB597C"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765"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604F20C"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69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6C65D8D"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r>
      <w:tr w:rsidR="0095501C" w14:paraId="76732B8B"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ECDD5"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Chronic lower respiratory disease (J40-J4A)</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3B1B8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3,383 (73.43%)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BEEE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50,331 (72.81%)</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8B3C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0.359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85215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0.0140</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5C2CB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3,380 (73.41%)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B5D5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3,366 (73.11%)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8A0A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0.742</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29176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0.0069</w:t>
            </w:r>
          </w:p>
        </w:tc>
      </w:tr>
      <w:tr w:rsidR="0095501C" w14:paraId="546818CF"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A79FE"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Genitourinary disease (N00-N99)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06E0E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1,895 (41.13%)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EF2A1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17,928 (25.94%)</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2F110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CC40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0.3262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9513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1,892 (41.10%)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DE149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1,884 (40.92%)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C965C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0.865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2A3F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0.0035</w:t>
            </w:r>
          </w:p>
        </w:tc>
      </w:tr>
      <w:tr w:rsidR="0095501C" w14:paraId="504F6C49"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CA93F"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Mood disorders (F30-F39)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5ACE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1,725 (37.44%)</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6092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8,385 (12.13%)</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9A201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D128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0.6132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4CA38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1,722 (37.40%)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2A4DD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1,706 (37.06%)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F8AB6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0.730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4BC7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0.0072</w:t>
            </w:r>
          </w:p>
        </w:tc>
      </w:tr>
      <w:tr w:rsidR="0095501C" w14:paraId="04631D65"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A0FCD"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Anxiety disorders (F40-F48)</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CF8C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1,712 (37.16%)</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21955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12,296 (17.79%)</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6AB4F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AC844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0.4446</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C56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1,709 (37.12%)</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AFAB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1,713 (37.21%)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0335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0.931</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5E5EA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0.0018</w:t>
            </w:r>
          </w:p>
        </w:tc>
      </w:tr>
      <w:tr w:rsidR="0095501C" w14:paraId="740DBD37"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B598C"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Behavioral childhood disorders (F90-F98)</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572FF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1,041 (22.60%)</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D8FED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10,301 (14.90%)</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5303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08352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0.1981</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EB09D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1,038 (22.55%)</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E4F7E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1,003 (21.79%)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8779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0.380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DFFD8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0.0183</w:t>
            </w:r>
          </w:p>
        </w:tc>
      </w:tr>
      <w:tr w:rsidR="0095501C" w14:paraId="6E64861F"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0E862"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Overweight/obesity (E65-E68)</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FC5C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935 (20.30%)</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241E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11,182 (16.18%)</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6E4A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EEBB2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0.1068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8F85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934 (20.29%)</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D114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925 (20.09%)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8D142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0.815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A246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0.0049</w:t>
            </w:r>
          </w:p>
        </w:tc>
      </w:tr>
      <w:tr w:rsidR="0095501C" w14:paraId="32CC931D"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A3E43"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Other intestinal disease (K55-K64)</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B3528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840 (18.23%)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0E14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12,176 (17.61%)</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E2B8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0.286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93E6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0.0161</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BCA7A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839 (18.22%)</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8732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816 (17.72%)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695E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0.533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12A18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0.0130</w:t>
            </w:r>
          </w:p>
        </w:tc>
      </w:tr>
      <w:tr w:rsidR="0095501C" w14:paraId="5E956609"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3480CC"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Metabolic disorders (E70-E88)</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DF3F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805 (17.47%)</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52D4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9,725 (14.07%)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6637B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7408F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0.0935</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919B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803 (17.44%)</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C527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759 (16.49%)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4F9C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0.222</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4FDB1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0.0255</w:t>
            </w:r>
          </w:p>
        </w:tc>
      </w:tr>
      <w:tr w:rsidR="0095501C" w14:paraId="0AFED2E5"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784F32"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Neoplasms (C00-D49)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3088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230 (4.99%)</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B1B4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3,013 (4.36%)</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83474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0.042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51E3E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0.0300</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1EE5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229 (4.97%)</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41412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210 (4.56%)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6DE61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0.353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1FCCC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0.0194</w:t>
            </w:r>
          </w:p>
        </w:tc>
      </w:tr>
      <w:tr w:rsidR="0095501C" w14:paraId="1D37B1AF"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D594E"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Developmental disorders (F80-F89)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87F56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207 (4.49%)</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DF4C9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5,377 (7.78%)</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8AD9B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FCBB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0.1372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67A0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207 (4.50%)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43CE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185 (4.02%)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E0518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0.256</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3FD4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0.0237</w:t>
            </w:r>
          </w:p>
        </w:tc>
      </w:tr>
      <w:tr w:rsidR="0095501C" w14:paraId="6FBCB4AA"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83ED8"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MSK malformations (Q65-Q79)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FCE1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117 (2.54%)</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13333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2,531 (3.66%)</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1529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E999B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0.0648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A998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117 (2.54%)</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A0DC0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94 (2.04%)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51E4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0.109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6822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0.0334</w:t>
            </w:r>
          </w:p>
        </w:tc>
      </w:tr>
      <w:tr w:rsidR="0095501C" w14:paraId="0D5527C1"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BC011"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Coagulation defects (D65-D69)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40BA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82 (1.78%)</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F66A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937 (1.36%)</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81C08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2E94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0.0342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7D4A7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82 (1.78%)</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9DF3F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65 (1.41%)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A4606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0.158</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3594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0.0295</w:t>
            </w:r>
          </w:p>
        </w:tc>
      </w:tr>
      <w:tr w:rsidR="0095501C" w14:paraId="4E4438BC"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2CFB0"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Congenital heart disease (Q20-Q28)</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64BB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55 (1.19%)</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D4390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1,447 (2.09%)</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9B765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17AA1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0.0708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E42C6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55 (1.20%)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898B7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37 (0.80%)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9539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0.059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C79FA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0.0393</w:t>
            </w:r>
          </w:p>
        </w:tc>
      </w:tr>
      <w:tr w:rsidR="0095501C" w14:paraId="7EE2115D"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15C30"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Other conduction disorders (I45)</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7A79C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52 (1.13%)</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D8C3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426 (0.62%)</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8450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C5ED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0.0551</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6EC39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51 (1.11%)</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51F96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26 (0.57%)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AC3B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0.004</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1E3E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0.0597</w:t>
            </w:r>
          </w:p>
        </w:tc>
      </w:tr>
      <w:tr w:rsidR="0095501C" w14:paraId="66B2BCE3"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C1148F"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Sickle cell disease (D57)</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3E863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49 (1.06%)</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0DFA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723 (1.05%)</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FD49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0.909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A978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0.0017</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4734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49 (1.06%)</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85FF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48 (1.04%)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75438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0.919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ACFEA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0.0021</w:t>
            </w:r>
          </w:p>
        </w:tc>
      </w:tr>
      <w:tr w:rsidR="0095501C" w14:paraId="12D83A49"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5377D"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Cardiomyopathy (I42)</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2EAD3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 (0.39%)</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B9270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184 (0.27%)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1AE28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0.117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21F1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0.0218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0072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 (0.35%)</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BF53C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(0.22%)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E201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0.239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1AC3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0.0246</w:t>
            </w:r>
          </w:p>
        </w:tc>
      </w:tr>
      <w:tr w:rsidR="0095501C" w14:paraId="11C7C7A2" w14:textId="77777777" w:rsidTr="00F82559">
        <w:trPr>
          <w:trHeight w:val="547"/>
        </w:trPr>
        <w:tc>
          <w:tcPr>
            <w:tcW w:w="28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0AB82"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Chromosomal abnormalities (Q90-Q99)</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005B6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(0.22%)</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BFCC6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530 (0.77%)</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11253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CB53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0.0786</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511F2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(0.22%)</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25E88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(0.22%)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563B1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5B61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bl>
    <w:p w14:paraId="38425091" w14:textId="77777777" w:rsidR="0095501C" w:rsidRDefault="0095501C" w:rsidP="0095501C">
      <w:pPr>
        <w:rPr>
          <w:rFonts w:ascii="Times New Roman" w:eastAsia="Times New Roman" w:hAnsi="Times New Roman" w:cs="Times New Roman"/>
          <w:b/>
          <w:bCs/>
          <w:sz w:val="24"/>
          <w:szCs w:val="24"/>
        </w:rPr>
      </w:pPr>
    </w:p>
    <w:p w14:paraId="6319A5C9" w14:textId="77777777" w:rsidR="0095501C" w:rsidRDefault="0095501C" w:rsidP="0095501C"/>
    <w:p w14:paraId="69FA0B6D" w14:textId="550C8F6D" w:rsidR="0095501C" w:rsidRDefault="0095501C" w:rsidP="0095501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Baseline demographics between Nicotine-only group and non-substance use disorder group. </w:t>
      </w:r>
    </w:p>
    <w:p w14:paraId="389534A8" w14:textId="77777777" w:rsidR="0095501C" w:rsidRDefault="0095501C" w:rsidP="0095501C">
      <w:pPr>
        <w:spacing w:line="480" w:lineRule="auto"/>
        <w:rPr>
          <w:rFonts w:ascii="Times New Roman" w:eastAsia="Times New Roman" w:hAnsi="Times New Roman" w:cs="Times New Roman"/>
          <w:sz w:val="24"/>
          <w:szCs w:val="24"/>
        </w:rPr>
      </w:pPr>
    </w:p>
    <w:p w14:paraId="4F11E5A0" w14:textId="77777777" w:rsidR="0095501C" w:rsidRDefault="0095501C" w:rsidP="0095501C">
      <w:pPr>
        <w:rPr>
          <w:rFonts w:ascii="Times New Roman" w:eastAsia="Times New Roman" w:hAnsi="Times New Roman" w:cs="Times New Roman"/>
          <w:sz w:val="40"/>
          <w:szCs w:val="40"/>
        </w:rPr>
      </w:pPr>
    </w:p>
    <w:tbl>
      <w:tblPr>
        <w:tblW w:w="10500" w:type="dxa"/>
        <w:tblBorders>
          <w:top w:val="nil"/>
          <w:left w:val="nil"/>
          <w:bottom w:val="nil"/>
          <w:right w:val="nil"/>
          <w:insideH w:val="nil"/>
          <w:insideV w:val="nil"/>
        </w:tblBorders>
        <w:tblLayout w:type="fixed"/>
        <w:tblLook w:val="0600" w:firstRow="0" w:lastRow="0" w:firstColumn="0" w:lastColumn="0" w:noHBand="1" w:noVBand="1"/>
      </w:tblPr>
      <w:tblGrid>
        <w:gridCol w:w="1080"/>
        <w:gridCol w:w="1080"/>
        <w:gridCol w:w="1080"/>
        <w:gridCol w:w="1080"/>
        <w:gridCol w:w="1080"/>
        <w:gridCol w:w="1080"/>
        <w:gridCol w:w="1080"/>
        <w:gridCol w:w="1080"/>
        <w:gridCol w:w="1080"/>
        <w:gridCol w:w="780"/>
      </w:tblGrid>
      <w:tr w:rsidR="0095501C" w14:paraId="46DCC3CC" w14:textId="77777777" w:rsidTr="00F82559">
        <w:trPr>
          <w:trHeight w:val="535"/>
        </w:trPr>
        <w:tc>
          <w:tcPr>
            <w:tcW w:w="3240" w:type="dxa"/>
            <w:gridSpan w:val="3"/>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7CA307BC" w14:textId="77777777" w:rsidR="0095501C" w:rsidRPr="00032259" w:rsidRDefault="0095501C" w:rsidP="00F82559">
            <w:pPr>
              <w:jc w:val="center"/>
              <w:rPr>
                <w:rFonts w:ascii="Times New Roman" w:eastAsia="Times New Roman" w:hAnsi="Times New Roman" w:cs="Times New Roman"/>
                <w:b/>
                <w:bCs/>
                <w:color w:val="FFFFFF"/>
                <w:sz w:val="16"/>
                <w:szCs w:val="16"/>
                <w:lang w:val="fr-FR"/>
              </w:rPr>
            </w:pPr>
            <w:r w:rsidRPr="00032259">
              <w:rPr>
                <w:rFonts w:ascii="Times New Roman" w:eastAsia="Times New Roman" w:hAnsi="Times New Roman" w:cs="Times New Roman"/>
                <w:b/>
                <w:bCs/>
                <w:color w:val="FFFFFF"/>
                <w:sz w:val="16"/>
                <w:szCs w:val="16"/>
                <w:lang w:val="fr-FR"/>
              </w:rPr>
              <w:t>Cannabis vs non-SUD cohort</w:t>
            </w:r>
          </w:p>
        </w:tc>
        <w:tc>
          <w:tcPr>
            <w:tcW w:w="4320" w:type="dxa"/>
            <w:gridSpan w:val="4"/>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56CA49F" w14:textId="77777777" w:rsidR="0095501C" w:rsidRDefault="0095501C" w:rsidP="00F82559">
            <w:pPr>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Pre-Propensity Score Matching</w:t>
            </w:r>
          </w:p>
        </w:tc>
        <w:tc>
          <w:tcPr>
            <w:tcW w:w="2940" w:type="dxa"/>
            <w:gridSpan w:val="3"/>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3F41BD7" w14:textId="77777777" w:rsidR="0095501C" w:rsidRDefault="0095501C" w:rsidP="00F82559">
            <w:pPr>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Post-Propensity Score Matching</w:t>
            </w:r>
          </w:p>
        </w:tc>
      </w:tr>
      <w:tr w:rsidR="0095501C" w14:paraId="48402F74" w14:textId="77777777" w:rsidTr="00F82559">
        <w:trPr>
          <w:trHeight w:val="612"/>
        </w:trPr>
        <w:tc>
          <w:tcPr>
            <w:tcW w:w="3240" w:type="dxa"/>
            <w:gridSpan w:val="3"/>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1E5047E5"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Demographics</w:t>
            </w:r>
          </w:p>
          <w:p w14:paraId="08E2ED6B" w14:textId="77777777" w:rsidR="0095501C" w:rsidRDefault="0095501C" w:rsidP="00F82559">
            <w:pPr>
              <w:jc w:val="center"/>
              <w:rPr>
                <w:rFonts w:ascii="Times New Roman" w:eastAsia="Times New Roman" w:hAnsi="Times New Roman" w:cs="Times New Roman"/>
                <w:color w:val="FFFFFF"/>
                <w:sz w:val="16"/>
                <w:szCs w:val="16"/>
              </w:rPr>
            </w:pPr>
            <w:r>
              <w:rPr>
                <w:rFonts w:ascii="Times New Roman" w:eastAsia="Times New Roman" w:hAnsi="Times New Roman" w:cs="Times New Roman"/>
                <w:b/>
                <w:bCs/>
                <w:color w:val="FFFFFF"/>
                <w:sz w:val="16"/>
                <w:szCs w:val="16"/>
              </w:rPr>
              <w:t>Pre-Match cannabis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4BAD174"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Cannabis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E020FBB"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0224271"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D5BA3CC"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7FA78C2B"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Cannabis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59B94BA6"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7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4980D3A"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r>
      <w:tr w:rsidR="0095501C" w14:paraId="130B65CE" w14:textId="77777777" w:rsidTr="00F82559">
        <w:trPr>
          <w:trHeight w:val="680"/>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9569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at index, mean ± SD (yrs)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CF7A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18.9 ± 2.2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60FC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15.8 ± 3.64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8D33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A964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1.0438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30FD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18.9 ± 2.2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F33E8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18.2 ± 2.48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2032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FC7A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0.3219</w:t>
            </w:r>
          </w:p>
        </w:tc>
      </w:tr>
      <w:tr w:rsidR="0095501C" w14:paraId="275A43FA" w14:textId="77777777" w:rsidTr="00F82559">
        <w:trPr>
          <w:trHeight w:val="509"/>
        </w:trPr>
        <w:tc>
          <w:tcPr>
            <w:tcW w:w="10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4D4749"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Age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B47EE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5-10 yrs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462E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2A6E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A099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DE01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EB633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4B2FE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 (0%)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792D0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107F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r>
      <w:tr w:rsidR="0095501C" w14:paraId="64643BB3" w14:textId="77777777" w:rsidTr="00F82559">
        <w:trPr>
          <w:trHeight w:val="608"/>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EE93BA"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6327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10-15 yrs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AEEA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67 (2.50%)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D2340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30,118 (42.39%)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23466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502D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1.0885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A1E9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67 (2.50%)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5130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68 (2.54%)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D7AA9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0.931</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B9364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0.0024</w:t>
            </w:r>
          </w:p>
        </w:tc>
      </w:tr>
      <w:tr w:rsidR="0095501C" w14:paraId="4BB5915A" w14:textId="77777777" w:rsidTr="00F82559">
        <w:trPr>
          <w:trHeight w:val="608"/>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53302B"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6BE24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Age 15-21 yrs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46C9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2,486 (92.73%)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7FDC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38,102 (53.63%)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EC7D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4ED6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0.9835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83622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2,484 (92.72%)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949A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2,487 (92.83%)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6C9E6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0.874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5E1D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0.0043</w:t>
            </w:r>
          </w:p>
        </w:tc>
      </w:tr>
      <w:tr w:rsidR="0095501C" w14:paraId="39A057C1" w14:textId="77777777" w:rsidTr="00F82559">
        <w:trPr>
          <w:trHeight w:val="608"/>
        </w:trPr>
        <w:tc>
          <w:tcPr>
            <w:tcW w:w="10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9615E5"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Gender</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D2B0C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Female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D3CFA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1,471 (54.87%)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D216F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36,493 (51.36%)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76DF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0.0004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D1DEE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0.0703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1967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1,471 (54.91%)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D63CF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1,474 (55.02%)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D41C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0.934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01EAF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0.0023</w:t>
            </w:r>
          </w:p>
        </w:tc>
      </w:tr>
      <w:tr w:rsidR="0095501C" w14:paraId="3FC7E02A" w14:textId="77777777" w:rsidTr="00F82559">
        <w:trPr>
          <w:trHeight w:val="608"/>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36645"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7592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Male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732EB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1,210 (45.13%)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D2FEC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34,559 (48.64%)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45D1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0.0004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4756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0.0703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8CAC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1,208 (45.09%)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9836B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1,205 (44.98%)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8F9E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0.934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8F05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0.0023</w:t>
            </w:r>
          </w:p>
        </w:tc>
      </w:tr>
      <w:tr w:rsidR="0095501C" w14:paraId="5AA2EE94" w14:textId="77777777" w:rsidTr="00F82559">
        <w:trPr>
          <w:trHeight w:val="608"/>
        </w:trPr>
        <w:tc>
          <w:tcPr>
            <w:tcW w:w="10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F8073"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Race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FA9C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White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0DD4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1,159 (43.23%)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5F08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29,508 (41.53%)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18DE3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254F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0.0344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1CE1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1,159 (43.26%)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5CEE3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1,173 (43.79%)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2BE9A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0.700</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B0A47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0.0105</w:t>
            </w:r>
          </w:p>
        </w:tc>
      </w:tr>
      <w:tr w:rsidR="0095501C" w14:paraId="112A94DA" w14:textId="77777777" w:rsidTr="00F82559">
        <w:trPr>
          <w:trHeight w:val="815"/>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7932F"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64FB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Black/African American</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EDBB1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1,112 (41.48%)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2F020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28,434 (40.02%)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D818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0.130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0E568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0.0297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B690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1,110 (41.43%)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9899B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1,121 (41.84%)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DE49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0.761</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81A6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0.0083</w:t>
            </w:r>
          </w:p>
        </w:tc>
      </w:tr>
      <w:tr w:rsidR="0095501C" w14:paraId="69011B3C" w14:textId="77777777" w:rsidTr="00F82559">
        <w:trPr>
          <w:trHeight w:val="608"/>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D2D16"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D7802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Asian</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5D40B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34 (1.27%)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88D52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1,800 (2.53%)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5C16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9B23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0.0928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F7808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34 (1.27%)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9FDD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34 (1.27%)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5B787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2A68B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r w:rsidR="0095501C" w14:paraId="045865CA" w14:textId="77777777" w:rsidTr="00F82559">
        <w:trPr>
          <w:trHeight w:val="45"/>
        </w:trPr>
        <w:tc>
          <w:tcPr>
            <w:tcW w:w="10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EC14F"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Ethnicity</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ADED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Hispanic/Latino</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3FAE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446 (16.64%)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E5CF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12,188 (17.15%)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16E2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0.485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AF8A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0.0138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2D50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445 (16.61%)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3084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425 (15.86%)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71F92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0.459</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0AAE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0.0202</w:t>
            </w:r>
          </w:p>
        </w:tc>
      </w:tr>
      <w:tr w:rsidR="0095501C" w14:paraId="647293D7" w14:textId="77777777" w:rsidTr="00F82559">
        <w:trPr>
          <w:trHeight w:val="465"/>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45A703"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4F38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Not Hispanic/Latino</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9E9EC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1,803 (67.25%)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D853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46,274 (65.13%)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B874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F1D73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0.0449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DAD8D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1,802 (67.26%)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BE556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1,830 (68.31%)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DE1B7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0.413</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D08B0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0.0224</w:t>
            </w:r>
          </w:p>
        </w:tc>
      </w:tr>
      <w:tr w:rsidR="0095501C" w14:paraId="50874E1B" w14:textId="77777777" w:rsidTr="00F82559">
        <w:trPr>
          <w:trHeight w:val="270"/>
        </w:trPr>
        <w:tc>
          <w:tcPr>
            <w:tcW w:w="10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E7919" w14:textId="77777777" w:rsidR="0095501C" w:rsidRDefault="0095501C" w:rsidP="00F82559">
            <w:pPr>
              <w:spacing w:line="240" w:lineRule="auto"/>
              <w:rPr>
                <w:rFonts w:ascii="Times New Roman" w:eastAsia="Times New Roman" w:hAnsi="Times New Roman" w:cs="Times New Roman"/>
                <w:b/>
                <w:bCs/>
                <w:sz w:val="24"/>
                <w:szCs w:val="24"/>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86D5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Unknown Ethnicity</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700A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432 (16.11%)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D148B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12,590 (17.72%)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E0190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2AD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0.0428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74F83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432 (16.13%)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2211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424 (15.83%)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CD03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0.766</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CABC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0.0082</w:t>
            </w:r>
          </w:p>
        </w:tc>
      </w:tr>
      <w:tr w:rsidR="0095501C" w14:paraId="2F353C77" w14:textId="77777777" w:rsidTr="00F82559">
        <w:trPr>
          <w:trHeight w:val="612"/>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356854"/>
            <w:tcMar>
              <w:top w:w="0" w:type="dxa"/>
              <w:left w:w="120" w:type="dxa"/>
              <w:bottom w:w="0" w:type="dxa"/>
              <w:right w:w="120" w:type="dxa"/>
            </w:tcMar>
            <w:vAlign w:val="center"/>
          </w:tcPr>
          <w:p w14:paraId="71CC46F6" w14:textId="77777777" w:rsidR="0095501C" w:rsidRDefault="0095501C" w:rsidP="00F82559">
            <w:pPr>
              <w:jc w:val="center"/>
              <w:rPr>
                <w:rFonts w:ascii="Times New Roman" w:eastAsia="Times New Roman" w:hAnsi="Times New Roman" w:cs="Times New Roman"/>
                <w:color w:val="FFFFFF"/>
                <w:sz w:val="16"/>
                <w:szCs w:val="16"/>
              </w:rPr>
            </w:pPr>
            <w:r>
              <w:rPr>
                <w:rFonts w:ascii="Times New Roman" w:eastAsia="Times New Roman" w:hAnsi="Times New Roman" w:cs="Times New Roman"/>
                <w:b/>
                <w:bCs/>
                <w:color w:val="FFFFFF"/>
                <w:sz w:val="16"/>
                <w:szCs w:val="16"/>
              </w:rPr>
              <w:t>Diagnosis (ICD-10 category)</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44CB2D73"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Cannabis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419B65C6"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19C4456"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2F63DD4"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BAEDCC3"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Cannabis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E57F59D"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2F765A88"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7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A7BECB8" w14:textId="77777777" w:rsidR="0095501C" w:rsidRDefault="0095501C" w:rsidP="00F82559">
            <w:pPr>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r>
      <w:tr w:rsidR="0095501C" w14:paraId="13978E09" w14:textId="77777777" w:rsidTr="00F82559">
        <w:trPr>
          <w:trHeight w:val="815"/>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5D711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Chronic lower respiratory disease (J40-J4A)</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8E46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2,225 (82.99%)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F748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51,443 (72.40%)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707F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A226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0.2565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639F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2,223 (82.98%)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B425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2,232 (83.32%)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D4D6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0.743</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EAEE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0.0090</w:t>
            </w:r>
          </w:p>
        </w:tc>
      </w:tr>
      <w:tr w:rsidR="0095501C" w14:paraId="2D76EE07"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30ADC3"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Anxiety disorders (F40-F48)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6D80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1,297 (48.38%)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B25C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12,722 (17.91%)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4AF2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FB0D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0.6842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714F1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1,295 (48.34%)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373A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1,295 (48.34%)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9A3A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F7A4B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r w:rsidR="0095501C" w14:paraId="0E0D1FEE"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964B99"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Mood disorders (F30-F39)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F0A3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1,287 (48.00%)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98C85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8,820 (12.41%)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496C1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C4B60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0.8408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88E8A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1,285 (47.97%)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38B3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1,274 (47.56%)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10B0B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0.764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95B3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0.0082</w:t>
            </w:r>
          </w:p>
        </w:tc>
      </w:tr>
      <w:tr w:rsidR="0095501C" w14:paraId="3DD78B13"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8EA3DC"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Genitourinary disease (N00-N99)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103D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1,183 (44.13%)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C3B0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18,613 (26.20%)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2183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7290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0.3823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D80E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1,183 (44.16%)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0700D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1,202 (44.87%)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76F7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0.602</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3D5AF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0.0143</w:t>
            </w:r>
          </w:p>
        </w:tc>
      </w:tr>
      <w:tr w:rsidR="0095501C" w14:paraId="43FBE75A" w14:textId="77777777" w:rsidTr="00F82559">
        <w:trPr>
          <w:trHeight w:val="815"/>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F2D79"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Behavioral childhood disorders (F90-F98)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803F1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775 (28.91%)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4D4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10,567 (14.87%)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1C8C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F68C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0.3444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83A43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773 (28.85%)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07B0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758 (28.29%)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B636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0.650</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0327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0.0124</w:t>
            </w:r>
          </w:p>
        </w:tc>
      </w:tr>
      <w:tr w:rsidR="0095501C" w14:paraId="0507AB48"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73A6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Metabolic disorders (E70-E88)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8E2B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651 (24.28%)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DEDAD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9,889 (13.92%)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DC80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F027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0.2660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F68B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650 (24.26%)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216FF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655 (24.45%)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0A8F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0.874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E4CD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0.0043</w:t>
            </w:r>
          </w:p>
        </w:tc>
      </w:tr>
      <w:tr w:rsidR="0095501C" w14:paraId="4253DADC"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429957"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Overweight/obesity (E65-E68)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014A3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605 (22.57%)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8EEE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11,503 (16.19%)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4111D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658B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0.1619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66F1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604 (22.55%)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0ED4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600 (22.40%)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B4C1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0.896</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2773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0.0036</w:t>
            </w:r>
          </w:p>
        </w:tc>
      </w:tr>
      <w:tr w:rsidR="0095501C" w14:paraId="7C61D835"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000304"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Other intestinal disease (K55-K64)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06E4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586 (21.86%)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3214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12,426 (17.49%)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F0CDA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E5B4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0.1101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D19EC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586 (21.87%)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C5BB5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570 (21.28%)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01DA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0.595</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6E092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0.0145</w:t>
            </w:r>
          </w:p>
        </w:tc>
      </w:tr>
      <w:tr w:rsidR="0095501C" w14:paraId="1E6580EF"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B06E8D"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Neoplasms (C00-D49)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DF67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167 (6.23%)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4BB2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3,075 (4.33%)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D6A9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DFF8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0.0851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01F5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167 (6.23%)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EB21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149 (5.56%)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B29DE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0.297</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1862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0.0285</w:t>
            </w:r>
          </w:p>
        </w:tc>
      </w:tr>
      <w:tr w:rsidR="0095501C" w14:paraId="02D9898C" w14:textId="77777777" w:rsidTr="00F82559">
        <w:trPr>
          <w:trHeight w:val="815"/>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100BB8"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Developmental disorders (F80-F89)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E62D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143 (5.33%)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42B98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5,445 (7.66%)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37D2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76161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0.0946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3A5C0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143 (5.34%)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9532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132 (4.93%)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709F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0.496</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6B8B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0.0186</w:t>
            </w:r>
          </w:p>
        </w:tc>
      </w:tr>
      <w:tr w:rsidR="0095501C" w14:paraId="6277F8FD"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E6865"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MSK malformations (Q65-Q79)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77CEC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79 (2.95%)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454C7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2,568 (3.61%)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246D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0.068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B4BB5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0.0375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84B20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79 (2.95%)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EC62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75 (2.80%)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F5B47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0.744</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A213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0.0089</w:t>
            </w:r>
          </w:p>
        </w:tc>
      </w:tr>
      <w:tr w:rsidR="0095501C" w14:paraId="2A4ECAE2"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7F7DA"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Coagulation defects (D65-D69)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C21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55 (2.05%)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9BFD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958 (1.35%)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14BB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340B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0.0544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6890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55 (2.05%)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344C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60 (2.24%)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33715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0.637</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8F3E1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0.0129</w:t>
            </w:r>
          </w:p>
        </w:tc>
      </w:tr>
      <w:tr w:rsidR="0095501C" w14:paraId="19C13514"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A0CC1"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Sickle-cell disease (D57)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81AF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55 (2.05%)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00B5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722 (1.02%)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FE19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F6E0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0.0843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BC31D8"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53 (1.98%)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113B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39 (1.46%)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ED608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0.141</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D75E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0.0402</w:t>
            </w:r>
          </w:p>
        </w:tc>
      </w:tr>
      <w:tr w:rsidR="0095501C" w14:paraId="452EBA7F"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DF40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Other conduction disorders (I45)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28112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41 (1.53%)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7DA9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442 (0.62%)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FAAF1F"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D1C4A"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0.0880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D32F8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41 (1.53%)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D3369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34 (1.27%)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1416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0.416</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7CA0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0.0222</w:t>
            </w:r>
          </w:p>
        </w:tc>
      </w:tr>
      <w:tr w:rsidR="0095501C" w14:paraId="5844EF6D" w14:textId="77777777" w:rsidTr="00F82559">
        <w:trPr>
          <w:trHeight w:val="815"/>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B58450"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Congenital heart disease (Q20-Q28)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1B34C"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32 (1.19%)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85A54"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1,469 (2.07%)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E1BB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8FA3E"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0.0690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84E50D"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32 (1.19%)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41D5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24 (0.90%)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6183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0.283</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0C3472"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0.0294</w:t>
            </w:r>
          </w:p>
        </w:tc>
      </w:tr>
      <w:tr w:rsidR="0095501C" w14:paraId="02432A49" w14:textId="77777777" w:rsidTr="00F82559">
        <w:trPr>
          <w:trHeight w:val="608"/>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A205B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Cardiomyopathy (I42)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2CEA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 (0.41%)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F5A0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190 (0.27%)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C90B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0.164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8606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0.0246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5F69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11 (0.41%)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14BF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(0.37%)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ACA935"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0.827</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44BF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0.0060</w:t>
            </w:r>
          </w:p>
        </w:tc>
      </w:tr>
      <w:tr w:rsidR="0095501C" w14:paraId="5C79983C" w14:textId="77777777" w:rsidTr="00F82559">
        <w:trPr>
          <w:trHeight w:val="815"/>
        </w:trPr>
        <w:tc>
          <w:tcPr>
            <w:tcW w:w="21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9E70B" w14:textId="77777777" w:rsidR="0095501C" w:rsidRDefault="0095501C" w:rsidP="00F82559">
            <w:pP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Chromosomal abnormalities (Q90-Q99)</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E17781"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(0.37%)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24690"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531 (0.75%)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9CCB7"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0.026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F707B"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0.0502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CAFD0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(0.37%)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597699"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 (0.37%)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276D86"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A19263" w14:textId="77777777" w:rsidR="0095501C" w:rsidRDefault="0095501C" w:rsidP="00F82559">
            <w:pPr>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bl>
    <w:p w14:paraId="3FD21F72" w14:textId="5DE73C36" w:rsidR="0095501C" w:rsidRDefault="0095501C" w:rsidP="0095501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Baseline demographics between cannabis-only group and non-substance use disorder group. </w:t>
      </w:r>
    </w:p>
    <w:p w14:paraId="7B0D3698" w14:textId="77777777" w:rsidR="0095501C" w:rsidRDefault="0095501C" w:rsidP="0095501C">
      <w:pPr>
        <w:spacing w:line="480" w:lineRule="auto"/>
        <w:rPr>
          <w:rFonts w:ascii="Times New Roman" w:eastAsia="Times New Roman" w:hAnsi="Times New Roman" w:cs="Times New Roman"/>
          <w:sz w:val="24"/>
          <w:szCs w:val="24"/>
        </w:rPr>
      </w:pPr>
    </w:p>
    <w:p w14:paraId="04EE6A77" w14:textId="77777777" w:rsidR="0095501C" w:rsidRDefault="0095501C" w:rsidP="0095501C">
      <w:pPr>
        <w:spacing w:line="480" w:lineRule="auto"/>
        <w:rPr>
          <w:rFonts w:ascii="Times New Roman" w:eastAsia="Times New Roman" w:hAnsi="Times New Roman" w:cs="Times New Roman"/>
          <w:sz w:val="24"/>
          <w:szCs w:val="24"/>
        </w:rPr>
      </w:pPr>
    </w:p>
    <w:p w14:paraId="77023200" w14:textId="77777777" w:rsidR="0095501C" w:rsidRDefault="0095501C" w:rsidP="0095501C">
      <w:pPr>
        <w:spacing w:line="480" w:lineRule="auto"/>
        <w:rPr>
          <w:rFonts w:ascii="Times New Roman" w:eastAsia="Times New Roman" w:hAnsi="Times New Roman" w:cs="Times New Roman"/>
          <w:sz w:val="24"/>
          <w:szCs w:val="24"/>
        </w:rPr>
      </w:pPr>
    </w:p>
    <w:p w14:paraId="39544B5E" w14:textId="77777777" w:rsidR="0095501C" w:rsidRDefault="0095501C" w:rsidP="0095501C">
      <w:pPr>
        <w:spacing w:line="480" w:lineRule="auto"/>
        <w:rPr>
          <w:rFonts w:ascii="Times New Roman" w:eastAsia="Times New Roman" w:hAnsi="Times New Roman" w:cs="Times New Roman"/>
          <w:sz w:val="24"/>
          <w:szCs w:val="24"/>
        </w:rPr>
      </w:pPr>
    </w:p>
    <w:p w14:paraId="24D8AA8B" w14:textId="77777777" w:rsidR="0095501C" w:rsidRDefault="0095501C" w:rsidP="0095501C">
      <w:pPr>
        <w:spacing w:line="480" w:lineRule="auto"/>
        <w:rPr>
          <w:rFonts w:ascii="Times New Roman" w:eastAsia="Times New Roman" w:hAnsi="Times New Roman" w:cs="Times New Roman"/>
          <w:sz w:val="24"/>
          <w:szCs w:val="24"/>
        </w:rPr>
      </w:pPr>
    </w:p>
    <w:p w14:paraId="2E313748" w14:textId="77777777" w:rsidR="0095501C" w:rsidRDefault="0095501C" w:rsidP="0095501C">
      <w:pPr>
        <w:spacing w:line="480" w:lineRule="auto"/>
        <w:rPr>
          <w:rFonts w:ascii="Times New Roman" w:eastAsia="Times New Roman" w:hAnsi="Times New Roman" w:cs="Times New Roman"/>
          <w:sz w:val="24"/>
          <w:szCs w:val="24"/>
        </w:rPr>
      </w:pPr>
    </w:p>
    <w:p w14:paraId="13DF207D" w14:textId="77777777" w:rsidR="0095501C" w:rsidRDefault="0095501C" w:rsidP="0095501C">
      <w:pPr>
        <w:spacing w:line="480" w:lineRule="auto"/>
        <w:rPr>
          <w:rFonts w:ascii="Times New Roman" w:eastAsia="Times New Roman" w:hAnsi="Times New Roman" w:cs="Times New Roman"/>
          <w:sz w:val="24"/>
          <w:szCs w:val="24"/>
        </w:rPr>
      </w:pPr>
    </w:p>
    <w:p w14:paraId="5894FFE8" w14:textId="77777777" w:rsidR="0095501C" w:rsidRDefault="0095501C" w:rsidP="0095501C">
      <w:pPr>
        <w:spacing w:line="480" w:lineRule="auto"/>
        <w:rPr>
          <w:rFonts w:ascii="Times New Roman" w:eastAsia="Times New Roman" w:hAnsi="Times New Roman" w:cs="Times New Roman"/>
          <w:sz w:val="24"/>
          <w:szCs w:val="24"/>
        </w:rPr>
      </w:pPr>
    </w:p>
    <w:p w14:paraId="5C810361" w14:textId="77777777" w:rsidR="0095501C" w:rsidRDefault="0095501C" w:rsidP="0095501C">
      <w:pPr>
        <w:spacing w:line="480" w:lineRule="auto"/>
        <w:rPr>
          <w:rFonts w:ascii="Times New Roman" w:eastAsia="Times New Roman" w:hAnsi="Times New Roman" w:cs="Times New Roman"/>
          <w:sz w:val="24"/>
          <w:szCs w:val="24"/>
        </w:rPr>
      </w:pPr>
    </w:p>
    <w:p w14:paraId="2395D329" w14:textId="77777777" w:rsidR="0095501C" w:rsidRDefault="0095501C" w:rsidP="0095501C">
      <w:pPr>
        <w:spacing w:line="480" w:lineRule="auto"/>
        <w:rPr>
          <w:rFonts w:ascii="Times New Roman" w:eastAsia="Times New Roman" w:hAnsi="Times New Roman" w:cs="Times New Roman"/>
          <w:sz w:val="24"/>
          <w:szCs w:val="24"/>
        </w:rPr>
      </w:pPr>
    </w:p>
    <w:p w14:paraId="3C8076BB" w14:textId="77777777" w:rsidR="0095501C" w:rsidRDefault="0095501C" w:rsidP="0095501C">
      <w:pPr>
        <w:spacing w:line="480" w:lineRule="auto"/>
        <w:rPr>
          <w:rFonts w:ascii="Times New Roman" w:eastAsia="Times New Roman" w:hAnsi="Times New Roman" w:cs="Times New Roman"/>
          <w:sz w:val="24"/>
          <w:szCs w:val="24"/>
        </w:rPr>
      </w:pPr>
    </w:p>
    <w:p w14:paraId="68D68C1B" w14:textId="77777777" w:rsidR="0095501C" w:rsidRDefault="0095501C" w:rsidP="0095501C">
      <w:pPr>
        <w:spacing w:line="480" w:lineRule="auto"/>
        <w:rPr>
          <w:rFonts w:ascii="Times New Roman" w:eastAsia="Times New Roman" w:hAnsi="Times New Roman" w:cs="Times New Roman"/>
          <w:sz w:val="24"/>
          <w:szCs w:val="24"/>
        </w:rPr>
      </w:pPr>
    </w:p>
    <w:p w14:paraId="1CE5C5AB" w14:textId="77777777" w:rsidR="0095501C" w:rsidRDefault="0095501C" w:rsidP="0095501C">
      <w:pPr>
        <w:spacing w:line="480" w:lineRule="auto"/>
        <w:rPr>
          <w:rFonts w:ascii="Times New Roman" w:eastAsia="Times New Roman" w:hAnsi="Times New Roman" w:cs="Times New Roman"/>
          <w:sz w:val="24"/>
          <w:szCs w:val="24"/>
        </w:rPr>
      </w:pPr>
    </w:p>
    <w:p w14:paraId="77B04270" w14:textId="77777777" w:rsidR="0095501C" w:rsidRDefault="0095501C" w:rsidP="0095501C">
      <w:pPr>
        <w:spacing w:line="480" w:lineRule="auto"/>
        <w:rPr>
          <w:rFonts w:ascii="Times New Roman" w:eastAsia="Times New Roman" w:hAnsi="Times New Roman" w:cs="Times New Roman"/>
          <w:sz w:val="24"/>
          <w:szCs w:val="24"/>
        </w:rPr>
      </w:pPr>
    </w:p>
    <w:p w14:paraId="38F0F506" w14:textId="77777777" w:rsidR="0095501C" w:rsidRDefault="0095501C" w:rsidP="0095501C">
      <w:pPr>
        <w:spacing w:line="480" w:lineRule="auto"/>
        <w:rPr>
          <w:rFonts w:ascii="Times New Roman" w:eastAsia="Times New Roman" w:hAnsi="Times New Roman" w:cs="Times New Roman"/>
          <w:sz w:val="24"/>
          <w:szCs w:val="24"/>
        </w:rPr>
      </w:pPr>
    </w:p>
    <w:p w14:paraId="5DEE5660" w14:textId="77777777" w:rsidR="0095501C" w:rsidRDefault="0095501C" w:rsidP="0095501C">
      <w:pPr>
        <w:spacing w:line="480" w:lineRule="auto"/>
        <w:rPr>
          <w:rFonts w:ascii="Times New Roman" w:eastAsia="Times New Roman" w:hAnsi="Times New Roman" w:cs="Times New Roman"/>
          <w:sz w:val="24"/>
          <w:szCs w:val="24"/>
        </w:rPr>
      </w:pPr>
    </w:p>
    <w:p w14:paraId="44F471C9" w14:textId="77777777" w:rsidR="0095501C" w:rsidRDefault="0095501C" w:rsidP="0095501C">
      <w:pPr>
        <w:rPr>
          <w:rFonts w:ascii="Times New Roman" w:eastAsia="Times New Roman" w:hAnsi="Times New Roman" w:cs="Times New Roman"/>
          <w:sz w:val="40"/>
          <w:szCs w:val="40"/>
        </w:rPr>
      </w:pPr>
    </w:p>
    <w:tbl>
      <w:tblPr>
        <w:tblW w:w="10800" w:type="dxa"/>
        <w:jc w:val="center"/>
        <w:tblBorders>
          <w:top w:val="nil"/>
          <w:left w:val="nil"/>
          <w:bottom w:val="nil"/>
          <w:right w:val="nil"/>
          <w:insideH w:val="nil"/>
          <w:insideV w:val="nil"/>
        </w:tblBorders>
        <w:tblLayout w:type="fixed"/>
        <w:tblLook w:val="0600" w:firstRow="0" w:lastRow="0" w:firstColumn="0" w:lastColumn="0" w:noHBand="1" w:noVBand="1"/>
      </w:tblPr>
      <w:tblGrid>
        <w:gridCol w:w="1080"/>
        <w:gridCol w:w="1080"/>
        <w:gridCol w:w="1080"/>
        <w:gridCol w:w="1080"/>
        <w:gridCol w:w="1080"/>
        <w:gridCol w:w="1080"/>
        <w:gridCol w:w="1080"/>
        <w:gridCol w:w="1080"/>
        <w:gridCol w:w="1080"/>
        <w:gridCol w:w="1080"/>
      </w:tblGrid>
      <w:tr w:rsidR="0095501C" w14:paraId="09DA1F80" w14:textId="77777777" w:rsidTr="00F82559">
        <w:trPr>
          <w:trHeight w:val="227"/>
          <w:jc w:val="center"/>
        </w:trPr>
        <w:tc>
          <w:tcPr>
            <w:tcW w:w="2160" w:type="dxa"/>
            <w:gridSpan w:val="2"/>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70BDFC91" w14:textId="77777777" w:rsidR="0095501C" w:rsidRPr="00032259" w:rsidRDefault="0095501C" w:rsidP="00F82559">
            <w:pPr>
              <w:widowControl w:val="0"/>
              <w:jc w:val="center"/>
              <w:rPr>
                <w:rFonts w:ascii="Times New Roman" w:eastAsia="Times New Roman" w:hAnsi="Times New Roman" w:cs="Times New Roman"/>
                <w:b/>
                <w:bCs/>
                <w:color w:val="FFFFFF"/>
                <w:sz w:val="16"/>
                <w:szCs w:val="16"/>
                <w:lang w:val="fr-FR"/>
              </w:rPr>
            </w:pPr>
            <w:r w:rsidRPr="00032259">
              <w:rPr>
                <w:rFonts w:ascii="Times New Roman" w:eastAsia="Times New Roman" w:hAnsi="Times New Roman" w:cs="Times New Roman"/>
                <w:b/>
                <w:bCs/>
                <w:color w:val="FFFFFF"/>
                <w:sz w:val="16"/>
                <w:szCs w:val="16"/>
                <w:lang w:val="fr-FR"/>
              </w:rPr>
              <w:t>CoUse vs non-SUD cohort</w:t>
            </w:r>
          </w:p>
        </w:tc>
        <w:tc>
          <w:tcPr>
            <w:tcW w:w="4320" w:type="dxa"/>
            <w:gridSpan w:val="4"/>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438F2AA1" w14:textId="77777777" w:rsidR="0095501C" w:rsidRDefault="0095501C" w:rsidP="00F82559">
            <w:pPr>
              <w:widowControl w:val="0"/>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Pre-Propensity Score Matching</w:t>
            </w:r>
          </w:p>
        </w:tc>
        <w:tc>
          <w:tcPr>
            <w:tcW w:w="4320" w:type="dxa"/>
            <w:gridSpan w:val="4"/>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6634850" w14:textId="77777777" w:rsidR="0095501C" w:rsidRDefault="0095501C" w:rsidP="00F82559">
            <w:pPr>
              <w:widowControl w:val="0"/>
              <w:jc w:val="center"/>
              <w:rPr>
                <w:rFonts w:ascii="Times New Roman" w:eastAsia="Times New Roman" w:hAnsi="Times New Roman" w:cs="Times New Roman"/>
                <w:b/>
                <w:bCs/>
                <w:color w:val="FFFFFF"/>
                <w:sz w:val="16"/>
                <w:szCs w:val="16"/>
              </w:rPr>
            </w:pPr>
            <w:r>
              <w:rPr>
                <w:rFonts w:ascii="Times New Roman" w:eastAsia="Times New Roman" w:hAnsi="Times New Roman" w:cs="Times New Roman"/>
                <w:b/>
                <w:bCs/>
                <w:color w:val="FFFFFF"/>
                <w:sz w:val="16"/>
                <w:szCs w:val="16"/>
              </w:rPr>
              <w:t>Post-Propensity Score Matching</w:t>
            </w:r>
          </w:p>
        </w:tc>
      </w:tr>
      <w:tr w:rsidR="0095501C" w14:paraId="52828365" w14:textId="77777777" w:rsidTr="00F82559">
        <w:trPr>
          <w:trHeight w:val="455"/>
          <w:jc w:val="center"/>
        </w:trPr>
        <w:tc>
          <w:tcPr>
            <w:tcW w:w="2160" w:type="dxa"/>
            <w:gridSpan w:val="2"/>
            <w:tcBorders>
              <w:top w:val="single" w:sz="6" w:space="0" w:color="284E3F"/>
              <w:left w:val="single" w:sz="6" w:space="0" w:color="284E3F"/>
              <w:bottom w:val="single" w:sz="6" w:space="0" w:color="284E3F"/>
              <w:right w:val="single" w:sz="6" w:space="0" w:color="356854"/>
            </w:tcBorders>
            <w:shd w:val="clear" w:color="auto" w:fill="356854"/>
            <w:tcMar>
              <w:top w:w="0" w:type="dxa"/>
              <w:left w:w="120" w:type="dxa"/>
              <w:bottom w:w="0" w:type="dxa"/>
              <w:right w:w="120" w:type="dxa"/>
            </w:tcMar>
            <w:vAlign w:val="center"/>
          </w:tcPr>
          <w:p w14:paraId="0FF71D56"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Demographics</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62D29B0"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5DA4F650"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C8A4FCE"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124452A"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77E1FFE"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C9E34E7"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C60813A"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D4A328F"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r>
      <w:tr w:rsidR="0095501C" w14:paraId="3F5E29AC" w14:textId="77777777" w:rsidTr="00F82559">
        <w:trPr>
          <w:trHeight w:val="455"/>
          <w:jc w:val="center"/>
        </w:trPr>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3F7A5CF"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EA0FA8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Age at index, mean ± SD (years)</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0B7B82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19.3 ± 1.98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31F8E8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15.6 ± 3.6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CAC726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EAE44E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1.27</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E95514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19.3 ± 1.99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15CEC2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18.1 ± 2.3</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4DCBE0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13730A4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0.56</w:t>
            </w:r>
          </w:p>
        </w:tc>
      </w:tr>
      <w:tr w:rsidR="0095501C" w14:paraId="35C48A51" w14:textId="77777777" w:rsidTr="00F82559">
        <w:trPr>
          <w:trHeight w:val="227"/>
          <w:jc w:val="center"/>
        </w:trPr>
        <w:tc>
          <w:tcPr>
            <w:tcW w:w="1080" w:type="dxa"/>
            <w:vMerge w:val="restart"/>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A718A3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Age Categories</w:t>
            </w: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0CF6A6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5-10 years</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03264F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8570B67"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E5D3B72"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9BE6226"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7C82E90"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5AF0D39"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79B2569" w14:textId="77777777" w:rsidR="0095501C" w:rsidRDefault="0095501C" w:rsidP="00F82559">
            <w:pPr>
              <w:widowControl w:val="0"/>
              <w:rPr>
                <w:rFonts w:ascii="Times New Roman" w:eastAsia="Times New Roman" w:hAnsi="Times New Roman" w:cs="Times New Roman"/>
                <w:sz w:val="16"/>
                <w:szCs w:val="16"/>
              </w:rPr>
            </w:pP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45F727F4" w14:textId="77777777" w:rsidR="0095501C" w:rsidRDefault="0095501C" w:rsidP="00F82559">
            <w:pPr>
              <w:widowControl w:val="0"/>
              <w:rPr>
                <w:rFonts w:ascii="Times New Roman" w:eastAsia="Times New Roman" w:hAnsi="Times New Roman" w:cs="Times New Roman"/>
                <w:sz w:val="16"/>
                <w:szCs w:val="16"/>
              </w:rPr>
            </w:pPr>
          </w:p>
        </w:tc>
      </w:tr>
      <w:tr w:rsidR="0095501C" w14:paraId="4244F7DA" w14:textId="77777777" w:rsidTr="00F82559">
        <w:trPr>
          <w:trHeight w:val="227"/>
          <w:jc w:val="center"/>
        </w:trPr>
        <w:tc>
          <w:tcPr>
            <w:tcW w:w="1080" w:type="dxa"/>
            <w:vMerge/>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FFB14A0"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6E5317B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10-15 years</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4C290C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7397B3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29,512 (44.489%)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3389AB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D93242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0DE102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21EA64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CDD99C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C624D8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&lt;0.01</w:t>
            </w:r>
          </w:p>
        </w:tc>
      </w:tr>
      <w:tr w:rsidR="0095501C" w14:paraId="52BB2A88" w14:textId="77777777" w:rsidTr="00F82559">
        <w:trPr>
          <w:trHeight w:val="227"/>
          <w:jc w:val="center"/>
        </w:trPr>
        <w:tc>
          <w:tcPr>
            <w:tcW w:w="1080" w:type="dxa"/>
            <w:vMerge/>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AE54ECB"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7A0CB17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15-21 years</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400F57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993 (94.752%)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3D61BA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34,206 (51.565%)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7F03A8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6011000"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1CF9F2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990 (94.737%)</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518614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998 (95.502%)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3587B5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0.4167</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247FB7CE"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0.0355</w:t>
            </w:r>
          </w:p>
        </w:tc>
      </w:tr>
      <w:tr w:rsidR="0095501C" w14:paraId="5936D751" w14:textId="77777777" w:rsidTr="00F82559">
        <w:trPr>
          <w:trHeight w:val="227"/>
          <w:jc w:val="center"/>
        </w:trPr>
        <w:tc>
          <w:tcPr>
            <w:tcW w:w="1080" w:type="dxa"/>
            <w:vMerge w:val="restart"/>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715B954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Gender</w:t>
            </w: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17B620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56D2D5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557 (53.149%)</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87056C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33,847 (51.024%)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8BE5F7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0.1721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A61617F"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0.0436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4E63C5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557 (53.301%)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FA5FBC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562 (53.78%)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DB9964E"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0.8264</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73C7F60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0.0096</w:t>
            </w:r>
          </w:p>
        </w:tc>
      </w:tr>
      <w:tr w:rsidR="0095501C" w14:paraId="44E84596" w14:textId="77777777" w:rsidTr="00F82559">
        <w:trPr>
          <w:trHeight w:val="227"/>
          <w:jc w:val="center"/>
        </w:trPr>
        <w:tc>
          <w:tcPr>
            <w:tcW w:w="1080" w:type="dxa"/>
            <w:vMerge/>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27EF17AB"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A6BBB6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Male</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2017F2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491 (46.851%)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E77534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32,489 (48.976%)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2C3BF4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0.1721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A8D44C7"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0.0426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894858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488 (46.699%)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4D3297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482 (46.22%)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3EB890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0.8264</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6DF4017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0.0096</w:t>
            </w:r>
          </w:p>
        </w:tc>
      </w:tr>
      <w:tr w:rsidR="0095501C" w14:paraId="2BC57743" w14:textId="77777777" w:rsidTr="00F82559">
        <w:trPr>
          <w:trHeight w:val="227"/>
          <w:jc w:val="center"/>
        </w:trPr>
        <w:tc>
          <w:tcPr>
            <w:tcW w:w="1080" w:type="dxa"/>
            <w:vMerge w:val="restart"/>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DC256F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Race</w:t>
            </w: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38E586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6E1729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531 (50.668%)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1F6775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27,020 (40.732%)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74CB53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4D202A9"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0.2005</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7BCE00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530 (50.718%)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3EBC6E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527 (50.431%)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739B17B"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0.8956</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B5A8C4F"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0.0057</w:t>
            </w:r>
          </w:p>
        </w:tc>
      </w:tr>
      <w:tr w:rsidR="0095501C" w14:paraId="538DC760" w14:textId="77777777" w:rsidTr="00F82559">
        <w:trPr>
          <w:trHeight w:val="455"/>
          <w:jc w:val="center"/>
        </w:trPr>
        <w:tc>
          <w:tcPr>
            <w:tcW w:w="1080" w:type="dxa"/>
            <w:vMerge/>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517D0088"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38A4E4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Black or African American</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BE9D0B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392 (37.405%)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3F8A49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26,733 (40.299%)</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4CE2F5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0.0580</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4FAB5DB"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0.0594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11F749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391 (37.416%)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EC7A8A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410 (39.234%)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C9D0D0B"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0.3926</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700A3B3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0.0374</w:t>
            </w:r>
          </w:p>
        </w:tc>
      </w:tr>
      <w:tr w:rsidR="0095501C" w14:paraId="2DB1C951" w14:textId="77777777" w:rsidTr="00F82559">
        <w:trPr>
          <w:trHeight w:val="227"/>
          <w:jc w:val="center"/>
        </w:trPr>
        <w:tc>
          <w:tcPr>
            <w:tcW w:w="1080" w:type="dxa"/>
            <w:vMerge/>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0126A265"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2309B1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Asian</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DBB77A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 (1.24%)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BE96DD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1,731 (2.609%)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52707A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0.0056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55E516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0.0998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E651F2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 (1.244%)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867F87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 (1.244%)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7B5133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68AF71E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&lt;0.001</w:t>
            </w:r>
          </w:p>
        </w:tc>
      </w:tr>
      <w:tr w:rsidR="0095501C" w14:paraId="3583AEB1" w14:textId="77777777" w:rsidTr="00F82559">
        <w:trPr>
          <w:trHeight w:val="227"/>
          <w:jc w:val="center"/>
        </w:trPr>
        <w:tc>
          <w:tcPr>
            <w:tcW w:w="1080" w:type="dxa"/>
            <w:vMerge w:val="restart"/>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88501D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Ethnicity</w:t>
            </w: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1A37D2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Hispanic or Latino</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8050CE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133 (12.691%)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4CD85B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11,776 (17.752%)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B8F780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9FB6C8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0.1412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D7EFFF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133 (12.727%)</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C2E4B7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119 (11.388%)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7112E6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0.3470</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92E0507"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0.0412</w:t>
            </w:r>
          </w:p>
        </w:tc>
      </w:tr>
      <w:tr w:rsidR="0095501C" w14:paraId="7ED99E25" w14:textId="77777777" w:rsidTr="00F82559">
        <w:trPr>
          <w:trHeight w:val="455"/>
          <w:jc w:val="center"/>
        </w:trPr>
        <w:tc>
          <w:tcPr>
            <w:tcW w:w="1080" w:type="dxa"/>
            <w:vMerge/>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7D18B47"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CD8E78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Not Hispanic or Latino</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83608F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728 (69.466%)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C03DCE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42,760 (64.46%)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B3E619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0.0008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3327EE7"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0.1066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33B1B5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725 (69.378%)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D95A88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735 (70.335%)</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16E7F6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0.6336</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719AB9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0.0209</w:t>
            </w:r>
          </w:p>
        </w:tc>
      </w:tr>
      <w:tr w:rsidR="0095501C" w14:paraId="0467ED62" w14:textId="77777777" w:rsidTr="00F82559">
        <w:trPr>
          <w:trHeight w:val="455"/>
          <w:jc w:val="center"/>
        </w:trPr>
        <w:tc>
          <w:tcPr>
            <w:tcW w:w="1080" w:type="dxa"/>
            <w:vMerge/>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7D94DD4C" w14:textId="77777777" w:rsidR="0095501C" w:rsidRDefault="0095501C" w:rsidP="00F82559">
            <w:pPr>
              <w:widowControl w:val="0"/>
              <w:spacing w:line="240" w:lineRule="auto"/>
              <w:rPr>
                <w:rFonts w:ascii="Times New Roman" w:eastAsia="Times New Roman" w:hAnsi="Times New Roman" w:cs="Times New Roman"/>
                <w:sz w:val="24"/>
                <w:szCs w:val="24"/>
              </w:rPr>
            </w:pPr>
          </w:p>
        </w:tc>
        <w:tc>
          <w:tcPr>
            <w:tcW w:w="10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52FAABC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Unknown ethnicity</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59C3B1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187 (17.844%)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594E19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11,800 (17.788%)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B9F22B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0.9630</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3039D8C"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0.0014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CBFE04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187 (17.895%)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80AA94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191 (18.278%)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C0DD5B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0.8202</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59CC0EF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0.0099</w:t>
            </w:r>
          </w:p>
        </w:tc>
      </w:tr>
      <w:tr w:rsidR="0095501C" w14:paraId="6779F232" w14:textId="77777777" w:rsidTr="00F82559">
        <w:trPr>
          <w:trHeight w:val="455"/>
          <w:jc w:val="center"/>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356854"/>
            <w:tcMar>
              <w:top w:w="0" w:type="dxa"/>
              <w:left w:w="120" w:type="dxa"/>
              <w:bottom w:w="0" w:type="dxa"/>
              <w:right w:w="120" w:type="dxa"/>
            </w:tcMar>
            <w:vAlign w:val="center"/>
          </w:tcPr>
          <w:p w14:paraId="220A8A8A" w14:textId="77777777" w:rsidR="0095501C" w:rsidRDefault="0095501C" w:rsidP="00F82559">
            <w:pPr>
              <w:widowControl w:val="0"/>
              <w:jc w:val="center"/>
              <w:rPr>
                <w:rFonts w:ascii="Times New Roman" w:eastAsia="Times New Roman" w:hAnsi="Times New Roman" w:cs="Times New Roman"/>
                <w:color w:val="FFFFFF"/>
                <w:sz w:val="16"/>
                <w:szCs w:val="16"/>
              </w:rPr>
            </w:pPr>
            <w:r>
              <w:rPr>
                <w:rFonts w:ascii="Times New Roman" w:eastAsia="Times New Roman" w:hAnsi="Times New Roman" w:cs="Times New Roman"/>
                <w:b/>
                <w:bCs/>
                <w:color w:val="FFFFFF"/>
                <w:sz w:val="16"/>
                <w:szCs w:val="16"/>
              </w:rPr>
              <w:t>Diagnosis (ICD-10 category)</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971A3FB"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7AC9179"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6255BF1F"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0E92053F"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2DFF477"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4B24403"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Non-SUD cohort n (%)</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35E7E535"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P value</w:t>
            </w:r>
          </w:p>
        </w:tc>
        <w:tc>
          <w:tcPr>
            <w:tcW w:w="1080" w:type="dxa"/>
            <w:tcBorders>
              <w:top w:val="single" w:sz="6" w:space="0" w:color="284E3F"/>
              <w:left w:val="single" w:sz="6" w:space="0" w:color="CCCCCC"/>
              <w:bottom w:val="single" w:sz="6" w:space="0" w:color="284E3F"/>
              <w:right w:val="single" w:sz="6" w:space="0" w:color="356854"/>
            </w:tcBorders>
            <w:shd w:val="clear" w:color="auto" w:fill="356854"/>
            <w:tcMar>
              <w:top w:w="0" w:type="dxa"/>
              <w:left w:w="120" w:type="dxa"/>
              <w:bottom w:w="0" w:type="dxa"/>
              <w:right w:w="120" w:type="dxa"/>
            </w:tcMar>
            <w:vAlign w:val="center"/>
          </w:tcPr>
          <w:p w14:paraId="1C50EBFC" w14:textId="77777777" w:rsidR="0095501C" w:rsidRDefault="0095501C" w:rsidP="00F82559">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bCs/>
                <w:color w:val="FFFFFF"/>
                <w:sz w:val="16"/>
                <w:szCs w:val="16"/>
              </w:rPr>
              <w:t>Std. Diff</w:t>
            </w:r>
          </w:p>
        </w:tc>
      </w:tr>
      <w:tr w:rsidR="0095501C" w14:paraId="680ACFCF"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C4D453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Mood disorders (F30-F39)</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B658C7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606 (57.824%)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1CAE5F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7,689 (11.591%)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FE4C65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699C56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1.1110</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43608E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603 (57.703%)</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800911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595 (56.938%)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8C9D20E"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0.7235</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18C2240"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0.0155</w:t>
            </w:r>
          </w:p>
        </w:tc>
      </w:tr>
      <w:tr w:rsidR="0095501C" w14:paraId="6A9196DB" w14:textId="77777777" w:rsidTr="00F82559">
        <w:trPr>
          <w:trHeight w:val="455"/>
          <w:jc w:val="center"/>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01D31AE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Anxiety &amp; stress-related disorders (F40-F48)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ABB0C0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597 (56.966%)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4C9E7D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11,537 (17.392%)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0CF74B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1BDCCB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0.8975</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962D3A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594 (56.842%)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F5EABB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595 (56.938%)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DEDB99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0.9648</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33F574E0"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0.0019</w:t>
            </w:r>
          </w:p>
        </w:tc>
      </w:tr>
      <w:tr w:rsidR="0095501C" w14:paraId="5967506F" w14:textId="77777777" w:rsidTr="00F82559">
        <w:trPr>
          <w:trHeight w:val="455"/>
          <w:jc w:val="center"/>
        </w:trPr>
        <w:tc>
          <w:tcPr>
            <w:tcW w:w="2160" w:type="dxa"/>
            <w:gridSpan w:val="2"/>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E55357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Behavioral disorders of childhood (F90-F98)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5F0CAE7"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359 (34.256%)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1A4F46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9,839 (14.832%)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0420B1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0B1014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0.4633)</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18A949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356 (34.067%)</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C72B1D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359 (34.354%)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71C78FE"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0.8900</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5A5A687C"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0.0061</w:t>
            </w:r>
          </w:p>
        </w:tc>
      </w:tr>
      <w:tr w:rsidR="0095501C" w14:paraId="37E36F7A"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6B85A80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Developmental disorders (F80-F89)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18C48D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62 (5.916%)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DD27B5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5,279 (7.958%)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ED2139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0.0152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C46779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0.0804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666159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62 (5.933%)</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55673B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66 (6.316%)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0A1AF49"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0.7152</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65CE56C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0.0160</w:t>
            </w:r>
          </w:p>
        </w:tc>
      </w:tr>
      <w:tr w:rsidR="0095501C" w14:paraId="4647616E"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2B385FB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Overweight/obesity (E65-E68)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CBD5C8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261 (24.905%)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794825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10,822 (16.314%)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758F36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A7ED8C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0.2136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F4F887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259 (24.785%)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932F0D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258 (24.689%)</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24EE13F"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0.9596</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4723DFA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0.0022</w:t>
            </w:r>
          </w:p>
        </w:tc>
      </w:tr>
      <w:tr w:rsidR="0095501C" w14:paraId="1C106E7F"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3B71A46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Metabolic disorders (E70-E88)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1BD15C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286 (27.29%)</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DF85D2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9,385 (14.148%)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C19E14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7E356C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0.3286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784D3C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283 (27.081%)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DBE529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273 (26.124%)</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972382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0.6206</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DE101D7"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0.0217</w:t>
            </w:r>
          </w:p>
        </w:tc>
      </w:tr>
      <w:tr w:rsidR="0095501C" w14:paraId="29BC2F46"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3D6BCC5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Genitourinary disease (N00-N99)</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B8BD78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508 (48.473%)</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ED8951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17,145 (25.846%)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5DD343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228916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0.4816</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95FB09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505 (48.325%)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706F20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514 (49.187%)</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07F56C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0.6937</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4030C32B"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0.0172</w:t>
            </w:r>
          </w:p>
        </w:tc>
      </w:tr>
      <w:tr w:rsidR="0095501C" w14:paraId="1580BAA8" w14:textId="77777777" w:rsidTr="00F82559">
        <w:trPr>
          <w:trHeight w:val="455"/>
          <w:jc w:val="center"/>
        </w:trPr>
        <w:tc>
          <w:tcPr>
            <w:tcW w:w="2160" w:type="dxa"/>
            <w:gridSpan w:val="2"/>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336E646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Chronic lower respiratory disease (J40-J4A)</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D0F74D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896 (85.496%)</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501AA9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48,590 (73.248%)</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BF9C72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859353F"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0.3062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15CA04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893 (85.455%)</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97CCCC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901 (86.22%)</w:t>
            </w:r>
          </w:p>
        </w:tc>
        <w:tc>
          <w:tcPr>
            <w:tcW w:w="108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3C9E9F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0.6157 </w:t>
            </w:r>
          </w:p>
        </w:tc>
        <w:tc>
          <w:tcPr>
            <w:tcW w:w="108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4211DC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0.0220</w:t>
            </w:r>
          </w:p>
        </w:tc>
      </w:tr>
      <w:tr w:rsidR="0095501C" w14:paraId="1A45ECBB" w14:textId="77777777" w:rsidTr="00F82559">
        <w:trPr>
          <w:trHeight w:val="227"/>
          <w:jc w:val="center"/>
        </w:trPr>
        <w:tc>
          <w:tcPr>
            <w:tcW w:w="2160" w:type="dxa"/>
            <w:gridSpan w:val="2"/>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0685849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Congenital heart disease (Q20-Q28)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B3B77B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 (1.718%)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36D1E9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1,426 (2.15%)</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C3B890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0.3378</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303D8C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0.0314</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59F6BCE"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 (1.722%)</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FF7BC2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 (1.053%)</w:t>
            </w:r>
          </w:p>
        </w:tc>
        <w:tc>
          <w:tcPr>
            <w:tcW w:w="108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DFA7A8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0.1905</w:t>
            </w:r>
          </w:p>
        </w:tc>
        <w:tc>
          <w:tcPr>
            <w:tcW w:w="108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1D3BCD7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0.0573</w:t>
            </w:r>
          </w:p>
        </w:tc>
      </w:tr>
      <w:tr w:rsidR="0095501C" w14:paraId="1D47735C" w14:textId="77777777" w:rsidTr="00F82559">
        <w:trPr>
          <w:trHeight w:val="227"/>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079772A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Sickle-cell disease (D57)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815B39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 (2.385%)</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397F35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692 (1.043%)</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75FF727"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79947C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0.1035</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E6317A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24 (2.297%)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A9009C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21 (2.01%)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2D437D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0.6512</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026FFCF2"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0.0198</w:t>
            </w:r>
          </w:p>
        </w:tc>
      </w:tr>
      <w:tr w:rsidR="0095501C" w14:paraId="05E10C88" w14:textId="77777777" w:rsidTr="00F82559">
        <w:trPr>
          <w:trHeight w:val="455"/>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592140A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Other diseases of the intestines (K55-K64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BBB1CC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263 (25.095%)</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44C597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11,808 (17.8%)</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010C2E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E1128B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0.1784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3542C22"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261 (24.976%)</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F2DDD2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255 (24.402%)</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3D8B1CD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0.7608</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1CDDD92B"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0.0133</w:t>
            </w:r>
          </w:p>
        </w:tc>
      </w:tr>
      <w:tr w:rsidR="0095501C" w14:paraId="5FD1318B" w14:textId="77777777" w:rsidTr="00F82559">
        <w:trPr>
          <w:trHeight w:val="227"/>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25AA82F1"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Neoplasms (C00-D49)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96E209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80 (7.634%)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30E5B7F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2,912 (4.39%)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7CF80E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E902522"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0.1368</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AED6AA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78 (7.464%)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122939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59 (5.646%)</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685D84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0.0931</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67C731DF"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0.0735</w:t>
            </w:r>
          </w:p>
        </w:tc>
      </w:tr>
      <w:tr w:rsidR="0095501C" w14:paraId="636A22BC" w14:textId="77777777" w:rsidTr="00F82559">
        <w:trPr>
          <w:trHeight w:val="455"/>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7766932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Congenital malformations of the musculoskeletal system (D65-D79)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35287AC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39 (3.721%)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CFB6AA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2,478 (3.736%)</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43674C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0.9809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382A216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0.0007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4350279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38 (3.636%)</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50C788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30 (2.871%)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A794369"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0.3240</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191C07F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0.0432</w:t>
            </w:r>
          </w:p>
        </w:tc>
      </w:tr>
      <w:tr w:rsidR="0095501C" w14:paraId="1BA0D1D0" w14:textId="77777777" w:rsidTr="00F82559">
        <w:trPr>
          <w:trHeight w:val="455"/>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79C3733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Coagulation defects, purpura, and other hematologic conditions (D65-D69)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A28EF6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 (2.481%)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F75598C"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900 (1.357%)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3F937D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0.0019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AE0D14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0.0820</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DC89EC0"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 (2.392%)</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447F1A6B"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 (1.34%)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B255FA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0.0754</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43D348E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0.0778</w:t>
            </w:r>
          </w:p>
        </w:tc>
      </w:tr>
      <w:tr w:rsidR="0095501C" w14:paraId="7C591774" w14:textId="77777777" w:rsidTr="00F82559">
        <w:trPr>
          <w:trHeight w:val="227"/>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039DD0C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Other conduction disorders (I45)</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85E8528"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21 (2.004%)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3D2731D6"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408 (0.615%)</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3AFC492"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914E91C"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0.1224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23FA95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21 (2.01%)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F515EF3"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 (1.34%)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6FB48E61"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0.2328</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7CC7140C"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0.0522</w:t>
            </w:r>
          </w:p>
        </w:tc>
      </w:tr>
      <w:tr w:rsidR="0095501C" w14:paraId="4BF05558" w14:textId="77777777" w:rsidTr="00F82559">
        <w:trPr>
          <w:trHeight w:val="455"/>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00E5AA2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Chromosomal abnormalities, not otherwise specified (Q90-Q99)</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5BDCBD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D412AD4"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526 (0.793%)</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814EFCD"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0.5598 </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46404B76"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0.0173</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2B9BCC5A"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2FB7469"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3ADA03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46E7F6B5"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r>
      <w:tr w:rsidR="0095501C" w14:paraId="379811FF" w14:textId="77777777" w:rsidTr="00F82559">
        <w:trPr>
          <w:trHeight w:val="227"/>
          <w:jc w:val="center"/>
        </w:trPr>
        <w:tc>
          <w:tcPr>
            <w:tcW w:w="2160" w:type="dxa"/>
            <w:gridSpan w:val="2"/>
            <w:tcBorders>
              <w:top w:val="single" w:sz="6" w:space="0" w:color="CCCCCC"/>
              <w:left w:val="single" w:sz="6" w:space="0" w:color="284E3F"/>
              <w:bottom w:val="single" w:sz="6" w:space="0" w:color="284E3F"/>
              <w:right w:val="single" w:sz="6" w:space="0" w:color="FFFFFF"/>
            </w:tcBorders>
            <w:shd w:val="clear" w:color="auto" w:fill="FFFFFF"/>
            <w:tcMar>
              <w:top w:w="0" w:type="dxa"/>
              <w:left w:w="120" w:type="dxa"/>
              <w:bottom w:w="0" w:type="dxa"/>
              <w:right w:w="120" w:type="dxa"/>
            </w:tcMar>
            <w:vAlign w:val="center"/>
          </w:tcPr>
          <w:p w14:paraId="5E06F7C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Cardiomyopathy (I42)</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4C5C227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(0.954%)</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5A44B7D"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183 (0.276%)</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0AF0BCBA"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5084D588"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0.0868</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3009175"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17D9012F" w14:textId="77777777" w:rsidR="0095501C" w:rsidRDefault="0095501C" w:rsidP="00F82559">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 (0.957%)</w:t>
            </w:r>
          </w:p>
        </w:tc>
        <w:tc>
          <w:tcPr>
            <w:tcW w:w="1080" w:type="dxa"/>
            <w:tcBorders>
              <w:top w:val="single" w:sz="6" w:space="0" w:color="CCCCCC"/>
              <w:left w:val="single" w:sz="6" w:space="0" w:color="CCCCCC"/>
              <w:bottom w:val="single" w:sz="6" w:space="0" w:color="284E3F"/>
              <w:right w:val="single" w:sz="6" w:space="0" w:color="FFFFFF"/>
            </w:tcBorders>
            <w:shd w:val="clear" w:color="auto" w:fill="FFFFFF"/>
            <w:tcMar>
              <w:top w:w="0" w:type="dxa"/>
              <w:left w:w="120" w:type="dxa"/>
              <w:bottom w:w="0" w:type="dxa"/>
              <w:right w:w="120" w:type="dxa"/>
            </w:tcMar>
            <w:vAlign w:val="center"/>
          </w:tcPr>
          <w:p w14:paraId="7B0F2D14"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1080" w:type="dxa"/>
            <w:tcBorders>
              <w:top w:val="single" w:sz="6" w:space="0" w:color="CCCCCC"/>
              <w:left w:val="single" w:sz="6" w:space="0" w:color="CCCCCC"/>
              <w:bottom w:val="single" w:sz="6" w:space="0" w:color="284E3F"/>
              <w:right w:val="single" w:sz="6" w:space="0" w:color="284E3F"/>
            </w:tcBorders>
            <w:shd w:val="clear" w:color="auto" w:fill="FFFFFF"/>
            <w:tcMar>
              <w:top w:w="0" w:type="dxa"/>
              <w:left w:w="120" w:type="dxa"/>
              <w:bottom w:w="0" w:type="dxa"/>
              <w:right w:w="120" w:type="dxa"/>
            </w:tcMar>
            <w:vAlign w:val="center"/>
          </w:tcPr>
          <w:p w14:paraId="104163A3" w14:textId="77777777" w:rsidR="0095501C" w:rsidRDefault="0095501C" w:rsidP="00F82559">
            <w:pPr>
              <w:widowControl w:val="0"/>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&lt;0.0001</w:t>
            </w:r>
          </w:p>
        </w:tc>
      </w:tr>
    </w:tbl>
    <w:p w14:paraId="5FF73CCD" w14:textId="0AFDC7E0" w:rsidR="0095501C" w:rsidRDefault="0095501C" w:rsidP="0095501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Baseline demographics between cannabis and Nicotine group and non-substance use disorder group. </w:t>
      </w:r>
    </w:p>
    <w:p w14:paraId="2AE46428" w14:textId="77777777" w:rsidR="0095501C" w:rsidRDefault="0095501C" w:rsidP="0095501C">
      <w:pPr>
        <w:rPr>
          <w:rFonts w:ascii="Times New Roman" w:eastAsia="Times New Roman" w:hAnsi="Times New Roman" w:cs="Times New Roman"/>
          <w:sz w:val="24"/>
          <w:szCs w:val="24"/>
        </w:rPr>
      </w:pPr>
    </w:p>
    <w:p w14:paraId="16E32AA6" w14:textId="77777777" w:rsidR="0095501C" w:rsidRDefault="0095501C" w:rsidP="0095501C">
      <w:pPr>
        <w:rPr>
          <w:rFonts w:ascii="Times New Roman" w:eastAsia="Times New Roman" w:hAnsi="Times New Roman" w:cs="Times New Roman"/>
          <w:sz w:val="40"/>
          <w:szCs w:val="40"/>
        </w:rPr>
      </w:pPr>
    </w:p>
    <w:p w14:paraId="61B0CC54" w14:textId="77777777" w:rsidR="0095501C" w:rsidRDefault="0095501C" w:rsidP="0095501C">
      <w:pPr>
        <w:rPr>
          <w:rFonts w:ascii="Times New Roman" w:eastAsia="Times New Roman" w:hAnsi="Times New Roman" w:cs="Times New Roman"/>
          <w:sz w:val="40"/>
          <w:szCs w:val="40"/>
        </w:rPr>
      </w:pPr>
    </w:p>
    <w:p w14:paraId="29BA6158" w14:textId="77777777" w:rsidR="0095501C" w:rsidRDefault="0095501C" w:rsidP="0095501C">
      <w:pPr>
        <w:rPr>
          <w:rFonts w:ascii="Times New Roman" w:eastAsia="Times New Roman" w:hAnsi="Times New Roman" w:cs="Times New Roman"/>
          <w:sz w:val="40"/>
          <w:szCs w:val="40"/>
        </w:rPr>
      </w:pPr>
    </w:p>
    <w:p w14:paraId="08585983" w14:textId="77777777" w:rsidR="0095501C" w:rsidRDefault="0095501C" w:rsidP="0095501C">
      <w:pPr>
        <w:rPr>
          <w:rFonts w:ascii="Times New Roman" w:eastAsia="Times New Roman" w:hAnsi="Times New Roman" w:cs="Times New Roman"/>
          <w:sz w:val="40"/>
          <w:szCs w:val="40"/>
        </w:rPr>
      </w:pPr>
    </w:p>
    <w:p w14:paraId="6ED5B2FC" w14:textId="77777777" w:rsidR="0095501C" w:rsidRDefault="0095501C" w:rsidP="0095501C">
      <w:pPr>
        <w:rPr>
          <w:rFonts w:ascii="Times New Roman" w:eastAsia="Times New Roman" w:hAnsi="Times New Roman" w:cs="Times New Roman"/>
          <w:sz w:val="40"/>
          <w:szCs w:val="40"/>
        </w:rPr>
      </w:pPr>
    </w:p>
    <w:p w14:paraId="1D187800" w14:textId="77777777" w:rsidR="0095501C" w:rsidRDefault="0095501C" w:rsidP="0095501C">
      <w:pPr>
        <w:rPr>
          <w:rFonts w:ascii="Times New Roman" w:eastAsia="Times New Roman" w:hAnsi="Times New Roman" w:cs="Times New Roman"/>
          <w:sz w:val="40"/>
          <w:szCs w:val="40"/>
        </w:rPr>
      </w:pPr>
    </w:p>
    <w:p w14:paraId="44699E7B" w14:textId="77777777" w:rsidR="0095501C" w:rsidRDefault="0095501C" w:rsidP="0095501C">
      <w:pPr>
        <w:rPr>
          <w:rFonts w:ascii="Times New Roman" w:eastAsia="Times New Roman" w:hAnsi="Times New Roman" w:cs="Times New Roman"/>
          <w:sz w:val="40"/>
          <w:szCs w:val="40"/>
        </w:rPr>
      </w:pPr>
    </w:p>
    <w:p w14:paraId="2C903E8D" w14:textId="77777777" w:rsidR="0095501C" w:rsidRDefault="0095501C" w:rsidP="0095501C">
      <w:pPr>
        <w:rPr>
          <w:rFonts w:ascii="Times New Roman" w:eastAsia="Times New Roman" w:hAnsi="Times New Roman" w:cs="Times New Roman"/>
          <w:sz w:val="40"/>
          <w:szCs w:val="40"/>
        </w:rPr>
      </w:pPr>
    </w:p>
    <w:p w14:paraId="3D9F00C5" w14:textId="77777777" w:rsidR="0095501C" w:rsidRDefault="0095501C" w:rsidP="0095501C">
      <w:pPr>
        <w:rPr>
          <w:rFonts w:ascii="Times New Roman" w:eastAsia="Times New Roman" w:hAnsi="Times New Roman" w:cs="Times New Roman"/>
          <w:sz w:val="40"/>
          <w:szCs w:val="40"/>
        </w:rPr>
      </w:pPr>
    </w:p>
    <w:p w14:paraId="098E7DA7" w14:textId="77777777" w:rsidR="0095501C" w:rsidRDefault="0095501C" w:rsidP="0095501C">
      <w:pPr>
        <w:rPr>
          <w:rFonts w:ascii="Times New Roman" w:eastAsia="Times New Roman" w:hAnsi="Times New Roman" w:cs="Times New Roman"/>
          <w:sz w:val="40"/>
          <w:szCs w:val="40"/>
        </w:rPr>
      </w:pPr>
    </w:p>
    <w:p w14:paraId="09945CB5" w14:textId="77777777" w:rsidR="0095501C" w:rsidRDefault="0095501C" w:rsidP="0095501C">
      <w:pPr>
        <w:rPr>
          <w:rFonts w:ascii="Times New Roman" w:eastAsia="Times New Roman" w:hAnsi="Times New Roman" w:cs="Times New Roman"/>
          <w:sz w:val="40"/>
          <w:szCs w:val="40"/>
        </w:rPr>
      </w:pPr>
    </w:p>
    <w:p w14:paraId="16698807" w14:textId="77777777" w:rsidR="0095501C" w:rsidRDefault="0095501C" w:rsidP="0095501C">
      <w:pPr>
        <w:rPr>
          <w:rFonts w:ascii="Times New Roman" w:eastAsia="Times New Roman" w:hAnsi="Times New Roman" w:cs="Times New Roman"/>
          <w:sz w:val="40"/>
          <w:szCs w:val="40"/>
        </w:rPr>
      </w:pPr>
    </w:p>
    <w:p w14:paraId="73E9F852" w14:textId="77777777" w:rsidR="0095501C" w:rsidRDefault="0095501C" w:rsidP="0095501C">
      <w:pPr>
        <w:rPr>
          <w:rFonts w:ascii="Times New Roman" w:eastAsia="Times New Roman" w:hAnsi="Times New Roman" w:cs="Times New Roman"/>
          <w:sz w:val="40"/>
          <w:szCs w:val="40"/>
        </w:rPr>
      </w:pPr>
    </w:p>
    <w:p w14:paraId="7B23BDAB" w14:textId="77777777" w:rsidR="0095501C" w:rsidRDefault="0095501C" w:rsidP="0095501C">
      <w:pPr>
        <w:rPr>
          <w:rFonts w:ascii="Times New Roman" w:eastAsia="Times New Roman" w:hAnsi="Times New Roman" w:cs="Times New Roman"/>
          <w:sz w:val="40"/>
          <w:szCs w:val="40"/>
        </w:rPr>
      </w:pPr>
    </w:p>
    <w:p w14:paraId="4976BB85" w14:textId="77777777" w:rsidR="0095501C" w:rsidRDefault="0095501C" w:rsidP="0095501C">
      <w:pPr>
        <w:rPr>
          <w:rFonts w:ascii="Times New Roman" w:eastAsia="Times New Roman" w:hAnsi="Times New Roman" w:cs="Times New Roman"/>
          <w:sz w:val="40"/>
          <w:szCs w:val="40"/>
        </w:rPr>
      </w:pPr>
    </w:p>
    <w:p w14:paraId="2D527DF5" w14:textId="77777777" w:rsidR="0095501C" w:rsidRDefault="0095501C" w:rsidP="0095501C">
      <w:pPr>
        <w:rPr>
          <w:rFonts w:ascii="Times New Roman" w:eastAsia="Times New Roman" w:hAnsi="Times New Roman" w:cs="Times New Roman"/>
          <w:sz w:val="40"/>
          <w:szCs w:val="40"/>
        </w:rPr>
      </w:pPr>
    </w:p>
    <w:tbl>
      <w:tblPr>
        <w:tblW w:w="10785" w:type="dxa"/>
        <w:jc w:val="center"/>
        <w:tblBorders>
          <w:top w:val="nil"/>
          <w:left w:val="nil"/>
          <w:bottom w:val="nil"/>
          <w:right w:val="nil"/>
          <w:insideH w:val="nil"/>
          <w:insideV w:val="nil"/>
        </w:tblBorders>
        <w:tblLayout w:type="fixed"/>
        <w:tblLook w:val="0600" w:firstRow="0" w:lastRow="0" w:firstColumn="0" w:lastColumn="0" w:noHBand="1" w:noVBand="1"/>
      </w:tblPr>
      <w:tblGrid>
        <w:gridCol w:w="2190"/>
        <w:gridCol w:w="2745"/>
        <w:gridCol w:w="2265"/>
        <w:gridCol w:w="1515"/>
        <w:gridCol w:w="2070"/>
      </w:tblGrid>
      <w:tr w:rsidR="0095501C" w14:paraId="2E8D49F9" w14:textId="77777777" w:rsidTr="00F82559">
        <w:trPr>
          <w:trHeight w:val="493"/>
          <w:jc w:val="center"/>
        </w:trPr>
        <w:tc>
          <w:tcPr>
            <w:tcW w:w="219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23E7ED29"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0 Day to 1 Day Analysis</w:t>
            </w:r>
          </w:p>
        </w:tc>
        <w:tc>
          <w:tcPr>
            <w:tcW w:w="274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138202FB"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Nicotine</w:t>
            </w:r>
          </w:p>
        </w:tc>
        <w:tc>
          <w:tcPr>
            <w:tcW w:w="226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7DB91CCA"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Nicotine</w:t>
            </w:r>
          </w:p>
        </w:tc>
        <w:tc>
          <w:tcPr>
            <w:tcW w:w="151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419267C5"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Chi-Square p value</w:t>
            </w:r>
          </w:p>
        </w:tc>
        <w:tc>
          <w:tcPr>
            <w:tcW w:w="207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28A3CA1C"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Risk ratio (95% CI)</w:t>
            </w:r>
          </w:p>
        </w:tc>
      </w:tr>
      <w:tr w:rsidR="0095501C" w14:paraId="6A972C3E"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D5B98F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Hospital admission from ED</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E082ED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 (7.081%)</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AF9082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 (4.561%)</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EB9ABA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3FB4BC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1.552 (1.312, 1.837)</w:t>
            </w:r>
          </w:p>
        </w:tc>
      </w:tr>
      <w:tr w:rsidR="0095501C" w14:paraId="41B5E4CA" w14:textId="77777777" w:rsidTr="00F82559">
        <w:trPr>
          <w:trHeight w:val="828"/>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48938A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F4EB78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 (2.433%)</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9E4A37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 (2.085%)</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360071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0.2618</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15FDB92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1.167 (0.891, 1.528)</w:t>
            </w:r>
          </w:p>
        </w:tc>
      </w:tr>
      <w:tr w:rsidR="0095501C" w14:paraId="19C38297"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A16F35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D83631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 (4.235%)</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47E6D6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(2.172%)</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138241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71CE7DF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 (1.538, 2.473)</w:t>
            </w:r>
          </w:p>
        </w:tc>
      </w:tr>
      <w:tr w:rsidR="0095501C" w14:paraId="7D9B68A0" w14:textId="77777777" w:rsidTr="00F82559">
        <w:trPr>
          <w:trHeight w:val="614"/>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7C75991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systemic corticosteroids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68011E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2,941 (63.879%)</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A3C9F0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2,392 (51.955%)</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2AD483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0CB7AE0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 (1.187, 1.274)</w:t>
            </w:r>
          </w:p>
        </w:tc>
      </w:tr>
      <w:tr w:rsidR="0095501C" w14:paraId="3D3792A5" w14:textId="77777777" w:rsidTr="00F82559">
        <w:trPr>
          <w:trHeight w:val="552"/>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E09C38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inhaled beta-agonist</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79EE03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2,605 (78.301%)</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50BA2F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2,839 (61.664%)</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A77146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555876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 (1.236, 1.305)</w:t>
            </w:r>
          </w:p>
        </w:tc>
      </w:tr>
      <w:tr w:rsidR="0095501C" w14:paraId="6F9F5392" w14:textId="77777777" w:rsidTr="00F82559">
        <w:trPr>
          <w:trHeight w:val="552"/>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80187D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Magnesium sulfate administration</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DC4993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478 (10.382%)</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A36E4F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322 (6.994%)</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6F9C51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270B17D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1.484 (1.297, 1.699)</w:t>
            </w:r>
          </w:p>
        </w:tc>
      </w:tr>
      <w:tr w:rsidR="0095501C" w14:paraId="1808A74D"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E56038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CPAP initiation</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4D1EC5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 (1.26%)</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464BC7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 (0.804%)</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79E180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0.0303</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70CFB1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1.568 (1.04, 2.363)</w:t>
            </w:r>
          </w:p>
        </w:tc>
      </w:tr>
      <w:tr w:rsidR="0095501C" w14:paraId="6897FB52"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F06EC92"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Chest X-ray</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7AE6E5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1,995 (43.332%)</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9CBB62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1,394 (30.278%)</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717D90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8EC9EE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1.431 (1.355, 1.512)</w:t>
            </w:r>
          </w:p>
        </w:tc>
      </w:tr>
      <w:tr w:rsidR="0095501C" w14:paraId="75C3FD6B"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299173F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Blood gas analysis</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C1AE29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257 (5.582%)</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E745BA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 (3.432%)</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0EC0AF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4A6DEA5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1.627 (1.34, 1.975)</w:t>
            </w:r>
          </w:p>
        </w:tc>
      </w:tr>
      <w:tr w:rsidR="0095501C" w14:paraId="4D1940BF" w14:textId="77777777" w:rsidTr="00F82559">
        <w:trPr>
          <w:trHeight w:val="493"/>
          <w:jc w:val="center"/>
        </w:trPr>
        <w:tc>
          <w:tcPr>
            <w:tcW w:w="219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7ADDEEB3"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Sedative</w:t>
            </w:r>
          </w:p>
        </w:tc>
        <w:tc>
          <w:tcPr>
            <w:tcW w:w="274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2F1B3A8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 (6.407%)</w:t>
            </w:r>
          </w:p>
        </w:tc>
        <w:tc>
          <w:tcPr>
            <w:tcW w:w="226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2A1C78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 (4.996%)</w:t>
            </w:r>
          </w:p>
        </w:tc>
        <w:tc>
          <w:tcPr>
            <w:tcW w:w="151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5370687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0.0035</w:t>
            </w:r>
          </w:p>
        </w:tc>
        <w:tc>
          <w:tcPr>
            <w:tcW w:w="207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1A65C3E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1.283 (1.085, 1.516)</w:t>
            </w:r>
          </w:p>
        </w:tc>
      </w:tr>
      <w:tr w:rsidR="0095501C" w14:paraId="5DEAFC4E" w14:textId="77777777" w:rsidTr="00F82559">
        <w:trPr>
          <w:trHeight w:val="493"/>
          <w:jc w:val="center"/>
        </w:trPr>
        <w:tc>
          <w:tcPr>
            <w:tcW w:w="219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5CD5B255"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0 Day to 1 Day Analysis</w:t>
            </w:r>
          </w:p>
        </w:tc>
        <w:tc>
          <w:tcPr>
            <w:tcW w:w="274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0D2743A5"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cannabis</w:t>
            </w:r>
          </w:p>
        </w:tc>
        <w:tc>
          <w:tcPr>
            <w:tcW w:w="226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365ABF79"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cannabis</w:t>
            </w:r>
          </w:p>
        </w:tc>
        <w:tc>
          <w:tcPr>
            <w:tcW w:w="151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52705714"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Chi-Square p value</w:t>
            </w:r>
          </w:p>
        </w:tc>
        <w:tc>
          <w:tcPr>
            <w:tcW w:w="207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3AC9771A"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Risk ratio (95% CI)</w:t>
            </w:r>
          </w:p>
        </w:tc>
      </w:tr>
      <w:tr w:rsidR="0095501C" w14:paraId="723E0D8B"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ADE30B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Hospital admission from ED</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8FF203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 (10.6%)</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E849C8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 (5.039%)</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074BA4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291A551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2.096 (1.72, 2.56)</w:t>
            </w:r>
          </w:p>
        </w:tc>
      </w:tr>
      <w:tr w:rsidR="0095501C" w14:paraId="46245889"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519A7951"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E2D00F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 (4.59%)</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F8A530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 (2.69%)</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8A00AD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0.0002</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ECC7EA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1.708 (1.284, 2.274)</w:t>
            </w:r>
          </w:p>
        </w:tc>
      </w:tr>
      <w:tr w:rsidR="0095501C" w14:paraId="604C2265"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B65679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C450F2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 (6.196%)</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0636DF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 (2.314%)</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17F518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C66D6D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2.677 (2.01, 3.567)</w:t>
            </w:r>
          </w:p>
        </w:tc>
      </w:tr>
      <w:tr w:rsidR="0095501C" w14:paraId="7B0146F4"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3D075A0"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systemic corticosteroids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F3D5B6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1,644 (61.366%)</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FE88E4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1,347 (50.28%)</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7A7306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03F8CDF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 (1.163, 1.281)</w:t>
            </w:r>
          </w:p>
        </w:tc>
      </w:tr>
      <w:tr w:rsidR="0095501C" w14:paraId="1856542C"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7B0BE58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inhaled beta-agonist</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270E1E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2,068 (77.193%)</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F982D5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1,589 (59.313%)</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C115B0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20DEA46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1.301 (1.254, 1.351)</w:t>
            </w:r>
          </w:p>
        </w:tc>
      </w:tr>
      <w:tr w:rsidR="0095501C" w14:paraId="5CE878D0"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2E7D16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Magnesium sulfate </w:t>
            </w:r>
            <w:r>
              <w:rPr>
                <w:rFonts w:ascii="Times New Roman" w:eastAsia="Times New Roman" w:hAnsi="Times New Roman" w:cs="Times New Roman"/>
                <w:sz w:val="24"/>
                <w:szCs w:val="24"/>
              </w:rPr>
              <w:lastRenderedPageBreak/>
              <w:t>administration</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259702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389 (14.52%)</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C314FA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181 (6.756%)</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ACA9E2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6A2307A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2.149 (1.817, </w:t>
            </w:r>
            <w:r>
              <w:rPr>
                <w:rFonts w:ascii="Times New Roman" w:eastAsia="Times New Roman" w:hAnsi="Times New Roman" w:cs="Times New Roman"/>
                <w:sz w:val="24"/>
                <w:szCs w:val="24"/>
              </w:rPr>
              <w:lastRenderedPageBreak/>
              <w:t>2.542)</w:t>
            </w:r>
          </w:p>
        </w:tc>
      </w:tr>
      <w:tr w:rsidR="0095501C" w14:paraId="14F6F3A8"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D6FAEC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CPAP initiation</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0912C1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(2.24%)</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C55246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 (1.008%)</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96175A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0.0004</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AEB6E6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2.222 (1.415, 3.489)</w:t>
            </w:r>
          </w:p>
        </w:tc>
      </w:tr>
      <w:tr w:rsidR="0095501C" w14:paraId="73DE79D7"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0EE3B23"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Chest X-ray</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E5F960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1,062 (39.642%)</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40AEB4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767 (28.63%)</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1F1A64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E84488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1.385 (1.283, 1.494)</w:t>
            </w:r>
          </w:p>
        </w:tc>
      </w:tr>
      <w:tr w:rsidR="0095501C" w14:paraId="22249FA3"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38F52C6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Blood gas analysis</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0B5830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 (7.279%)</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E6F5C1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 (3.471%)</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12C7D9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32DB4CF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2.097 (1.648, 2.669)</w:t>
            </w:r>
          </w:p>
        </w:tc>
      </w:tr>
      <w:tr w:rsidR="0095501C" w14:paraId="53C3900F" w14:textId="77777777" w:rsidTr="00F82559">
        <w:trPr>
          <w:trHeight w:val="493"/>
          <w:jc w:val="center"/>
        </w:trPr>
        <w:tc>
          <w:tcPr>
            <w:tcW w:w="219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720CE603"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Sedative</w:t>
            </w:r>
          </w:p>
        </w:tc>
        <w:tc>
          <w:tcPr>
            <w:tcW w:w="274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73E0EAF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 (7.931%0</w:t>
            </w:r>
          </w:p>
        </w:tc>
        <w:tc>
          <w:tcPr>
            <w:tcW w:w="226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16A2D28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 (4.965%)</w:t>
            </w:r>
          </w:p>
        </w:tc>
        <w:tc>
          <w:tcPr>
            <w:tcW w:w="151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7F738C4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0ED9C76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1.594 (1.292, 1.967)</w:t>
            </w:r>
          </w:p>
        </w:tc>
      </w:tr>
      <w:tr w:rsidR="0095501C" w14:paraId="74221A0A" w14:textId="77777777" w:rsidTr="00F82559">
        <w:trPr>
          <w:trHeight w:val="493"/>
          <w:jc w:val="center"/>
        </w:trPr>
        <w:tc>
          <w:tcPr>
            <w:tcW w:w="219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107A80E5"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0 Day to 1 Day Analysis</w:t>
            </w:r>
          </w:p>
        </w:tc>
        <w:tc>
          <w:tcPr>
            <w:tcW w:w="274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46AF84D1"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Co-use</w:t>
            </w:r>
          </w:p>
        </w:tc>
        <w:tc>
          <w:tcPr>
            <w:tcW w:w="226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56872589"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Asthma - Co-use</w:t>
            </w:r>
          </w:p>
        </w:tc>
        <w:tc>
          <w:tcPr>
            <w:tcW w:w="1515"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19B7C9EB"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Chi-Square p value</w:t>
            </w:r>
          </w:p>
        </w:tc>
        <w:tc>
          <w:tcPr>
            <w:tcW w:w="207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3ACA0B59" w14:textId="77777777" w:rsidR="0095501C" w:rsidRDefault="0095501C" w:rsidP="00F82559">
            <w:pPr>
              <w:widowControl w:val="0"/>
              <w:jc w:val="center"/>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Risk ratio (95% CI)</w:t>
            </w:r>
          </w:p>
        </w:tc>
      </w:tr>
      <w:tr w:rsidR="0095501C" w14:paraId="467DB7FC"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B4DE120"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Hospital admission from ED</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5C26D4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 (11.549%)</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EE62E4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 (4.675%)</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F8A478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76E83D1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2.471 (1.804, 3.383)</w:t>
            </w:r>
          </w:p>
        </w:tc>
      </w:tr>
      <w:tr w:rsidR="0095501C" w14:paraId="69C4F66F"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00823C6"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3514BF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(4.4%)</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50DCA8F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(2.291%)</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C4BAC5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0.0062</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E1FEC9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 (1.193, 3.091)</w:t>
            </w:r>
          </w:p>
        </w:tc>
      </w:tr>
      <w:tr w:rsidR="0095501C" w14:paraId="0353CAE3"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42EF16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7EF66D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 (6.783%)</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64913F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 (1.467%)</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C8F6D4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75601D5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4.625 (2.712, 7.888)</w:t>
            </w:r>
          </w:p>
        </w:tc>
      </w:tr>
      <w:tr w:rsidR="0095501C" w14:paraId="3CD50006"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09B263B"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systemic corticosteroids</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B166F0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654 (59.945%)</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6ADC52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532 (48.763%)</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371DED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127F686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1.229 (1.137, 1.329)</w:t>
            </w:r>
          </w:p>
        </w:tc>
      </w:tr>
      <w:tr w:rsidR="0095501C" w14:paraId="11D987F3"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26EC06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inhaled beta-agonist</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DD7B0D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830 (76.077%)</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6A8134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640 (58.662%)</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8F774D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184B0A5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1.297 (1.221, 1.377)</w:t>
            </w:r>
          </w:p>
        </w:tc>
      </w:tr>
      <w:tr w:rsidR="0095501C" w14:paraId="38444542"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14139E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Magnesium sulfate administration</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E57882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 (14.39%)</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F0FC26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 (7.516%)</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AA08DC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C6CE2C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1.915 (1.486, 2.467)</w:t>
            </w:r>
          </w:p>
        </w:tc>
      </w:tr>
      <w:tr w:rsidR="0095501C" w14:paraId="1FC4F7E7"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2E21B67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CPAP initiation</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E61C3A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(2.291%)</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79ACD8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(1.375%)</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8CABBC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0.1105</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492D36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 (0.884, 3.144)</w:t>
            </w:r>
          </w:p>
        </w:tc>
      </w:tr>
      <w:tr w:rsidR="0095501C" w14:paraId="3DD2AE72"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267187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Chest X-ray</w:t>
            </w:r>
          </w:p>
        </w:tc>
        <w:tc>
          <w:tcPr>
            <w:tcW w:w="274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8221B8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472 (43.263%)</w:t>
            </w:r>
          </w:p>
        </w:tc>
        <w:tc>
          <w:tcPr>
            <w:tcW w:w="226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F87719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 (30.156%)</w:t>
            </w:r>
          </w:p>
        </w:tc>
        <w:tc>
          <w:tcPr>
            <w:tcW w:w="1515"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A1CD23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4EB9829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1.435 (1.281, 1.606)</w:t>
            </w:r>
          </w:p>
        </w:tc>
      </w:tr>
      <w:tr w:rsidR="0095501C" w14:paraId="31173108" w14:textId="77777777" w:rsidTr="00F82559">
        <w:trPr>
          <w:trHeight w:val="493"/>
          <w:jc w:val="center"/>
        </w:trPr>
        <w:tc>
          <w:tcPr>
            <w:tcW w:w="219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67B26FA"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Blood gas analysis</w:t>
            </w:r>
          </w:p>
        </w:tc>
        <w:tc>
          <w:tcPr>
            <w:tcW w:w="274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D931D4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 (8.158%)</w:t>
            </w:r>
          </w:p>
        </w:tc>
        <w:tc>
          <w:tcPr>
            <w:tcW w:w="226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1FD84D6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 (3.483%)</w:t>
            </w:r>
          </w:p>
        </w:tc>
        <w:tc>
          <w:tcPr>
            <w:tcW w:w="1515"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81DF28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3FEE394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2.342 (1.617, 3.392)</w:t>
            </w:r>
          </w:p>
        </w:tc>
      </w:tr>
      <w:tr w:rsidR="0095501C" w14:paraId="15D1070C" w14:textId="77777777" w:rsidTr="00F82559">
        <w:trPr>
          <w:trHeight w:val="493"/>
          <w:jc w:val="center"/>
        </w:trPr>
        <w:tc>
          <w:tcPr>
            <w:tcW w:w="219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61C0BF2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Sedative</w:t>
            </w:r>
          </w:p>
        </w:tc>
        <w:tc>
          <w:tcPr>
            <w:tcW w:w="274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3A71D3F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 (8.524%)</w:t>
            </w:r>
          </w:p>
        </w:tc>
        <w:tc>
          <w:tcPr>
            <w:tcW w:w="226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3BDDAFA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(4.308%)</w:t>
            </w:r>
          </w:p>
        </w:tc>
        <w:tc>
          <w:tcPr>
            <w:tcW w:w="1515"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2A87C5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07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54B744A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1.979 (1.408, 2.782)</w:t>
            </w:r>
          </w:p>
        </w:tc>
      </w:tr>
    </w:tbl>
    <w:p w14:paraId="0F080512" w14:textId="44E99133" w:rsidR="0095501C" w:rsidRDefault="0095501C" w:rsidP="0095501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0-1 day analysis between Cases and Controls. </w:t>
      </w:r>
    </w:p>
    <w:p w14:paraId="41B72F5F" w14:textId="77777777" w:rsidR="0095501C" w:rsidRDefault="0095501C" w:rsidP="0095501C">
      <w:pPr>
        <w:spacing w:line="480" w:lineRule="auto"/>
        <w:rPr>
          <w:rFonts w:ascii="Times New Roman" w:eastAsia="Times New Roman" w:hAnsi="Times New Roman" w:cs="Times New Roman"/>
          <w:sz w:val="24"/>
          <w:szCs w:val="24"/>
        </w:rPr>
      </w:pPr>
    </w:p>
    <w:p w14:paraId="0DCB4FCF" w14:textId="77777777" w:rsidR="0095501C" w:rsidRDefault="0095501C" w:rsidP="0095501C">
      <w:pPr>
        <w:spacing w:line="480" w:lineRule="auto"/>
        <w:rPr>
          <w:rFonts w:ascii="Times New Roman" w:eastAsia="Times New Roman" w:hAnsi="Times New Roman" w:cs="Times New Roman"/>
          <w:sz w:val="24"/>
          <w:szCs w:val="24"/>
        </w:rPr>
      </w:pPr>
    </w:p>
    <w:p w14:paraId="565DDCBE" w14:textId="77777777" w:rsidR="0095501C" w:rsidRDefault="0095501C" w:rsidP="0095501C">
      <w:pPr>
        <w:spacing w:line="480" w:lineRule="auto"/>
        <w:rPr>
          <w:rFonts w:ascii="Times New Roman" w:eastAsia="Times New Roman" w:hAnsi="Times New Roman" w:cs="Times New Roman"/>
          <w:sz w:val="24"/>
          <w:szCs w:val="24"/>
        </w:rPr>
      </w:pPr>
    </w:p>
    <w:p w14:paraId="2BA13351" w14:textId="77777777" w:rsidR="0095501C" w:rsidRDefault="0095501C" w:rsidP="0095501C">
      <w:pPr>
        <w:rPr>
          <w:sz w:val="24"/>
          <w:szCs w:val="24"/>
        </w:rPr>
      </w:pPr>
    </w:p>
    <w:tbl>
      <w:tblPr>
        <w:tblW w:w="10780" w:type="dxa"/>
        <w:jc w:val="center"/>
        <w:tblBorders>
          <w:top w:val="nil"/>
          <w:left w:val="nil"/>
          <w:bottom w:val="nil"/>
          <w:right w:val="nil"/>
          <w:insideH w:val="nil"/>
          <w:insideV w:val="nil"/>
        </w:tblBorders>
        <w:tblLayout w:type="fixed"/>
        <w:tblLook w:val="0600" w:firstRow="0" w:lastRow="0" w:firstColumn="0" w:lastColumn="0" w:noHBand="1" w:noVBand="1"/>
      </w:tblPr>
      <w:tblGrid>
        <w:gridCol w:w="2380"/>
        <w:gridCol w:w="2100"/>
        <w:gridCol w:w="2100"/>
        <w:gridCol w:w="2100"/>
        <w:gridCol w:w="2100"/>
      </w:tblGrid>
      <w:tr w:rsidR="0095501C" w14:paraId="73F97077" w14:textId="77777777" w:rsidTr="00F82559">
        <w:trPr>
          <w:trHeight w:val="571"/>
          <w:jc w:val="center"/>
        </w:trPr>
        <w:tc>
          <w:tcPr>
            <w:tcW w:w="238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623A822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lastRenderedPageBreak/>
              <w:t>1 Day to 1 Month Analysis</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79A079F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Asthma + Nicotine</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1C75055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Asthma - Nicotine</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505A2B5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Chi-Square p value</w:t>
            </w:r>
          </w:p>
        </w:tc>
        <w:tc>
          <w:tcPr>
            <w:tcW w:w="210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2E3CF7C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Risk ratio (95% CI)</w:t>
            </w:r>
          </w:p>
        </w:tc>
      </w:tr>
      <w:tr w:rsidR="0095501C" w14:paraId="6E276CD4" w14:textId="77777777" w:rsidTr="00F82559">
        <w:trPr>
          <w:trHeight w:val="571"/>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435C7EC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Repeat asthma exacerbation</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E77F0A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562 (12.207%)</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A58337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 (9.666%)</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4BC808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5E9AA7E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1.263 (1.123, 1.42)</w:t>
            </w:r>
          </w:p>
        </w:tc>
      </w:tr>
      <w:tr w:rsidR="0095501C" w14:paraId="6885951C" w14:textId="77777777" w:rsidTr="00F82559">
        <w:trPr>
          <w:trHeight w:val="571"/>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7986F826"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services</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9EAC2D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855 (18.571%)</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E408CE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595 (12.924%)</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D69CCD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7EE3141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1.437 (1.305, 1.582)</w:t>
            </w:r>
          </w:p>
        </w:tc>
      </w:tr>
      <w:tr w:rsidR="0095501C" w14:paraId="5B7A778B"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67B6313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538A968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 (1.477%)</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6BD451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 (1.26%)</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611000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0.3697</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753A5FC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1.172 (0.828, 1.66)</w:t>
            </w:r>
          </w:p>
        </w:tc>
      </w:tr>
      <w:tr w:rsidR="0095501C" w14:paraId="6CF71741" w14:textId="77777777" w:rsidTr="00F82559">
        <w:trPr>
          <w:trHeight w:val="571"/>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0448E658"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BB95F1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 (1.846%)</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181B3C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(1.021%)</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7DA723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0.0009</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525DA10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1.809 (1.269, 2.576)</w:t>
            </w:r>
          </w:p>
        </w:tc>
      </w:tr>
      <w:tr w:rsidR="0095501C" w14:paraId="7A19428E" w14:textId="77777777" w:rsidTr="00F82559">
        <w:trPr>
          <w:trHeight w:val="857"/>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E43FBAB"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Social determinant of health code assignment</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11AAE0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 (1.347%)</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7942E3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 (0.999%)</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ABEF4B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0.1215</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ABFC5F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1.348 (0.922, 1.969)</w:t>
            </w:r>
          </w:p>
        </w:tc>
      </w:tr>
      <w:tr w:rsidR="0095501C" w14:paraId="58CCB8CB" w14:textId="77777777" w:rsidTr="00F82559">
        <w:trPr>
          <w:trHeight w:val="526"/>
          <w:jc w:val="center"/>
        </w:trPr>
        <w:tc>
          <w:tcPr>
            <w:tcW w:w="238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361B2E88"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Pneumonia</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BD4F57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 (1.998%)</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3D8C85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 (1.499%)</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6E89A43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0.0674</w:t>
            </w:r>
          </w:p>
        </w:tc>
        <w:tc>
          <w:tcPr>
            <w:tcW w:w="210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316DB53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1.333 (0.978, 1.817)</w:t>
            </w:r>
          </w:p>
        </w:tc>
      </w:tr>
      <w:tr w:rsidR="0095501C" w14:paraId="719F62E3" w14:textId="77777777" w:rsidTr="00F82559">
        <w:trPr>
          <w:trHeight w:val="526"/>
          <w:jc w:val="center"/>
        </w:trPr>
        <w:tc>
          <w:tcPr>
            <w:tcW w:w="238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40DA331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1 Day to 1 Month Analysis</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0DE6D00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 xml:space="preserve">Asthma + cannabis </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6AC83C44"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Asthma - cannabis</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1EBCE9B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Chi-Square p value</w:t>
            </w:r>
          </w:p>
        </w:tc>
        <w:tc>
          <w:tcPr>
            <w:tcW w:w="210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505F432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Risk ratio (95% CI)</w:t>
            </w:r>
          </w:p>
        </w:tc>
      </w:tr>
      <w:tr w:rsidR="0095501C" w14:paraId="31BC4A61"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0AA1A21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Repeat asthma exacerbation</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5D511E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 (15.677%)</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A1D46F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264 (9.854%)</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038C02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3C30A87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1.591 (1.377, 1.838)</w:t>
            </w:r>
          </w:p>
        </w:tc>
      </w:tr>
      <w:tr w:rsidR="0095501C" w14:paraId="399C38AB"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1F7E40F5"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services</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98EC90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 (20.119%)</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5C3CD9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 (15.192%)</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43B2F9D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&lt;0.0001 </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44277AB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1.324 (1.178, 1.489)</w:t>
            </w:r>
          </w:p>
        </w:tc>
      </w:tr>
      <w:tr w:rsidR="0095501C" w14:paraId="13DAB2AA"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3936BEB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43EDD4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 (2.613%)</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ABBB71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 (1.568%)</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E6D014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0.0075</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6D77CC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 (1.141, 2.434)</w:t>
            </w:r>
          </w:p>
        </w:tc>
      </w:tr>
      <w:tr w:rsidR="0095501C" w14:paraId="68D0422E"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4804EB77"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FCA078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 (2.613%)</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490857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 (1.269%)</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75CE69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0.0004</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0207303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2.059 (1.372, 3.091)</w:t>
            </w:r>
          </w:p>
        </w:tc>
      </w:tr>
      <w:tr w:rsidR="0095501C" w14:paraId="035A12C5"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887C704"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Social determinant of health code assignment</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BEAA8F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 (2.202%)</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45FD9C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 (1.418%)</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4C3271E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0.0314</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4649414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1.553 (1.036, 2.326)</w:t>
            </w:r>
          </w:p>
        </w:tc>
      </w:tr>
      <w:tr w:rsidR="0095501C" w14:paraId="27F03197" w14:textId="77777777" w:rsidTr="00F82559">
        <w:trPr>
          <w:trHeight w:val="526"/>
          <w:jc w:val="center"/>
        </w:trPr>
        <w:tc>
          <w:tcPr>
            <w:tcW w:w="238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318EB81B"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Pneumonia</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B39A18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(2.24%)</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7CF76B7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(1.492%)</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3AE2E53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0.0435</w:t>
            </w:r>
          </w:p>
        </w:tc>
        <w:tc>
          <w:tcPr>
            <w:tcW w:w="210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2D8023F5"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(1.009, 2.23)</w:t>
            </w:r>
          </w:p>
        </w:tc>
      </w:tr>
      <w:tr w:rsidR="0095501C" w14:paraId="6315085B" w14:textId="77777777" w:rsidTr="00F82559">
        <w:trPr>
          <w:trHeight w:val="526"/>
          <w:jc w:val="center"/>
        </w:trPr>
        <w:tc>
          <w:tcPr>
            <w:tcW w:w="2380" w:type="dxa"/>
            <w:tcBorders>
              <w:top w:val="single" w:sz="6" w:space="0" w:color="284E3F"/>
              <w:left w:val="single" w:sz="6" w:space="0" w:color="284E3F"/>
              <w:bottom w:val="single" w:sz="6" w:space="0" w:color="284E3F"/>
              <w:right w:val="single" w:sz="6" w:space="0" w:color="356854"/>
            </w:tcBorders>
            <w:shd w:val="clear" w:color="auto" w:fill="3C78D8"/>
            <w:tcMar>
              <w:top w:w="0" w:type="dxa"/>
              <w:left w:w="120" w:type="dxa"/>
              <w:bottom w:w="0" w:type="dxa"/>
              <w:right w:w="120" w:type="dxa"/>
            </w:tcMar>
            <w:vAlign w:val="center"/>
          </w:tcPr>
          <w:p w14:paraId="44AB418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1 Day to 1 Month Analysis</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78FE93F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Asthma + Co-Use</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597E5699"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Asthma-Co-use</w:t>
            </w:r>
          </w:p>
        </w:tc>
        <w:tc>
          <w:tcPr>
            <w:tcW w:w="2100" w:type="dxa"/>
            <w:tcBorders>
              <w:top w:val="single" w:sz="6" w:space="0" w:color="284E3F"/>
              <w:left w:val="single" w:sz="6" w:space="0" w:color="CCCCCC"/>
              <w:bottom w:val="single" w:sz="6" w:space="0" w:color="284E3F"/>
              <w:right w:val="single" w:sz="6" w:space="0" w:color="356854"/>
            </w:tcBorders>
            <w:shd w:val="clear" w:color="auto" w:fill="3C78D8"/>
            <w:tcMar>
              <w:top w:w="0" w:type="dxa"/>
              <w:left w:w="120" w:type="dxa"/>
              <w:bottom w:w="0" w:type="dxa"/>
              <w:right w:w="120" w:type="dxa"/>
            </w:tcMar>
            <w:vAlign w:val="center"/>
          </w:tcPr>
          <w:p w14:paraId="5ECD018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Chi-Square p value</w:t>
            </w:r>
          </w:p>
        </w:tc>
        <w:tc>
          <w:tcPr>
            <w:tcW w:w="2100" w:type="dxa"/>
            <w:tcBorders>
              <w:top w:val="single" w:sz="6" w:space="0" w:color="284E3F"/>
              <w:left w:val="single" w:sz="6" w:space="0" w:color="CCCCCC"/>
              <w:bottom w:val="single" w:sz="6" w:space="0" w:color="284E3F"/>
              <w:right w:val="single" w:sz="6" w:space="0" w:color="284E3F"/>
            </w:tcBorders>
            <w:shd w:val="clear" w:color="auto" w:fill="3C78D8"/>
            <w:tcMar>
              <w:top w:w="0" w:type="dxa"/>
              <w:left w:w="120" w:type="dxa"/>
              <w:bottom w:w="0" w:type="dxa"/>
              <w:right w:w="120" w:type="dxa"/>
            </w:tcMar>
            <w:vAlign w:val="center"/>
          </w:tcPr>
          <w:p w14:paraId="79C058A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z w:val="24"/>
                <w:szCs w:val="24"/>
              </w:rPr>
              <w:t>Risk ratio (95% CI)</w:t>
            </w:r>
          </w:p>
        </w:tc>
      </w:tr>
      <w:tr w:rsidR="0095501C" w14:paraId="55A1E2C4"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38EE6C3E"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Repeat asthma exacerbation</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DBB508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172 (15.765%)</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060E1CC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(9.166%)</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67197F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2EDFAAA2"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1.72 (1.364, 2.169)</w:t>
            </w:r>
          </w:p>
        </w:tc>
      </w:tr>
      <w:tr w:rsidR="0095501C" w14:paraId="5DDBBBC2"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3E8551D8"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services</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1BA1A0BD"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 (22.64%)</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22A0414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 (14.665%)</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78F46F91"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&lt;0.0001</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546911C6"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1.544 (1.289, 1.849)</w:t>
            </w:r>
          </w:p>
        </w:tc>
      </w:tr>
      <w:tr w:rsidR="0095501C" w14:paraId="659D7FF6"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51BEF1B8"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services</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254BFD6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 (2.658%)</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F4639C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(1.283%)</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742378CE"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0.0209</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0FDE7E3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2.071 (1.101, 3.898)</w:t>
            </w:r>
          </w:p>
        </w:tc>
      </w:tr>
      <w:tr w:rsidR="0095501C" w14:paraId="0DE47FDF"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6F8F9"/>
            </w:tcBorders>
            <w:shd w:val="clear" w:color="auto" w:fill="F6F8F9"/>
            <w:tcMar>
              <w:top w:w="0" w:type="dxa"/>
              <w:left w:w="120" w:type="dxa"/>
              <w:bottom w:w="0" w:type="dxa"/>
              <w:right w:w="120" w:type="dxa"/>
            </w:tcMar>
            <w:vAlign w:val="center"/>
          </w:tcPr>
          <w:p w14:paraId="6642FB19"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Acute respiratory failure</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32A7DC2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&lt;10</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6CB5977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&lt;10</w:t>
            </w:r>
          </w:p>
        </w:tc>
        <w:tc>
          <w:tcPr>
            <w:tcW w:w="2100" w:type="dxa"/>
            <w:tcBorders>
              <w:top w:val="single" w:sz="6" w:space="0" w:color="CCCCCC"/>
              <w:left w:val="single" w:sz="6" w:space="0" w:color="CCCCCC"/>
              <w:bottom w:val="single" w:sz="6" w:space="0" w:color="F6F8F9"/>
              <w:right w:val="single" w:sz="6" w:space="0" w:color="F6F8F9"/>
            </w:tcBorders>
            <w:shd w:val="clear" w:color="auto" w:fill="F6F8F9"/>
            <w:tcMar>
              <w:top w:w="0" w:type="dxa"/>
              <w:left w:w="120" w:type="dxa"/>
              <w:bottom w:w="0" w:type="dxa"/>
              <w:right w:w="120" w:type="dxa"/>
            </w:tcMar>
            <w:vAlign w:val="center"/>
          </w:tcPr>
          <w:p w14:paraId="0D816FA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100" w:type="dxa"/>
            <w:tcBorders>
              <w:top w:val="single" w:sz="6" w:space="0" w:color="CCCCCC"/>
              <w:left w:val="single" w:sz="6" w:space="0" w:color="CCCCCC"/>
              <w:bottom w:val="single" w:sz="6" w:space="0" w:color="F6F8F9"/>
              <w:right w:val="single" w:sz="6" w:space="0" w:color="284E3F"/>
            </w:tcBorders>
            <w:shd w:val="clear" w:color="auto" w:fill="F6F8F9"/>
            <w:tcMar>
              <w:top w:w="0" w:type="dxa"/>
              <w:left w:w="120" w:type="dxa"/>
              <w:bottom w:w="0" w:type="dxa"/>
              <w:right w:w="120" w:type="dxa"/>
            </w:tcMar>
            <w:vAlign w:val="center"/>
          </w:tcPr>
          <w:p w14:paraId="39A51A0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r>
      <w:tr w:rsidR="0095501C" w14:paraId="7190DB36" w14:textId="77777777" w:rsidTr="00F82559">
        <w:trPr>
          <w:trHeight w:val="526"/>
          <w:jc w:val="center"/>
        </w:trPr>
        <w:tc>
          <w:tcPr>
            <w:tcW w:w="2380" w:type="dxa"/>
            <w:tcBorders>
              <w:top w:val="single" w:sz="6" w:space="0" w:color="CCCCCC"/>
              <w:left w:val="single" w:sz="6" w:space="0" w:color="284E3F"/>
              <w:bottom w:val="single" w:sz="6" w:space="0" w:color="F6F8F9"/>
              <w:right w:val="single" w:sz="6" w:space="0" w:color="FFFFFF"/>
            </w:tcBorders>
            <w:shd w:val="clear" w:color="auto" w:fill="FFFFFF"/>
            <w:tcMar>
              <w:top w:w="0" w:type="dxa"/>
              <w:left w:w="120" w:type="dxa"/>
              <w:bottom w:w="0" w:type="dxa"/>
              <w:right w:w="120" w:type="dxa"/>
            </w:tcMar>
            <w:vAlign w:val="center"/>
          </w:tcPr>
          <w:p w14:paraId="120A551F"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Social determinant of health code assignment</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1704833"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 (2.475%)</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3B8EA05F"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(1.192%)</w:t>
            </w:r>
          </w:p>
        </w:tc>
        <w:tc>
          <w:tcPr>
            <w:tcW w:w="2100" w:type="dxa"/>
            <w:tcBorders>
              <w:top w:val="single" w:sz="6" w:space="0" w:color="CCCCCC"/>
              <w:left w:val="single" w:sz="6" w:space="0" w:color="CCCCCC"/>
              <w:bottom w:val="single" w:sz="6" w:space="0" w:color="F6F8F9"/>
              <w:right w:val="single" w:sz="6" w:space="0" w:color="FFFFFF"/>
            </w:tcBorders>
            <w:shd w:val="clear" w:color="auto" w:fill="FFFFFF"/>
            <w:tcMar>
              <w:top w:w="0" w:type="dxa"/>
              <w:left w:w="120" w:type="dxa"/>
              <w:bottom w:w="0" w:type="dxa"/>
              <w:right w:w="120" w:type="dxa"/>
            </w:tcMar>
            <w:vAlign w:val="center"/>
          </w:tcPr>
          <w:p w14:paraId="69AB402A"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0.0255</w:t>
            </w:r>
          </w:p>
        </w:tc>
        <w:tc>
          <w:tcPr>
            <w:tcW w:w="2100" w:type="dxa"/>
            <w:tcBorders>
              <w:top w:val="single" w:sz="6" w:space="0" w:color="CCCCCC"/>
              <w:left w:val="single" w:sz="6" w:space="0" w:color="CCCCCC"/>
              <w:bottom w:val="single" w:sz="6" w:space="0" w:color="F6F8F9"/>
              <w:right w:val="single" w:sz="6" w:space="0" w:color="284E3F"/>
            </w:tcBorders>
            <w:shd w:val="clear" w:color="auto" w:fill="FFFFFF"/>
            <w:tcMar>
              <w:top w:w="0" w:type="dxa"/>
              <w:left w:w="120" w:type="dxa"/>
              <w:bottom w:w="0" w:type="dxa"/>
              <w:right w:w="120" w:type="dxa"/>
            </w:tcMar>
            <w:vAlign w:val="center"/>
          </w:tcPr>
          <w:p w14:paraId="69C97B6C"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2.077 (1.077, 4.004)</w:t>
            </w:r>
          </w:p>
        </w:tc>
      </w:tr>
      <w:tr w:rsidR="0095501C" w14:paraId="220851EA" w14:textId="77777777" w:rsidTr="00F82559">
        <w:trPr>
          <w:trHeight w:val="526"/>
          <w:jc w:val="center"/>
        </w:trPr>
        <w:tc>
          <w:tcPr>
            <w:tcW w:w="2380" w:type="dxa"/>
            <w:tcBorders>
              <w:top w:val="single" w:sz="6" w:space="0" w:color="CCCCCC"/>
              <w:left w:val="single" w:sz="6" w:space="0" w:color="284E3F"/>
              <w:bottom w:val="single" w:sz="6" w:space="0" w:color="284E3F"/>
              <w:right w:val="single" w:sz="6" w:space="0" w:color="F6F8F9"/>
            </w:tcBorders>
            <w:shd w:val="clear" w:color="auto" w:fill="F6F8F9"/>
            <w:tcMar>
              <w:top w:w="0" w:type="dxa"/>
              <w:left w:w="120" w:type="dxa"/>
              <w:bottom w:w="0" w:type="dxa"/>
              <w:right w:w="120" w:type="dxa"/>
            </w:tcMar>
            <w:vAlign w:val="center"/>
          </w:tcPr>
          <w:p w14:paraId="5D36A5EB" w14:textId="77777777" w:rsidR="0095501C" w:rsidRDefault="0095501C" w:rsidP="00F8255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Pneumonia</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14881997"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(2.016%)</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444A7AF0"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&lt;10 (0.917%)</w:t>
            </w:r>
          </w:p>
        </w:tc>
        <w:tc>
          <w:tcPr>
            <w:tcW w:w="2100" w:type="dxa"/>
            <w:tcBorders>
              <w:top w:val="single" w:sz="6" w:space="0" w:color="CCCCCC"/>
              <w:left w:val="single" w:sz="6" w:space="0" w:color="CCCCCC"/>
              <w:bottom w:val="single" w:sz="6" w:space="0" w:color="284E3F"/>
              <w:right w:val="single" w:sz="6" w:space="0" w:color="F6F8F9"/>
            </w:tcBorders>
            <w:shd w:val="clear" w:color="auto" w:fill="F6F8F9"/>
            <w:tcMar>
              <w:top w:w="0" w:type="dxa"/>
              <w:left w:w="120" w:type="dxa"/>
              <w:bottom w:w="0" w:type="dxa"/>
              <w:right w:w="120" w:type="dxa"/>
            </w:tcMar>
            <w:vAlign w:val="center"/>
          </w:tcPr>
          <w:p w14:paraId="785B3528"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0.0326</w:t>
            </w:r>
          </w:p>
        </w:tc>
        <w:tc>
          <w:tcPr>
            <w:tcW w:w="2100" w:type="dxa"/>
            <w:tcBorders>
              <w:top w:val="single" w:sz="6" w:space="0" w:color="CCCCCC"/>
              <w:left w:val="single" w:sz="6" w:space="0" w:color="CCCCCC"/>
              <w:bottom w:val="single" w:sz="6" w:space="0" w:color="284E3F"/>
              <w:right w:val="single" w:sz="6" w:space="0" w:color="284E3F"/>
            </w:tcBorders>
            <w:shd w:val="clear" w:color="auto" w:fill="F6F8F9"/>
            <w:tcMar>
              <w:top w:w="0" w:type="dxa"/>
              <w:left w:w="120" w:type="dxa"/>
              <w:bottom w:w="0" w:type="dxa"/>
              <w:right w:w="120" w:type="dxa"/>
            </w:tcMar>
            <w:vAlign w:val="center"/>
          </w:tcPr>
          <w:p w14:paraId="5E1335EB" w14:textId="77777777" w:rsidR="0095501C" w:rsidRDefault="0095501C" w:rsidP="00F8255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(1.047, 4.624)</w:t>
            </w:r>
          </w:p>
        </w:tc>
      </w:tr>
    </w:tbl>
    <w:p w14:paraId="343B33CF" w14:textId="4F742D8A" w:rsidR="0095501C" w:rsidRDefault="0095501C" w:rsidP="0095501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Supplemental Table </w:t>
      </w:r>
      <w:r w:rsidR="005D59C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6</w:t>
      </w:r>
      <w:r>
        <w:rPr>
          <w:rFonts w:ascii="Times New Roman" w:eastAsia="Times New Roman" w:hAnsi="Times New Roman" w:cs="Times New Roman"/>
          <w:sz w:val="24"/>
          <w:szCs w:val="24"/>
        </w:rPr>
        <w:t xml:space="preserve">. 1day-30day analysis between Cases and controls. </w:t>
      </w:r>
    </w:p>
    <w:p w14:paraId="218CB0AB" w14:textId="77777777" w:rsidR="00C22DC9" w:rsidRDefault="00C22DC9"/>
    <w:sectPr w:rsidR="00C22DC9" w:rsidSect="0095501C">
      <w:headerReference w:type="default" r:id="rId6"/>
      <w:headerReference w:type="first" r:id="rId7"/>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5B06C" w14:textId="77777777" w:rsidR="00061B14" w:rsidRDefault="00061B14">
      <w:pPr>
        <w:spacing w:line="240" w:lineRule="auto"/>
      </w:pPr>
      <w:r>
        <w:separator/>
      </w:r>
    </w:p>
  </w:endnote>
  <w:endnote w:type="continuationSeparator" w:id="0">
    <w:p w14:paraId="6FA2A323" w14:textId="77777777" w:rsidR="00061B14" w:rsidRDefault="00061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CA822" w14:textId="77777777" w:rsidR="00061B14" w:rsidRDefault="00061B14">
      <w:pPr>
        <w:spacing w:line="240" w:lineRule="auto"/>
      </w:pPr>
      <w:r>
        <w:separator/>
      </w:r>
    </w:p>
  </w:footnote>
  <w:footnote w:type="continuationSeparator" w:id="0">
    <w:p w14:paraId="28EC8DC0" w14:textId="77777777" w:rsidR="00061B14" w:rsidRDefault="00061B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4FB5" w14:textId="77777777" w:rsidR="0095501C" w:rsidRDefault="0095501C">
    <w:pPr>
      <w:jc w:val="right"/>
    </w:pPr>
    <w:r>
      <w:fldChar w:fldCharType="begin"/>
    </w:r>
    <w:r>
      <w:instrText>PAGE</w:instrText>
    </w:r>
    <w:r>
      <w:fldChar w:fldCharType="separate"/>
    </w:r>
    <w:r>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C94F" w14:textId="77777777" w:rsidR="0095501C" w:rsidRDefault="009550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C9"/>
    <w:rsid w:val="00061585"/>
    <w:rsid w:val="00061B14"/>
    <w:rsid w:val="005D59CB"/>
    <w:rsid w:val="0095501C"/>
    <w:rsid w:val="009D5FAD"/>
    <w:rsid w:val="00C22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981E"/>
  <w15:chartTrackingRefBased/>
  <w15:docId w15:val="{702B20A5-6DDF-4A3C-8CBF-450E9C686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01C"/>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22DC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C22DC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C22DC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22DC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22DC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22DC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22DC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22DC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22DC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D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D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D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D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D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DC9"/>
    <w:rPr>
      <w:rFonts w:eastAsiaTheme="majorEastAsia" w:cstheme="majorBidi"/>
      <w:color w:val="272727" w:themeColor="text1" w:themeTint="D8"/>
    </w:rPr>
  </w:style>
  <w:style w:type="paragraph" w:styleId="Title">
    <w:name w:val="Title"/>
    <w:basedOn w:val="Normal"/>
    <w:next w:val="Normal"/>
    <w:link w:val="TitleChar"/>
    <w:uiPriority w:val="10"/>
    <w:qFormat/>
    <w:rsid w:val="00C22DC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22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D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22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DC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22DC9"/>
    <w:rPr>
      <w:i/>
      <w:iCs/>
      <w:color w:val="404040" w:themeColor="text1" w:themeTint="BF"/>
    </w:rPr>
  </w:style>
  <w:style w:type="paragraph" w:styleId="ListParagraph">
    <w:name w:val="List Paragraph"/>
    <w:basedOn w:val="Normal"/>
    <w:uiPriority w:val="34"/>
    <w:qFormat/>
    <w:rsid w:val="00C22DC9"/>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C22DC9"/>
    <w:rPr>
      <w:i/>
      <w:iCs/>
      <w:color w:val="0F4761" w:themeColor="accent1" w:themeShade="BF"/>
    </w:rPr>
  </w:style>
  <w:style w:type="paragraph" w:styleId="IntenseQuote">
    <w:name w:val="Intense Quote"/>
    <w:basedOn w:val="Normal"/>
    <w:next w:val="Normal"/>
    <w:link w:val="IntenseQuoteChar"/>
    <w:uiPriority w:val="30"/>
    <w:qFormat/>
    <w:rsid w:val="00C22DC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22DC9"/>
    <w:rPr>
      <w:i/>
      <w:iCs/>
      <w:color w:val="0F4761" w:themeColor="accent1" w:themeShade="BF"/>
    </w:rPr>
  </w:style>
  <w:style w:type="character" w:styleId="IntenseReference">
    <w:name w:val="Intense Reference"/>
    <w:basedOn w:val="DefaultParagraphFont"/>
    <w:uiPriority w:val="32"/>
    <w:qFormat/>
    <w:rsid w:val="00C22DC9"/>
    <w:rPr>
      <w:b/>
      <w:bCs/>
      <w:smallCaps/>
      <w:color w:val="0F4761" w:themeColor="accent1" w:themeShade="BF"/>
      <w:spacing w:val="5"/>
    </w:rPr>
  </w:style>
  <w:style w:type="table" w:customStyle="1" w:styleId="TableNormal0">
    <w:name w:val="TableNormal"/>
    <w:rsid w:val="0095501C"/>
    <w:pPr>
      <w:spacing w:after="0" w:line="276" w:lineRule="auto"/>
    </w:pPr>
    <w:rPr>
      <w:rFonts w:ascii="Arial" w:eastAsia="Arial" w:hAnsi="Arial" w:cs="Arial"/>
      <w:kern w:val="0"/>
      <w:sz w:val="22"/>
      <w:szCs w:val="22"/>
      <w:lang w:val="en"/>
      <w14:ligatures w14:val="none"/>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2485</Words>
  <Characters>14171</Characters>
  <Application>Microsoft Office Word</Application>
  <DocSecurity>0</DocSecurity>
  <Lines>118</Lines>
  <Paragraphs>33</Paragraphs>
  <ScaleCrop>false</ScaleCrop>
  <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Wauson</dc:creator>
  <cp:keywords/>
  <dc:description/>
  <cp:lastModifiedBy>Dinkins-White, Laura L. (ELS-PHI)</cp:lastModifiedBy>
  <cp:revision>3</cp:revision>
  <dcterms:created xsi:type="dcterms:W3CDTF">2026-05-29T17:27:00Z</dcterms:created>
  <dcterms:modified xsi:type="dcterms:W3CDTF">2026-06-25T12:24:00Z</dcterms:modified>
</cp:coreProperties>
</file>