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258" w:rsidRDefault="00283F3D">
      <w:r>
        <w:t>Supplemental File B. Bivariate associations with use of cannabis 30 days prior to admission.</w:t>
      </w:r>
    </w:p>
    <w:p w:rsidR="00283F3D" w:rsidRDefault="00283F3D"/>
    <w:tbl>
      <w:tblPr>
        <w:tblW w:w="6904" w:type="dxa"/>
        <w:tblLook w:val="04A0" w:firstRow="1" w:lastRow="0" w:firstColumn="1" w:lastColumn="0" w:noHBand="0" w:noVBand="1"/>
      </w:tblPr>
      <w:tblGrid>
        <w:gridCol w:w="3828"/>
        <w:gridCol w:w="1275"/>
        <w:gridCol w:w="960"/>
        <w:gridCol w:w="841"/>
      </w:tblGrid>
      <w:tr w:rsidR="00283F3D" w:rsidRPr="00283F3D" w:rsidTr="00D41C56">
        <w:trPr>
          <w:trHeight w:val="290"/>
        </w:trPr>
        <w:tc>
          <w:tcPr>
            <w:tcW w:w="6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Table 1. Frequency of cannabis use prior to admission by demographic and clinical variables among patients at first admission to psychiatry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Cannabis use within 30 days of admission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%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p&lt;0.01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Gender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10869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Female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14.0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18-24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44.1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25-34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31.6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35-44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19.8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45-54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13.3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55-64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6.7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65+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Marital Status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300"/>
        </w:trPr>
        <w:tc>
          <w:tcPr>
            <w:tcW w:w="3828" w:type="dxa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Never Married</w:t>
            </w:r>
          </w:p>
        </w:tc>
        <w:tc>
          <w:tcPr>
            <w:tcW w:w="1275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11610</w:t>
            </w:r>
          </w:p>
        </w:tc>
        <w:tc>
          <w:tcPr>
            <w:tcW w:w="960" w:type="dxa"/>
            <w:tcBorders>
              <w:top w:val="nil"/>
              <w:right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32.2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300"/>
        </w:trPr>
        <w:tc>
          <w:tcPr>
            <w:tcW w:w="3828" w:type="dxa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Married/Significant Other</w:t>
            </w:r>
          </w:p>
        </w:tc>
        <w:tc>
          <w:tcPr>
            <w:tcW w:w="1275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3143</w:t>
            </w:r>
          </w:p>
        </w:tc>
        <w:tc>
          <w:tcPr>
            <w:tcW w:w="960" w:type="dxa"/>
            <w:tcBorders>
              <w:top w:val="nil"/>
              <w:right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10.6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300"/>
        </w:trPr>
        <w:tc>
          <w:tcPr>
            <w:tcW w:w="3828" w:type="dxa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Widowed/Separated/Divorced</w:t>
            </w:r>
          </w:p>
        </w:tc>
        <w:tc>
          <w:tcPr>
            <w:tcW w:w="1275" w:type="dxa"/>
            <w:tcBorders>
              <w:top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1710</w:t>
            </w:r>
          </w:p>
        </w:tc>
        <w:tc>
          <w:tcPr>
            <w:tcW w:w="960" w:type="dxa"/>
            <w:tcBorders>
              <w:top w:val="nil"/>
              <w:right w:val="nil"/>
            </w:tcBorders>
            <w:shd w:val="clear" w:color="000000" w:fill="FFFFFF"/>
            <w:vAlign w:val="center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10.7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Education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Less than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High School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Post-Secondary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7937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17.4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Employed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22.1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Risk of Unemployment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29.3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Residential Instability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20.9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Homeless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32.1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Lives Alone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18.8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Involuntary admission status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2697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CA"/>
              </w:rPr>
              <w:t>19.4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Use of other substances 30 days prior to admission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53.6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Alcohol use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34.9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Daily tobacco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10440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38.2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Misuse of Medication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26.8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Problem with Addiction Scale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0 to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10481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16.4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2 to 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39.7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5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Substance Use Diagnosis (excluding cannabis use disorders)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6194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37.6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Self-Harm Ideation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23.3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Self-Injurious Behaviour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22.1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lastRenderedPageBreak/>
              <w:t>Violence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None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13057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19.1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Ideation/Threat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29.8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Act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20.6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Sleep Issues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8239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20.6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Diagnoses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Neurocognitive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Substance Use (non-cannabis)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Schizophrenia and other psychotic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25.7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Mood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8029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18.2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Anxiety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18.2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Personality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Other Disorders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16.9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* 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Family Overwhelmed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7325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21.6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Traumatic Life Experience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None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12987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19.0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7 days prior to admission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25.5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Lifetime, not in prior 7 days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25.9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Criminal Activity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31.2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Financial Hardship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26.4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Medication Adherence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Always adherent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5692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15.4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Adherent 80% or more of time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18.0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Adherent less than 80% of time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23.0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No Medication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34.1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 Unknown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1781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23.0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283F3D" w:rsidRPr="00283F3D" w:rsidTr="00283F3D">
        <w:trPr>
          <w:trHeight w:val="29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Daily Pain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18.8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*</w:t>
            </w:r>
          </w:p>
        </w:tc>
      </w:tr>
    </w:tbl>
    <w:p w:rsidR="00283F3D" w:rsidRDefault="00283F3D"/>
    <w:p w:rsidR="00283F3D" w:rsidRDefault="00283F3D"/>
    <w:tbl>
      <w:tblPr>
        <w:tblW w:w="7544" w:type="dxa"/>
        <w:tblLook w:val="04A0" w:firstRow="1" w:lastRow="0" w:firstColumn="1" w:lastColumn="0" w:noHBand="0" w:noVBand="1"/>
      </w:tblPr>
      <w:tblGrid>
        <w:gridCol w:w="3480"/>
        <w:gridCol w:w="960"/>
        <w:gridCol w:w="1072"/>
        <w:gridCol w:w="960"/>
        <w:gridCol w:w="1072"/>
      </w:tblGrid>
      <w:tr w:rsidR="00283F3D" w:rsidRPr="00283F3D" w:rsidTr="00283F3D">
        <w:trPr>
          <w:cantSplit/>
          <w:trHeight w:val="629"/>
        </w:trPr>
        <w:tc>
          <w:tcPr>
            <w:tcW w:w="75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CA"/>
              </w:rPr>
            </w:pPr>
            <w:bookmarkStart w:id="0" w:name="_GoBack"/>
            <w:r w:rsidRPr="00283F3D"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 xml:space="preserve">Table 2. Mean and standard deviation of RAI-MH scales by use of cannabis within 30 days of admission to inpatient psychiatry. </w:t>
            </w:r>
            <w:bookmarkEnd w:id="0"/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No Cannabis (N=65346)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Cannabis 30-days Prior to Admission (N=16436)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Mean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Standard Deviation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Mean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Standard Deviation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Positive Symptom Scale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1.73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2.18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3.01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Social Withdrawal Scale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2.66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2.33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2.07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Depression Severity Index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4.20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4.06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3.65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Mania Scale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2.18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3.25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4.04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Anxiety Scale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3.33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4.05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3.34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3.93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Cognitive Performance Scale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0.83</w:t>
            </w: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0.40</w:t>
            </w: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0.88</w:t>
            </w:r>
          </w:p>
        </w:tc>
      </w:tr>
      <w:tr w:rsidR="00283F3D" w:rsidRPr="00283F3D" w:rsidTr="00283F3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Pain Scale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0.41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0.38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3F3D" w:rsidRPr="00283F3D" w:rsidRDefault="00283F3D" w:rsidP="00283F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83F3D">
              <w:rPr>
                <w:rFonts w:ascii="Calibri" w:eastAsia="Times New Roman" w:hAnsi="Calibri" w:cs="Calibri"/>
                <w:color w:val="000000"/>
                <w:lang w:eastAsia="en-CA"/>
              </w:rPr>
              <w:t>0.78</w:t>
            </w:r>
          </w:p>
        </w:tc>
      </w:tr>
    </w:tbl>
    <w:p w:rsidR="00283F3D" w:rsidRDefault="00283F3D"/>
    <w:sectPr w:rsidR="00283F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F3D"/>
    <w:rsid w:val="00283F3D"/>
    <w:rsid w:val="00E8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2DED"/>
  <w15:chartTrackingRefBased/>
  <w15:docId w15:val="{D6CA9394-E889-4B25-B822-4FAD2192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perlman</dc:creator>
  <cp:keywords/>
  <dc:description/>
  <cp:lastModifiedBy>Chris perlman</cp:lastModifiedBy>
  <cp:revision>1</cp:revision>
  <dcterms:created xsi:type="dcterms:W3CDTF">2020-05-30T14:20:00Z</dcterms:created>
  <dcterms:modified xsi:type="dcterms:W3CDTF">2020-05-30T14:24:00Z</dcterms:modified>
</cp:coreProperties>
</file>