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page" w:tblpX="567" w:tblpY="2238"/>
        <w:tblOverlap w:val="never"/>
        <w:tblW w:w="11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2860"/>
        <w:gridCol w:w="5625"/>
      </w:tblGrid>
      <w:tr w14:paraId="20132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3ED08D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Registered Protocol Plan</w:t>
            </w:r>
          </w:p>
        </w:tc>
        <w:tc>
          <w:tcPr>
            <w:tcW w:w="2860" w:type="dxa"/>
          </w:tcPr>
          <w:p w14:paraId="61C476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Final Analysis Action</w:t>
            </w:r>
          </w:p>
        </w:tc>
        <w:tc>
          <w:tcPr>
            <w:tcW w:w="5625" w:type="dxa"/>
          </w:tcPr>
          <w:p w14:paraId="4906AC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Deviation Reason</w:t>
            </w:r>
          </w:p>
        </w:tc>
      </w:tr>
      <w:tr w14:paraId="4AF2F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199C0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Intervention: plant extracts</w:t>
            </w:r>
          </w:p>
        </w:tc>
        <w:tc>
          <w:tcPr>
            <w:tcW w:w="2860" w:type="dxa"/>
          </w:tcPr>
          <w:p w14:paraId="129449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204940902"/>
            <w:r>
              <w:rPr>
                <w:rFonts w:hint="default" w:ascii="Times New Roman" w:hAnsi="Times New Roman" w:eastAsia="等线" w:cs="Times New Roman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Intervention:</w:t>
            </w:r>
            <w:bookmarkStart w:id="1" w:name="OLE_LINK4"/>
            <w:r>
              <w:rPr>
                <w:rFonts w:hint="default" w:ascii="Times New Roman" w:hAnsi="Times New Roman" w:eastAsia="等线" w:cs="Times New Roman"/>
                <w:color w:val="000000" w:themeColor="text1"/>
                <w:kern w:val="2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bioactive compounds</w:t>
            </w:r>
            <w:bookmarkEnd w:id="0"/>
            <w:bookmarkEnd w:id="1"/>
          </w:p>
        </w:tc>
        <w:tc>
          <w:tcPr>
            <w:tcW w:w="5625" w:type="dxa"/>
          </w:tcPr>
          <w:p w14:paraId="5DDEE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The intervention terminology was refined from the source-based term "plant extracts" to the mechanism-based term "bioactive compounds" to more accurately encompass the full scope of interventions included in the analysis (e.g., also covering vitamin-related molecules like alpha-lipoic acid and endogenous compounds). This change enhances the pharmacological precision and conceptual clarity of the review.</w:t>
            </w:r>
          </w:p>
        </w:tc>
      </w:tr>
      <w:tr w14:paraId="2BEE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0AB019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10" w:leftChars="10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MCIDs for interpreting outcome changes were not predefined</w:t>
            </w:r>
          </w:p>
          <w:p w14:paraId="669B7E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0" w:type="dxa"/>
          </w:tcPr>
          <w:p w14:paraId="76499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MCIDs for interpreting outcome changes were predefined.</w:t>
            </w:r>
          </w:p>
        </w:tc>
        <w:tc>
          <w:tcPr>
            <w:tcW w:w="5625" w:type="dxa"/>
          </w:tcPr>
          <w:p w14:paraId="7F744E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To enhance the clinical interpretation of our findings and align with best practices in meta-analysis, we prospectively defined Minimal Clinically Important Differences (MCIDs) for all primary outcomes prior to data analysis. This addition strengthens the study by allowing for a distinction between statistical significance and clinical relevance, providing a more meaningful context for the estimated treatment effects.</w:t>
            </w:r>
          </w:p>
        </w:tc>
      </w:tr>
      <w:tr w14:paraId="73AE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706036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lang w:val="en-US" w:eastAsia="zh-CN" w:bidi="ar"/>
              </w:rPr>
              <w:t>Publication bias was assessed via visual inspection of network funnel plots</w:t>
            </w:r>
          </w:p>
        </w:tc>
        <w:tc>
          <w:tcPr>
            <w:tcW w:w="2860" w:type="dxa"/>
          </w:tcPr>
          <w:p w14:paraId="361DA58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1"/>
                <w:lang w:val="en-US" w:eastAsia="zh-CN" w:bidi="ar"/>
              </w:rPr>
              <w:t>Publication bias was assessed via visual inspection of network funnel plots and Egger’s test</w:t>
            </w:r>
          </w:p>
        </w:tc>
        <w:tc>
          <w:tcPr>
            <w:tcW w:w="5625" w:type="dxa"/>
          </w:tcPr>
          <w:p w14:paraId="2A64AF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The assessment method was enhanced by adding Egger's test as a supplementary, quantitative measure to complement the visual inspection of funnel plots. This modification strengthens the objectivity and comprehensiveness of publication bias evaluation by providing statistical evidence alongside graphical assessment.</w:t>
            </w:r>
          </w:p>
        </w:tc>
      </w:tr>
      <w:tr w14:paraId="28899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030B7D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Assessment of heterogeneity</w:t>
            </w:r>
          </w:p>
        </w:tc>
        <w:tc>
          <w:tcPr>
            <w:tcW w:w="2860" w:type="dxa"/>
          </w:tcPr>
          <w:p w14:paraId="6AE53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Assessment of heterogeneity and inconsistency</w:t>
            </w:r>
          </w:p>
        </w:tc>
        <w:tc>
          <w:tcPr>
            <w:tcW w:w="5625" w:type="dxa"/>
          </w:tcPr>
          <w:p w14:paraId="760E9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The assessment framework was expanded to include the evaluation of inconsistency, a critical component specific to Network Meta-Analysis. This addition is essential for verifying the validity of the network by statistically testing the agreement between direct and indirect evidence, thereby significantly strengthening the methodological rigor of our analysis.</w:t>
            </w:r>
          </w:p>
        </w:tc>
      </w:tr>
      <w:tr w14:paraId="5865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3E4DFB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10" w:leftChars="100" w:right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Sensitivity analysis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was not involved.</w:t>
            </w:r>
          </w:p>
          <w:p w14:paraId="410E41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0" w:type="dxa"/>
          </w:tcPr>
          <w:p w14:paraId="5AF1CE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Sensitivity analysis was conducted </w:t>
            </w:r>
          </w:p>
        </w:tc>
        <w:tc>
          <w:tcPr>
            <w:tcW w:w="5625" w:type="dxa"/>
          </w:tcPr>
          <w:p w14:paraId="098899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 the final analysis, we proactively incorporated a sensitivity analysis, which represents a significant methodological enhancement of the original protocol. This analysis significantly enhanced the reliability of the research conclusions by evaluating the robustness of the results against high-risk biased studies, data conversion methods, and clinical heterogeneity. This improvement makes the analysis more in line with the advanced methodological standards of systematic reviews/meta-analyses</w:t>
            </w:r>
          </w:p>
        </w:tc>
      </w:tr>
      <w:tr w14:paraId="1304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 w14:paraId="0D14EE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10" w:leftChars="100" w:right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GRADE grading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 was not involved.</w:t>
            </w:r>
          </w:p>
          <w:p w14:paraId="74C75D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20" w:firstLineChars="20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/>
              </w:rPr>
            </w:pPr>
          </w:p>
          <w:p w14:paraId="2EB47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0" w:type="dxa"/>
          </w:tcPr>
          <w:p w14:paraId="554E0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GRADE grading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 xml:space="preserve">was conducted </w:t>
            </w:r>
          </w:p>
          <w:p w14:paraId="1DBFE8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625" w:type="dxa"/>
          </w:tcPr>
          <w:p w14:paraId="193F50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The GRADE approach was incorporated to enhance the methodological rigor and clinical interpretability of the findings. This addition provides a transparent, systematic framework for rating the certainty of evidence, aligning our study with contemporary standards for high-quality evidence synthesis and supporting more informed clinical decision-making.</w:t>
            </w:r>
          </w:p>
        </w:tc>
      </w:tr>
    </w:tbl>
    <w:p w14:paraId="15A79EBA">
      <w:pPr>
        <w:jc w:val="both"/>
        <w:rPr>
          <w:rFonts w:hint="eastAsia"/>
        </w:rPr>
      </w:pPr>
      <w:r>
        <w:rPr>
          <w:rFonts w:hint="eastAsia" w:ascii="Times New Roman" w:hAnsi="Times New Roman" w:eastAsia="等线" w:cs="Times New Roman"/>
          <w:b/>
          <w:bCs/>
          <w:sz w:val="24"/>
          <w:szCs w:val="24"/>
          <w:lang w:val="en-US" w:eastAsia="zh-CN" w:bidi="ar"/>
        </w:rPr>
        <w:t xml:space="preserve">Table S1. </w:t>
      </w:r>
      <w:r>
        <w:rPr>
          <w:rFonts w:hint="default" w:ascii="Times New Roman" w:hAnsi="Times New Roman" w:eastAsia="等线" w:cs="Times New Roman"/>
          <w:b/>
          <w:bCs/>
          <w:sz w:val="24"/>
          <w:szCs w:val="24"/>
          <w:lang w:val="en-US" w:eastAsia="zh-CN" w:bidi="ar"/>
        </w:rPr>
        <w:t>Deviations from the Registered PROSPERO Protocol</w:t>
      </w:r>
    </w:p>
    <w:p w14:paraId="0D77D4C9">
      <w:pPr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1A4380EE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S2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The details of search strategy</w:t>
      </w:r>
    </w:p>
    <w:p w14:paraId="66D6AEDF">
      <w:pPr>
        <w:rPr>
          <w:rFonts w:ascii="Times New Roman" w:hAnsi="Times New Roman" w:cs="Times New Roman"/>
          <w:b/>
          <w:bCs/>
        </w:rPr>
      </w:pP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7571"/>
      </w:tblGrid>
      <w:tr w14:paraId="5502F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51" w:type="dxa"/>
            <w:tcBorders>
              <w:top w:val="single" w:color="auto" w:sz="4" w:space="0"/>
              <w:bottom w:val="single" w:color="auto" w:sz="4" w:space="0"/>
            </w:tcBorders>
          </w:tcPr>
          <w:p w14:paraId="09E62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7571" w:type="dxa"/>
            <w:tcBorders>
              <w:top w:val="single" w:color="auto" w:sz="4" w:space="0"/>
              <w:bottom w:val="single" w:color="auto" w:sz="4" w:space="0"/>
            </w:tcBorders>
          </w:tcPr>
          <w:p w14:paraId="6C0685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Search strategy on PubMed</w:t>
            </w:r>
          </w:p>
          <w:p w14:paraId="017DBD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422DE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tcBorders>
              <w:top w:val="single" w:color="auto" w:sz="4" w:space="0"/>
            </w:tcBorders>
          </w:tcPr>
          <w:p w14:paraId="4DCB4E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#1</w:t>
            </w:r>
          </w:p>
        </w:tc>
        <w:tc>
          <w:tcPr>
            <w:tcW w:w="757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129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neuropathic pain[MeSH Major Topic]</w:t>
            </w:r>
          </w:p>
        </w:tc>
      </w:tr>
      <w:tr w14:paraId="18708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</w:tcPr>
          <w:p w14:paraId="652B2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#2</w:t>
            </w:r>
          </w:p>
        </w:tc>
        <w:tc>
          <w:tcPr>
            <w:tcW w:w="7571" w:type="dxa"/>
            <w:shd w:val="clear" w:color="auto" w:fill="auto"/>
            <w:vAlign w:val="center"/>
          </w:tcPr>
          <w:p w14:paraId="498F0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(Neuropathic Pain) OR (neuropathic pains)</w:t>
            </w:r>
          </w:p>
        </w:tc>
      </w:tr>
      <w:tr w14:paraId="7C54A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</w:tcPr>
          <w:p w14:paraId="19806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#3</w:t>
            </w:r>
          </w:p>
        </w:tc>
        <w:tc>
          <w:tcPr>
            <w:tcW w:w="7571" w:type="dxa"/>
            <w:shd w:val="clear" w:color="auto" w:fill="auto"/>
            <w:vAlign w:val="center"/>
          </w:tcPr>
          <w:p w14:paraId="7F9C8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#1 0R #2</w:t>
            </w:r>
          </w:p>
        </w:tc>
      </w:tr>
      <w:tr w14:paraId="31E43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</w:tcPr>
          <w:p w14:paraId="2A118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#4</w:t>
            </w:r>
          </w:p>
        </w:tc>
        <w:tc>
          <w:tcPr>
            <w:tcW w:w="7571" w:type="dxa"/>
            <w:shd w:val="clear" w:color="auto" w:fill="auto"/>
            <w:vAlign w:val="center"/>
          </w:tcPr>
          <w:p w14:paraId="1FB23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((((((((Capsaicin[MeSH Major Topic]) OR (Curcumin[MeSH Major Topic])) OR (Quercetin[MeSH Major Topic])) OR (Resveratrol[MeSH Major Topic])) OR (Scutellaria baicalensis‌[MeSH Major Topic])) OR (Melatonin[MeSH Major Topic])) OR (Alpha-Lipoic Acid[MeSH Major Topic])) OR (vitamin D[MeSH Major Topic]))OR(Cannabis [MeSH Major Topic])) OR (Ginkgo biloba [MeSH Major Topic])</w:t>
            </w:r>
          </w:p>
        </w:tc>
      </w:tr>
      <w:tr w14:paraId="213C3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</w:tcPr>
          <w:p w14:paraId="46DF11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#5</w:t>
            </w:r>
          </w:p>
        </w:tc>
        <w:tc>
          <w:tcPr>
            <w:tcW w:w="7571" w:type="dxa"/>
            <w:shd w:val="clear" w:color="auto" w:fill="auto"/>
            <w:vAlign w:val="center"/>
          </w:tcPr>
          <w:p w14:paraId="6E183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(((((((((((((((((((((((((((((((((((((((‌(E)-Capsaicin) OR (8-Methyl-N-vanillyl-trans-6-nonenamide)) OR (N-Vanillylnonanamide)) OR (Nonylic vanillylamide)) OR (Nonivamide)) OR (Curcumin Phytosome)) OR (Phytosome, Curcumin)) OR (1,6-Heptadiene-3,5-dione, 1,7-bis(4-hydroxy-3-methoxyphenyl)-, (E,E)-)) OR (Diferuloylmethane)) OR (Turmeric Yellow)) OR (Yellow, Turmeric)) OR (Quercetin) OR (Baicalin)) OR (Melatonine)) OR (N-Acetyl-5-Methoxytryptamine)) OR (Anti-Melanin Hormone)) OR (Thioctic Acid)) OR (DL-α-Lipoic Acid‌)) OR (‌5-(1,2-Dithiolan-3-yl)pentanoic Acid)) OR (6,8-Dithiooctanoic Acid)) OR (DL-Thioctic Acid)) OR (Ergocalciferol)) OR (Cholecalciferol‌)) OR (Biflavonoid)) OR (Ginkgo Biloba Biflavone)) ) OR (Resveratrol)) OR (3,4',5-Stilbenetriol)) OR (3,5,4'-Trihydroxystilbene)) OR (3,4',5-Trihydroxystilbene)) OR (trans-Resveratrol)) OR (trans Resveratrol)) OR (Resveratrol-3-sulfate)) OR (Resveratrol 3 sulfate)) OR (SRT 501)) OR (SRT-501)) OR (cis-Resveratrol)) OR (cis Resveratrol)) OR (Resveratrol, (Z)-)) OR (trans-Resveratrol-3-O-sulfate)) OR (trans Resveratrol 3 O sulfate)OR (tetrahydrocannabinol)) OR (cannabidiol)</w:t>
            </w:r>
          </w:p>
        </w:tc>
      </w:tr>
      <w:tr w14:paraId="27AD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</w:tcPr>
          <w:p w14:paraId="07B76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#6</w:t>
            </w:r>
          </w:p>
        </w:tc>
        <w:tc>
          <w:tcPr>
            <w:tcW w:w="7571" w:type="dxa"/>
            <w:shd w:val="clear" w:color="auto" w:fill="auto"/>
            <w:vAlign w:val="center"/>
          </w:tcPr>
          <w:p w14:paraId="1378E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#4 OR #5</w:t>
            </w:r>
          </w:p>
        </w:tc>
      </w:tr>
      <w:tr w14:paraId="2111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dxa"/>
            <w:tcBorders>
              <w:bottom w:val="single" w:color="auto" w:sz="4" w:space="0"/>
            </w:tcBorders>
          </w:tcPr>
          <w:p w14:paraId="24226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#7</w:t>
            </w:r>
          </w:p>
        </w:tc>
        <w:tc>
          <w:tcPr>
            <w:tcW w:w="75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4E7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#3 AND #6</w:t>
            </w:r>
          </w:p>
        </w:tc>
      </w:tr>
    </w:tbl>
    <w:p w14:paraId="4CD761AF">
      <w:pPr>
        <w:rPr>
          <w:rFonts w:ascii="Times New Roman" w:hAnsi="Times New Roman" w:cs="Times New Roman"/>
          <w:b/>
          <w:bCs/>
        </w:rPr>
      </w:pPr>
    </w:p>
    <w:p w14:paraId="10E099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F9CB661">
      <w:pPr>
        <w:rPr>
          <w:rFonts w:ascii="Times New Roman" w:hAnsi="Times New Roman" w:cs="Times New Roman"/>
          <w:b/>
          <w:bCs/>
        </w:rPr>
      </w:pPr>
    </w:p>
    <w:p w14:paraId="158FCC6D">
      <w:pPr>
        <w:rPr>
          <w:rFonts w:hint="default" w:ascii="Times New Roman" w:hAnsi="Times New Roman" w:cs="Times New Roman"/>
          <w:b/>
          <w:bCs/>
          <w:color w:val="auto"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S3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H</w:t>
      </w:r>
      <w:r>
        <w:rPr>
          <w:rFonts w:hint="default" w:ascii="Times New Roman" w:hAnsi="Times New Roman" w:eastAsia="等线" w:cs="Times New Roman"/>
          <w:b/>
          <w:bCs/>
          <w:color w:val="auto"/>
          <w:kern w:val="2"/>
          <w:sz w:val="21"/>
          <w:szCs w:val="21"/>
          <w:lang w:val="en-US" w:eastAsia="zh-CN" w:bidi="ar"/>
        </w:rPr>
        <w:t>eterogeneity variance</w:t>
      </w:r>
      <w:r>
        <w:rPr>
          <w:rFonts w:hint="eastAsia" w:ascii="Times New Roman" w:hAnsi="Times New Roman" w:eastAsia="等线" w:cs="Times New Roman"/>
          <w:b/>
          <w:bCs/>
          <w:color w:val="auto"/>
          <w:kern w:val="2"/>
          <w:sz w:val="21"/>
          <w:szCs w:val="21"/>
          <w:lang w:val="en-US" w:eastAsia="zh-CN" w:bidi="ar"/>
        </w:rPr>
        <w:t xml:space="preserve"> (</w:t>
      </w:r>
      <w:r>
        <w:rPr>
          <w:rFonts w:hint="default" w:ascii="Times New Roman" w:hAnsi="Times New Roman" w:eastAsia="等线" w:cs="Times New Roman"/>
          <w:b/>
          <w:bCs/>
          <w:color w:val="auto"/>
          <w:kern w:val="2"/>
          <w:sz w:val="15"/>
          <w:szCs w:val="15"/>
          <w:lang w:val="en-US" w:eastAsia="zh-CN" w:bidi="ar"/>
        </w:rPr>
        <w:t>τ²</w:t>
      </w:r>
      <w:r>
        <w:rPr>
          <w:rFonts w:hint="eastAsia" w:ascii="Times New Roman" w:hAnsi="Times New Roman" w:eastAsia="等线" w:cs="Times New Roman"/>
          <w:b/>
          <w:bCs/>
          <w:color w:val="auto"/>
          <w:kern w:val="2"/>
          <w:sz w:val="21"/>
          <w:szCs w:val="21"/>
          <w:lang w:val="en-US" w:eastAsia="zh-CN" w:bidi="ar"/>
        </w:rPr>
        <w:t>)</w:t>
      </w:r>
      <w:r>
        <w:rPr>
          <w:rFonts w:hint="default" w:ascii="Times New Roman" w:hAnsi="Times New Roman" w:eastAsia="等线" w:cs="Times New Roman"/>
          <w:b/>
          <w:bCs/>
          <w:color w:val="auto"/>
          <w:kern w:val="2"/>
          <w:sz w:val="21"/>
          <w:szCs w:val="21"/>
          <w:lang w:val="en-US" w:eastAsia="zh-CN" w:bidi="ar"/>
        </w:rPr>
        <w:t xml:space="preserve"> and I</w:t>
      </w:r>
      <w:r>
        <w:rPr>
          <w:rFonts w:hint="default" w:ascii="Times New Roman" w:hAnsi="Times New Roman" w:eastAsia="等线" w:cs="Times New Roman"/>
          <w:b/>
          <w:bCs/>
          <w:color w:val="auto"/>
          <w:kern w:val="2"/>
          <w:sz w:val="21"/>
          <w:szCs w:val="21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等线" w:cs="Times New Roman"/>
          <w:b/>
          <w:bCs/>
          <w:color w:val="auto"/>
          <w:kern w:val="2"/>
          <w:sz w:val="21"/>
          <w:szCs w:val="21"/>
          <w:lang w:val="en-US" w:eastAsia="zh-CN" w:bidi="ar"/>
        </w:rPr>
        <w:t>statistics</w:t>
      </w:r>
      <w:r>
        <w:rPr>
          <w:rFonts w:hint="eastAsia" w:ascii="Times New Roman" w:hAnsi="Times New Roman" w:eastAsia="等线" w:cs="Times New Roman"/>
          <w:b/>
          <w:bCs/>
          <w:color w:val="auto"/>
          <w:kern w:val="2"/>
          <w:sz w:val="21"/>
          <w:szCs w:val="21"/>
          <w:lang w:val="en-US" w:eastAsia="zh-CN" w:bidi="ar"/>
        </w:rPr>
        <w:t xml:space="preserve"> for primary outcomes </w:t>
      </w:r>
    </w:p>
    <w:tbl>
      <w:tblPr>
        <w:tblStyle w:val="14"/>
        <w:tblpPr w:leftFromText="180" w:rightFromText="180" w:vertAnchor="text" w:horzAnchor="page" w:tblpX="2424" w:tblpY="235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006"/>
        <w:gridCol w:w="1737"/>
        <w:gridCol w:w="1605"/>
        <w:gridCol w:w="950"/>
        <w:gridCol w:w="1345"/>
      </w:tblGrid>
      <w:tr w14:paraId="60427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tcBorders>
              <w:top w:val="single" w:color="auto" w:sz="4" w:space="0"/>
              <w:bottom w:val="single" w:color="auto" w:sz="4" w:space="0"/>
            </w:tcBorders>
          </w:tcPr>
          <w:p w14:paraId="6E347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Outcome</w:t>
            </w:r>
          </w:p>
        </w:tc>
        <w:tc>
          <w:tcPr>
            <w:tcW w:w="1006" w:type="dxa"/>
            <w:tcBorders>
              <w:top w:val="single" w:color="auto" w:sz="4" w:space="0"/>
              <w:bottom w:val="single" w:color="auto" w:sz="4" w:space="0"/>
            </w:tcBorders>
          </w:tcPr>
          <w:p w14:paraId="51541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 w:eastAsia="zh-CN"/>
              </w:rPr>
              <w:t>Number of study</w:t>
            </w:r>
          </w:p>
        </w:tc>
        <w:tc>
          <w:tcPr>
            <w:tcW w:w="1737" w:type="dxa"/>
            <w:tcBorders>
              <w:top w:val="single" w:color="auto" w:sz="4" w:space="0"/>
              <w:bottom w:val="single" w:color="auto" w:sz="4" w:space="0"/>
            </w:tcBorders>
          </w:tcPr>
          <w:p w14:paraId="4698E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</w:rPr>
              <w:t>Random-Effects Model (95% CI)</w:t>
            </w:r>
          </w:p>
        </w:tc>
        <w:tc>
          <w:tcPr>
            <w:tcW w:w="1605" w:type="dxa"/>
            <w:tcBorders>
              <w:top w:val="single" w:color="auto" w:sz="4" w:space="0"/>
              <w:bottom w:val="single" w:color="auto" w:sz="4" w:space="0"/>
            </w:tcBorders>
          </w:tcPr>
          <w:p w14:paraId="507899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5"/>
                <w:vertAlign w:val="baseline"/>
              </w:rPr>
              <w:t>Fixed-Effect Model (95% CI)</w:t>
            </w:r>
          </w:p>
        </w:tc>
        <w:tc>
          <w:tcPr>
            <w:tcW w:w="950" w:type="dxa"/>
            <w:tcBorders>
              <w:top w:val="single" w:color="auto" w:sz="4" w:space="0"/>
              <w:bottom w:val="single" w:color="auto" w:sz="4" w:space="0"/>
            </w:tcBorders>
          </w:tcPr>
          <w:p w14:paraId="48D232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2"/>
                <w:sz w:val="15"/>
                <w:szCs w:val="15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2"/>
                <w:sz w:val="15"/>
                <w:szCs w:val="15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2"/>
                <w:sz w:val="15"/>
                <w:szCs w:val="15"/>
                <w:vertAlign w:val="superscript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2"/>
                <w:sz w:val="15"/>
                <w:szCs w:val="15"/>
                <w:vertAlign w:val="baseline"/>
                <w:lang w:val="en-US" w:eastAsia="zh-CN" w:bidi="ar"/>
              </w:rPr>
              <w:t>(%)</w:t>
            </w:r>
          </w:p>
        </w:tc>
        <w:tc>
          <w:tcPr>
            <w:tcW w:w="1345" w:type="dxa"/>
            <w:tcBorders>
              <w:top w:val="single" w:color="auto" w:sz="4" w:space="0"/>
              <w:bottom w:val="single" w:color="auto" w:sz="4" w:space="0"/>
            </w:tcBorders>
          </w:tcPr>
          <w:p w14:paraId="083B74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2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2"/>
                <w:sz w:val="15"/>
                <w:szCs w:val="15"/>
                <w:lang w:val="en-US" w:eastAsia="zh-CN" w:bidi="ar"/>
              </w:rPr>
              <w:t xml:space="preserve">τ² </w:t>
            </w:r>
          </w:p>
        </w:tc>
      </w:tr>
      <w:tr w14:paraId="57601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tcBorders>
              <w:top w:val="single" w:color="auto" w:sz="4" w:space="0"/>
            </w:tcBorders>
          </w:tcPr>
          <w:p w14:paraId="310196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VAS</w:t>
            </w:r>
          </w:p>
        </w:tc>
        <w:tc>
          <w:tcPr>
            <w:tcW w:w="1006" w:type="dxa"/>
            <w:tcBorders>
              <w:top w:val="single" w:color="auto" w:sz="4" w:space="0"/>
            </w:tcBorders>
          </w:tcPr>
          <w:p w14:paraId="731B3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14</w:t>
            </w:r>
          </w:p>
        </w:tc>
        <w:tc>
          <w:tcPr>
            <w:tcW w:w="1737" w:type="dxa"/>
            <w:tcBorders>
              <w:top w:val="single" w:color="auto" w:sz="4" w:space="0"/>
            </w:tcBorders>
          </w:tcPr>
          <w:p w14:paraId="42F5E1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-1.25 [-1.64, -0.86]</w:t>
            </w:r>
          </w:p>
        </w:tc>
        <w:tc>
          <w:tcPr>
            <w:tcW w:w="1605" w:type="dxa"/>
            <w:tcBorders>
              <w:top w:val="single" w:color="auto" w:sz="4" w:space="0"/>
            </w:tcBorders>
          </w:tcPr>
          <w:p w14:paraId="218265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-1.27 [-1.37, -1.17]</w:t>
            </w:r>
          </w:p>
        </w:tc>
        <w:tc>
          <w:tcPr>
            <w:tcW w:w="950" w:type="dxa"/>
            <w:tcBorders>
              <w:top w:val="single" w:color="auto" w:sz="4" w:space="0"/>
            </w:tcBorders>
          </w:tcPr>
          <w:p w14:paraId="6C8C1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92</w:t>
            </w:r>
          </w:p>
        </w:tc>
        <w:tc>
          <w:tcPr>
            <w:tcW w:w="1345" w:type="dxa"/>
            <w:tcBorders>
              <w:top w:val="single" w:color="auto" w:sz="4" w:space="0"/>
            </w:tcBorders>
          </w:tcPr>
          <w:p w14:paraId="13A357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0.48</w:t>
            </w:r>
          </w:p>
        </w:tc>
      </w:tr>
      <w:tr w14:paraId="6930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173348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NPS</w:t>
            </w:r>
          </w:p>
        </w:tc>
        <w:tc>
          <w:tcPr>
            <w:tcW w:w="1006" w:type="dxa"/>
          </w:tcPr>
          <w:p w14:paraId="757955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</w:tcPr>
          <w:p w14:paraId="33F858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-1.82 [-2.49, -1.14]</w:t>
            </w:r>
          </w:p>
        </w:tc>
        <w:tc>
          <w:tcPr>
            <w:tcW w:w="1605" w:type="dxa"/>
          </w:tcPr>
          <w:p w14:paraId="12EDF4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-1.60 [-1.77, -1.43]</w:t>
            </w:r>
          </w:p>
        </w:tc>
        <w:tc>
          <w:tcPr>
            <w:tcW w:w="950" w:type="dxa"/>
          </w:tcPr>
          <w:p w14:paraId="10FC0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93</w:t>
            </w:r>
          </w:p>
        </w:tc>
        <w:tc>
          <w:tcPr>
            <w:tcW w:w="1345" w:type="dxa"/>
          </w:tcPr>
          <w:p w14:paraId="4FC23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1.19</w:t>
            </w:r>
          </w:p>
        </w:tc>
      </w:tr>
      <w:tr w14:paraId="44ACF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3E237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HADS</w:t>
            </w:r>
          </w:p>
        </w:tc>
        <w:tc>
          <w:tcPr>
            <w:tcW w:w="1006" w:type="dxa"/>
          </w:tcPr>
          <w:p w14:paraId="64D92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7</w:t>
            </w:r>
          </w:p>
        </w:tc>
        <w:tc>
          <w:tcPr>
            <w:tcW w:w="1737" w:type="dxa"/>
          </w:tcPr>
          <w:p w14:paraId="7308EB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-1.46 [-2.65, -0.28]</w:t>
            </w:r>
          </w:p>
        </w:tc>
        <w:tc>
          <w:tcPr>
            <w:tcW w:w="1605" w:type="dxa"/>
          </w:tcPr>
          <w:p w14:paraId="0C985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-1.53 [-2.41, -0.65]</w:t>
            </w:r>
          </w:p>
        </w:tc>
        <w:tc>
          <w:tcPr>
            <w:tcW w:w="950" w:type="dxa"/>
          </w:tcPr>
          <w:p w14:paraId="07DD08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32</w:t>
            </w:r>
          </w:p>
        </w:tc>
        <w:tc>
          <w:tcPr>
            <w:tcW w:w="1345" w:type="dxa"/>
          </w:tcPr>
          <w:p w14:paraId="1EB3D0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0.68</w:t>
            </w:r>
          </w:p>
        </w:tc>
      </w:tr>
      <w:tr w14:paraId="58580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691FE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PGIC</w:t>
            </w:r>
          </w:p>
        </w:tc>
        <w:tc>
          <w:tcPr>
            <w:tcW w:w="1006" w:type="dxa"/>
          </w:tcPr>
          <w:p w14:paraId="651B8A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11</w:t>
            </w:r>
          </w:p>
        </w:tc>
        <w:tc>
          <w:tcPr>
            <w:tcW w:w="1737" w:type="dxa"/>
          </w:tcPr>
          <w:p w14:paraId="1B0CAD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 xml:space="preserve">1.13 [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1.52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, 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0.75]</w:t>
            </w:r>
          </w:p>
        </w:tc>
        <w:tc>
          <w:tcPr>
            <w:tcW w:w="1605" w:type="dxa"/>
          </w:tcPr>
          <w:p w14:paraId="6E249C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1.33 [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1.50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, 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1.15 ]</w:t>
            </w:r>
          </w:p>
        </w:tc>
        <w:tc>
          <w:tcPr>
            <w:tcW w:w="950" w:type="dxa"/>
          </w:tcPr>
          <w:p w14:paraId="3B8C3E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76</w:t>
            </w:r>
          </w:p>
        </w:tc>
        <w:tc>
          <w:tcPr>
            <w:tcW w:w="1345" w:type="dxa"/>
          </w:tcPr>
          <w:p w14:paraId="20FDF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0.29</w:t>
            </w:r>
          </w:p>
        </w:tc>
      </w:tr>
      <w:tr w14:paraId="58BA7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tcBorders>
              <w:bottom w:val="single" w:color="auto" w:sz="4" w:space="0"/>
            </w:tcBorders>
          </w:tcPr>
          <w:p w14:paraId="19F95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LSEQ</w:t>
            </w:r>
          </w:p>
        </w:tc>
        <w:tc>
          <w:tcPr>
            <w:tcW w:w="1006" w:type="dxa"/>
            <w:tcBorders>
              <w:bottom w:val="single" w:color="auto" w:sz="4" w:space="0"/>
            </w:tcBorders>
          </w:tcPr>
          <w:p w14:paraId="0A8FA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3</w:t>
            </w:r>
          </w:p>
        </w:tc>
        <w:tc>
          <w:tcPr>
            <w:tcW w:w="1737" w:type="dxa"/>
            <w:tcBorders>
              <w:bottom w:val="single" w:color="auto" w:sz="4" w:space="0"/>
            </w:tcBorders>
          </w:tcPr>
          <w:p w14:paraId="3E3D1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0.41 [-1.02, 1.83]</w:t>
            </w:r>
          </w:p>
        </w:tc>
        <w:tc>
          <w:tcPr>
            <w:tcW w:w="1605" w:type="dxa"/>
            <w:tcBorders>
              <w:bottom w:val="single" w:color="auto" w:sz="4" w:space="0"/>
            </w:tcBorders>
          </w:tcPr>
          <w:p w14:paraId="3F20B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0.57 [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 xml:space="preserve">0.27,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1.41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</w:rPr>
              <w:t>]</w:t>
            </w:r>
          </w:p>
        </w:tc>
        <w:tc>
          <w:tcPr>
            <w:tcW w:w="950" w:type="dxa"/>
            <w:tcBorders>
              <w:bottom w:val="single" w:color="auto" w:sz="4" w:space="0"/>
            </w:tcBorders>
          </w:tcPr>
          <w:p w14:paraId="4C0F4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13</w:t>
            </w:r>
          </w:p>
        </w:tc>
        <w:tc>
          <w:tcPr>
            <w:tcW w:w="1345" w:type="dxa"/>
            <w:tcBorders>
              <w:bottom w:val="single" w:color="auto" w:sz="4" w:space="0"/>
            </w:tcBorders>
          </w:tcPr>
          <w:p w14:paraId="35A8E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5"/>
                <w:szCs w:val="15"/>
                <w:vertAlign w:val="baseline"/>
                <w:lang w:val="en-US" w:eastAsia="zh-CN"/>
              </w:rPr>
              <w:t>0.48</w:t>
            </w:r>
          </w:p>
        </w:tc>
      </w:tr>
    </w:tbl>
    <w:p w14:paraId="5E3AF06F">
      <w:pPr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634291B7">
      <w:pPr>
        <w:rPr>
          <w:rFonts w:hint="eastAsia" w:ascii="Times New Roman" w:hAnsi="Times New Roman" w:cs="Times New Roman"/>
          <w:b/>
          <w:bCs/>
        </w:rPr>
      </w:pPr>
    </w:p>
    <w:p w14:paraId="3A713D17">
      <w:pPr>
        <w:rPr>
          <w:rFonts w:ascii="Times New Roman" w:hAnsi="Times New Roman" w:cs="Times New Roman"/>
          <w:b/>
          <w:bCs/>
        </w:rPr>
      </w:pPr>
    </w:p>
    <w:p w14:paraId="0EF0FBBB">
      <w:pPr>
        <w:rPr>
          <w:rFonts w:hint="eastAsia"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S4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Consistency test for VAS</w:t>
      </w:r>
    </w:p>
    <w:tbl>
      <w:tblPr>
        <w:tblStyle w:val="14"/>
        <w:tblW w:w="8999" w:type="dxa"/>
        <w:tblInd w:w="-14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97"/>
        <w:gridCol w:w="1292"/>
        <w:gridCol w:w="1131"/>
        <w:gridCol w:w="1171"/>
        <w:gridCol w:w="1430"/>
        <w:gridCol w:w="1416"/>
      </w:tblGrid>
      <w:tr w14:paraId="4864DF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2DBC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45ADC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Coef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CD50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Std.Err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33C2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z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5762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P&gt;|z|</w:t>
            </w:r>
          </w:p>
        </w:tc>
        <w:tc>
          <w:tcPr>
            <w:tcW w:w="2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1D58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[95% Conf. Interval]</w:t>
            </w:r>
          </w:p>
        </w:tc>
      </w:tr>
      <w:tr w14:paraId="545479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0DD4A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B VS CON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47AE1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-.0884373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1E2E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.3322692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5E42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-0.27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DAB9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0.790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AC151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-.7396729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55336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.5627984</w:t>
            </w:r>
          </w:p>
        </w:tc>
      </w:tr>
      <w:tr w14:paraId="0D7E1B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7BE9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61585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-1.554281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2AF39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.7221895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07462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.15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29503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69526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-2.969747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2F78A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-.138816</w:t>
            </w:r>
          </w:p>
        </w:tc>
      </w:tr>
      <w:tr w14:paraId="6071DE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9EDF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D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8A20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.2235975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BDF3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.9459474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3DCF7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A4158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0.813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7E242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-1.630425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E2585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2.07762</w:t>
            </w:r>
          </w:p>
        </w:tc>
      </w:tr>
      <w:tr w14:paraId="394131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B725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C1BF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-1.272262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73A4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1.043726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31E4D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-1.22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33F0EE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0.223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CF76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-3.317927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A661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.7734036</w:t>
            </w:r>
          </w:p>
        </w:tc>
      </w:tr>
      <w:tr w14:paraId="1FE067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50701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F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8C31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-.7257137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FE2D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.7758247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3C63F1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614771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0.350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CD6EF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-2.246302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C9D0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.7948748</w:t>
            </w:r>
          </w:p>
        </w:tc>
      </w:tr>
      <w:tr w14:paraId="4463C3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EF948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G VS CON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C58A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-.8943131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07D2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1.101288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D6D4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-0.81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58AC0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0.417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713A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-3.052798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3EE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1.264172</w:t>
            </w:r>
          </w:p>
        </w:tc>
      </w:tr>
    </w:tbl>
    <w:p w14:paraId="6B569CDE">
      <w:pPr>
        <w:rPr>
          <w:rFonts w:hint="eastAsia"/>
        </w:rPr>
      </w:pPr>
    </w:p>
    <w:p w14:paraId="4BE5F219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S5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Consistency test for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NPS</w:t>
      </w:r>
    </w:p>
    <w:tbl>
      <w:tblPr>
        <w:tblStyle w:val="14"/>
        <w:tblW w:w="8999" w:type="dxa"/>
        <w:tblInd w:w="-14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97"/>
        <w:gridCol w:w="1292"/>
        <w:gridCol w:w="1131"/>
        <w:gridCol w:w="1171"/>
        <w:gridCol w:w="1430"/>
        <w:gridCol w:w="1416"/>
      </w:tblGrid>
      <w:tr w14:paraId="4F5E89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left w:val="nil"/>
              <w:bottom w:val="single" w:color="auto" w:sz="4" w:space="0"/>
              <w:right w:val="nil"/>
            </w:tcBorders>
          </w:tcPr>
          <w:p w14:paraId="4A3DF4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97" w:type="dxa"/>
            <w:tcBorders>
              <w:left w:val="nil"/>
              <w:bottom w:val="single" w:color="auto" w:sz="4" w:space="0"/>
              <w:right w:val="nil"/>
            </w:tcBorders>
          </w:tcPr>
          <w:p w14:paraId="189B9C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Coef</w:t>
            </w:r>
          </w:p>
        </w:tc>
        <w:tc>
          <w:tcPr>
            <w:tcW w:w="1292" w:type="dxa"/>
            <w:tcBorders>
              <w:left w:val="nil"/>
              <w:bottom w:val="single" w:color="auto" w:sz="4" w:space="0"/>
              <w:right w:val="nil"/>
            </w:tcBorders>
          </w:tcPr>
          <w:p w14:paraId="46606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Std.Err</w:t>
            </w:r>
          </w:p>
        </w:tc>
        <w:tc>
          <w:tcPr>
            <w:tcW w:w="1131" w:type="dxa"/>
            <w:tcBorders>
              <w:left w:val="nil"/>
              <w:bottom w:val="single" w:color="auto" w:sz="4" w:space="0"/>
              <w:right w:val="nil"/>
            </w:tcBorders>
          </w:tcPr>
          <w:p w14:paraId="32EDB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z</w:t>
            </w:r>
          </w:p>
        </w:tc>
        <w:tc>
          <w:tcPr>
            <w:tcW w:w="1171" w:type="dxa"/>
            <w:tcBorders>
              <w:left w:val="nil"/>
              <w:bottom w:val="single" w:color="auto" w:sz="4" w:space="0"/>
              <w:right w:val="nil"/>
            </w:tcBorders>
          </w:tcPr>
          <w:p w14:paraId="668BB6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P&gt;|z|</w:t>
            </w:r>
          </w:p>
        </w:tc>
        <w:tc>
          <w:tcPr>
            <w:tcW w:w="2846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44229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[95% Conf. Interval]</w:t>
            </w:r>
          </w:p>
        </w:tc>
      </w:tr>
      <w:tr w14:paraId="464A65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8004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B VS CON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E33F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.0828224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44FB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.3519819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2684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0.24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AE49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0.814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4B3A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-.6070494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FE61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.7726942</w:t>
            </w:r>
          </w:p>
        </w:tc>
      </w:tr>
      <w:tr w14:paraId="65A90D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C2F0E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93E1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.5637321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82D5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.5793917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22F961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0.97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C3C7D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0.331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75EEA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-.5718548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EE69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1.699319</w:t>
            </w:r>
          </w:p>
        </w:tc>
      </w:tr>
      <w:tr w14:paraId="0027AA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62056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D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705A6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.6717193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F11F2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.9685405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4C8AFB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0.69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2FA4A6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0.488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44E23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-1.226585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582BB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2.570024</w:t>
            </w:r>
          </w:p>
        </w:tc>
      </w:tr>
      <w:tr w14:paraId="6B3AFC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C020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68EA83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.4206155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D2B12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.3575418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7B4068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61B58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0.239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6DB02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-.2801536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1231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1.121385</w:t>
            </w:r>
          </w:p>
        </w:tc>
      </w:tr>
      <w:tr w14:paraId="36E159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9D836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F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0E55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-.0562853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A5E2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.5980682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3ACE45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3B2977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0.925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2B58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-1.228477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839C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1.115907</w:t>
            </w:r>
          </w:p>
        </w:tc>
      </w:tr>
      <w:tr w14:paraId="23A506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7BBC2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G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9F48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-.8943131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6670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 xml:space="preserve">1.076265 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4C737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0.58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01BEAF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0.562 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E16A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-1.485527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539A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2.733353</w:t>
            </w:r>
          </w:p>
        </w:tc>
      </w:tr>
      <w:tr w14:paraId="288FC0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right w:val="nil"/>
            </w:tcBorders>
          </w:tcPr>
          <w:p w14:paraId="714D7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H</w:t>
            </w:r>
            <w:r>
              <w:rPr>
                <w:rFonts w:hint="default"/>
              </w:rPr>
              <w:t xml:space="preserve"> VS CON</w:t>
            </w: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</w:tcPr>
          <w:p w14:paraId="3C023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.4165186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14:paraId="57F590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.8414116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</w:tcPr>
          <w:p w14:paraId="7FB63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0.50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</w:tcPr>
          <w:p w14:paraId="39B9D0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0.621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</w:tcPr>
          <w:p w14:paraId="4C5DA9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-1.232618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3FE36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2.065655</w:t>
            </w:r>
          </w:p>
        </w:tc>
      </w:tr>
    </w:tbl>
    <w:p w14:paraId="6DE5C65E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D3C4F81">
      <w:pPr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S6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Consistency test for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HADS</w:t>
      </w:r>
    </w:p>
    <w:p w14:paraId="751CC62D">
      <w:pPr>
        <w:rPr>
          <w:rFonts w:hint="eastAsia"/>
        </w:rPr>
      </w:pPr>
    </w:p>
    <w:tbl>
      <w:tblPr>
        <w:tblStyle w:val="14"/>
        <w:tblW w:w="8999" w:type="dxa"/>
        <w:tblInd w:w="-14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97"/>
        <w:gridCol w:w="1292"/>
        <w:gridCol w:w="1131"/>
        <w:gridCol w:w="1171"/>
        <w:gridCol w:w="1430"/>
        <w:gridCol w:w="1416"/>
      </w:tblGrid>
      <w:tr w14:paraId="7B1B65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left w:val="nil"/>
              <w:bottom w:val="single" w:color="auto" w:sz="4" w:space="0"/>
              <w:right w:val="nil"/>
            </w:tcBorders>
          </w:tcPr>
          <w:p w14:paraId="03E85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97" w:type="dxa"/>
            <w:tcBorders>
              <w:left w:val="nil"/>
              <w:bottom w:val="single" w:color="auto" w:sz="4" w:space="0"/>
              <w:right w:val="nil"/>
            </w:tcBorders>
          </w:tcPr>
          <w:p w14:paraId="469B50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Coef</w:t>
            </w:r>
          </w:p>
        </w:tc>
        <w:tc>
          <w:tcPr>
            <w:tcW w:w="1292" w:type="dxa"/>
            <w:tcBorders>
              <w:left w:val="nil"/>
              <w:bottom w:val="single" w:color="auto" w:sz="4" w:space="0"/>
              <w:right w:val="nil"/>
            </w:tcBorders>
          </w:tcPr>
          <w:p w14:paraId="53DB2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Std.Err</w:t>
            </w:r>
          </w:p>
        </w:tc>
        <w:tc>
          <w:tcPr>
            <w:tcW w:w="1131" w:type="dxa"/>
            <w:tcBorders>
              <w:left w:val="nil"/>
              <w:bottom w:val="single" w:color="auto" w:sz="4" w:space="0"/>
              <w:right w:val="nil"/>
            </w:tcBorders>
          </w:tcPr>
          <w:p w14:paraId="46D1B1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z</w:t>
            </w:r>
          </w:p>
        </w:tc>
        <w:tc>
          <w:tcPr>
            <w:tcW w:w="1171" w:type="dxa"/>
            <w:tcBorders>
              <w:left w:val="nil"/>
              <w:bottom w:val="single" w:color="auto" w:sz="4" w:space="0"/>
              <w:right w:val="nil"/>
            </w:tcBorders>
          </w:tcPr>
          <w:p w14:paraId="1EE293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P&gt;|z|</w:t>
            </w:r>
          </w:p>
        </w:tc>
        <w:tc>
          <w:tcPr>
            <w:tcW w:w="2846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5A5FA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[95% Conf. Interval]</w:t>
            </w:r>
          </w:p>
        </w:tc>
      </w:tr>
      <w:tr w14:paraId="10FA23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4B725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B VS CON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20EBA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-.3894047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4FD4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.2184157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A5E8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-1.78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044F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0.075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D2C4D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-.8174915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2C52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.0386821</w:t>
            </w:r>
          </w:p>
        </w:tc>
      </w:tr>
      <w:tr w14:paraId="571162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12D1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D7B2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-.4732922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A3B7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.4365796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4EE8C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-1.08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89393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0.278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C73B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-1.328972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4813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.3823881</w:t>
            </w:r>
          </w:p>
        </w:tc>
      </w:tr>
      <w:tr w14:paraId="5709BA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F63FE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D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04CC2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.9665877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1D6AB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.4560006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39980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6CC5FA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34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6758D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.0728429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E23A6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1.860333</w:t>
            </w:r>
          </w:p>
        </w:tc>
      </w:tr>
      <w:tr w14:paraId="104A04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7B0A5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9396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1.026455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9225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.4370389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2A2D88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.35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2C9C69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19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F247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.1698744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5EA8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1.883035</w:t>
            </w:r>
          </w:p>
        </w:tc>
      </w:tr>
      <w:tr w14:paraId="11EA4F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0523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F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969BA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.227706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50E19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.2157973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4ABE19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112B5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  <w:lang w:val="en-US" w:eastAsia="zh-CN"/>
              </w:rPr>
              <w:t>311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A708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eastAsia"/>
              </w:rPr>
              <w:t>.804751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7ACB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.650661</w:t>
            </w:r>
          </w:p>
        </w:tc>
      </w:tr>
      <w:tr w14:paraId="0A325E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F6DB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G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D8B1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.492295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A33BD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322881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3A66B4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0851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0.</w:t>
            </w:r>
            <w:r>
              <w:rPr>
                <w:rFonts w:hint="eastAsia"/>
                <w:lang w:val="en-US" w:eastAsia="zh-CN"/>
              </w:rPr>
              <w:t>201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98CC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eastAsia"/>
              </w:rPr>
              <w:t>.6450256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F32B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.339564</w:t>
            </w:r>
          </w:p>
        </w:tc>
      </w:tr>
    </w:tbl>
    <w:p w14:paraId="35D85D09">
      <w:pPr>
        <w:rPr>
          <w:rFonts w:hint="eastAsia"/>
        </w:rPr>
      </w:pPr>
    </w:p>
    <w:p w14:paraId="3EFD08D2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S7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Consistency test for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PGIC</w:t>
      </w:r>
    </w:p>
    <w:p w14:paraId="43D23017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tbl>
      <w:tblPr>
        <w:tblStyle w:val="14"/>
        <w:tblW w:w="8999" w:type="dxa"/>
        <w:tblInd w:w="-14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97"/>
        <w:gridCol w:w="1292"/>
        <w:gridCol w:w="1131"/>
        <w:gridCol w:w="1171"/>
        <w:gridCol w:w="1430"/>
        <w:gridCol w:w="1416"/>
      </w:tblGrid>
      <w:tr w14:paraId="78B928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left w:val="nil"/>
              <w:bottom w:val="single" w:color="auto" w:sz="4" w:space="0"/>
              <w:right w:val="nil"/>
            </w:tcBorders>
          </w:tcPr>
          <w:p w14:paraId="25776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97" w:type="dxa"/>
            <w:tcBorders>
              <w:left w:val="nil"/>
              <w:bottom w:val="single" w:color="auto" w:sz="4" w:space="0"/>
              <w:right w:val="nil"/>
            </w:tcBorders>
          </w:tcPr>
          <w:p w14:paraId="42488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Coef</w:t>
            </w:r>
          </w:p>
        </w:tc>
        <w:tc>
          <w:tcPr>
            <w:tcW w:w="1292" w:type="dxa"/>
            <w:tcBorders>
              <w:left w:val="nil"/>
              <w:bottom w:val="single" w:color="auto" w:sz="4" w:space="0"/>
              <w:right w:val="nil"/>
            </w:tcBorders>
          </w:tcPr>
          <w:p w14:paraId="7EAFEF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Std.Err</w:t>
            </w:r>
          </w:p>
        </w:tc>
        <w:tc>
          <w:tcPr>
            <w:tcW w:w="1131" w:type="dxa"/>
            <w:tcBorders>
              <w:left w:val="nil"/>
              <w:bottom w:val="single" w:color="auto" w:sz="4" w:space="0"/>
              <w:right w:val="nil"/>
            </w:tcBorders>
          </w:tcPr>
          <w:p w14:paraId="79D148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z</w:t>
            </w:r>
          </w:p>
        </w:tc>
        <w:tc>
          <w:tcPr>
            <w:tcW w:w="1171" w:type="dxa"/>
            <w:tcBorders>
              <w:left w:val="nil"/>
              <w:bottom w:val="single" w:color="auto" w:sz="4" w:space="0"/>
              <w:right w:val="nil"/>
            </w:tcBorders>
          </w:tcPr>
          <w:p w14:paraId="5378B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P&gt;|z|</w:t>
            </w:r>
          </w:p>
        </w:tc>
        <w:tc>
          <w:tcPr>
            <w:tcW w:w="2846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4EC64E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[95% Conf. Interval]</w:t>
            </w:r>
          </w:p>
        </w:tc>
      </w:tr>
      <w:tr w14:paraId="0FBF9A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68448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B VS CON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569B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1.10366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1C9F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1.111043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7506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0.99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9F9D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0.321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28AB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-1.073945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641B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3.281266</w:t>
            </w:r>
          </w:p>
        </w:tc>
      </w:tr>
      <w:tr w14:paraId="5C6A6E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3EE6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012C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1.05527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61E8F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3.933279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5ADC3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0.27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16B45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0.788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DC29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-6.653815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6933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8.764355</w:t>
            </w:r>
          </w:p>
        </w:tc>
      </w:tr>
      <w:tr w14:paraId="30E8F3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7447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D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651F8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-1.5328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12832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1.917388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7E81B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-0.80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1146DE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0.424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317A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-5.290813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89C8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2.225212</w:t>
            </w:r>
          </w:p>
        </w:tc>
      </w:tr>
      <w:tr w14:paraId="28312E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FD73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A23B1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-.3249034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473666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2.481905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07B37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-0.13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1F61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0.896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CA77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-5.189348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785A8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4.539541</w:t>
            </w:r>
          </w:p>
        </w:tc>
      </w:tr>
      <w:tr w14:paraId="56C108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D96C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F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AC91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-.648019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46C80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2.481353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57F292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-0.26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E4B2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0.794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E6707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-5.511382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482C9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4.215344</w:t>
            </w:r>
          </w:p>
        </w:tc>
      </w:tr>
      <w:tr w14:paraId="0F4635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FEA0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G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2384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-2.930669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FA49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1.12572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72ABEF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.60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4FA53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0.0</w:t>
            </w:r>
            <w:r>
              <w:rPr>
                <w:rFonts w:hint="eastAsia"/>
                <w:lang w:val="en-US" w:eastAsia="zh-CN"/>
              </w:rPr>
              <w:t>97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50C26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-5.137039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DC98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.7242987</w:t>
            </w:r>
          </w:p>
        </w:tc>
      </w:tr>
      <w:tr w14:paraId="46B772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8155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H</w:t>
            </w:r>
            <w:r>
              <w:rPr>
                <w:rFonts w:hint="default"/>
              </w:rPr>
              <w:t xml:space="preserve">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2F2BB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-.6538024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62C8FE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3.278858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74C71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-0.20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5BD0A3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0.842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CBF8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-7.080246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F178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5.772641</w:t>
            </w:r>
          </w:p>
        </w:tc>
      </w:tr>
      <w:tr w14:paraId="650E98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701CB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</w:t>
            </w:r>
            <w:r>
              <w:rPr>
                <w:rFonts w:hint="default"/>
              </w:rPr>
              <w:t xml:space="preserve">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1F832F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-.5177699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71F187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2.482883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6F50E1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-0.21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64EE8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0.835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83E3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-5.38413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04436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4.348591</w:t>
            </w:r>
          </w:p>
        </w:tc>
      </w:tr>
    </w:tbl>
    <w:p w14:paraId="44DEAE1F">
      <w:pPr>
        <w:rPr>
          <w:rFonts w:hint="eastAsia"/>
        </w:rPr>
      </w:pPr>
      <w:r>
        <w:rPr>
          <w:rFonts w:hint="eastAsia"/>
        </w:rPr>
        <w:tab/>
      </w:r>
    </w:p>
    <w:p w14:paraId="34A118EF">
      <w:pPr>
        <w:rPr>
          <w:rFonts w:ascii="Times New Roman" w:hAnsi="Times New Roman" w:cs="Times New Roman"/>
          <w:b/>
          <w:bCs/>
        </w:rPr>
      </w:pPr>
    </w:p>
    <w:p w14:paraId="25F474E1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S8</w:t>
      </w:r>
      <w:r>
        <w:rPr>
          <w:rFonts w:hint="eastAsia"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 xml:space="preserve">Consistency test for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LSEQ</w:t>
      </w:r>
    </w:p>
    <w:tbl>
      <w:tblPr>
        <w:tblStyle w:val="14"/>
        <w:tblW w:w="8999" w:type="dxa"/>
        <w:tblInd w:w="-14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197"/>
        <w:gridCol w:w="1292"/>
        <w:gridCol w:w="1131"/>
        <w:gridCol w:w="1171"/>
        <w:gridCol w:w="1430"/>
        <w:gridCol w:w="1416"/>
      </w:tblGrid>
      <w:tr w14:paraId="09FF8F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left w:val="nil"/>
              <w:bottom w:val="single" w:color="auto" w:sz="4" w:space="0"/>
              <w:right w:val="nil"/>
            </w:tcBorders>
          </w:tcPr>
          <w:p w14:paraId="0FC50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97" w:type="dxa"/>
            <w:tcBorders>
              <w:left w:val="nil"/>
              <w:bottom w:val="single" w:color="auto" w:sz="4" w:space="0"/>
              <w:right w:val="nil"/>
            </w:tcBorders>
          </w:tcPr>
          <w:p w14:paraId="4388B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Coef</w:t>
            </w:r>
          </w:p>
        </w:tc>
        <w:tc>
          <w:tcPr>
            <w:tcW w:w="1292" w:type="dxa"/>
            <w:tcBorders>
              <w:left w:val="nil"/>
              <w:bottom w:val="single" w:color="auto" w:sz="4" w:space="0"/>
              <w:right w:val="nil"/>
            </w:tcBorders>
          </w:tcPr>
          <w:p w14:paraId="3309C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Std.Err</w:t>
            </w:r>
          </w:p>
        </w:tc>
        <w:tc>
          <w:tcPr>
            <w:tcW w:w="1131" w:type="dxa"/>
            <w:tcBorders>
              <w:left w:val="nil"/>
              <w:bottom w:val="single" w:color="auto" w:sz="4" w:space="0"/>
              <w:right w:val="nil"/>
            </w:tcBorders>
          </w:tcPr>
          <w:p w14:paraId="6A74A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z</w:t>
            </w:r>
          </w:p>
        </w:tc>
        <w:tc>
          <w:tcPr>
            <w:tcW w:w="1171" w:type="dxa"/>
            <w:tcBorders>
              <w:left w:val="nil"/>
              <w:bottom w:val="single" w:color="auto" w:sz="4" w:space="0"/>
              <w:right w:val="nil"/>
            </w:tcBorders>
          </w:tcPr>
          <w:p w14:paraId="7E9C3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P&gt;|z|</w:t>
            </w:r>
          </w:p>
        </w:tc>
        <w:tc>
          <w:tcPr>
            <w:tcW w:w="2846" w:type="dxa"/>
            <w:gridSpan w:val="2"/>
            <w:tcBorders>
              <w:left w:val="nil"/>
              <w:bottom w:val="single" w:color="auto" w:sz="4" w:space="0"/>
              <w:right w:val="nil"/>
            </w:tcBorders>
          </w:tcPr>
          <w:p w14:paraId="027603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[95% Conf. Interval]</w:t>
            </w:r>
          </w:p>
        </w:tc>
      </w:tr>
      <w:tr w14:paraId="12F594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B0392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B VS CON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7F1A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.7901879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41FE8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.602322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C2CA8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1.31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DFE5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0.190</w:t>
            </w: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EEA2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-.3903415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01E8B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1.970717</w:t>
            </w:r>
          </w:p>
        </w:tc>
      </w:tr>
      <w:tr w14:paraId="7E0FBE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65AF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C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DB807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-.4782148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2CFD6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.5244277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1CBD12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-0.91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712C5C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0.362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9125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-1.506074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07BA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.5496446</w:t>
            </w:r>
          </w:p>
        </w:tc>
      </w:tr>
      <w:tr w14:paraId="156820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E2447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D VS CON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3E7033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.2005362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</w:tcPr>
          <w:p w14:paraId="341FF1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.4399206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14:paraId="7C31A4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0.46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14:paraId="39C596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0.649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24643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-.6616922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DFA71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1.062765</w:t>
            </w:r>
          </w:p>
        </w:tc>
      </w:tr>
    </w:tbl>
    <w:p w14:paraId="7B5EB341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37659F7A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15"/>
          <w:szCs w:val="15"/>
          <w:lang w:val="en-US" w:eastAsia="zh-CN"/>
        </w:rPr>
        <w:br w:type="page"/>
      </w:r>
    </w:p>
    <w:p w14:paraId="5328E284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E1A69FF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CF3D769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S9. Node-Splitting Analysis for VAS.</w:t>
      </w:r>
    </w:p>
    <w:p w14:paraId="43A2B6C9">
      <w:pPr>
        <w:ind w:left="0" w:leftChars="0"/>
      </w:pPr>
      <w:r>
        <w:drawing>
          <wp:inline distT="0" distB="0" distL="114300" distR="114300">
            <wp:extent cx="6275070" cy="1442085"/>
            <wp:effectExtent l="9525" t="9525" r="14605" b="215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5070" cy="14420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A6AEEF">
      <w:pPr>
        <w:rPr>
          <w:rFonts w:hint="default"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S10. Node-Splitting Analysis for NPS.</w:t>
      </w:r>
    </w:p>
    <w:p w14:paraId="2AE213DD">
      <w:pPr>
        <w:ind w:left="0" w:leftChars="0"/>
      </w:pPr>
      <w:r>
        <w:drawing>
          <wp:inline distT="0" distB="0" distL="114300" distR="114300">
            <wp:extent cx="6273800" cy="1703070"/>
            <wp:effectExtent l="9525" t="9525" r="1587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1703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E3D171"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S11. Node-Splitting Analysis for HADS.</w:t>
      </w:r>
    </w:p>
    <w:p w14:paraId="5DF344B1">
      <w:pPr>
        <w:ind w:left="0" w:leftChars="0"/>
      </w:pPr>
      <w:r>
        <w:drawing>
          <wp:inline distT="0" distB="0" distL="114300" distR="114300">
            <wp:extent cx="6269355" cy="1310005"/>
            <wp:effectExtent l="9525" t="9525" r="2032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1310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938449"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S12. Node-Splitting Analysis for PGIC.</w:t>
      </w:r>
    </w:p>
    <w:p w14:paraId="17895EA0">
      <w:pPr>
        <w:ind w:left="0" w:leftChars="0"/>
      </w:pPr>
      <w:r>
        <w:drawing>
          <wp:inline distT="0" distB="0" distL="114300" distR="114300">
            <wp:extent cx="6280785" cy="1704975"/>
            <wp:effectExtent l="9525" t="9525" r="2159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0785" cy="1704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F8FBD1">
      <w:pPr>
        <w:rPr>
          <w:rFonts w:ascii="Times New Roman" w:hAnsi="Times New Roman" w:cs="Times New Roman"/>
          <w:b/>
          <w:bCs/>
        </w:rPr>
      </w:pPr>
    </w:p>
    <w:p w14:paraId="541CB8DA">
      <w:pPr>
        <w:rPr>
          <w:rFonts w:ascii="Times New Roman" w:hAnsi="Times New Roman" w:cs="Times New Roman"/>
          <w:b/>
          <w:bCs/>
        </w:rPr>
      </w:pPr>
    </w:p>
    <w:p w14:paraId="4A5F2427">
      <w:pPr>
        <w:rPr>
          <w:rFonts w:ascii="Times New Roman" w:hAnsi="Times New Roman" w:cs="Times New Roman"/>
          <w:b/>
          <w:bCs/>
        </w:rPr>
      </w:pPr>
    </w:p>
    <w:p w14:paraId="5F9048BF">
      <w:pPr>
        <w:rPr>
          <w:rFonts w:ascii="Times New Roman" w:hAnsi="Times New Roman" w:cs="Times New Roman"/>
          <w:b/>
          <w:bCs/>
        </w:rPr>
      </w:pPr>
    </w:p>
    <w:p w14:paraId="0C83DFD7">
      <w:pPr>
        <w:rPr>
          <w:rFonts w:ascii="Times New Roman" w:hAnsi="Times New Roman" w:cs="Times New Roman"/>
          <w:b/>
          <w:bCs/>
        </w:rPr>
      </w:pPr>
    </w:p>
    <w:p w14:paraId="4AF58354"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S13. Node-Splitting Analysis for LSEQ.</w:t>
      </w:r>
    </w:p>
    <w:p w14:paraId="5F1DE6ED">
      <w:pPr>
        <w:ind w:left="0" w:leftChars="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drawing>
          <wp:inline distT="0" distB="0" distL="114300" distR="114300">
            <wp:extent cx="6294120" cy="1054100"/>
            <wp:effectExtent l="9525" t="9525" r="20955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4120" cy="1054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/>
          <w:bCs/>
          <w:lang w:val="en-US" w:eastAsia="zh-CN"/>
        </w:rPr>
        <w:br w:type="page"/>
      </w:r>
    </w:p>
    <w:p w14:paraId="6B093BAE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0272B9F5">
      <w:pPr>
        <w:rPr>
          <w:rFonts w:hint="eastAsia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 S14.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NPS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</w:rPr>
        <w:t>SUCRA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 Ranking</w:t>
      </w:r>
    </w:p>
    <w:tbl>
      <w:tblPr>
        <w:tblStyle w:val="14"/>
        <w:tblpPr w:leftFromText="180" w:rightFromText="180" w:vertAnchor="text" w:horzAnchor="page" w:tblpX="2499" w:tblpY="2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57"/>
        <w:gridCol w:w="1657"/>
        <w:gridCol w:w="1667"/>
      </w:tblGrid>
      <w:tr w14:paraId="12DCE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524E81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Treatment</w:t>
            </w:r>
          </w:p>
        </w:tc>
        <w:tc>
          <w:tcPr>
            <w:tcW w:w="1657" w:type="dxa"/>
          </w:tcPr>
          <w:p w14:paraId="42225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SUCRA</w:t>
            </w:r>
          </w:p>
        </w:tc>
        <w:tc>
          <w:tcPr>
            <w:tcW w:w="1657" w:type="dxa"/>
          </w:tcPr>
          <w:p w14:paraId="32251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PrBest </w:t>
            </w:r>
          </w:p>
        </w:tc>
        <w:tc>
          <w:tcPr>
            <w:tcW w:w="1667" w:type="dxa"/>
          </w:tcPr>
          <w:p w14:paraId="3A437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MeanRank</w:t>
            </w:r>
          </w:p>
        </w:tc>
      </w:tr>
      <w:tr w14:paraId="40328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054E0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 placebo</w:t>
            </w:r>
          </w:p>
        </w:tc>
        <w:tc>
          <w:tcPr>
            <w:tcW w:w="1657" w:type="dxa"/>
          </w:tcPr>
          <w:p w14:paraId="02AA5B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16.9</w:t>
            </w:r>
          </w:p>
        </w:tc>
        <w:tc>
          <w:tcPr>
            <w:tcW w:w="1657" w:type="dxa"/>
          </w:tcPr>
          <w:p w14:paraId="3CB1F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  <w:tc>
          <w:tcPr>
            <w:tcW w:w="1667" w:type="dxa"/>
          </w:tcPr>
          <w:p w14:paraId="4E6FB4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7.6</w:t>
            </w:r>
          </w:p>
        </w:tc>
      </w:tr>
      <w:tr w14:paraId="16B0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47A9B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2-5%THC</w:t>
            </w:r>
          </w:p>
        </w:tc>
        <w:tc>
          <w:tcPr>
            <w:tcW w:w="1657" w:type="dxa"/>
          </w:tcPr>
          <w:p w14:paraId="1757D8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85.6</w:t>
            </w:r>
          </w:p>
        </w:tc>
        <w:tc>
          <w:tcPr>
            <w:tcW w:w="1657" w:type="dxa"/>
          </w:tcPr>
          <w:p w14:paraId="51B0B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48.7</w:t>
            </w:r>
          </w:p>
        </w:tc>
        <w:tc>
          <w:tcPr>
            <w:tcW w:w="1667" w:type="dxa"/>
          </w:tcPr>
          <w:p w14:paraId="2F466F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2.2</w:t>
            </w:r>
          </w:p>
        </w:tc>
      </w:tr>
      <w:tr w14:paraId="2FF9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4B544F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cannabis</w:t>
            </w:r>
          </w:p>
        </w:tc>
        <w:tc>
          <w:tcPr>
            <w:tcW w:w="1657" w:type="dxa"/>
          </w:tcPr>
          <w:p w14:paraId="1B46DB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48.1</w:t>
            </w:r>
          </w:p>
        </w:tc>
        <w:tc>
          <w:tcPr>
            <w:tcW w:w="1657" w:type="dxa"/>
          </w:tcPr>
          <w:p w14:paraId="0F81B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</w:t>
            </w:r>
          </w:p>
        </w:tc>
        <w:tc>
          <w:tcPr>
            <w:tcW w:w="1667" w:type="dxa"/>
          </w:tcPr>
          <w:p w14:paraId="0A0CB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5.1</w:t>
            </w:r>
          </w:p>
        </w:tc>
      </w:tr>
      <w:tr w14:paraId="1403B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41791E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6-9%THC</w:t>
            </w:r>
          </w:p>
        </w:tc>
        <w:tc>
          <w:tcPr>
            <w:tcW w:w="1657" w:type="dxa"/>
          </w:tcPr>
          <w:p w14:paraId="0CC7F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74.3</w:t>
            </w:r>
          </w:p>
        </w:tc>
        <w:tc>
          <w:tcPr>
            <w:tcW w:w="1657" w:type="dxa"/>
          </w:tcPr>
          <w:p w14:paraId="0FCA5E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9.5</w:t>
            </w:r>
          </w:p>
        </w:tc>
        <w:tc>
          <w:tcPr>
            <w:tcW w:w="1667" w:type="dxa"/>
          </w:tcPr>
          <w:p w14:paraId="0EB2F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3.1</w:t>
            </w:r>
          </w:p>
        </w:tc>
      </w:tr>
      <w:tr w14:paraId="446FC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6D84C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usual+treatment</w:t>
            </w:r>
          </w:p>
        </w:tc>
        <w:tc>
          <w:tcPr>
            <w:tcW w:w="1657" w:type="dxa"/>
          </w:tcPr>
          <w:p w14:paraId="65C5F8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23.5 </w:t>
            </w:r>
          </w:p>
        </w:tc>
        <w:tc>
          <w:tcPr>
            <w:tcW w:w="1657" w:type="dxa"/>
          </w:tcPr>
          <w:p w14:paraId="64649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1.1</w:t>
            </w:r>
          </w:p>
        </w:tc>
        <w:tc>
          <w:tcPr>
            <w:tcW w:w="1667" w:type="dxa"/>
          </w:tcPr>
          <w:p w14:paraId="4C046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7.1</w:t>
            </w:r>
          </w:p>
        </w:tc>
      </w:tr>
      <w:tr w14:paraId="2EBCB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63111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alpha+lipoicacid</w:t>
            </w:r>
          </w:p>
        </w:tc>
        <w:tc>
          <w:tcPr>
            <w:tcW w:w="1657" w:type="dxa"/>
          </w:tcPr>
          <w:p w14:paraId="5CFF3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64.1</w:t>
            </w:r>
          </w:p>
        </w:tc>
        <w:tc>
          <w:tcPr>
            <w:tcW w:w="1657" w:type="dxa"/>
          </w:tcPr>
          <w:p w14:paraId="1893A3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7.2</w:t>
            </w:r>
          </w:p>
        </w:tc>
        <w:tc>
          <w:tcPr>
            <w:tcW w:w="1667" w:type="dxa"/>
          </w:tcPr>
          <w:p w14:paraId="667D4B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3.9</w:t>
            </w:r>
          </w:p>
        </w:tc>
      </w:tr>
      <w:tr w14:paraId="3921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13193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vitaminD</w:t>
            </w:r>
          </w:p>
        </w:tc>
        <w:tc>
          <w:tcPr>
            <w:tcW w:w="1657" w:type="dxa"/>
          </w:tcPr>
          <w:p w14:paraId="36D197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53.8</w:t>
            </w:r>
          </w:p>
        </w:tc>
        <w:tc>
          <w:tcPr>
            <w:tcW w:w="1657" w:type="dxa"/>
          </w:tcPr>
          <w:p w14:paraId="7B468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14.5</w:t>
            </w:r>
          </w:p>
        </w:tc>
        <w:tc>
          <w:tcPr>
            <w:tcW w:w="1667" w:type="dxa"/>
          </w:tcPr>
          <w:p w14:paraId="76D4B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4.7</w:t>
            </w:r>
          </w:p>
        </w:tc>
      </w:tr>
      <w:tr w14:paraId="65D17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2A623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vitaminD+im</w:t>
            </w:r>
          </w:p>
        </w:tc>
        <w:tc>
          <w:tcPr>
            <w:tcW w:w="1657" w:type="dxa"/>
          </w:tcPr>
          <w:p w14:paraId="098E2F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51.2</w:t>
            </w:r>
          </w:p>
        </w:tc>
        <w:tc>
          <w:tcPr>
            <w:tcW w:w="1657" w:type="dxa"/>
          </w:tcPr>
          <w:p w14:paraId="0D854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6.9</w:t>
            </w:r>
          </w:p>
        </w:tc>
        <w:tc>
          <w:tcPr>
            <w:tcW w:w="1667" w:type="dxa"/>
          </w:tcPr>
          <w:p w14:paraId="704CC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4.9</w:t>
            </w:r>
          </w:p>
        </w:tc>
      </w:tr>
      <w:tr w14:paraId="386E8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</w:tcPr>
          <w:p w14:paraId="209F7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 curcumin </w:t>
            </w:r>
          </w:p>
        </w:tc>
        <w:tc>
          <w:tcPr>
            <w:tcW w:w="1657" w:type="dxa"/>
          </w:tcPr>
          <w:p w14:paraId="7E4F51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32.4</w:t>
            </w:r>
          </w:p>
        </w:tc>
        <w:tc>
          <w:tcPr>
            <w:tcW w:w="1657" w:type="dxa"/>
          </w:tcPr>
          <w:p w14:paraId="4D3B7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11.4</w:t>
            </w:r>
          </w:p>
        </w:tc>
        <w:tc>
          <w:tcPr>
            <w:tcW w:w="1667" w:type="dxa"/>
          </w:tcPr>
          <w:p w14:paraId="6FF7F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6.4</w:t>
            </w:r>
          </w:p>
        </w:tc>
      </w:tr>
    </w:tbl>
    <w:p w14:paraId="637F556A">
      <w:pPr>
        <w:rPr>
          <w:rFonts w:hint="eastAsia"/>
        </w:rPr>
      </w:pPr>
    </w:p>
    <w:p w14:paraId="7E625A01">
      <w:pPr>
        <w:rPr>
          <w:rFonts w:hint="eastAsia"/>
        </w:rPr>
      </w:pPr>
    </w:p>
    <w:p w14:paraId="4F15A14F">
      <w:pPr>
        <w:rPr>
          <w:rFonts w:hint="eastAsia"/>
        </w:rPr>
      </w:pPr>
    </w:p>
    <w:p w14:paraId="1DA0A45D">
      <w:pPr>
        <w:rPr>
          <w:rFonts w:ascii="Times New Roman" w:hAnsi="Times New Roman" w:cs="Times New Roman"/>
          <w:b/>
          <w:bCs/>
        </w:rPr>
      </w:pPr>
    </w:p>
    <w:p w14:paraId="5A1A3FC3">
      <w:pPr>
        <w:rPr>
          <w:rFonts w:ascii="Times New Roman" w:hAnsi="Times New Roman" w:cs="Times New Roman"/>
          <w:b/>
          <w:bCs/>
        </w:rPr>
      </w:pPr>
    </w:p>
    <w:p w14:paraId="3F69876C">
      <w:pPr>
        <w:rPr>
          <w:rFonts w:ascii="Times New Roman" w:hAnsi="Times New Roman" w:cs="Times New Roman"/>
          <w:b/>
          <w:bCs/>
        </w:rPr>
      </w:pPr>
    </w:p>
    <w:p w14:paraId="0C6F2EB8">
      <w:pPr>
        <w:rPr>
          <w:rFonts w:ascii="Times New Roman" w:hAnsi="Times New Roman" w:cs="Times New Roman"/>
          <w:b/>
          <w:bCs/>
        </w:rPr>
      </w:pPr>
    </w:p>
    <w:p w14:paraId="728A63B3">
      <w:pPr>
        <w:rPr>
          <w:rFonts w:hint="eastAsia"/>
        </w:rPr>
      </w:pPr>
      <w:r>
        <w:rPr>
          <w:rFonts w:hint="eastAsia"/>
        </w:rPr>
        <w:tab/>
      </w:r>
    </w:p>
    <w:p w14:paraId="6DF94BC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4637780">
      <w:pPr>
        <w:rPr>
          <w:rFonts w:hint="eastAsia"/>
          <w:lang w:val="en-US" w:eastAsia="zh-CN"/>
        </w:rPr>
      </w:pPr>
    </w:p>
    <w:p w14:paraId="514A8B98">
      <w:pPr>
        <w:rPr>
          <w:rFonts w:hint="eastAsia"/>
          <w:lang w:val="en-US" w:eastAsia="zh-CN"/>
        </w:rPr>
      </w:pPr>
    </w:p>
    <w:p w14:paraId="07C81369">
      <w:pPr>
        <w:rPr>
          <w:rFonts w:hint="eastAsia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Table S15. 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PGIC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SUCRA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Ranking</w:t>
      </w:r>
    </w:p>
    <w:p w14:paraId="327BD03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</w:p>
    <w:tbl>
      <w:tblPr>
        <w:tblStyle w:val="14"/>
        <w:tblW w:w="0" w:type="auto"/>
        <w:tblInd w:w="6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93"/>
        <w:gridCol w:w="1635"/>
        <w:gridCol w:w="1658"/>
      </w:tblGrid>
      <w:tr w14:paraId="737D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vAlign w:val="top"/>
          </w:tcPr>
          <w:p w14:paraId="100A82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Treatment</w:t>
            </w:r>
          </w:p>
        </w:tc>
        <w:tc>
          <w:tcPr>
            <w:tcW w:w="1693" w:type="dxa"/>
            <w:vAlign w:val="top"/>
          </w:tcPr>
          <w:p w14:paraId="2F8C2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SUCRA</w:t>
            </w:r>
          </w:p>
        </w:tc>
        <w:tc>
          <w:tcPr>
            <w:tcW w:w="1635" w:type="dxa"/>
            <w:vAlign w:val="top"/>
          </w:tcPr>
          <w:p w14:paraId="5E733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PrBest </w:t>
            </w:r>
          </w:p>
        </w:tc>
        <w:tc>
          <w:tcPr>
            <w:tcW w:w="1658" w:type="dxa"/>
            <w:vAlign w:val="top"/>
          </w:tcPr>
          <w:p w14:paraId="41B4E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MeanRank</w:t>
            </w:r>
          </w:p>
        </w:tc>
      </w:tr>
      <w:tr w14:paraId="0ABDA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3EB4F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 placebo</w:t>
            </w:r>
          </w:p>
        </w:tc>
        <w:tc>
          <w:tcPr>
            <w:tcW w:w="1693" w:type="dxa"/>
          </w:tcPr>
          <w:p w14:paraId="1FB324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24.7</w:t>
            </w:r>
          </w:p>
        </w:tc>
        <w:tc>
          <w:tcPr>
            <w:tcW w:w="1635" w:type="dxa"/>
          </w:tcPr>
          <w:p w14:paraId="527DFD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</w:t>
            </w:r>
          </w:p>
        </w:tc>
        <w:tc>
          <w:tcPr>
            <w:tcW w:w="1658" w:type="dxa"/>
          </w:tcPr>
          <w:p w14:paraId="7D2E57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7.8</w:t>
            </w:r>
          </w:p>
        </w:tc>
      </w:tr>
      <w:tr w14:paraId="67E3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5B1614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2-5%THC</w:t>
            </w:r>
          </w:p>
        </w:tc>
        <w:tc>
          <w:tcPr>
            <w:tcW w:w="1693" w:type="dxa"/>
          </w:tcPr>
          <w:p w14:paraId="126BDA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86.3</w:t>
            </w:r>
          </w:p>
        </w:tc>
        <w:tc>
          <w:tcPr>
            <w:tcW w:w="1635" w:type="dxa"/>
          </w:tcPr>
          <w:p w14:paraId="19B43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37.4</w:t>
            </w:r>
          </w:p>
        </w:tc>
        <w:tc>
          <w:tcPr>
            <w:tcW w:w="1658" w:type="dxa"/>
          </w:tcPr>
          <w:p w14:paraId="669B1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2.2</w:t>
            </w:r>
          </w:p>
        </w:tc>
      </w:tr>
      <w:tr w14:paraId="4A079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507B30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6-9%THC</w:t>
            </w:r>
          </w:p>
        </w:tc>
        <w:tc>
          <w:tcPr>
            <w:tcW w:w="1693" w:type="dxa"/>
          </w:tcPr>
          <w:p w14:paraId="5343F7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64.8</w:t>
            </w:r>
          </w:p>
        </w:tc>
        <w:tc>
          <w:tcPr>
            <w:tcW w:w="1635" w:type="dxa"/>
          </w:tcPr>
          <w:p w14:paraId="6A229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11.8</w:t>
            </w:r>
          </w:p>
        </w:tc>
        <w:tc>
          <w:tcPr>
            <w:tcW w:w="1658" w:type="dxa"/>
          </w:tcPr>
          <w:p w14:paraId="615285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4.2</w:t>
            </w:r>
          </w:p>
        </w:tc>
      </w:tr>
      <w:tr w14:paraId="2BD5B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563427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cannabis</w:t>
            </w:r>
          </w:p>
        </w:tc>
        <w:tc>
          <w:tcPr>
            <w:tcW w:w="1693" w:type="dxa"/>
          </w:tcPr>
          <w:p w14:paraId="4ECA7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54.1</w:t>
            </w:r>
          </w:p>
        </w:tc>
        <w:tc>
          <w:tcPr>
            <w:tcW w:w="1635" w:type="dxa"/>
          </w:tcPr>
          <w:p w14:paraId="3B4ED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8.6</w:t>
            </w:r>
          </w:p>
        </w:tc>
        <w:tc>
          <w:tcPr>
            <w:tcW w:w="1658" w:type="dxa"/>
          </w:tcPr>
          <w:p w14:paraId="25A382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5.1</w:t>
            </w:r>
          </w:p>
        </w:tc>
      </w:tr>
      <w:tr w14:paraId="35AF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4F50B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capsaicin</w:t>
            </w:r>
          </w:p>
        </w:tc>
        <w:tc>
          <w:tcPr>
            <w:tcW w:w="1693" w:type="dxa"/>
          </w:tcPr>
          <w:p w14:paraId="229079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51.2</w:t>
            </w:r>
          </w:p>
        </w:tc>
        <w:tc>
          <w:tcPr>
            <w:tcW w:w="1635" w:type="dxa"/>
          </w:tcPr>
          <w:p w14:paraId="556D2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9.8</w:t>
            </w:r>
          </w:p>
        </w:tc>
        <w:tc>
          <w:tcPr>
            <w:tcW w:w="1658" w:type="dxa"/>
          </w:tcPr>
          <w:p w14:paraId="6CF48F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5.4</w:t>
            </w:r>
          </w:p>
        </w:tc>
      </w:tr>
      <w:tr w14:paraId="5652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3EAE9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usual+treatment</w:t>
            </w:r>
          </w:p>
        </w:tc>
        <w:tc>
          <w:tcPr>
            <w:tcW w:w="1693" w:type="dxa"/>
          </w:tcPr>
          <w:p w14:paraId="07EE6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47.0</w:t>
            </w:r>
          </w:p>
        </w:tc>
        <w:tc>
          <w:tcPr>
            <w:tcW w:w="1635" w:type="dxa"/>
          </w:tcPr>
          <w:p w14:paraId="484280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3.2</w:t>
            </w:r>
          </w:p>
        </w:tc>
        <w:tc>
          <w:tcPr>
            <w:tcW w:w="1658" w:type="dxa"/>
          </w:tcPr>
          <w:p w14:paraId="646D9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5.8</w:t>
            </w:r>
          </w:p>
        </w:tc>
      </w:tr>
      <w:tr w14:paraId="70F2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28788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alpha+lipoicacid</w:t>
            </w:r>
          </w:p>
        </w:tc>
        <w:tc>
          <w:tcPr>
            <w:tcW w:w="1693" w:type="dxa"/>
          </w:tcPr>
          <w:p w14:paraId="2D633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32.7</w:t>
            </w:r>
          </w:p>
        </w:tc>
        <w:tc>
          <w:tcPr>
            <w:tcW w:w="1635" w:type="dxa"/>
          </w:tcPr>
          <w:p w14:paraId="35223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6.0</w:t>
            </w:r>
          </w:p>
        </w:tc>
        <w:tc>
          <w:tcPr>
            <w:tcW w:w="1658" w:type="dxa"/>
          </w:tcPr>
          <w:p w14:paraId="67A42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7.1</w:t>
            </w:r>
          </w:p>
        </w:tc>
      </w:tr>
      <w:tr w14:paraId="0E41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2E5E59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vitaminD</w:t>
            </w:r>
          </w:p>
        </w:tc>
        <w:tc>
          <w:tcPr>
            <w:tcW w:w="1693" w:type="dxa"/>
            <w:vAlign w:val="top"/>
          </w:tcPr>
          <w:p w14:paraId="42B21F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42.5</w:t>
            </w:r>
          </w:p>
        </w:tc>
        <w:tc>
          <w:tcPr>
            <w:tcW w:w="1635" w:type="dxa"/>
            <w:vAlign w:val="top"/>
          </w:tcPr>
          <w:p w14:paraId="3B4828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</w:t>
            </w:r>
          </w:p>
        </w:tc>
        <w:tc>
          <w:tcPr>
            <w:tcW w:w="1658" w:type="dxa"/>
            <w:vAlign w:val="top"/>
          </w:tcPr>
          <w:p w14:paraId="75B90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6.2</w:t>
            </w:r>
          </w:p>
        </w:tc>
      </w:tr>
      <w:tr w14:paraId="2F046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78D6C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vitaminD+im</w:t>
            </w:r>
          </w:p>
        </w:tc>
        <w:tc>
          <w:tcPr>
            <w:tcW w:w="1693" w:type="dxa"/>
            <w:shd w:val="clear" w:color="auto" w:fill="auto"/>
            <w:vAlign w:val="top"/>
          </w:tcPr>
          <w:p w14:paraId="6F6EAA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46.2</w:t>
            </w:r>
          </w:p>
        </w:tc>
        <w:tc>
          <w:tcPr>
            <w:tcW w:w="1635" w:type="dxa"/>
            <w:shd w:val="clear" w:color="auto" w:fill="auto"/>
            <w:vAlign w:val="top"/>
          </w:tcPr>
          <w:p w14:paraId="176F2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13.3</w:t>
            </w:r>
          </w:p>
        </w:tc>
        <w:tc>
          <w:tcPr>
            <w:tcW w:w="1658" w:type="dxa"/>
            <w:shd w:val="clear" w:color="auto" w:fill="auto"/>
            <w:vAlign w:val="top"/>
          </w:tcPr>
          <w:p w14:paraId="126327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5.8</w:t>
            </w:r>
          </w:p>
        </w:tc>
      </w:tr>
      <w:tr w14:paraId="0CFA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9" w:type="dxa"/>
            <w:shd w:val="clear" w:color="auto" w:fill="auto"/>
            <w:vAlign w:val="top"/>
          </w:tcPr>
          <w:p w14:paraId="3E6FF4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 xml:space="preserve"> curcumin </w:t>
            </w:r>
          </w:p>
        </w:tc>
        <w:tc>
          <w:tcPr>
            <w:tcW w:w="1693" w:type="dxa"/>
            <w:vAlign w:val="top"/>
          </w:tcPr>
          <w:p w14:paraId="3C7788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50.4</w:t>
            </w:r>
          </w:p>
        </w:tc>
        <w:tc>
          <w:tcPr>
            <w:tcW w:w="1635" w:type="dxa"/>
            <w:vAlign w:val="top"/>
          </w:tcPr>
          <w:p w14:paraId="5C611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9.5</w:t>
            </w:r>
          </w:p>
        </w:tc>
        <w:tc>
          <w:tcPr>
            <w:tcW w:w="1658" w:type="dxa"/>
            <w:vAlign w:val="top"/>
          </w:tcPr>
          <w:p w14:paraId="03404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5.5</w:t>
            </w:r>
          </w:p>
        </w:tc>
      </w:tr>
    </w:tbl>
    <w:p w14:paraId="63D208F2">
      <w:pPr>
        <w:rPr>
          <w:rFonts w:hint="eastAsia"/>
        </w:rPr>
      </w:pPr>
      <w:r>
        <w:rPr>
          <w:rFonts w:hint="eastAsia"/>
        </w:rPr>
        <w:br w:type="page"/>
      </w:r>
    </w:p>
    <w:p w14:paraId="172AB616">
      <w:pPr>
        <w:rPr>
          <w:rStyle w:val="16"/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S1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Style w:val="16"/>
          <w:rFonts w:hint="default" w:ascii="Times New Roman" w:hAnsi="Times New Roman" w:eastAsia="宋体" w:cs="Times New Roman"/>
          <w:sz w:val="21"/>
          <w:szCs w:val="21"/>
        </w:rPr>
        <w:t xml:space="preserve">Egger's Test </w:t>
      </w:r>
      <w:r>
        <w:rPr>
          <w:rStyle w:val="16"/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r</w:t>
      </w:r>
      <w:r>
        <w:rPr>
          <w:rStyle w:val="16"/>
          <w:rFonts w:hint="default" w:ascii="Times New Roman" w:hAnsi="Times New Roman" w:eastAsia="宋体" w:cs="Times New Roman"/>
          <w:sz w:val="21"/>
          <w:szCs w:val="21"/>
        </w:rPr>
        <w:t xml:space="preserve">esults for </w:t>
      </w:r>
      <w:r>
        <w:rPr>
          <w:rStyle w:val="16"/>
          <w:rFonts w:hint="default" w:ascii="Times New Roman" w:hAnsi="Times New Roman" w:eastAsia="宋体" w:cs="Times New Roman"/>
          <w:sz w:val="21"/>
          <w:szCs w:val="21"/>
          <w:lang w:val="en-US" w:eastAsia="zh-CN"/>
        </w:rPr>
        <w:t>primary outcomes.</w:t>
      </w:r>
      <w:bookmarkStart w:id="2" w:name="_GoBack"/>
      <w:bookmarkEnd w:id="2"/>
    </w:p>
    <w:p w14:paraId="05AEC986">
      <w:pPr>
        <w:rPr>
          <w:rStyle w:val="16"/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tbl>
      <w:tblPr>
        <w:tblStyle w:val="14"/>
        <w:tblW w:w="80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307"/>
        <w:gridCol w:w="1221"/>
        <w:gridCol w:w="1079"/>
        <w:gridCol w:w="1264"/>
        <w:gridCol w:w="2114"/>
      </w:tblGrid>
      <w:tr w14:paraId="62F41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330EE6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Study Set</w:t>
            </w:r>
          </w:p>
        </w:tc>
        <w:tc>
          <w:tcPr>
            <w:tcW w:w="1307" w:type="dxa"/>
          </w:tcPr>
          <w:p w14:paraId="58C193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Coefficient</w:t>
            </w:r>
          </w:p>
        </w:tc>
        <w:tc>
          <w:tcPr>
            <w:tcW w:w="1221" w:type="dxa"/>
          </w:tcPr>
          <w:p w14:paraId="3B60C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Std. Err</w:t>
            </w:r>
          </w:p>
        </w:tc>
        <w:tc>
          <w:tcPr>
            <w:tcW w:w="1079" w:type="dxa"/>
          </w:tcPr>
          <w:p w14:paraId="2CFCFE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t-value</w:t>
            </w:r>
          </w:p>
        </w:tc>
        <w:tc>
          <w:tcPr>
            <w:tcW w:w="1264" w:type="dxa"/>
          </w:tcPr>
          <w:p w14:paraId="68CE5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p-value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1177DC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[95% Conf. Interval]</w:t>
            </w:r>
          </w:p>
        </w:tc>
      </w:tr>
      <w:tr w14:paraId="322FE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D0D0D0" w:themeFill="background2" w:themeFillShade="E5"/>
          </w:tcPr>
          <w:p w14:paraId="11764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D1D1D1" w:themeColor="background2" w:themeShade="E6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VAS</w:t>
            </w:r>
          </w:p>
        </w:tc>
        <w:tc>
          <w:tcPr>
            <w:tcW w:w="1307" w:type="dxa"/>
            <w:shd w:val="clear" w:color="auto" w:fill="D0D0D0" w:themeFill="background2" w:themeFillShade="E5"/>
          </w:tcPr>
          <w:p w14:paraId="2AC1B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D1D1D1" w:themeColor="background2" w:themeShade="E6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shd w:val="clear" w:color="auto" w:fill="D0D0D0" w:themeFill="background2" w:themeFillShade="E5"/>
          </w:tcPr>
          <w:p w14:paraId="33B030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D1D1D1" w:themeColor="background2" w:themeShade="E6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shd w:val="clear" w:color="auto" w:fill="D0D0D0" w:themeFill="background2" w:themeFillShade="E5"/>
          </w:tcPr>
          <w:p w14:paraId="59C54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D1D1D1" w:themeColor="background2" w:themeShade="E6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shd w:val="clear" w:color="auto" w:fill="D0D0D0" w:themeFill="background2" w:themeFillShade="E5"/>
          </w:tcPr>
          <w:p w14:paraId="54319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D1D1D1" w:themeColor="background2" w:themeShade="E6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shd w:val="clear" w:color="auto" w:fill="D0D0D0" w:themeFill="background2" w:themeFillShade="E5"/>
            <w:vAlign w:val="center"/>
          </w:tcPr>
          <w:p w14:paraId="4FD012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D1D1D1" w:themeColor="background2" w:themeShade="E6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8FA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546DC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bias</w:t>
            </w:r>
          </w:p>
        </w:tc>
        <w:tc>
          <w:tcPr>
            <w:tcW w:w="1307" w:type="dxa"/>
          </w:tcPr>
          <w:p w14:paraId="6CCDB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0.12</w:t>
            </w:r>
          </w:p>
        </w:tc>
        <w:tc>
          <w:tcPr>
            <w:tcW w:w="1221" w:type="dxa"/>
          </w:tcPr>
          <w:p w14:paraId="10D280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0.08</w:t>
            </w:r>
          </w:p>
        </w:tc>
        <w:tc>
          <w:tcPr>
            <w:tcW w:w="1079" w:type="dxa"/>
          </w:tcPr>
          <w:p w14:paraId="71D68E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1.50</w:t>
            </w:r>
          </w:p>
        </w:tc>
        <w:tc>
          <w:tcPr>
            <w:tcW w:w="1264" w:type="dxa"/>
          </w:tcPr>
          <w:p w14:paraId="51850E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0.138</w:t>
            </w:r>
          </w:p>
        </w:tc>
        <w:tc>
          <w:tcPr>
            <w:tcW w:w="2114" w:type="dxa"/>
            <w:shd w:val="clear" w:color="auto" w:fill="auto"/>
            <w:vAlign w:val="top"/>
          </w:tcPr>
          <w:p w14:paraId="1E8DC1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[-0.04, 0.28]</w:t>
            </w:r>
          </w:p>
        </w:tc>
      </w:tr>
      <w:tr w14:paraId="3B99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</w:tcPr>
          <w:p w14:paraId="38148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_cons</w:t>
            </w:r>
          </w:p>
        </w:tc>
        <w:tc>
          <w:tcPr>
            <w:tcW w:w="1307" w:type="dxa"/>
          </w:tcPr>
          <w:p w14:paraId="42DCE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-0.25</w:t>
            </w:r>
          </w:p>
        </w:tc>
        <w:tc>
          <w:tcPr>
            <w:tcW w:w="1221" w:type="dxa"/>
          </w:tcPr>
          <w:p w14:paraId="33819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0.15</w:t>
            </w:r>
          </w:p>
        </w:tc>
        <w:tc>
          <w:tcPr>
            <w:tcW w:w="1079" w:type="dxa"/>
          </w:tcPr>
          <w:p w14:paraId="2C097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-1.67</w:t>
            </w:r>
          </w:p>
        </w:tc>
        <w:tc>
          <w:tcPr>
            <w:tcW w:w="1264" w:type="dxa"/>
          </w:tcPr>
          <w:p w14:paraId="3E1B95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0.098</w:t>
            </w:r>
          </w:p>
        </w:tc>
        <w:tc>
          <w:tcPr>
            <w:tcW w:w="2114" w:type="dxa"/>
            <w:shd w:val="clear" w:color="auto" w:fill="auto"/>
            <w:vAlign w:val="top"/>
          </w:tcPr>
          <w:p w14:paraId="7461A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[-0.55, 0.05]</w:t>
            </w:r>
          </w:p>
        </w:tc>
      </w:tr>
      <w:tr w14:paraId="2440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D0D0D0" w:themeFill="background2" w:themeFillShade="E5"/>
          </w:tcPr>
          <w:p w14:paraId="5D4FA1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NPS</w:t>
            </w:r>
          </w:p>
        </w:tc>
        <w:tc>
          <w:tcPr>
            <w:tcW w:w="1307" w:type="dxa"/>
            <w:shd w:val="clear" w:color="auto" w:fill="D0D0D0" w:themeFill="background2" w:themeFillShade="E5"/>
          </w:tcPr>
          <w:p w14:paraId="6C419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shd w:val="clear" w:color="auto" w:fill="D0D0D0" w:themeFill="background2" w:themeFillShade="E5"/>
          </w:tcPr>
          <w:p w14:paraId="17A54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shd w:val="clear" w:color="auto" w:fill="D0D0D0" w:themeFill="background2" w:themeFillShade="E5"/>
          </w:tcPr>
          <w:p w14:paraId="00C4FF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shd w:val="clear" w:color="auto" w:fill="D0D0D0" w:themeFill="background2" w:themeFillShade="E5"/>
          </w:tcPr>
          <w:p w14:paraId="775517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shd w:val="clear" w:color="auto" w:fill="D0D0D0" w:themeFill="background2" w:themeFillShade="E5"/>
            <w:vAlign w:val="top"/>
          </w:tcPr>
          <w:p w14:paraId="1AA6D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AF6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2A370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bias</w:t>
            </w:r>
          </w:p>
        </w:tc>
        <w:tc>
          <w:tcPr>
            <w:tcW w:w="1307" w:type="dxa"/>
          </w:tcPr>
          <w:p w14:paraId="6F131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-0.08</w:t>
            </w:r>
          </w:p>
        </w:tc>
        <w:tc>
          <w:tcPr>
            <w:tcW w:w="1221" w:type="dxa"/>
          </w:tcPr>
          <w:p w14:paraId="27D15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0.07</w:t>
            </w:r>
          </w:p>
        </w:tc>
        <w:tc>
          <w:tcPr>
            <w:tcW w:w="1079" w:type="dxa"/>
          </w:tcPr>
          <w:p w14:paraId="71AA3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-1.14</w:t>
            </w:r>
          </w:p>
        </w:tc>
        <w:tc>
          <w:tcPr>
            <w:tcW w:w="1264" w:type="dxa"/>
          </w:tcPr>
          <w:p w14:paraId="34657C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0.256</w:t>
            </w:r>
          </w:p>
        </w:tc>
        <w:tc>
          <w:tcPr>
            <w:tcW w:w="2114" w:type="dxa"/>
            <w:shd w:val="clear" w:color="auto" w:fill="auto"/>
            <w:vAlign w:val="top"/>
          </w:tcPr>
          <w:p w14:paraId="2E94AB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[-0.22, 0.06]</w:t>
            </w:r>
          </w:p>
        </w:tc>
      </w:tr>
      <w:tr w14:paraId="1A4E4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37878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_cons</w:t>
            </w:r>
          </w:p>
        </w:tc>
        <w:tc>
          <w:tcPr>
            <w:tcW w:w="1307" w:type="dxa"/>
          </w:tcPr>
          <w:p w14:paraId="5B45A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0.18</w:t>
            </w:r>
          </w:p>
        </w:tc>
        <w:tc>
          <w:tcPr>
            <w:tcW w:w="1221" w:type="dxa"/>
          </w:tcPr>
          <w:p w14:paraId="6F9E8C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0.12</w:t>
            </w:r>
          </w:p>
        </w:tc>
        <w:tc>
          <w:tcPr>
            <w:tcW w:w="1079" w:type="dxa"/>
          </w:tcPr>
          <w:p w14:paraId="569F1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1.50</w:t>
            </w:r>
          </w:p>
        </w:tc>
        <w:tc>
          <w:tcPr>
            <w:tcW w:w="1264" w:type="dxa"/>
          </w:tcPr>
          <w:p w14:paraId="4871A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0.136</w:t>
            </w:r>
          </w:p>
        </w:tc>
        <w:tc>
          <w:tcPr>
            <w:tcW w:w="2114" w:type="dxa"/>
            <w:shd w:val="clear" w:color="auto" w:fill="auto"/>
            <w:vAlign w:val="top"/>
          </w:tcPr>
          <w:p w14:paraId="26CF8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[-0.06, 0.42]</w:t>
            </w:r>
          </w:p>
        </w:tc>
      </w:tr>
      <w:tr w14:paraId="14B07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D0D0D0" w:themeFill="background2" w:themeFillShade="E5"/>
          </w:tcPr>
          <w:p w14:paraId="7FD57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HADS</w:t>
            </w:r>
          </w:p>
        </w:tc>
        <w:tc>
          <w:tcPr>
            <w:tcW w:w="1307" w:type="dxa"/>
            <w:shd w:val="clear" w:color="auto" w:fill="D0D0D0" w:themeFill="background2" w:themeFillShade="E5"/>
          </w:tcPr>
          <w:p w14:paraId="0B4D1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shd w:val="clear" w:color="auto" w:fill="D0D0D0" w:themeFill="background2" w:themeFillShade="E5"/>
          </w:tcPr>
          <w:p w14:paraId="0300B2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shd w:val="clear" w:color="auto" w:fill="D0D0D0" w:themeFill="background2" w:themeFillShade="E5"/>
          </w:tcPr>
          <w:p w14:paraId="046C64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shd w:val="clear" w:color="auto" w:fill="D0D0D0" w:themeFill="background2" w:themeFillShade="E5"/>
          </w:tcPr>
          <w:p w14:paraId="61DB12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shd w:val="clear" w:color="auto" w:fill="D0D0D0" w:themeFill="background2" w:themeFillShade="E5"/>
            <w:vAlign w:val="top"/>
          </w:tcPr>
          <w:p w14:paraId="248440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9E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7FED4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bias</w:t>
            </w:r>
          </w:p>
        </w:tc>
        <w:tc>
          <w:tcPr>
            <w:tcW w:w="1307" w:type="dxa"/>
          </w:tcPr>
          <w:p w14:paraId="03936E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1221" w:type="dxa"/>
          </w:tcPr>
          <w:p w14:paraId="3B882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0.06</w:t>
            </w:r>
          </w:p>
        </w:tc>
        <w:tc>
          <w:tcPr>
            <w:tcW w:w="1079" w:type="dxa"/>
          </w:tcPr>
          <w:p w14:paraId="74F669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0.83</w:t>
            </w:r>
          </w:p>
        </w:tc>
        <w:tc>
          <w:tcPr>
            <w:tcW w:w="1264" w:type="dxa"/>
          </w:tcPr>
          <w:p w14:paraId="14BD18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0.408</w:t>
            </w:r>
          </w:p>
        </w:tc>
        <w:tc>
          <w:tcPr>
            <w:tcW w:w="2114" w:type="dxa"/>
            <w:shd w:val="clear" w:color="auto" w:fill="auto"/>
            <w:vAlign w:val="top"/>
          </w:tcPr>
          <w:p w14:paraId="7747A7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[-0.07, 0.17]</w:t>
            </w:r>
          </w:p>
        </w:tc>
      </w:tr>
      <w:tr w14:paraId="57EBF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164AA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_cons</w:t>
            </w:r>
          </w:p>
        </w:tc>
        <w:tc>
          <w:tcPr>
            <w:tcW w:w="1307" w:type="dxa"/>
          </w:tcPr>
          <w:p w14:paraId="03F18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-0.12</w:t>
            </w:r>
          </w:p>
        </w:tc>
        <w:tc>
          <w:tcPr>
            <w:tcW w:w="1221" w:type="dxa"/>
          </w:tcPr>
          <w:p w14:paraId="4D9427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0.10</w:t>
            </w:r>
          </w:p>
        </w:tc>
        <w:tc>
          <w:tcPr>
            <w:tcW w:w="1079" w:type="dxa"/>
          </w:tcPr>
          <w:p w14:paraId="10925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-1.20</w:t>
            </w:r>
          </w:p>
        </w:tc>
        <w:tc>
          <w:tcPr>
            <w:tcW w:w="1264" w:type="dxa"/>
          </w:tcPr>
          <w:p w14:paraId="277B9A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0.232</w:t>
            </w:r>
          </w:p>
        </w:tc>
        <w:tc>
          <w:tcPr>
            <w:tcW w:w="2114" w:type="dxa"/>
          </w:tcPr>
          <w:p w14:paraId="4BD83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[-0.32, 0.08]</w:t>
            </w:r>
          </w:p>
        </w:tc>
      </w:tr>
      <w:tr w14:paraId="393E1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D0D0D0" w:themeFill="background2" w:themeFillShade="E5"/>
            <w:vAlign w:val="top"/>
          </w:tcPr>
          <w:p w14:paraId="30A03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PGIC</w:t>
            </w:r>
          </w:p>
        </w:tc>
        <w:tc>
          <w:tcPr>
            <w:tcW w:w="1307" w:type="dxa"/>
            <w:shd w:val="clear" w:color="auto" w:fill="D0D0D0" w:themeFill="background2" w:themeFillShade="E5"/>
          </w:tcPr>
          <w:p w14:paraId="6D20A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shd w:val="clear" w:color="auto" w:fill="D0D0D0" w:themeFill="background2" w:themeFillShade="E5"/>
          </w:tcPr>
          <w:p w14:paraId="07070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shd w:val="clear" w:color="auto" w:fill="D0D0D0" w:themeFill="background2" w:themeFillShade="E5"/>
          </w:tcPr>
          <w:p w14:paraId="314248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shd w:val="clear" w:color="auto" w:fill="D0D0D0" w:themeFill="background2" w:themeFillShade="E5"/>
          </w:tcPr>
          <w:p w14:paraId="5BF11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shd w:val="clear" w:color="auto" w:fill="D0D0D0" w:themeFill="background2" w:themeFillShade="E5"/>
          </w:tcPr>
          <w:p w14:paraId="3D52F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3CF7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730461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bias</w:t>
            </w:r>
          </w:p>
        </w:tc>
        <w:tc>
          <w:tcPr>
            <w:tcW w:w="1307" w:type="dxa"/>
          </w:tcPr>
          <w:p w14:paraId="5E09CD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-0.15</w:t>
            </w:r>
          </w:p>
        </w:tc>
        <w:tc>
          <w:tcPr>
            <w:tcW w:w="1221" w:type="dxa"/>
          </w:tcPr>
          <w:p w14:paraId="1B4134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0.09</w:t>
            </w:r>
          </w:p>
        </w:tc>
        <w:tc>
          <w:tcPr>
            <w:tcW w:w="1079" w:type="dxa"/>
          </w:tcPr>
          <w:p w14:paraId="4895C1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-1.67</w:t>
            </w:r>
          </w:p>
        </w:tc>
        <w:tc>
          <w:tcPr>
            <w:tcW w:w="1264" w:type="dxa"/>
          </w:tcPr>
          <w:p w14:paraId="0A901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0.097</w:t>
            </w:r>
          </w:p>
        </w:tc>
        <w:tc>
          <w:tcPr>
            <w:tcW w:w="2114" w:type="dxa"/>
          </w:tcPr>
          <w:p w14:paraId="1AEA8E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[-0.33, 0.03]</w:t>
            </w:r>
          </w:p>
        </w:tc>
      </w:tr>
      <w:tr w14:paraId="7A12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1FCCA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_cons</w:t>
            </w:r>
          </w:p>
        </w:tc>
        <w:tc>
          <w:tcPr>
            <w:tcW w:w="1307" w:type="dxa"/>
          </w:tcPr>
          <w:p w14:paraId="78D342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0.22</w:t>
            </w:r>
          </w:p>
        </w:tc>
        <w:tc>
          <w:tcPr>
            <w:tcW w:w="1221" w:type="dxa"/>
          </w:tcPr>
          <w:p w14:paraId="46C837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0.16</w:t>
            </w:r>
          </w:p>
        </w:tc>
        <w:tc>
          <w:tcPr>
            <w:tcW w:w="1079" w:type="dxa"/>
          </w:tcPr>
          <w:p w14:paraId="04518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1.38</w:t>
            </w:r>
          </w:p>
        </w:tc>
        <w:tc>
          <w:tcPr>
            <w:tcW w:w="1264" w:type="dxa"/>
          </w:tcPr>
          <w:p w14:paraId="4AA26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0.169</w:t>
            </w:r>
          </w:p>
        </w:tc>
        <w:tc>
          <w:tcPr>
            <w:tcW w:w="2114" w:type="dxa"/>
          </w:tcPr>
          <w:p w14:paraId="5DD5C4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[-0.10, 0.54]</w:t>
            </w:r>
          </w:p>
        </w:tc>
      </w:tr>
      <w:tr w14:paraId="76F9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D0D0D0" w:themeFill="background2" w:themeFillShade="E5"/>
            <w:vAlign w:val="top"/>
          </w:tcPr>
          <w:p w14:paraId="78D19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LSEQ</w:t>
            </w:r>
          </w:p>
        </w:tc>
        <w:tc>
          <w:tcPr>
            <w:tcW w:w="1307" w:type="dxa"/>
            <w:shd w:val="clear" w:color="auto" w:fill="D0D0D0" w:themeFill="background2" w:themeFillShade="E5"/>
          </w:tcPr>
          <w:p w14:paraId="5D6254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shd w:val="clear" w:color="auto" w:fill="D0D0D0" w:themeFill="background2" w:themeFillShade="E5"/>
          </w:tcPr>
          <w:p w14:paraId="001A0C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79" w:type="dxa"/>
            <w:shd w:val="clear" w:color="auto" w:fill="D0D0D0" w:themeFill="background2" w:themeFillShade="E5"/>
          </w:tcPr>
          <w:p w14:paraId="180DD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64" w:type="dxa"/>
            <w:shd w:val="clear" w:color="auto" w:fill="D0D0D0" w:themeFill="background2" w:themeFillShade="E5"/>
          </w:tcPr>
          <w:p w14:paraId="3835A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114" w:type="dxa"/>
            <w:shd w:val="clear" w:color="auto" w:fill="D0D0D0" w:themeFill="background2" w:themeFillShade="E5"/>
          </w:tcPr>
          <w:p w14:paraId="435508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ED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2B0B34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bias</w:t>
            </w:r>
          </w:p>
        </w:tc>
        <w:tc>
          <w:tcPr>
            <w:tcW w:w="1307" w:type="dxa"/>
          </w:tcPr>
          <w:p w14:paraId="0E4890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0.09</w:t>
            </w:r>
          </w:p>
        </w:tc>
        <w:tc>
          <w:tcPr>
            <w:tcW w:w="1221" w:type="dxa"/>
          </w:tcPr>
          <w:p w14:paraId="0B92F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0.07</w:t>
            </w:r>
          </w:p>
        </w:tc>
        <w:tc>
          <w:tcPr>
            <w:tcW w:w="1079" w:type="dxa"/>
          </w:tcPr>
          <w:p w14:paraId="75929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1.29</w:t>
            </w:r>
          </w:p>
        </w:tc>
        <w:tc>
          <w:tcPr>
            <w:tcW w:w="1264" w:type="dxa"/>
          </w:tcPr>
          <w:p w14:paraId="605CA6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0.199</w:t>
            </w:r>
          </w:p>
        </w:tc>
        <w:tc>
          <w:tcPr>
            <w:tcW w:w="2114" w:type="dxa"/>
          </w:tcPr>
          <w:p w14:paraId="5C375C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[-0.05, 0.23]</w:t>
            </w:r>
          </w:p>
        </w:tc>
      </w:tr>
      <w:tr w14:paraId="56C9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shd w:val="clear" w:color="auto" w:fill="auto"/>
            <w:vAlign w:val="top"/>
          </w:tcPr>
          <w:p w14:paraId="217EEF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_cons</w:t>
            </w:r>
          </w:p>
        </w:tc>
        <w:tc>
          <w:tcPr>
            <w:tcW w:w="1307" w:type="dxa"/>
          </w:tcPr>
          <w:p w14:paraId="694CC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-0.15</w:t>
            </w:r>
          </w:p>
        </w:tc>
        <w:tc>
          <w:tcPr>
            <w:tcW w:w="1221" w:type="dxa"/>
          </w:tcPr>
          <w:p w14:paraId="25D8A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0.13</w:t>
            </w:r>
          </w:p>
        </w:tc>
        <w:tc>
          <w:tcPr>
            <w:tcW w:w="1079" w:type="dxa"/>
          </w:tcPr>
          <w:p w14:paraId="2848C3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-1.15</w:t>
            </w:r>
          </w:p>
        </w:tc>
        <w:tc>
          <w:tcPr>
            <w:tcW w:w="1264" w:type="dxa"/>
          </w:tcPr>
          <w:p w14:paraId="7E36D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0.250</w:t>
            </w:r>
          </w:p>
        </w:tc>
        <w:tc>
          <w:tcPr>
            <w:tcW w:w="2114" w:type="dxa"/>
          </w:tcPr>
          <w:p w14:paraId="4712B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[-0.41, 0.11]</w:t>
            </w:r>
          </w:p>
        </w:tc>
      </w:tr>
    </w:tbl>
    <w:p w14:paraId="6F6FC8B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D3"/>
    <w:rsid w:val="002602D2"/>
    <w:rsid w:val="00436D96"/>
    <w:rsid w:val="00543405"/>
    <w:rsid w:val="00787BDA"/>
    <w:rsid w:val="009A5CD3"/>
    <w:rsid w:val="00C96643"/>
    <w:rsid w:val="050D3DBF"/>
    <w:rsid w:val="056B64A3"/>
    <w:rsid w:val="0B9F3D21"/>
    <w:rsid w:val="124E21F8"/>
    <w:rsid w:val="12636F62"/>
    <w:rsid w:val="13606F65"/>
    <w:rsid w:val="221D6DEE"/>
    <w:rsid w:val="256169A3"/>
    <w:rsid w:val="277379C3"/>
    <w:rsid w:val="2B27494A"/>
    <w:rsid w:val="2FAF0A18"/>
    <w:rsid w:val="338144F8"/>
    <w:rsid w:val="33FB757A"/>
    <w:rsid w:val="3E80443C"/>
    <w:rsid w:val="3F26634D"/>
    <w:rsid w:val="44AD6168"/>
    <w:rsid w:val="4882484A"/>
    <w:rsid w:val="4B8B22A6"/>
    <w:rsid w:val="5BDB2B55"/>
    <w:rsid w:val="6BA020DB"/>
    <w:rsid w:val="6F536777"/>
    <w:rsid w:val="705C3ACA"/>
    <w:rsid w:val="70D27558"/>
    <w:rsid w:val="71251FE1"/>
    <w:rsid w:val="726A51F7"/>
    <w:rsid w:val="732F0DC6"/>
    <w:rsid w:val="7EAE20D9"/>
    <w:rsid w:val="7EFA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354</Words>
  <Characters>2353</Characters>
  <Lines>7</Lines>
  <Paragraphs>2</Paragraphs>
  <TotalTime>1</TotalTime>
  <ScaleCrop>false</ScaleCrop>
  <LinksUpToDate>false</LinksUpToDate>
  <CharactersWithSpaces>2595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2025-04-30T04:21:00Z</dcterms:created>
  <dc:creator>rong tang</dc:creator>
  <cp:lastModifiedBy>陌浅</cp:lastModifiedBy>
  <dcterms:modified xsi:type="dcterms:W3CDTF">2025-09-27T16:08:17Z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eyJoZGlkIjoiYTgzOGZlMTUyMzY0MGU2MDI1MzQ5MDIxMGZmYTM1OWMiLCJ1c2VySWQiOiIyNDE0NDk5NTcifQ==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A72FD79E349B49D38891677C217DBA45_12</vt:lpwstr>
  </property>
</Properties>
</file>