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0A5D6" w14:textId="77777777" w:rsidR="0026670E" w:rsidRPr="00B67A11" w:rsidRDefault="0026670E" w:rsidP="0026670E">
      <w:pPr>
        <w:tabs>
          <w:tab w:val="center" w:pos="6480"/>
          <w:tab w:val="left" w:pos="9580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6716C0D2" w14:textId="4DE34E6D" w:rsidR="0026670E" w:rsidRPr="00917A94" w:rsidRDefault="0026670E" w:rsidP="002667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B5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9765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56B54">
        <w:rPr>
          <w:rFonts w:ascii="Times New Roman" w:hAnsi="Times New Roman" w:cs="Times New Roman"/>
          <w:b/>
          <w:bCs/>
          <w:sz w:val="24"/>
          <w:szCs w:val="24"/>
        </w:rPr>
        <w:t xml:space="preserve"> Table: Comparisons of GAD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56B54">
        <w:rPr>
          <w:rFonts w:ascii="Times New Roman" w:hAnsi="Times New Roman" w:cs="Times New Roman"/>
          <w:b/>
          <w:bCs/>
          <w:sz w:val="24"/>
          <w:szCs w:val="24"/>
        </w:rPr>
        <w:t>7 and PHQ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56B54">
        <w:rPr>
          <w:rFonts w:ascii="Times New Roman" w:hAnsi="Times New Roman" w:cs="Times New Roman"/>
          <w:b/>
          <w:bCs/>
          <w:sz w:val="24"/>
          <w:szCs w:val="24"/>
        </w:rPr>
        <w:t>8 scores between patterns of tobacco and cannabis use</w:t>
      </w:r>
    </w:p>
    <w:p w14:paraId="6EF03737" w14:textId="77777777" w:rsidR="0026670E" w:rsidRPr="00917A94" w:rsidRDefault="0026670E" w:rsidP="002667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02"/>
        <w:gridCol w:w="2564"/>
        <w:gridCol w:w="2584"/>
      </w:tblGrid>
      <w:tr w:rsidR="0026670E" w:rsidRPr="00917A94" w14:paraId="4AE7E13D" w14:textId="77777777" w:rsidTr="00D24E73">
        <w:trPr>
          <w:trHeight w:val="276"/>
          <w:jc w:val="center"/>
        </w:trPr>
        <w:tc>
          <w:tcPr>
            <w:tcW w:w="4245" w:type="dxa"/>
            <w:shd w:val="clear" w:color="auto" w:fill="auto"/>
            <w:noWrap/>
            <w:vAlign w:val="center"/>
            <w:hideMark/>
          </w:tcPr>
          <w:p w14:paraId="10832DA6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Comparisons</w:t>
            </w:r>
          </w:p>
        </w:tc>
        <w:tc>
          <w:tcPr>
            <w:tcW w:w="2590" w:type="dxa"/>
            <w:shd w:val="clear" w:color="auto" w:fill="auto"/>
            <w:noWrap/>
            <w:vAlign w:val="center"/>
            <w:hideMark/>
          </w:tcPr>
          <w:p w14:paraId="137AE5BD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GAD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B82F9B">
              <w:rPr>
                <w:rFonts w:ascii="Times New Roman" w:hAnsi="Times New Roman" w:cs="Times New Roman"/>
                <w:b/>
                <w:bCs/>
              </w:rPr>
              <w:t>7 Score</w:t>
            </w:r>
          </w:p>
          <w:p w14:paraId="6CCC527B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F9B">
              <w:rPr>
                <w:rFonts w:ascii="Times New Roman" w:hAnsi="Times New Roman" w:cs="Times New Roman"/>
              </w:rPr>
              <w:sym w:font="Symbol" w:char="F062"/>
            </w:r>
            <w:r w:rsidRPr="00B82F9B">
              <w:rPr>
                <w:rFonts w:ascii="Times New Roman" w:hAnsi="Times New Roman" w:cs="Times New Roman"/>
              </w:rPr>
              <w:t xml:space="preserve"> (95%CI)</w:t>
            </w:r>
          </w:p>
        </w:tc>
        <w:tc>
          <w:tcPr>
            <w:tcW w:w="2610" w:type="dxa"/>
            <w:shd w:val="clear" w:color="auto" w:fill="auto"/>
            <w:noWrap/>
            <w:vAlign w:val="center"/>
            <w:hideMark/>
          </w:tcPr>
          <w:p w14:paraId="75853C2E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PHQ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B82F9B">
              <w:rPr>
                <w:rFonts w:ascii="Times New Roman" w:hAnsi="Times New Roman" w:cs="Times New Roman"/>
                <w:b/>
                <w:bCs/>
              </w:rPr>
              <w:t>8 Score</w:t>
            </w:r>
          </w:p>
          <w:p w14:paraId="1362A886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F9B">
              <w:rPr>
                <w:rFonts w:ascii="Times New Roman" w:hAnsi="Times New Roman" w:cs="Times New Roman"/>
              </w:rPr>
              <w:sym w:font="Symbol" w:char="F062"/>
            </w:r>
            <w:r w:rsidRPr="00B82F9B">
              <w:rPr>
                <w:rFonts w:ascii="Times New Roman" w:hAnsi="Times New Roman" w:cs="Times New Roman"/>
              </w:rPr>
              <w:t xml:space="preserve"> (95%CI)</w:t>
            </w:r>
          </w:p>
        </w:tc>
      </w:tr>
      <w:tr w:rsidR="0026670E" w:rsidRPr="00917A94" w14:paraId="4C95277C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D9D9D9" w:themeFill="background1" w:themeFillShade="D9"/>
            <w:noWrap/>
            <w:vAlign w:val="center"/>
          </w:tcPr>
          <w:p w14:paraId="3CB8C2B8" w14:textId="77777777" w:rsidR="0026670E" w:rsidRPr="00F33831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 to Non-use</w:t>
            </w:r>
          </w:p>
        </w:tc>
        <w:tc>
          <w:tcPr>
            <w:tcW w:w="2590" w:type="dxa"/>
            <w:shd w:val="clear" w:color="auto" w:fill="D9D9D9" w:themeFill="background1" w:themeFillShade="D9"/>
            <w:noWrap/>
            <w:vAlign w:val="center"/>
          </w:tcPr>
          <w:p w14:paraId="1712D35B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9D9D9" w:themeFill="background1" w:themeFillShade="D9"/>
            <w:noWrap/>
            <w:vAlign w:val="center"/>
          </w:tcPr>
          <w:p w14:paraId="4842FA9D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70E" w:rsidRPr="00917A94" w14:paraId="0A1B177D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auto"/>
            <w:noWrap/>
            <w:vAlign w:val="center"/>
            <w:hideMark/>
          </w:tcPr>
          <w:p w14:paraId="1118A0B5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Co-use vs. Non-use</w:t>
            </w:r>
          </w:p>
        </w:tc>
        <w:tc>
          <w:tcPr>
            <w:tcW w:w="2590" w:type="dxa"/>
            <w:shd w:val="clear" w:color="auto" w:fill="auto"/>
            <w:noWrap/>
            <w:vAlign w:val="center"/>
            <w:hideMark/>
          </w:tcPr>
          <w:p w14:paraId="78D9FF5D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7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10" w:type="dxa"/>
            <w:shd w:val="clear" w:color="auto" w:fill="auto"/>
            <w:noWrap/>
            <w:vAlign w:val="center"/>
          </w:tcPr>
          <w:p w14:paraId="5E269B27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26670E" w:rsidRPr="00917A94" w14:paraId="53845207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auto"/>
            <w:noWrap/>
            <w:vAlign w:val="center"/>
          </w:tcPr>
          <w:p w14:paraId="4C60D49A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Cannabis-only vs. Non-use</w:t>
            </w:r>
          </w:p>
        </w:tc>
        <w:tc>
          <w:tcPr>
            <w:tcW w:w="2590" w:type="dxa"/>
            <w:shd w:val="clear" w:color="auto" w:fill="auto"/>
            <w:noWrap/>
            <w:vAlign w:val="center"/>
          </w:tcPr>
          <w:p w14:paraId="39C8E8A5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10" w:type="dxa"/>
            <w:shd w:val="clear" w:color="auto" w:fill="auto"/>
            <w:noWrap/>
            <w:vAlign w:val="center"/>
          </w:tcPr>
          <w:p w14:paraId="6B91CD77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26670E" w:rsidRPr="00917A94" w14:paraId="39BBB24F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auto"/>
            <w:noWrap/>
            <w:vAlign w:val="center"/>
          </w:tcPr>
          <w:p w14:paraId="164BC3DE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Tobacco-only vs. Non-use</w:t>
            </w:r>
          </w:p>
        </w:tc>
        <w:tc>
          <w:tcPr>
            <w:tcW w:w="2590" w:type="dxa"/>
            <w:shd w:val="clear" w:color="auto" w:fill="auto"/>
            <w:noWrap/>
            <w:vAlign w:val="center"/>
          </w:tcPr>
          <w:p w14:paraId="73A5CFA5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10" w:type="dxa"/>
            <w:shd w:val="clear" w:color="auto" w:fill="auto"/>
            <w:noWrap/>
            <w:vAlign w:val="center"/>
          </w:tcPr>
          <w:p w14:paraId="3B1BEF64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26670E" w:rsidRPr="00917A94" w14:paraId="2F233AB1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D9D9D9" w:themeFill="background1" w:themeFillShade="D9"/>
            <w:noWrap/>
            <w:vAlign w:val="center"/>
          </w:tcPr>
          <w:p w14:paraId="70B45883" w14:textId="77777777" w:rsidR="0026670E" w:rsidRPr="00F33831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 to Tobacco-only use</w:t>
            </w:r>
          </w:p>
        </w:tc>
        <w:tc>
          <w:tcPr>
            <w:tcW w:w="2590" w:type="dxa"/>
            <w:shd w:val="clear" w:color="auto" w:fill="D9D9D9" w:themeFill="background1" w:themeFillShade="D9"/>
            <w:noWrap/>
            <w:vAlign w:val="center"/>
          </w:tcPr>
          <w:p w14:paraId="51B4954C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9D9D9" w:themeFill="background1" w:themeFillShade="D9"/>
            <w:noWrap/>
            <w:vAlign w:val="center"/>
          </w:tcPr>
          <w:p w14:paraId="17D05A41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70E" w:rsidRPr="00917A94" w14:paraId="7D6B36B5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auto"/>
            <w:noWrap/>
            <w:vAlign w:val="center"/>
          </w:tcPr>
          <w:p w14:paraId="758F7249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Co-use vs. Tobacco-only use</w:t>
            </w:r>
          </w:p>
        </w:tc>
        <w:tc>
          <w:tcPr>
            <w:tcW w:w="2590" w:type="dxa"/>
            <w:shd w:val="clear" w:color="auto" w:fill="auto"/>
            <w:noWrap/>
            <w:vAlign w:val="center"/>
          </w:tcPr>
          <w:p w14:paraId="1B20607E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0.62,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10" w:type="dxa"/>
            <w:shd w:val="clear" w:color="auto" w:fill="auto"/>
            <w:noWrap/>
            <w:vAlign w:val="center"/>
          </w:tcPr>
          <w:p w14:paraId="442292EC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0.45,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26670E" w:rsidRPr="00917A94" w14:paraId="1D536A19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auto"/>
            <w:noWrap/>
            <w:vAlign w:val="center"/>
            <w:hideMark/>
          </w:tcPr>
          <w:p w14:paraId="151EA8D4" w14:textId="77777777" w:rsidR="0026670E" w:rsidRPr="00917A94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Cannabis-only vs. Tobacco-only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use</w:t>
            </w:r>
          </w:p>
        </w:tc>
        <w:tc>
          <w:tcPr>
            <w:tcW w:w="2590" w:type="dxa"/>
            <w:shd w:val="clear" w:color="auto" w:fill="auto"/>
            <w:noWrap/>
            <w:vAlign w:val="center"/>
            <w:hideMark/>
          </w:tcPr>
          <w:p w14:paraId="543F9638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10" w:type="dxa"/>
            <w:shd w:val="clear" w:color="auto" w:fill="auto"/>
            <w:noWrap/>
            <w:vAlign w:val="center"/>
          </w:tcPr>
          <w:p w14:paraId="2672CDF1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917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6670E" w:rsidRPr="00917A94" w14:paraId="1564A159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D9D9D9" w:themeFill="background1" w:themeFillShade="D9"/>
            <w:noWrap/>
            <w:vAlign w:val="center"/>
          </w:tcPr>
          <w:p w14:paraId="241A08DE" w14:textId="77777777" w:rsidR="0026670E" w:rsidRPr="00F33831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 Cannabis-only use</w:t>
            </w:r>
          </w:p>
        </w:tc>
        <w:tc>
          <w:tcPr>
            <w:tcW w:w="2590" w:type="dxa"/>
            <w:shd w:val="clear" w:color="auto" w:fill="D9D9D9" w:themeFill="background1" w:themeFillShade="D9"/>
            <w:noWrap/>
            <w:vAlign w:val="center"/>
          </w:tcPr>
          <w:p w14:paraId="15D2E094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9D9D9" w:themeFill="background1" w:themeFillShade="D9"/>
            <w:noWrap/>
            <w:vAlign w:val="center"/>
          </w:tcPr>
          <w:p w14:paraId="55FE3C85" w14:textId="77777777" w:rsidR="0026670E" w:rsidRPr="00917A94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70E" w:rsidRPr="00917A94" w14:paraId="76A16C4B" w14:textId="77777777" w:rsidTr="00D24E73">
        <w:trPr>
          <w:trHeight w:val="364"/>
          <w:jc w:val="center"/>
        </w:trPr>
        <w:tc>
          <w:tcPr>
            <w:tcW w:w="4245" w:type="dxa"/>
            <w:shd w:val="clear" w:color="auto" w:fill="auto"/>
            <w:noWrap/>
            <w:vAlign w:val="center"/>
          </w:tcPr>
          <w:p w14:paraId="508E7D71" w14:textId="77777777" w:rsidR="0026670E" w:rsidRPr="008D7265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265">
              <w:rPr>
                <w:rFonts w:ascii="Times New Roman" w:hAnsi="Times New Roman" w:cs="Times New Roman"/>
                <w:sz w:val="24"/>
                <w:szCs w:val="24"/>
              </w:rPr>
              <w:t>Co-use vs. Cannabis-only use</w:t>
            </w:r>
          </w:p>
        </w:tc>
        <w:tc>
          <w:tcPr>
            <w:tcW w:w="2590" w:type="dxa"/>
            <w:shd w:val="clear" w:color="auto" w:fill="auto"/>
            <w:noWrap/>
            <w:vAlign w:val="center"/>
          </w:tcPr>
          <w:p w14:paraId="056F350A" w14:textId="77777777" w:rsidR="0026670E" w:rsidRPr="008D7265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265">
              <w:rPr>
                <w:rFonts w:ascii="Times New Roman" w:hAnsi="Times New Roman" w:cs="Times New Roman"/>
                <w:sz w:val="24"/>
                <w:szCs w:val="24"/>
              </w:rPr>
              <w:t xml:space="preserve">0.49 (0.17, </w:t>
            </w:r>
            <w:proofErr w:type="gramStart"/>
            <w:r w:rsidRPr="008D7265">
              <w:rPr>
                <w:rFonts w:ascii="Times New Roman" w:hAnsi="Times New Roman" w:cs="Times New Roman"/>
                <w:sz w:val="24"/>
                <w:szCs w:val="24"/>
              </w:rPr>
              <w:t>0.82)*</w:t>
            </w:r>
            <w:proofErr w:type="gramEnd"/>
            <w:r w:rsidRPr="008D726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10" w:type="dxa"/>
            <w:shd w:val="clear" w:color="auto" w:fill="auto"/>
            <w:noWrap/>
            <w:vAlign w:val="center"/>
          </w:tcPr>
          <w:p w14:paraId="16528412" w14:textId="77777777" w:rsidR="0026670E" w:rsidRPr="008D7265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265">
              <w:rPr>
                <w:rFonts w:ascii="Times New Roman" w:hAnsi="Times New Roman" w:cs="Times New Roman"/>
                <w:sz w:val="24"/>
                <w:szCs w:val="24"/>
              </w:rPr>
              <w:t xml:space="preserve">0.40 (0.06, </w:t>
            </w:r>
            <w:proofErr w:type="gramStart"/>
            <w:r w:rsidRPr="008D7265">
              <w:rPr>
                <w:rFonts w:ascii="Times New Roman" w:hAnsi="Times New Roman" w:cs="Times New Roman"/>
                <w:sz w:val="24"/>
                <w:szCs w:val="24"/>
              </w:rPr>
              <w:t>0.73)*</w:t>
            </w:r>
            <w:proofErr w:type="gramEnd"/>
          </w:p>
        </w:tc>
      </w:tr>
    </w:tbl>
    <w:p w14:paraId="29C47D92" w14:textId="77777777" w:rsidR="0026670E" w:rsidRPr="00EB5863" w:rsidRDefault="0026670E" w:rsidP="0026670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B5863">
        <w:rPr>
          <w:rFonts w:ascii="Times New Roman" w:hAnsi="Times New Roman" w:cs="Times New Roman"/>
          <w:sz w:val="18"/>
          <w:szCs w:val="18"/>
        </w:rPr>
        <w:t>Note: Significance level: ***: p&lt;0.001; **: p&lt;0.01; *: p&lt;0.05. CI: Confidence Interval.</w:t>
      </w:r>
    </w:p>
    <w:p w14:paraId="72121B7C" w14:textId="26BAED02" w:rsidR="0026670E" w:rsidRDefault="0026670E" w:rsidP="0026670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B5863">
        <w:rPr>
          <w:rFonts w:ascii="Times New Roman" w:hAnsi="Times New Roman" w:cs="Times New Roman"/>
          <w:sz w:val="18"/>
          <w:szCs w:val="18"/>
        </w:rPr>
        <w:t xml:space="preserve">All mixed-effect models were adjusted for the same covariates as those in Table 2. </w:t>
      </w:r>
    </w:p>
    <w:p w14:paraId="16A97497" w14:textId="77A06529" w:rsidR="008F01FA" w:rsidRPr="00D45EF3" w:rsidRDefault="0026670E" w:rsidP="008F01FA">
      <w:pPr>
        <w:tabs>
          <w:tab w:val="left" w:pos="10080"/>
        </w:tabs>
        <w:spacing w:after="0" w:line="240" w:lineRule="auto"/>
        <w:jc w:val="center"/>
      </w:pPr>
      <w:r w:rsidRPr="00EB5863">
        <w:rPr>
          <w:rFonts w:ascii="Times New Roman" w:hAnsi="Times New Roman" w:cs="Times New Roman"/>
          <w:sz w:val="18"/>
          <w:szCs w:val="18"/>
        </w:rPr>
        <w:t xml:space="preserve">GAD-7 score ranged from 0 to 21. PHQ-8 score ranged from 0 to </w:t>
      </w:r>
      <w:r w:rsidR="008F01FA">
        <w:rPr>
          <w:rFonts w:ascii="Times New Roman" w:hAnsi="Times New Roman" w:cs="Times New Roman"/>
          <w:sz w:val="18"/>
          <w:szCs w:val="18"/>
        </w:rPr>
        <w:t>24</w:t>
      </w:r>
    </w:p>
    <w:sectPr w:rsidR="008F01FA" w:rsidRPr="00D45EF3" w:rsidSect="00D45EF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219EB" w14:textId="77777777" w:rsidR="004F7A7E" w:rsidRDefault="004F7A7E" w:rsidP="008F01FA">
      <w:pPr>
        <w:spacing w:after="0" w:line="240" w:lineRule="auto"/>
      </w:pPr>
      <w:r>
        <w:separator/>
      </w:r>
    </w:p>
  </w:endnote>
  <w:endnote w:type="continuationSeparator" w:id="0">
    <w:p w14:paraId="4A629B4C" w14:textId="77777777" w:rsidR="004F7A7E" w:rsidRDefault="004F7A7E" w:rsidP="008F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87C42" w14:textId="77777777" w:rsidR="004F7A7E" w:rsidRDefault="004F7A7E" w:rsidP="008F01FA">
      <w:pPr>
        <w:spacing w:after="0" w:line="240" w:lineRule="auto"/>
      </w:pPr>
      <w:r>
        <w:separator/>
      </w:r>
    </w:p>
  </w:footnote>
  <w:footnote w:type="continuationSeparator" w:id="0">
    <w:p w14:paraId="6D4A6288" w14:textId="77777777" w:rsidR="004F7A7E" w:rsidRDefault="004F7A7E" w:rsidP="008F0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8763E" w14:textId="77777777" w:rsidR="008F01FA" w:rsidRDefault="008F01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0E"/>
    <w:rsid w:val="002364DF"/>
    <w:rsid w:val="0026670E"/>
    <w:rsid w:val="002E4F29"/>
    <w:rsid w:val="004C4C51"/>
    <w:rsid w:val="004F40C3"/>
    <w:rsid w:val="004F7A7E"/>
    <w:rsid w:val="005A0527"/>
    <w:rsid w:val="005D54E8"/>
    <w:rsid w:val="008F01FA"/>
    <w:rsid w:val="00B45D6E"/>
    <w:rsid w:val="00B72464"/>
    <w:rsid w:val="00C20DA6"/>
    <w:rsid w:val="00C97652"/>
    <w:rsid w:val="00D45EF3"/>
    <w:rsid w:val="00EC481C"/>
    <w:rsid w:val="00F7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96E9B"/>
  <w15:chartTrackingRefBased/>
  <w15:docId w15:val="{8FAB7BEE-2196-0D46-8B32-9B5D400F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70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70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0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1F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0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1F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FD3F44-E634-724C-BD5A-FABEE6C51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Nhung Nguyen</dc:creator>
  <cp:keywords/>
  <dc:description/>
  <cp:lastModifiedBy>Nhung Nguyen</cp:lastModifiedBy>
  <cp:revision>2</cp:revision>
  <dcterms:created xsi:type="dcterms:W3CDTF">2023-07-14T07:34:00Z</dcterms:created>
  <dcterms:modified xsi:type="dcterms:W3CDTF">2023-07-14T07:34:00Z</dcterms:modified>
</cp:coreProperties>
</file>