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F107" w14:textId="481A5D30" w:rsidR="00522202" w:rsidRPr="00974270" w:rsidRDefault="003F171F" w:rsidP="00522202">
      <w:pPr>
        <w:rPr>
          <w:b/>
          <w:bCs/>
        </w:rPr>
      </w:pPr>
      <w:r w:rsidRPr="00974270">
        <w:rPr>
          <w:b/>
          <w:bCs/>
        </w:rPr>
        <w:t>Extended data</w:t>
      </w:r>
      <w:r>
        <w:rPr>
          <w:b/>
          <w:bCs/>
        </w:rPr>
        <w:t xml:space="preserve"> items</w:t>
      </w:r>
      <w:r w:rsidR="00FB2FC4">
        <w:rPr>
          <w:b/>
          <w:bCs/>
        </w:rPr>
        <w:t xml:space="preserve"> (Extended data Figures 1-10 and Table S1)</w:t>
      </w:r>
    </w:p>
    <w:p w14:paraId="24865FE7" w14:textId="77777777" w:rsidR="00522202" w:rsidRDefault="00522202" w:rsidP="00522202">
      <w:r w:rsidRPr="006D7055">
        <w:rPr>
          <w:noProof/>
        </w:rPr>
        <w:drawing>
          <wp:inline distT="0" distB="0" distL="0" distR="0" wp14:anchorId="6EFA6690" wp14:editId="22AD1E66">
            <wp:extent cx="7867289" cy="3915177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289" cy="3915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697CB" w14:textId="4375F67A" w:rsidR="00522202" w:rsidRPr="003F171F" w:rsidRDefault="00522202" w:rsidP="00522202">
      <w:pPr>
        <w:rPr>
          <w:b/>
          <w:bCs/>
        </w:rPr>
      </w:pPr>
      <w:r w:rsidRPr="00974270">
        <w:rPr>
          <w:b/>
          <w:bCs/>
        </w:rPr>
        <w:t>Figure</w:t>
      </w:r>
      <w:r w:rsidR="003F171F" w:rsidRPr="00974270">
        <w:rPr>
          <w:b/>
          <w:bCs/>
        </w:rPr>
        <w:t xml:space="preserve"> </w:t>
      </w:r>
      <w:r w:rsidRPr="00974270">
        <w:rPr>
          <w:b/>
          <w:bCs/>
        </w:rPr>
        <w:t>1</w:t>
      </w:r>
      <w:r w:rsidR="003F171F" w:rsidRPr="00974270">
        <w:rPr>
          <w:b/>
          <w:bCs/>
        </w:rPr>
        <w:t>.</w:t>
      </w:r>
      <w:r w:rsidRPr="00974270">
        <w:rPr>
          <w:b/>
          <w:bCs/>
        </w:rPr>
        <w:t xml:space="preserve"> Sink-trap sample species </w:t>
      </w:r>
      <w:r w:rsidR="003F171F" w:rsidRPr="00974270">
        <w:rPr>
          <w:b/>
          <w:bCs/>
        </w:rPr>
        <w:t xml:space="preserve">richness (left-panel) </w:t>
      </w:r>
      <w:r w:rsidRPr="00974270">
        <w:rPr>
          <w:b/>
          <w:bCs/>
        </w:rPr>
        <w:t xml:space="preserve">and </w:t>
      </w:r>
      <w:r w:rsidR="003F171F">
        <w:rPr>
          <w:b/>
          <w:bCs/>
        </w:rPr>
        <w:t>antimicrobial resistance gene (</w:t>
      </w:r>
      <w:r w:rsidRPr="00974270">
        <w:rPr>
          <w:b/>
          <w:bCs/>
        </w:rPr>
        <w:t>ARG</w:t>
      </w:r>
      <w:r w:rsidR="003F171F">
        <w:rPr>
          <w:b/>
          <w:bCs/>
        </w:rPr>
        <w:t>)</w:t>
      </w:r>
      <w:r w:rsidRPr="00974270">
        <w:rPr>
          <w:b/>
          <w:bCs/>
        </w:rPr>
        <w:t xml:space="preserve"> richness</w:t>
      </w:r>
      <w:r w:rsidR="003F171F" w:rsidRPr="00974270">
        <w:rPr>
          <w:b/>
          <w:bCs/>
        </w:rPr>
        <w:t xml:space="preserve"> (right panel)</w:t>
      </w:r>
      <w:r w:rsidRPr="00974270">
        <w:rPr>
          <w:b/>
          <w:bCs/>
        </w:rPr>
        <w:t xml:space="preserve"> versus sequencing depth</w:t>
      </w:r>
      <w:r w:rsidR="003F171F" w:rsidRPr="00974270">
        <w:rPr>
          <w:b/>
          <w:bCs/>
        </w:rPr>
        <w:t>.</w:t>
      </w:r>
      <w:r w:rsidR="003F171F">
        <w:rPr>
          <w:b/>
          <w:bCs/>
        </w:rPr>
        <w:t xml:space="preserve"> </w:t>
      </w:r>
      <w:r w:rsidR="003F171F">
        <w:t>Panels</w:t>
      </w:r>
      <w:r>
        <w:t xml:space="preserve"> reflect count</w:t>
      </w:r>
      <w:r w:rsidR="003F171F">
        <w:t>s</w:t>
      </w:r>
      <w:r>
        <w:t xml:space="preserve"> of unique bacterial species </w:t>
      </w:r>
      <w:r w:rsidR="003F171F">
        <w:t xml:space="preserve">(left-panel) </w:t>
      </w:r>
      <w:r>
        <w:t xml:space="preserve">and unique ARGs identified </w:t>
      </w:r>
      <w:r w:rsidR="003F171F">
        <w:t>plotted</w:t>
      </w:r>
      <w:r>
        <w:t xml:space="preserve"> against sequencing depth. Each point represents a SinkBug sink-trap metagenome</w:t>
      </w:r>
      <w:r w:rsidR="003F171F">
        <w:t xml:space="preserve">; </w:t>
      </w:r>
      <w:r>
        <w:t>Spearman’s rho</w:t>
      </w:r>
      <w:r w:rsidR="003F171F">
        <w:t xml:space="preserve"> and p-value</w:t>
      </w:r>
      <w:r>
        <w:t xml:space="preserve"> labelled per facet.</w:t>
      </w:r>
    </w:p>
    <w:p w14:paraId="1C6A33C5" w14:textId="77777777" w:rsidR="00522202" w:rsidRDefault="00522202" w:rsidP="00522202"/>
    <w:p w14:paraId="3150CB22" w14:textId="77777777" w:rsidR="00522202" w:rsidRDefault="00522202" w:rsidP="00522202"/>
    <w:p w14:paraId="038DA488" w14:textId="77777777" w:rsidR="00522202" w:rsidRDefault="00522202" w:rsidP="00522202"/>
    <w:p w14:paraId="6BEDAC54" w14:textId="77777777" w:rsidR="00522202" w:rsidRDefault="00522202" w:rsidP="00522202"/>
    <w:p w14:paraId="17F8F1D4" w14:textId="77777777" w:rsidR="00522202" w:rsidRDefault="00522202" w:rsidP="00522202"/>
    <w:p w14:paraId="4462074A" w14:textId="77777777" w:rsidR="00522202" w:rsidRDefault="00522202" w:rsidP="00522202"/>
    <w:p w14:paraId="7E634C00" w14:textId="77777777" w:rsidR="00522202" w:rsidRDefault="00522202" w:rsidP="00522202"/>
    <w:p w14:paraId="42678D4B" w14:textId="77777777" w:rsidR="00522202" w:rsidRDefault="00522202" w:rsidP="00522202">
      <w:r w:rsidRPr="001761FC">
        <w:rPr>
          <w:noProof/>
        </w:rPr>
        <w:drawing>
          <wp:inline distT="0" distB="0" distL="0" distR="0" wp14:anchorId="2E29BD53" wp14:editId="29FB5A5E">
            <wp:extent cx="9045364" cy="4401670"/>
            <wp:effectExtent l="0" t="0" r="0" b="5715"/>
            <wp:docPr id="16" name="Picture 16" descr="A graph of different types of shap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graph of different types of shapes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90953" cy="442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4424D" w14:textId="77777777" w:rsidR="00522202" w:rsidRDefault="00522202" w:rsidP="00522202"/>
    <w:p w14:paraId="603C56B8" w14:textId="44F4F863" w:rsidR="00522202" w:rsidRDefault="00522202" w:rsidP="00522202">
      <w:r w:rsidRPr="00091875">
        <w:rPr>
          <w:b/>
          <w:bCs/>
        </w:rPr>
        <w:t>Figure</w:t>
      </w:r>
      <w:r w:rsidR="003F171F" w:rsidRPr="00091875">
        <w:rPr>
          <w:b/>
          <w:bCs/>
        </w:rPr>
        <w:t xml:space="preserve"> </w:t>
      </w:r>
      <w:r w:rsidRPr="00091875">
        <w:rPr>
          <w:b/>
          <w:bCs/>
        </w:rPr>
        <w:t>2</w:t>
      </w:r>
      <w:r w:rsidR="003F171F" w:rsidRPr="00091875">
        <w:rPr>
          <w:b/>
          <w:bCs/>
        </w:rPr>
        <w:t>.</w:t>
      </w:r>
      <w:r w:rsidRPr="00091875">
        <w:rPr>
          <w:b/>
          <w:bCs/>
        </w:rPr>
        <w:t xml:space="preserve"> Sink-trap sample composition across sink samples</w:t>
      </w:r>
      <w:r w:rsidR="003F171F" w:rsidRPr="00091875">
        <w:rPr>
          <w:b/>
          <w:bCs/>
        </w:rPr>
        <w:t>.</w:t>
      </w:r>
      <w:r w:rsidR="003F171F">
        <w:t xml:space="preserve"> Panels</w:t>
      </w:r>
      <w:r>
        <w:t xml:space="preserve"> reflect the distribution of </w:t>
      </w:r>
      <w:r w:rsidR="003F171F">
        <w:t xml:space="preserve">nine different </w:t>
      </w:r>
      <w:r>
        <w:t xml:space="preserve">taxonomic and ARG composition </w:t>
      </w:r>
      <w:r w:rsidR="003F171F">
        <w:t xml:space="preserve">metrics </w:t>
      </w:r>
      <w:r>
        <w:t>across all sink-trap samples, with each point representing a sink-trap metagenome.</w:t>
      </w:r>
      <w:r w:rsidR="008B53E5">
        <w:t xml:space="preserve"> FPKM=Fragments per kilobase million.</w:t>
      </w:r>
    </w:p>
    <w:p w14:paraId="05D7BEC4" w14:textId="77777777" w:rsidR="00522202" w:rsidRDefault="00522202" w:rsidP="00522202"/>
    <w:p w14:paraId="40BE2A96" w14:textId="77777777" w:rsidR="00522202" w:rsidRDefault="00522202" w:rsidP="00522202"/>
    <w:p w14:paraId="5A749DF9" w14:textId="77777777" w:rsidR="00522202" w:rsidRDefault="00522202" w:rsidP="00522202"/>
    <w:p w14:paraId="46DD3F5C" w14:textId="77777777" w:rsidR="00522202" w:rsidRDefault="00522202" w:rsidP="00522202"/>
    <w:p w14:paraId="30D48776" w14:textId="77777777" w:rsidR="00522202" w:rsidRDefault="00522202" w:rsidP="00522202">
      <w:r w:rsidRPr="003E6561">
        <w:rPr>
          <w:noProof/>
        </w:rPr>
        <w:drawing>
          <wp:inline distT="0" distB="0" distL="0" distR="0" wp14:anchorId="45BAB521" wp14:editId="37110301">
            <wp:extent cx="6875929" cy="4243430"/>
            <wp:effectExtent l="0" t="0" r="0" b="0"/>
            <wp:docPr id="1" name="Picture 1" descr="A graph of a number of bacteri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of a number of bacteria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9799" cy="425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D87F1" w14:textId="77777777" w:rsidR="00522202" w:rsidRDefault="00522202" w:rsidP="00522202"/>
    <w:p w14:paraId="73350CBA" w14:textId="77777777" w:rsidR="00522202" w:rsidRDefault="00522202" w:rsidP="00522202"/>
    <w:p w14:paraId="6FA3A388" w14:textId="3E804DA3" w:rsidR="00522202" w:rsidRPr="0091603A" w:rsidRDefault="00522202" w:rsidP="00522202">
      <w:pPr>
        <w:rPr>
          <w:b/>
          <w:bCs/>
        </w:rPr>
      </w:pPr>
      <w:r w:rsidRPr="00091875">
        <w:rPr>
          <w:b/>
          <w:bCs/>
        </w:rPr>
        <w:t>Figure 3</w:t>
      </w:r>
      <w:r w:rsidR="0091603A" w:rsidRPr="00091875">
        <w:rPr>
          <w:b/>
          <w:bCs/>
        </w:rPr>
        <w:t>.</w:t>
      </w:r>
      <w:r w:rsidRPr="00091875">
        <w:rPr>
          <w:b/>
          <w:bCs/>
        </w:rPr>
        <w:t xml:space="preserve">  Sink positivity for major clinical pathogen groups and </w:t>
      </w:r>
      <w:proofErr w:type="spellStart"/>
      <w:r w:rsidRPr="00091875">
        <w:rPr>
          <w:b/>
          <w:bCs/>
        </w:rPr>
        <w:t>Crassvirales</w:t>
      </w:r>
      <w:proofErr w:type="spellEnd"/>
      <w:r w:rsidR="0091603A" w:rsidRPr="00091875">
        <w:rPr>
          <w:b/>
          <w:bCs/>
        </w:rPr>
        <w:t>.</w:t>
      </w:r>
      <w:r w:rsidR="0091603A">
        <w:rPr>
          <w:b/>
          <w:bCs/>
        </w:rPr>
        <w:t xml:space="preserve"> </w:t>
      </w:r>
      <w:r>
        <w:t xml:space="preserve">Percentage of sink-traps (y) where </w:t>
      </w:r>
      <w:r w:rsidR="00284558">
        <w:t xml:space="preserve">any </w:t>
      </w:r>
      <w:r>
        <w:t xml:space="preserve">reads were identified as belonging to a major clinical pathogen group (x) or </w:t>
      </w:r>
      <w:proofErr w:type="spellStart"/>
      <w:r>
        <w:t>Crassvirales</w:t>
      </w:r>
      <w:proofErr w:type="spellEnd"/>
      <w:r>
        <w:t xml:space="preserve"> (</w:t>
      </w:r>
      <w:r w:rsidR="00040A10">
        <w:t xml:space="preserve">consistent with </w:t>
      </w:r>
      <w:r>
        <w:t>faecal contamination).</w:t>
      </w:r>
    </w:p>
    <w:p w14:paraId="5E67AA92" w14:textId="77777777" w:rsidR="00522202" w:rsidRDefault="00522202" w:rsidP="00522202"/>
    <w:p w14:paraId="4A07972D" w14:textId="77777777" w:rsidR="00522202" w:rsidRDefault="00522202" w:rsidP="00522202">
      <w:r w:rsidRPr="00AA32BB">
        <w:rPr>
          <w:rFonts w:ascii="Calibri" w:hAnsi="Calibri" w:cs="Calibri"/>
          <w:noProof/>
        </w:rPr>
        <w:lastRenderedPageBreak/>
        <w:drawing>
          <wp:inline distT="0" distB="0" distL="0" distR="0" wp14:anchorId="34C82C2A" wp14:editId="6DAA93C2">
            <wp:extent cx="6836735" cy="457768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4062" cy="462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638F7" w14:textId="18E2F1FB" w:rsidR="00522202" w:rsidRDefault="00522202" w:rsidP="00522202">
      <w:r w:rsidRPr="00EA31A8">
        <w:rPr>
          <w:b/>
          <w:bCs/>
        </w:rPr>
        <w:t>Figure 4</w:t>
      </w:r>
      <w:r w:rsidR="0080645B" w:rsidRPr="00EA31A8">
        <w:rPr>
          <w:b/>
          <w:bCs/>
        </w:rPr>
        <w:t>.</w:t>
      </w:r>
      <w:r w:rsidRPr="00EA31A8">
        <w:rPr>
          <w:b/>
          <w:bCs/>
        </w:rPr>
        <w:t xml:space="preserve"> Pairwise Spearman correlation matrix of antibiotic-class</w:t>
      </w:r>
      <w:r w:rsidR="00974270">
        <w:rPr>
          <w:b/>
          <w:bCs/>
        </w:rPr>
        <w:t>-level</w:t>
      </w:r>
      <w:r w:rsidRPr="00EA31A8">
        <w:rPr>
          <w:b/>
          <w:bCs/>
        </w:rPr>
        <w:t xml:space="preserve"> </w:t>
      </w:r>
      <w:r w:rsidR="00974270">
        <w:rPr>
          <w:b/>
          <w:bCs/>
        </w:rPr>
        <w:t>FPKM</w:t>
      </w:r>
      <w:r w:rsidR="00FB2FC4" w:rsidRPr="00EA31A8">
        <w:rPr>
          <w:b/>
          <w:bCs/>
        </w:rPr>
        <w:t>.</w:t>
      </w:r>
      <w:r w:rsidR="00FB2FC4">
        <w:t xml:space="preserve"> </w:t>
      </w:r>
      <w:r>
        <w:t>Correlation matrix of antibiotic-class resistance scores labelled on x and y axes per sink-trap. From bottom left: each point represents the respective antibiotic-class resistance score per sink-trap against a separate antibiotic-class resistance score for the same sink-trap</w:t>
      </w:r>
      <w:r w:rsidR="00284558">
        <w:t>; the line is a</w:t>
      </w:r>
      <w:r>
        <w:t xml:space="preserve"> fitted “gam” smooth trend. From top right: Spearman correlations for mirrored pairwise comparisons where dot size reflects</w:t>
      </w:r>
      <w:r w:rsidR="00F50A69">
        <w:t xml:space="preserve"> relative</w:t>
      </w:r>
      <w:r>
        <w:t xml:space="preserve"> rho magnitude and colour reflects rho direction (red=positive, blue=negative). Spearman’s rho labelled per comparison with significance level reflected: ***&lt;0.001; **&lt;0.01; *&lt;0.05; 0.1. </w:t>
      </w:r>
      <w:r w:rsidR="00091875">
        <w:t>FPKM=Fragments per kilobase million</w:t>
      </w:r>
    </w:p>
    <w:p w14:paraId="0FB44169" w14:textId="77777777" w:rsidR="00522202" w:rsidRDefault="00522202" w:rsidP="00522202">
      <w:r w:rsidRPr="00832197">
        <w:rPr>
          <w:noProof/>
        </w:rPr>
        <w:lastRenderedPageBreak/>
        <w:drawing>
          <wp:inline distT="0" distB="0" distL="0" distR="0" wp14:anchorId="5706E3CB" wp14:editId="0B7347D7">
            <wp:extent cx="6954401" cy="4380614"/>
            <wp:effectExtent l="0" t="0" r="5715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9594" cy="442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5D2C7" w14:textId="674C31A5" w:rsidR="00FB2FC4" w:rsidRDefault="00522202" w:rsidP="00522202">
      <w:pPr>
        <w:sectPr w:rsidR="00FB2FC4" w:rsidSect="00FB2FC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FB2FC4">
        <w:rPr>
          <w:b/>
          <w:bCs/>
        </w:rPr>
        <w:t>Figure 5</w:t>
      </w:r>
      <w:r w:rsidR="00FB2FC4">
        <w:rPr>
          <w:b/>
          <w:bCs/>
        </w:rPr>
        <w:t xml:space="preserve">. </w:t>
      </w:r>
      <w:r w:rsidRPr="00FB2FC4">
        <w:rPr>
          <w:b/>
          <w:bCs/>
        </w:rPr>
        <w:t>Pairwise Spearman correlation matrix of major clinical pathogen abundance</w:t>
      </w:r>
      <w:r w:rsidR="00FB2FC4" w:rsidRPr="00FB2FC4">
        <w:rPr>
          <w:b/>
          <w:bCs/>
        </w:rPr>
        <w:t>.</w:t>
      </w:r>
      <w:r w:rsidR="00FB2FC4">
        <w:t xml:space="preserve"> </w:t>
      </w:r>
      <w:r>
        <w:t>Correlation matrix of specific major clinical pathogen relative abundance labelled on x and y axes per sink-trap.</w:t>
      </w:r>
      <w:r w:rsidR="009232AF">
        <w:t xml:space="preserve"> Data was truncated to 5% and 95%</w:t>
      </w:r>
      <w:r w:rsidR="00284558">
        <w:t xml:space="preserve"> to reduce the influence of outliers on the smoothed trends</w:t>
      </w:r>
      <w:r w:rsidR="009232AF">
        <w:t>.</w:t>
      </w:r>
      <w:r>
        <w:t xml:space="preserve"> From bottom left: each point represents the respective major clinical pathogen relative abundance per sink-trap against a separate major clinical pathogen for the same sink-trap</w:t>
      </w:r>
      <w:r w:rsidR="00284558">
        <w:t xml:space="preserve">; the line is a </w:t>
      </w:r>
      <w:r>
        <w:t>fitted “gam” smooth trend. From top right: Spearman correlations for mirrored pairwise comparisons where dot size reflects</w:t>
      </w:r>
      <w:r w:rsidR="00F50A69">
        <w:t xml:space="preserve"> relative</w:t>
      </w:r>
      <w:r>
        <w:t xml:space="preserve"> rho magnitude and colour reflects rho direction (red=positive, blue=negative). Spearman’s rho labelled per comparison with significance level reflected: ***&lt;0.001; **&lt;0.01; *&lt;0.05; 0.1.</w:t>
      </w:r>
      <w:r w:rsidR="00EA31A8">
        <w:t xml:space="preserve"> Groups are exclusive, i.e. Enterobacterales is other Enterobacterales than those shown.</w:t>
      </w:r>
    </w:p>
    <w:p w14:paraId="439E5BC7" w14:textId="7AB081C2" w:rsidR="00522202" w:rsidRDefault="00522202" w:rsidP="00522202"/>
    <w:p w14:paraId="2D33C420" w14:textId="77777777" w:rsidR="00522202" w:rsidRDefault="00522202" w:rsidP="00522202">
      <w:r w:rsidRPr="0067302E">
        <w:rPr>
          <w:noProof/>
        </w:rPr>
        <w:drawing>
          <wp:inline distT="0" distB="0" distL="0" distR="0" wp14:anchorId="313A6893" wp14:editId="1FD70DDF">
            <wp:extent cx="6296274" cy="4763387"/>
            <wp:effectExtent l="0" t="0" r="317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3288" cy="476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C981" w14:textId="77777777" w:rsidR="00522202" w:rsidRDefault="00522202" w:rsidP="00522202"/>
    <w:p w14:paraId="187FB7BD" w14:textId="280F2BCA" w:rsidR="00522202" w:rsidRDefault="00522202" w:rsidP="00522202">
      <w:r w:rsidRPr="00355BFA">
        <w:rPr>
          <w:b/>
          <w:bCs/>
        </w:rPr>
        <w:t>Figure 6</w:t>
      </w:r>
      <w:r w:rsidR="006C3BC9" w:rsidRPr="00355BFA">
        <w:rPr>
          <w:b/>
          <w:bCs/>
        </w:rPr>
        <w:t>.</w:t>
      </w:r>
      <w:r w:rsidRPr="00355BFA">
        <w:rPr>
          <w:b/>
          <w:bCs/>
        </w:rPr>
        <w:t xml:space="preserve"> Association between major clinical pathogen, total ARG burden and other diversity metrics</w:t>
      </w:r>
      <w:r w:rsidR="00FB2FC4" w:rsidRPr="00355BFA">
        <w:rPr>
          <w:b/>
          <w:bCs/>
        </w:rPr>
        <w:t>.</w:t>
      </w:r>
      <w:r w:rsidR="00FB2FC4">
        <w:t xml:space="preserve"> </w:t>
      </w:r>
      <w:r>
        <w:t>Individual facets comparing pathogen/ARG burden of sink-traps against diversity metrics. Each point reflects a sink-trap and its respective burden (x) or diversity metric (y), with gam smooth trend lines and 95% confidence intervals (shaded).</w:t>
      </w:r>
    </w:p>
    <w:p w14:paraId="76B88841" w14:textId="77777777" w:rsidR="00522202" w:rsidRDefault="00522202" w:rsidP="00522202"/>
    <w:p w14:paraId="2050181B" w14:textId="77777777" w:rsidR="00522202" w:rsidRDefault="00522202" w:rsidP="00522202">
      <w:r w:rsidRPr="00934EE3">
        <w:rPr>
          <w:noProof/>
        </w:rPr>
        <w:drawing>
          <wp:inline distT="0" distB="0" distL="0" distR="0" wp14:anchorId="7EAC6525" wp14:editId="7A1753D0">
            <wp:extent cx="8610762" cy="4735693"/>
            <wp:effectExtent l="0" t="0" r="0" b="190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762" cy="473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98C44" w14:textId="77777777" w:rsidR="00522202" w:rsidRDefault="00522202" w:rsidP="00522202"/>
    <w:p w14:paraId="30FEEB94" w14:textId="1B2F8BD2" w:rsidR="00522202" w:rsidRPr="006C3BC9" w:rsidRDefault="00522202" w:rsidP="00522202">
      <w:pPr>
        <w:rPr>
          <w:b/>
          <w:bCs/>
        </w:rPr>
      </w:pPr>
      <w:r w:rsidRPr="00355BFA">
        <w:rPr>
          <w:b/>
          <w:bCs/>
        </w:rPr>
        <w:t>Figure 7</w:t>
      </w:r>
      <w:r w:rsidR="006C3BC9" w:rsidRPr="00355BFA">
        <w:rPr>
          <w:b/>
          <w:bCs/>
        </w:rPr>
        <w:t>.</w:t>
      </w:r>
      <w:r w:rsidRPr="00355BFA">
        <w:rPr>
          <w:b/>
          <w:bCs/>
        </w:rPr>
        <w:t xml:space="preserve"> NMDS ordination of sink-trap taxonomic composition</w:t>
      </w:r>
      <w:r w:rsidR="006C3BC9">
        <w:rPr>
          <w:b/>
          <w:bCs/>
        </w:rPr>
        <w:t xml:space="preserve">. </w:t>
      </w:r>
      <w:r>
        <w:t xml:space="preserve">NMDS ordination plots unfaceted (A) and faceted by ward location (B), hospital site (C) and sink location (D). Sink-traps are reflected by points where shape indicates sink location and colour indicates the total relative abundance of major clinical pathogens. Origin (0,0) is indicated by grey dashed lines. </w:t>
      </w:r>
    </w:p>
    <w:p w14:paraId="3EA050CD" w14:textId="77777777" w:rsidR="00522202" w:rsidRDefault="00522202" w:rsidP="00522202"/>
    <w:p w14:paraId="27489F9E" w14:textId="77777777" w:rsidR="00522202" w:rsidRDefault="00522202" w:rsidP="00522202">
      <w:r w:rsidRPr="00934EE3">
        <w:rPr>
          <w:noProof/>
        </w:rPr>
        <w:drawing>
          <wp:inline distT="0" distB="0" distL="0" distR="0" wp14:anchorId="4795E184" wp14:editId="142B7669">
            <wp:extent cx="8467698" cy="4635182"/>
            <wp:effectExtent l="0" t="0" r="381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7698" cy="463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A299F" w14:textId="1259B2D9" w:rsidR="00522202" w:rsidRDefault="00522202" w:rsidP="00522202">
      <w:r w:rsidRPr="00FB2FC4">
        <w:rPr>
          <w:b/>
          <w:bCs/>
        </w:rPr>
        <w:t>Figure 8</w:t>
      </w:r>
      <w:r w:rsidR="00FB2FC4">
        <w:rPr>
          <w:b/>
          <w:bCs/>
        </w:rPr>
        <w:t xml:space="preserve">. </w:t>
      </w:r>
      <w:r w:rsidRPr="00FB2FC4">
        <w:rPr>
          <w:b/>
          <w:bCs/>
        </w:rPr>
        <w:t>NMDS ordination of sink-trap resistome composition</w:t>
      </w:r>
      <w:r w:rsidR="00FB2FC4" w:rsidRPr="00FB2FC4">
        <w:rPr>
          <w:b/>
          <w:bCs/>
        </w:rPr>
        <w:t>.</w:t>
      </w:r>
      <w:r w:rsidR="00FB2FC4">
        <w:t xml:space="preserve"> </w:t>
      </w:r>
      <w:r>
        <w:t>NMDS ordination plots unfaceted (A) and faceted by ward location (B), hospital site (C) and sink location (D). Sink-traps are reflected by points where shape indicates sink location and colour indicates the total ARG</w:t>
      </w:r>
      <w:r w:rsidR="004E6A0F">
        <w:t xml:space="preserve"> burden</w:t>
      </w:r>
      <w:r>
        <w:t xml:space="preserve"> (FPKM). Origin (0,0) is indicated by grey dashed lines. </w:t>
      </w:r>
    </w:p>
    <w:p w14:paraId="6A9B9FDC" w14:textId="77777777" w:rsidR="00522202" w:rsidRDefault="00522202" w:rsidP="00522202"/>
    <w:p w14:paraId="6F50B8B9" w14:textId="77777777" w:rsidR="00522202" w:rsidRDefault="00522202" w:rsidP="00522202"/>
    <w:p w14:paraId="06CB9070" w14:textId="77777777" w:rsidR="00522202" w:rsidRDefault="00522202" w:rsidP="00522202"/>
    <w:p w14:paraId="4A70DCA6" w14:textId="77777777" w:rsidR="00522202" w:rsidRDefault="00522202" w:rsidP="00522202"/>
    <w:p w14:paraId="339B9538" w14:textId="77777777" w:rsidR="00F30309" w:rsidRDefault="00F30309" w:rsidP="00F30309">
      <w:r w:rsidRPr="006D7055">
        <w:rPr>
          <w:noProof/>
        </w:rPr>
        <w:drawing>
          <wp:inline distT="0" distB="0" distL="0" distR="0" wp14:anchorId="5B165936" wp14:editId="0369627C">
            <wp:extent cx="7374426" cy="4214191"/>
            <wp:effectExtent l="0" t="0" r="4445" b="2540"/>
            <wp:docPr id="35" name="Picture 35" descr="A graph with a line and d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graph with a line and do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98893" cy="422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C7BCE" w14:textId="5C049690" w:rsidR="00F30309" w:rsidRPr="00EC03F6" w:rsidRDefault="00F30309" w:rsidP="00F30309">
      <w:pPr>
        <w:rPr>
          <w:b/>
          <w:bCs/>
        </w:rPr>
      </w:pPr>
      <w:r w:rsidRPr="00355BFA">
        <w:rPr>
          <w:b/>
          <w:bCs/>
        </w:rPr>
        <w:t xml:space="preserve">Figure </w:t>
      </w:r>
      <w:r w:rsidR="00EC03F6" w:rsidRPr="00355BFA">
        <w:rPr>
          <w:b/>
          <w:bCs/>
        </w:rPr>
        <w:t xml:space="preserve">9. </w:t>
      </w:r>
      <w:r w:rsidR="009B59B3">
        <w:rPr>
          <w:b/>
          <w:bCs/>
        </w:rPr>
        <w:t>Antimicrobial resistance gene (</w:t>
      </w:r>
      <w:r w:rsidRPr="00355BFA">
        <w:rPr>
          <w:b/>
          <w:bCs/>
        </w:rPr>
        <w:t>ARG</w:t>
      </w:r>
      <w:r w:rsidR="009B59B3">
        <w:rPr>
          <w:b/>
          <w:bCs/>
        </w:rPr>
        <w:t>)</w:t>
      </w:r>
      <w:r w:rsidRPr="00355BFA">
        <w:rPr>
          <w:b/>
          <w:bCs/>
        </w:rPr>
        <w:t xml:space="preserve"> recovery in 17 previously sampled sink metagenomes subsampled to different sequencing depth</w:t>
      </w:r>
      <w:r w:rsidR="00EC03F6">
        <w:rPr>
          <w:b/>
          <w:bCs/>
        </w:rPr>
        <w:t xml:space="preserve">. </w:t>
      </w:r>
      <w:r>
        <w:t>Number of unique AMR genes (y</w:t>
      </w:r>
      <w:r w:rsidR="00EC03F6">
        <w:t>-axis</w:t>
      </w:r>
      <w:r>
        <w:t xml:space="preserve">) identified in </w:t>
      </w:r>
      <w:r w:rsidRPr="001761FC">
        <w:t>17</w:t>
      </w:r>
      <w:r>
        <w:t xml:space="preserve"> previously sampled UK sink-trap metagenomes subsampled to specific sequencing depths (x</w:t>
      </w:r>
      <w:r w:rsidR="00EC03F6">
        <w:t>-axis, number of paired-end reads</w:t>
      </w:r>
      <w:r>
        <w:t>) (colour reflects the same sample). Dashed line reflects median sequencing depth achieved for SinkBug</w:t>
      </w:r>
      <w:r w:rsidR="00EC03F6">
        <w:t xml:space="preserve"> (i.e. this study)</w:t>
      </w:r>
      <w:r>
        <w:t xml:space="preserve"> metagenomes, with dot-dash and dotted lines representing interquartile range and absolute range respectively.</w:t>
      </w:r>
    </w:p>
    <w:p w14:paraId="66CD9C7A" w14:textId="77777777" w:rsidR="00522202" w:rsidRDefault="00522202" w:rsidP="00522202"/>
    <w:p w14:paraId="78F8DBCB" w14:textId="77777777" w:rsidR="00522202" w:rsidRDefault="00522202" w:rsidP="00522202"/>
    <w:p w14:paraId="7E14F507" w14:textId="77777777" w:rsidR="00522202" w:rsidRDefault="00522202" w:rsidP="00522202">
      <w:r w:rsidRPr="00F3523B">
        <w:rPr>
          <w:noProof/>
        </w:rPr>
        <w:drawing>
          <wp:inline distT="0" distB="0" distL="0" distR="0" wp14:anchorId="0AA1ED4F" wp14:editId="78857BDE">
            <wp:extent cx="9296400" cy="3242692"/>
            <wp:effectExtent l="0" t="0" r="0" b="0"/>
            <wp:docPr id="21" name="Picture 21" descr="A graph of different sizes and shap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graph of different sizes and shapes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5232" cy="324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8F82B" w14:textId="77777777" w:rsidR="00522202" w:rsidRDefault="00522202" w:rsidP="00522202"/>
    <w:p w14:paraId="02F0E7D4" w14:textId="68DC09C4" w:rsidR="00522202" w:rsidRPr="00EC03F6" w:rsidRDefault="00522202" w:rsidP="00522202">
      <w:pPr>
        <w:rPr>
          <w:b/>
          <w:bCs/>
        </w:rPr>
      </w:pPr>
      <w:r w:rsidRPr="00355BFA">
        <w:rPr>
          <w:b/>
          <w:bCs/>
        </w:rPr>
        <w:t xml:space="preserve">Figure </w:t>
      </w:r>
      <w:r w:rsidR="00EC03F6" w:rsidRPr="00355BFA">
        <w:rPr>
          <w:b/>
          <w:bCs/>
        </w:rPr>
        <w:t>10.</w:t>
      </w:r>
      <w:r w:rsidRPr="00355BFA">
        <w:rPr>
          <w:b/>
          <w:bCs/>
        </w:rPr>
        <w:t xml:space="preserve"> </w:t>
      </w:r>
      <w:r w:rsidR="00EC03F6">
        <w:rPr>
          <w:b/>
          <w:bCs/>
        </w:rPr>
        <w:t>Distribution</w:t>
      </w:r>
      <w:r w:rsidR="00EC03F6" w:rsidRPr="00355BFA">
        <w:rPr>
          <w:b/>
          <w:bCs/>
        </w:rPr>
        <w:t xml:space="preserve"> </w:t>
      </w:r>
      <w:r w:rsidRPr="00355BFA">
        <w:rPr>
          <w:b/>
          <w:bCs/>
        </w:rPr>
        <w:t>of outcomes</w:t>
      </w:r>
      <w:r w:rsidR="00EC03F6">
        <w:rPr>
          <w:b/>
          <w:bCs/>
        </w:rPr>
        <w:t xml:space="preserve"> considered in the Generalised Additive Models. </w:t>
      </w:r>
      <w:r w:rsidR="00EC03F6">
        <w:t xml:space="preserve">Panels </w:t>
      </w:r>
      <w:r>
        <w:t xml:space="preserve">reflect distribution of major clinical pathogen burden, total ARG burden and clinically-high-risk ARG burden </w:t>
      </w:r>
      <w:r w:rsidR="00EC03F6">
        <w:t xml:space="preserve">in sink-trap metagenomes, </w:t>
      </w:r>
      <w:r>
        <w:t>truncated to 5% and 95% percent.</w:t>
      </w:r>
    </w:p>
    <w:p w14:paraId="1E35BF40" w14:textId="77777777" w:rsidR="00522202" w:rsidRDefault="00522202" w:rsidP="00522202">
      <w:r w:rsidRPr="00DA66A6">
        <w:rPr>
          <w:noProof/>
        </w:rPr>
        <w:lastRenderedPageBreak/>
        <w:drawing>
          <wp:inline distT="0" distB="0" distL="0" distR="0" wp14:anchorId="2BA3E584" wp14:editId="39EDBF54">
            <wp:extent cx="5728447" cy="5489807"/>
            <wp:effectExtent l="0" t="0" r="0" b="0"/>
            <wp:docPr id="17" name="Picture 17" descr="A table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table with numbers and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6634" cy="550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CE657" w14:textId="35100F66" w:rsidR="00522202" w:rsidRDefault="00522202">
      <w:r w:rsidRPr="00355BFA">
        <w:rPr>
          <w:b/>
          <w:bCs/>
        </w:rPr>
        <w:t>Table S1</w:t>
      </w:r>
      <w:r w:rsidR="0080645B" w:rsidRPr="00355BFA">
        <w:rPr>
          <w:b/>
          <w:bCs/>
        </w:rPr>
        <w:t xml:space="preserve">. </w:t>
      </w:r>
      <w:r w:rsidRPr="00355BFA">
        <w:rPr>
          <w:b/>
          <w:bCs/>
        </w:rPr>
        <w:t>Antibiotic class</w:t>
      </w:r>
      <w:r w:rsidR="0080645B">
        <w:rPr>
          <w:b/>
          <w:bCs/>
        </w:rPr>
        <w:t>-level</w:t>
      </w:r>
      <w:r w:rsidRPr="00355BFA">
        <w:rPr>
          <w:b/>
          <w:bCs/>
        </w:rPr>
        <w:t xml:space="preserve"> resistance </w:t>
      </w:r>
      <w:r w:rsidR="00355BFA">
        <w:rPr>
          <w:b/>
          <w:bCs/>
        </w:rPr>
        <w:t xml:space="preserve">FPKM </w:t>
      </w:r>
      <w:r w:rsidRPr="00355BFA">
        <w:rPr>
          <w:b/>
          <w:bCs/>
        </w:rPr>
        <w:t>and sink positivity across sink-tra</w:t>
      </w:r>
      <w:r w:rsidR="00351256" w:rsidRPr="00355BFA">
        <w:rPr>
          <w:b/>
          <w:bCs/>
        </w:rPr>
        <w:t>p</w:t>
      </w:r>
      <w:r w:rsidR="0080645B">
        <w:rPr>
          <w:b/>
          <w:bCs/>
        </w:rPr>
        <w:t>s.</w:t>
      </w:r>
      <w:r w:rsidR="00FB2FC4" w:rsidRPr="00FB2FC4" w:rsidDel="00FB2FC4">
        <w:rPr>
          <w:b/>
          <w:bCs/>
        </w:rPr>
        <w:t xml:space="preserve"> </w:t>
      </w:r>
    </w:p>
    <w:sectPr w:rsidR="00522202" w:rsidSect="00FB2F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02"/>
    <w:rsid w:val="000144B0"/>
    <w:rsid w:val="00015400"/>
    <w:rsid w:val="000228C7"/>
    <w:rsid w:val="00040A10"/>
    <w:rsid w:val="0004755A"/>
    <w:rsid w:val="00047925"/>
    <w:rsid w:val="00062244"/>
    <w:rsid w:val="000623E6"/>
    <w:rsid w:val="00083F40"/>
    <w:rsid w:val="00091875"/>
    <w:rsid w:val="000B1F5F"/>
    <w:rsid w:val="000B69BF"/>
    <w:rsid w:val="000D0F67"/>
    <w:rsid w:val="000E0E43"/>
    <w:rsid w:val="000F3AA7"/>
    <w:rsid w:val="000F7801"/>
    <w:rsid w:val="00102058"/>
    <w:rsid w:val="00136B55"/>
    <w:rsid w:val="0014691E"/>
    <w:rsid w:val="001470C1"/>
    <w:rsid w:val="00150727"/>
    <w:rsid w:val="001528B1"/>
    <w:rsid w:val="001636AE"/>
    <w:rsid w:val="00194441"/>
    <w:rsid w:val="001A1F0D"/>
    <w:rsid w:val="001A5368"/>
    <w:rsid w:val="001C01B8"/>
    <w:rsid w:val="001C0D8A"/>
    <w:rsid w:val="001C4FA4"/>
    <w:rsid w:val="001D337A"/>
    <w:rsid w:val="001D75E9"/>
    <w:rsid w:val="001F6643"/>
    <w:rsid w:val="001F778C"/>
    <w:rsid w:val="00200718"/>
    <w:rsid w:val="0020265D"/>
    <w:rsid w:val="00207103"/>
    <w:rsid w:val="00214296"/>
    <w:rsid w:val="002201CD"/>
    <w:rsid w:val="00232810"/>
    <w:rsid w:val="00246F96"/>
    <w:rsid w:val="00251240"/>
    <w:rsid w:val="00262E6D"/>
    <w:rsid w:val="00270F11"/>
    <w:rsid w:val="00280245"/>
    <w:rsid w:val="00284558"/>
    <w:rsid w:val="002924A1"/>
    <w:rsid w:val="002A7FCD"/>
    <w:rsid w:val="002C45D2"/>
    <w:rsid w:val="002D07A0"/>
    <w:rsid w:val="002D6BBC"/>
    <w:rsid w:val="002D7765"/>
    <w:rsid w:val="002E3269"/>
    <w:rsid w:val="002F31E0"/>
    <w:rsid w:val="00341C48"/>
    <w:rsid w:val="00343790"/>
    <w:rsid w:val="00351256"/>
    <w:rsid w:val="00351C64"/>
    <w:rsid w:val="00353246"/>
    <w:rsid w:val="00355BFA"/>
    <w:rsid w:val="0036237A"/>
    <w:rsid w:val="00362DC4"/>
    <w:rsid w:val="003644EB"/>
    <w:rsid w:val="00380EF4"/>
    <w:rsid w:val="003A074B"/>
    <w:rsid w:val="003A552D"/>
    <w:rsid w:val="003B1C4B"/>
    <w:rsid w:val="003B4DA7"/>
    <w:rsid w:val="003C0504"/>
    <w:rsid w:val="003C65F2"/>
    <w:rsid w:val="003C6E16"/>
    <w:rsid w:val="003E39DC"/>
    <w:rsid w:val="003F171F"/>
    <w:rsid w:val="00411209"/>
    <w:rsid w:val="004140FE"/>
    <w:rsid w:val="004214E2"/>
    <w:rsid w:val="0042690B"/>
    <w:rsid w:val="00427400"/>
    <w:rsid w:val="00435F0A"/>
    <w:rsid w:val="00453B41"/>
    <w:rsid w:val="00463DE9"/>
    <w:rsid w:val="004861A0"/>
    <w:rsid w:val="00487234"/>
    <w:rsid w:val="00494A86"/>
    <w:rsid w:val="00496FD8"/>
    <w:rsid w:val="004B6239"/>
    <w:rsid w:val="004C05CB"/>
    <w:rsid w:val="004D3E18"/>
    <w:rsid w:val="004E6A0F"/>
    <w:rsid w:val="00520A1D"/>
    <w:rsid w:val="00522202"/>
    <w:rsid w:val="00534E13"/>
    <w:rsid w:val="005431C0"/>
    <w:rsid w:val="005568D9"/>
    <w:rsid w:val="00560652"/>
    <w:rsid w:val="005620F7"/>
    <w:rsid w:val="00562746"/>
    <w:rsid w:val="0059134F"/>
    <w:rsid w:val="005A26A3"/>
    <w:rsid w:val="005A5741"/>
    <w:rsid w:val="005A587A"/>
    <w:rsid w:val="005C7B2A"/>
    <w:rsid w:val="005C7BCA"/>
    <w:rsid w:val="005F39AF"/>
    <w:rsid w:val="006008F6"/>
    <w:rsid w:val="006024C9"/>
    <w:rsid w:val="006239D8"/>
    <w:rsid w:val="006310B1"/>
    <w:rsid w:val="00643FEF"/>
    <w:rsid w:val="00670A81"/>
    <w:rsid w:val="0067236B"/>
    <w:rsid w:val="00682B1D"/>
    <w:rsid w:val="00696CEF"/>
    <w:rsid w:val="006A65D8"/>
    <w:rsid w:val="006B48D9"/>
    <w:rsid w:val="006B7D9E"/>
    <w:rsid w:val="006C3BC9"/>
    <w:rsid w:val="006F0203"/>
    <w:rsid w:val="00707262"/>
    <w:rsid w:val="00713151"/>
    <w:rsid w:val="0072687F"/>
    <w:rsid w:val="0072759B"/>
    <w:rsid w:val="00743C64"/>
    <w:rsid w:val="00751B26"/>
    <w:rsid w:val="007617E1"/>
    <w:rsid w:val="00777C91"/>
    <w:rsid w:val="007852B2"/>
    <w:rsid w:val="0079362C"/>
    <w:rsid w:val="007A129E"/>
    <w:rsid w:val="007B3ACF"/>
    <w:rsid w:val="007B4D62"/>
    <w:rsid w:val="007B571A"/>
    <w:rsid w:val="007C1BD5"/>
    <w:rsid w:val="007D0A58"/>
    <w:rsid w:val="007D10FC"/>
    <w:rsid w:val="0080645B"/>
    <w:rsid w:val="008072D5"/>
    <w:rsid w:val="0082671A"/>
    <w:rsid w:val="00826AFC"/>
    <w:rsid w:val="00834172"/>
    <w:rsid w:val="00835467"/>
    <w:rsid w:val="00842FE8"/>
    <w:rsid w:val="00861196"/>
    <w:rsid w:val="008A2117"/>
    <w:rsid w:val="008A5879"/>
    <w:rsid w:val="008A6D13"/>
    <w:rsid w:val="008A7D3C"/>
    <w:rsid w:val="008B0ECC"/>
    <w:rsid w:val="008B53E5"/>
    <w:rsid w:val="008D0A9E"/>
    <w:rsid w:val="008D28E3"/>
    <w:rsid w:val="008D3A68"/>
    <w:rsid w:val="008E497D"/>
    <w:rsid w:val="008F243A"/>
    <w:rsid w:val="008F48F1"/>
    <w:rsid w:val="0090684A"/>
    <w:rsid w:val="0091039A"/>
    <w:rsid w:val="009114ED"/>
    <w:rsid w:val="0091214F"/>
    <w:rsid w:val="0091603A"/>
    <w:rsid w:val="00916E19"/>
    <w:rsid w:val="009232AF"/>
    <w:rsid w:val="00931D65"/>
    <w:rsid w:val="00932B0F"/>
    <w:rsid w:val="00941EB9"/>
    <w:rsid w:val="009544C7"/>
    <w:rsid w:val="0095539A"/>
    <w:rsid w:val="00955E0C"/>
    <w:rsid w:val="00974270"/>
    <w:rsid w:val="00975566"/>
    <w:rsid w:val="00980CDB"/>
    <w:rsid w:val="00982EE6"/>
    <w:rsid w:val="0099188C"/>
    <w:rsid w:val="00992EDD"/>
    <w:rsid w:val="00996316"/>
    <w:rsid w:val="00997214"/>
    <w:rsid w:val="00997FD7"/>
    <w:rsid w:val="009A447A"/>
    <w:rsid w:val="009B334C"/>
    <w:rsid w:val="009B4E43"/>
    <w:rsid w:val="009B59B3"/>
    <w:rsid w:val="009B5F88"/>
    <w:rsid w:val="009C11F6"/>
    <w:rsid w:val="009D141C"/>
    <w:rsid w:val="009D39AB"/>
    <w:rsid w:val="009E3F06"/>
    <w:rsid w:val="009E6AAF"/>
    <w:rsid w:val="009F31A0"/>
    <w:rsid w:val="00A01631"/>
    <w:rsid w:val="00A05377"/>
    <w:rsid w:val="00A0729D"/>
    <w:rsid w:val="00A114E7"/>
    <w:rsid w:val="00A234DD"/>
    <w:rsid w:val="00A240B8"/>
    <w:rsid w:val="00A31F0D"/>
    <w:rsid w:val="00A34BB8"/>
    <w:rsid w:val="00A35D08"/>
    <w:rsid w:val="00A37575"/>
    <w:rsid w:val="00A44F7A"/>
    <w:rsid w:val="00A833D2"/>
    <w:rsid w:val="00A86D96"/>
    <w:rsid w:val="00A934A8"/>
    <w:rsid w:val="00AA1D7A"/>
    <w:rsid w:val="00AA209E"/>
    <w:rsid w:val="00AB221F"/>
    <w:rsid w:val="00AB6133"/>
    <w:rsid w:val="00AC24B7"/>
    <w:rsid w:val="00AC31BA"/>
    <w:rsid w:val="00AD1980"/>
    <w:rsid w:val="00AE2F4D"/>
    <w:rsid w:val="00AE629B"/>
    <w:rsid w:val="00B13CA9"/>
    <w:rsid w:val="00B17B63"/>
    <w:rsid w:val="00B27635"/>
    <w:rsid w:val="00B3008B"/>
    <w:rsid w:val="00B32CB0"/>
    <w:rsid w:val="00B37D79"/>
    <w:rsid w:val="00B4208C"/>
    <w:rsid w:val="00B42549"/>
    <w:rsid w:val="00B52AA5"/>
    <w:rsid w:val="00B60183"/>
    <w:rsid w:val="00B72A90"/>
    <w:rsid w:val="00B7359A"/>
    <w:rsid w:val="00B74013"/>
    <w:rsid w:val="00B75423"/>
    <w:rsid w:val="00B81224"/>
    <w:rsid w:val="00BA5C2A"/>
    <w:rsid w:val="00BA76CC"/>
    <w:rsid w:val="00BB76F1"/>
    <w:rsid w:val="00BF4C26"/>
    <w:rsid w:val="00C011F0"/>
    <w:rsid w:val="00C15AFD"/>
    <w:rsid w:val="00C1698C"/>
    <w:rsid w:val="00C20E34"/>
    <w:rsid w:val="00C21242"/>
    <w:rsid w:val="00C50F63"/>
    <w:rsid w:val="00C64F0E"/>
    <w:rsid w:val="00C74DF5"/>
    <w:rsid w:val="00C75B82"/>
    <w:rsid w:val="00C8288C"/>
    <w:rsid w:val="00C9598F"/>
    <w:rsid w:val="00CA43A2"/>
    <w:rsid w:val="00CA63DA"/>
    <w:rsid w:val="00CC156C"/>
    <w:rsid w:val="00CD74B8"/>
    <w:rsid w:val="00CD7A8D"/>
    <w:rsid w:val="00CE6E0A"/>
    <w:rsid w:val="00CF7871"/>
    <w:rsid w:val="00D05F92"/>
    <w:rsid w:val="00D07544"/>
    <w:rsid w:val="00D07941"/>
    <w:rsid w:val="00D14972"/>
    <w:rsid w:val="00D223FE"/>
    <w:rsid w:val="00D245E0"/>
    <w:rsid w:val="00D33A4D"/>
    <w:rsid w:val="00D63A0A"/>
    <w:rsid w:val="00D90934"/>
    <w:rsid w:val="00D92B10"/>
    <w:rsid w:val="00D940BF"/>
    <w:rsid w:val="00DA6570"/>
    <w:rsid w:val="00DC1F82"/>
    <w:rsid w:val="00DC20CD"/>
    <w:rsid w:val="00DE3465"/>
    <w:rsid w:val="00DE60F6"/>
    <w:rsid w:val="00E23A33"/>
    <w:rsid w:val="00E24A58"/>
    <w:rsid w:val="00E362E2"/>
    <w:rsid w:val="00E51AE4"/>
    <w:rsid w:val="00E64BCC"/>
    <w:rsid w:val="00E72D4C"/>
    <w:rsid w:val="00E76A33"/>
    <w:rsid w:val="00E804AC"/>
    <w:rsid w:val="00EA1DD0"/>
    <w:rsid w:val="00EA31A8"/>
    <w:rsid w:val="00EB0B81"/>
    <w:rsid w:val="00EC03F6"/>
    <w:rsid w:val="00ED01A4"/>
    <w:rsid w:val="00EE6DBE"/>
    <w:rsid w:val="00EF49A5"/>
    <w:rsid w:val="00EF69D2"/>
    <w:rsid w:val="00F01EEF"/>
    <w:rsid w:val="00F10F4E"/>
    <w:rsid w:val="00F11A86"/>
    <w:rsid w:val="00F2074A"/>
    <w:rsid w:val="00F212BE"/>
    <w:rsid w:val="00F30309"/>
    <w:rsid w:val="00F33FF4"/>
    <w:rsid w:val="00F34277"/>
    <w:rsid w:val="00F50A69"/>
    <w:rsid w:val="00F634CD"/>
    <w:rsid w:val="00F80D68"/>
    <w:rsid w:val="00F8179C"/>
    <w:rsid w:val="00F83896"/>
    <w:rsid w:val="00FB2FC4"/>
    <w:rsid w:val="00FB53BD"/>
    <w:rsid w:val="00FC6BC8"/>
    <w:rsid w:val="00FD7980"/>
    <w:rsid w:val="00FE3948"/>
    <w:rsid w:val="00F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F8886"/>
  <w15:chartTrackingRefBased/>
  <w15:docId w15:val="{A0FC0DF0-0411-8649-817D-96105CE05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B0F"/>
    <w:rPr>
      <w:rFonts w:asciiTheme="minorHAnsi" w:hAnsiTheme="minorHAnsi"/>
      <w:color w:val="000000" w:themeColor="text1"/>
      <w:sz w:val="24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22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22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22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2A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1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Chau</dc:creator>
  <cp:keywords/>
  <dc:description/>
  <cp:lastModifiedBy>Stoesser, Nicole (RTH) OUH</cp:lastModifiedBy>
  <cp:revision>3</cp:revision>
  <dcterms:created xsi:type="dcterms:W3CDTF">2025-06-23T09:30:00Z</dcterms:created>
  <dcterms:modified xsi:type="dcterms:W3CDTF">2025-07-22T19:51:00Z</dcterms:modified>
</cp:coreProperties>
</file>