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2CBD483A" w:rsidP="2CBD483A" w:rsidRDefault="2CBD483A" w14:paraId="681DC21F" w14:textId="7DCE016F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Times New Roman" w:hAnsi="Times New Roman" w:cs="Times New Roman"/>
          <w:b w:val="0"/>
          <w:bCs w:val="0"/>
        </w:rPr>
      </w:pPr>
      <w:r w:rsidRPr="3969136E" w:rsidR="3969136E">
        <w:rPr>
          <w:rFonts w:ascii="Times New Roman" w:hAnsi="Times New Roman" w:cs="Times New Roman"/>
          <w:b w:val="1"/>
          <w:bCs w:val="1"/>
        </w:rPr>
        <w:t xml:space="preserve">Table S1. Dataset: </w:t>
      </w:r>
      <w:r w:rsidRPr="3969136E" w:rsidR="3969136E">
        <w:rPr>
          <w:rFonts w:ascii="Times New Roman" w:hAnsi="Times New Roman" w:cs="Times New Roman"/>
          <w:b w:val="0"/>
          <w:bCs w:val="0"/>
        </w:rPr>
        <w:t>Urinalysis results, demographic characteristics, and ARV-DRM status summarized per-participant used for analyses in Tables 1, 2, and 3. CSF-escape characterization for ARV-DRM positive participants is also included and is described in the results but are not included in a statistical analysis.</w:t>
      </w:r>
    </w:p>
    <w:p w:rsidR="67980090" w:rsidP="67980090" w:rsidRDefault="67980090" w14:paraId="3CF3E44B" w14:textId="5E8D5E9F">
      <w:pPr>
        <w:rPr>
          <w:rFonts w:ascii="Times New Roman" w:hAnsi="Times New Roman" w:cs="Times New Roman"/>
          <w:b w:val="1"/>
          <w:bCs w:val="1"/>
        </w:rPr>
      </w:pPr>
    </w:p>
    <w:p w:rsidRPr="009B3C4D" w:rsidR="003A4F19" w:rsidRDefault="009B3C4D" w14:paraId="636BFEE2" w14:textId="49008B3C">
      <w:pPr>
        <w:rPr>
          <w:rFonts w:ascii="Times New Roman" w:hAnsi="Times New Roman" w:cs="Times New Roman"/>
        </w:rPr>
      </w:pPr>
      <w:r w:rsidRPr="6AE78522" w:rsidR="6AE78522">
        <w:rPr>
          <w:rFonts w:ascii="Times New Roman" w:hAnsi="Times New Roman" w:cs="Times New Roman"/>
          <w:b w:val="1"/>
          <w:bCs w:val="1"/>
        </w:rPr>
        <w:t>Table S2.</w:t>
      </w:r>
      <w:r w:rsidRPr="6AE78522" w:rsidR="6AE78522">
        <w:rPr>
          <w:rFonts w:ascii="Times New Roman" w:hAnsi="Times New Roman" w:cs="Times New Roman"/>
        </w:rPr>
        <w:t xml:space="preserve"> </w:t>
      </w:r>
      <w:r w:rsidRPr="6AE78522" w:rsidR="6AE78522">
        <w:rPr>
          <w:rFonts w:ascii="Times New Roman" w:hAnsi="Times New Roman" w:cs="Times New Roman"/>
          <w:b w:val="1"/>
          <w:bCs w:val="1"/>
        </w:rPr>
        <w:t xml:space="preserve">Results </w:t>
      </w:r>
      <w:r w:rsidRPr="6AE78522" w:rsidR="6AE78522">
        <w:rPr>
          <w:rFonts w:ascii="Times New Roman" w:hAnsi="Times New Roman" w:cs="Times New Roman"/>
        </w:rPr>
        <w:t>of Firth logistic regression models evaluating predictors of antiretroviral drug resistance mutation (ARV-DRM) status. Variables included in these models had p &lt; 0.2 in a univariable model of ARV-DRM ~ Var (Table 1). P-values are reported for a likelihood ratio test (LRT) comparing the full model to the null model (intercept-only, containing no predictors). The LRT p-value indicates whether the full model significantly improves the fit compared to the null model. Significant predictors in each full model, along with their corresponding p-values, are reported. All predictor combinations were tested to identify the models that best explain ARV-DRM status. Best-fitting models are summarized in Tables 2 and 3.</w:t>
      </w:r>
    </w:p>
    <w:p w:rsidR="67980090" w:rsidP="67980090" w:rsidRDefault="67980090" w14:paraId="79453389" w14:textId="42DA603E">
      <w:pPr>
        <w:pStyle w:val="Normal"/>
        <w:rPr>
          <w:rFonts w:ascii="Times New Roman" w:hAnsi="Times New Roman" w:cs="Times New Roman"/>
        </w:rPr>
      </w:pPr>
    </w:p>
    <w:p w:rsidR="6AE78522" w:rsidP="6AE78522" w:rsidRDefault="6AE78522" w14:paraId="07AAC913" w14:textId="07CCB4C7">
      <w:pPr>
        <w:pStyle w:val="Normal"/>
        <w:spacing w:before="0" w:beforeAutospacing="off" w:after="0" w:afterAutospacing="off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AE78522" w:rsidR="6AE78522">
        <w:rPr>
          <w:rFonts w:ascii="Times New Roman" w:hAnsi="Times New Roman" w:cs="Times New Roman"/>
          <w:b w:val="1"/>
          <w:bCs w:val="1"/>
        </w:rPr>
        <w:t xml:space="preserve">Table S3. Dataset: </w:t>
      </w:r>
      <w:r w:rsidRPr="6AE78522" w:rsidR="6AE78522">
        <w:rPr>
          <w:rFonts w:ascii="Times New Roman" w:hAnsi="Times New Roman" w:cs="Times New Roman"/>
          <w:b w:val="0"/>
          <w:bCs w:val="0"/>
        </w:rPr>
        <w:t xml:space="preserve">Urinalysis results, CSF escape score, high-viremia score, and ARV-DRM status for all participants x visits. CSF escape is defined as cerebrospinal fluid viral load (CSF VL) greater than plasma viral load (Plasma VL), and high-viremia is scored as positive as viral load </w:t>
      </w:r>
      <w:r w:rsidRPr="6AE78522" w:rsidR="6AE7852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&gt;1000 copies/</w:t>
      </w:r>
      <w:proofErr w:type="spellStart"/>
      <w:r w:rsidRPr="6AE78522" w:rsidR="6AE7852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mL.</w:t>
      </w:r>
      <w:proofErr w:type="spellEnd"/>
      <w:r w:rsidRPr="6AE78522" w:rsidR="6AE78522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Visits with positive urinalysis results for substances other than Cannabis were excluded from the analyses.</w:t>
      </w:r>
    </w:p>
    <w:p w:rsidR="6AE78522" w:rsidP="6AE78522" w:rsidRDefault="6AE78522" w14:paraId="6E4DEDEE" w14:textId="3461249F">
      <w:pPr>
        <w:pStyle w:val="Normal"/>
        <w:spacing w:before="0" w:beforeAutospacing="off" w:after="0" w:afterAutospacing="off"/>
        <w:rPr>
          <w:rFonts w:ascii="Times New Roman" w:hAnsi="Times New Roman" w:cs="Times New Roman"/>
          <w:b w:val="0"/>
          <w:bCs w:val="0"/>
        </w:rPr>
      </w:pPr>
    </w:p>
    <w:p w:rsidR="6AE78522" w:rsidP="6AE78522" w:rsidRDefault="6AE78522" w14:paraId="328EE8CE" w14:textId="1ED2166F">
      <w:pPr>
        <w:pStyle w:val="Normal"/>
        <w:spacing w:before="0" w:beforeAutospacing="off" w:after="0" w:afterAutospacing="off"/>
        <w:rPr>
          <w:rFonts w:ascii="Times New Roman" w:hAnsi="Times New Roman" w:cs="Times New Roman"/>
          <w:b w:val="0"/>
          <w:bCs w:val="0"/>
        </w:rPr>
      </w:pPr>
      <w:r w:rsidRPr="21803CE5" w:rsidR="21803CE5">
        <w:rPr>
          <w:rFonts w:ascii="Times New Roman" w:hAnsi="Times New Roman" w:cs="Times New Roman"/>
          <w:b w:val="1"/>
          <w:bCs w:val="1"/>
        </w:rPr>
        <w:t xml:space="preserve">Table S4. Dataset: </w:t>
      </w:r>
      <w:r w:rsidRPr="21803CE5" w:rsidR="21803CE5">
        <w:rPr>
          <w:rFonts w:ascii="Times New Roman" w:hAnsi="Times New Roman" w:cs="Times New Roman"/>
          <w:b w:val="0"/>
          <w:bCs w:val="0"/>
        </w:rPr>
        <w:t>Data for Cannabis use, sex, race, polysubstance use, and ARV-DRM status from Table S1 plus simulated values from 43 simulated participants used for analysis in Table 3 outcome variables CSF-escape and High-viremia.</w:t>
      </w:r>
    </w:p>
    <w:p w:rsidR="515C06DB" w:rsidP="515C06DB" w:rsidRDefault="515C06DB" w14:paraId="3FCC238A" w14:textId="5A1D3459">
      <w:pPr>
        <w:pStyle w:val="Normal"/>
        <w:rPr>
          <w:rFonts w:ascii="Times New Roman" w:hAnsi="Times New Roman" w:cs="Times New Roman"/>
          <w:b w:val="1"/>
          <w:bCs w:val="1"/>
        </w:rPr>
      </w:pPr>
    </w:p>
    <w:p w:rsidR="67980090" w:rsidP="67980090" w:rsidRDefault="67980090" w14:paraId="43392723" w14:textId="12BC2D0F">
      <w:pPr>
        <w:pStyle w:val="Normal"/>
        <w:rPr>
          <w:rFonts w:ascii="Times New Roman" w:hAnsi="Times New Roman" w:cs="Times New Roman"/>
        </w:rPr>
      </w:pPr>
    </w:p>
    <w:sectPr w:rsidRPr="009B3C4D" w:rsidR="003A4F1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DB"/>
    <w:rsid w:val="00363C2C"/>
    <w:rsid w:val="003A4F19"/>
    <w:rsid w:val="005F05E4"/>
    <w:rsid w:val="0068304B"/>
    <w:rsid w:val="006B39FF"/>
    <w:rsid w:val="009B3C4D"/>
    <w:rsid w:val="00A026DB"/>
    <w:rsid w:val="00BF4A01"/>
    <w:rsid w:val="00C01B86"/>
    <w:rsid w:val="00C54CBC"/>
    <w:rsid w:val="17FD355E"/>
    <w:rsid w:val="21803CE5"/>
    <w:rsid w:val="2CBD483A"/>
    <w:rsid w:val="3969136E"/>
    <w:rsid w:val="515C06DB"/>
    <w:rsid w:val="67980090"/>
    <w:rsid w:val="6AE78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4C6D86"/>
  <w15:chartTrackingRefBased/>
  <w15:docId w15:val="{FF7269C2-5970-6942-AE7A-311644B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26D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26D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2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2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26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26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26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26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026DB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026DB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026DB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026DB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026DB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026D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026D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026D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026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26DB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026D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26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02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26DB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026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26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26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6DB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026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26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Kates,Heather R</dc:creator>
  <keywords/>
  <dc:description/>
  <lastModifiedBy>Heather Kates</lastModifiedBy>
  <revision>10</revision>
  <dcterms:created xsi:type="dcterms:W3CDTF">2024-11-21T15:54:00.0000000Z</dcterms:created>
  <dcterms:modified xsi:type="dcterms:W3CDTF">2024-12-24T00:51:02.7497259Z</dcterms:modified>
</coreProperties>
</file>