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460B57" w14:textId="266D116F" w:rsidR="006F4C7A" w:rsidRPr="0013484A" w:rsidRDefault="001034AA" w:rsidP="006F4C7A">
      <w:pPr>
        <w:rPr>
          <w:rFonts w:ascii="Arial" w:hAnsi="Arial" w:cs="Arial"/>
          <w:b/>
          <w:bCs/>
          <w:sz w:val="24"/>
          <w:szCs w:val="24"/>
        </w:rPr>
      </w:pPr>
      <w:r w:rsidRPr="0013484A">
        <w:rPr>
          <w:rFonts w:ascii="Arial" w:hAnsi="Arial" w:cs="Arial"/>
          <w:b/>
          <w:bCs/>
          <w:sz w:val="24"/>
          <w:szCs w:val="24"/>
        </w:rPr>
        <w:t>Additional File 1</w:t>
      </w:r>
    </w:p>
    <w:p w14:paraId="6A2DC55F" w14:textId="77777777" w:rsidR="006F4C7A" w:rsidRPr="0013484A" w:rsidRDefault="006F4C7A" w:rsidP="006F4C7A">
      <w:pPr>
        <w:rPr>
          <w:rFonts w:ascii="Arial" w:hAnsi="Arial" w:cs="Arial"/>
          <w:sz w:val="20"/>
          <w:szCs w:val="20"/>
        </w:rPr>
      </w:pPr>
    </w:p>
    <w:sdt>
      <w:sdtPr>
        <w:rPr>
          <w:rFonts w:asciiTheme="minorHAnsi" w:hAnsiTheme="minorHAnsi" w:cstheme="minorBidi"/>
          <w:b w:val="0"/>
          <w:bCs w:val="0"/>
          <w:kern w:val="2"/>
          <w:sz w:val="24"/>
          <w:szCs w:val="24"/>
          <w14:ligatures w14:val="standardContextual"/>
        </w:rPr>
        <w:id w:val="-1661839096"/>
        <w:docPartObj>
          <w:docPartGallery w:val="Table of Contents"/>
          <w:docPartUnique/>
        </w:docPartObj>
      </w:sdtPr>
      <w:sdtEndPr>
        <w:rPr>
          <w:noProof/>
          <w:sz w:val="22"/>
          <w:szCs w:val="22"/>
        </w:rPr>
      </w:sdtEndPr>
      <w:sdtContent>
        <w:p w14:paraId="03716099" w14:textId="51F4795C" w:rsidR="004F23A4" w:rsidRPr="0013484A" w:rsidRDefault="004F23A4" w:rsidP="00F46190">
          <w:pPr>
            <w:pStyle w:val="TOCHeading"/>
            <w:rPr>
              <w:sz w:val="20"/>
              <w:szCs w:val="20"/>
            </w:rPr>
          </w:pPr>
          <w:r w:rsidRPr="0013484A">
            <w:rPr>
              <w:sz w:val="20"/>
              <w:szCs w:val="20"/>
            </w:rPr>
            <w:t>Table of Contents</w:t>
          </w:r>
        </w:p>
        <w:p w14:paraId="4589E7D8" w14:textId="6C6A9CB9" w:rsidR="00EF68C4" w:rsidRDefault="003D2970">
          <w:pPr>
            <w:pStyle w:val="TOC1"/>
            <w:tabs>
              <w:tab w:val="right" w:leader="dot" w:pos="9350"/>
            </w:tabs>
            <w:rPr>
              <w:rFonts w:eastAsiaTheme="minorEastAsia"/>
              <w:noProof/>
              <w:sz w:val="24"/>
              <w:szCs w:val="24"/>
            </w:rPr>
          </w:pPr>
          <w:r w:rsidRPr="0013484A">
            <w:rPr>
              <w:rFonts w:ascii="Arial" w:hAnsi="Arial" w:cs="Arial"/>
              <w:sz w:val="20"/>
              <w:szCs w:val="20"/>
            </w:rPr>
            <w:fldChar w:fldCharType="begin"/>
          </w:r>
          <w:r w:rsidRPr="0013484A">
            <w:rPr>
              <w:rFonts w:ascii="Arial" w:hAnsi="Arial" w:cs="Arial"/>
              <w:sz w:val="20"/>
              <w:szCs w:val="20"/>
            </w:rPr>
            <w:instrText xml:space="preserve"> TOC \o "1-3" \h \z \u </w:instrText>
          </w:r>
          <w:r w:rsidRPr="0013484A">
            <w:rPr>
              <w:rFonts w:ascii="Arial" w:hAnsi="Arial" w:cs="Arial"/>
              <w:sz w:val="20"/>
              <w:szCs w:val="20"/>
            </w:rPr>
            <w:fldChar w:fldCharType="separate"/>
          </w:r>
          <w:hyperlink w:anchor="_Toc214366047" w:history="1">
            <w:r w:rsidR="00EF68C4" w:rsidRPr="00C10CCF">
              <w:rPr>
                <w:rStyle w:val="Hyperlink"/>
                <w:noProof/>
              </w:rPr>
              <w:t>Supplemental Methods</w:t>
            </w:r>
            <w:r w:rsidR="00EF68C4">
              <w:rPr>
                <w:noProof/>
                <w:webHidden/>
              </w:rPr>
              <w:tab/>
            </w:r>
            <w:r w:rsidR="00EF68C4">
              <w:rPr>
                <w:noProof/>
                <w:webHidden/>
              </w:rPr>
              <w:fldChar w:fldCharType="begin"/>
            </w:r>
            <w:r w:rsidR="00EF68C4">
              <w:rPr>
                <w:noProof/>
                <w:webHidden/>
              </w:rPr>
              <w:instrText xml:space="preserve"> PAGEREF _Toc214366047 \h </w:instrText>
            </w:r>
            <w:r w:rsidR="00EF68C4">
              <w:rPr>
                <w:noProof/>
                <w:webHidden/>
              </w:rPr>
            </w:r>
            <w:r w:rsidR="00EF68C4">
              <w:rPr>
                <w:noProof/>
                <w:webHidden/>
              </w:rPr>
              <w:fldChar w:fldCharType="separate"/>
            </w:r>
            <w:r w:rsidR="00EF68C4">
              <w:rPr>
                <w:noProof/>
                <w:webHidden/>
              </w:rPr>
              <w:t>2</w:t>
            </w:r>
            <w:r w:rsidR="00EF68C4">
              <w:rPr>
                <w:noProof/>
                <w:webHidden/>
              </w:rPr>
              <w:fldChar w:fldCharType="end"/>
            </w:r>
          </w:hyperlink>
        </w:p>
        <w:p w14:paraId="56902807" w14:textId="6AEDB369" w:rsidR="00EF68C4" w:rsidRDefault="000C7C6E">
          <w:pPr>
            <w:pStyle w:val="TOC1"/>
            <w:tabs>
              <w:tab w:val="right" w:leader="dot" w:pos="9350"/>
            </w:tabs>
            <w:rPr>
              <w:rFonts w:eastAsiaTheme="minorEastAsia"/>
              <w:noProof/>
              <w:sz w:val="24"/>
              <w:szCs w:val="24"/>
            </w:rPr>
          </w:pPr>
          <w:hyperlink w:anchor="_Toc214366048" w:history="1">
            <w:r w:rsidR="00EF68C4" w:rsidRPr="00C10CCF">
              <w:rPr>
                <w:rStyle w:val="Hyperlink"/>
                <w:noProof/>
              </w:rPr>
              <w:t>Table S2. Effect Estimates and Outcome Data from RCTs Informing Quality of Evidence Ratings</w:t>
            </w:r>
            <w:r w:rsidR="00EF68C4">
              <w:rPr>
                <w:noProof/>
                <w:webHidden/>
              </w:rPr>
              <w:tab/>
            </w:r>
            <w:r w:rsidR="00EF68C4">
              <w:rPr>
                <w:noProof/>
                <w:webHidden/>
              </w:rPr>
              <w:fldChar w:fldCharType="begin"/>
            </w:r>
            <w:r w:rsidR="00EF68C4">
              <w:rPr>
                <w:noProof/>
                <w:webHidden/>
              </w:rPr>
              <w:instrText xml:space="preserve"> PAGEREF _Toc214366048 \h </w:instrText>
            </w:r>
            <w:r w:rsidR="00EF68C4">
              <w:rPr>
                <w:noProof/>
                <w:webHidden/>
              </w:rPr>
            </w:r>
            <w:r w:rsidR="00EF68C4">
              <w:rPr>
                <w:noProof/>
                <w:webHidden/>
              </w:rPr>
              <w:fldChar w:fldCharType="separate"/>
            </w:r>
            <w:r w:rsidR="00EF68C4">
              <w:rPr>
                <w:noProof/>
                <w:webHidden/>
              </w:rPr>
              <w:t>3</w:t>
            </w:r>
            <w:r w:rsidR="00EF68C4">
              <w:rPr>
                <w:noProof/>
                <w:webHidden/>
              </w:rPr>
              <w:fldChar w:fldCharType="end"/>
            </w:r>
          </w:hyperlink>
        </w:p>
        <w:p w14:paraId="735C7739" w14:textId="71E0F964" w:rsidR="00EF68C4" w:rsidRDefault="000C7C6E">
          <w:pPr>
            <w:pStyle w:val="TOC1"/>
            <w:tabs>
              <w:tab w:val="right" w:leader="dot" w:pos="9350"/>
            </w:tabs>
            <w:rPr>
              <w:rFonts w:eastAsiaTheme="minorEastAsia"/>
              <w:noProof/>
              <w:sz w:val="24"/>
              <w:szCs w:val="24"/>
            </w:rPr>
          </w:pPr>
          <w:hyperlink w:anchor="_Toc214366049" w:history="1">
            <w:r w:rsidR="00EF68C4" w:rsidRPr="00C10CCF">
              <w:rPr>
                <w:rStyle w:val="Hyperlink"/>
                <w:noProof/>
              </w:rPr>
              <w:t>References</w:t>
            </w:r>
            <w:r w:rsidR="00EF68C4">
              <w:rPr>
                <w:noProof/>
                <w:webHidden/>
              </w:rPr>
              <w:tab/>
            </w:r>
            <w:r w:rsidR="00EF68C4">
              <w:rPr>
                <w:noProof/>
                <w:webHidden/>
              </w:rPr>
              <w:fldChar w:fldCharType="begin"/>
            </w:r>
            <w:r w:rsidR="00EF68C4">
              <w:rPr>
                <w:noProof/>
                <w:webHidden/>
              </w:rPr>
              <w:instrText xml:space="preserve"> PAGEREF _Toc214366049 \h </w:instrText>
            </w:r>
            <w:r w:rsidR="00EF68C4">
              <w:rPr>
                <w:noProof/>
                <w:webHidden/>
              </w:rPr>
            </w:r>
            <w:r w:rsidR="00EF68C4">
              <w:rPr>
                <w:noProof/>
                <w:webHidden/>
              </w:rPr>
              <w:fldChar w:fldCharType="separate"/>
            </w:r>
            <w:r w:rsidR="00EF68C4">
              <w:rPr>
                <w:noProof/>
                <w:webHidden/>
              </w:rPr>
              <w:t>6</w:t>
            </w:r>
            <w:r w:rsidR="00EF68C4">
              <w:rPr>
                <w:noProof/>
                <w:webHidden/>
              </w:rPr>
              <w:fldChar w:fldCharType="end"/>
            </w:r>
          </w:hyperlink>
        </w:p>
        <w:p w14:paraId="413EE8B0" w14:textId="3D56A803" w:rsidR="003D2970" w:rsidRPr="0013484A" w:rsidRDefault="003D2970">
          <w:pPr>
            <w:rPr>
              <w:rFonts w:ascii="Arial" w:hAnsi="Arial" w:cs="Arial"/>
            </w:rPr>
          </w:pPr>
          <w:r w:rsidRPr="0013484A">
            <w:rPr>
              <w:rFonts w:ascii="Arial" w:hAnsi="Arial" w:cs="Arial"/>
              <w:b/>
              <w:bCs/>
              <w:noProof/>
              <w:sz w:val="20"/>
              <w:szCs w:val="20"/>
            </w:rPr>
            <w:fldChar w:fldCharType="end"/>
          </w:r>
        </w:p>
      </w:sdtContent>
    </w:sdt>
    <w:p w14:paraId="560B06DD" w14:textId="77777777" w:rsidR="003601E1" w:rsidRPr="0013484A" w:rsidRDefault="003601E1" w:rsidP="006F4C7A">
      <w:pPr>
        <w:rPr>
          <w:rFonts w:ascii="Arial" w:hAnsi="Arial" w:cs="Arial"/>
          <w:b/>
          <w:bCs/>
          <w:sz w:val="20"/>
          <w:szCs w:val="20"/>
        </w:rPr>
      </w:pPr>
    </w:p>
    <w:p w14:paraId="309F0C43" w14:textId="77777777" w:rsidR="003D2970" w:rsidRPr="0013484A" w:rsidRDefault="003D2970" w:rsidP="006F4C7A">
      <w:pPr>
        <w:rPr>
          <w:rFonts w:ascii="Arial" w:hAnsi="Arial" w:cs="Arial"/>
          <w:b/>
          <w:bCs/>
          <w:sz w:val="20"/>
          <w:szCs w:val="20"/>
        </w:rPr>
      </w:pPr>
    </w:p>
    <w:p w14:paraId="6266B3FF" w14:textId="77777777" w:rsidR="003D2970" w:rsidRPr="0013484A" w:rsidRDefault="003D2970" w:rsidP="006F4C7A">
      <w:pPr>
        <w:rPr>
          <w:rFonts w:ascii="Arial" w:hAnsi="Arial" w:cs="Arial"/>
          <w:b/>
          <w:bCs/>
          <w:sz w:val="20"/>
          <w:szCs w:val="20"/>
        </w:rPr>
      </w:pPr>
    </w:p>
    <w:p w14:paraId="2646856A" w14:textId="77777777" w:rsidR="00EF45AD" w:rsidRPr="0013484A" w:rsidRDefault="00EF45AD" w:rsidP="006F4C7A">
      <w:pPr>
        <w:rPr>
          <w:rFonts w:ascii="Arial" w:hAnsi="Arial" w:cs="Arial"/>
          <w:b/>
          <w:bCs/>
          <w:sz w:val="20"/>
          <w:szCs w:val="20"/>
        </w:rPr>
      </w:pPr>
    </w:p>
    <w:p w14:paraId="22F0EAC4" w14:textId="77777777" w:rsidR="00F864E0" w:rsidRPr="0013484A" w:rsidRDefault="00F864E0" w:rsidP="006F4C7A">
      <w:pPr>
        <w:rPr>
          <w:rFonts w:ascii="Arial" w:hAnsi="Arial" w:cs="Arial"/>
          <w:b/>
          <w:bCs/>
          <w:sz w:val="20"/>
          <w:szCs w:val="20"/>
        </w:rPr>
      </w:pPr>
    </w:p>
    <w:p w14:paraId="2DC99932" w14:textId="77777777" w:rsidR="00F864E0" w:rsidRPr="0013484A" w:rsidRDefault="00F864E0" w:rsidP="006F4C7A">
      <w:pPr>
        <w:rPr>
          <w:rFonts w:ascii="Arial" w:hAnsi="Arial" w:cs="Arial"/>
          <w:b/>
          <w:bCs/>
          <w:sz w:val="20"/>
          <w:szCs w:val="20"/>
        </w:rPr>
      </w:pPr>
    </w:p>
    <w:p w14:paraId="76D4DD46" w14:textId="77777777" w:rsidR="00F864E0" w:rsidRPr="0013484A" w:rsidRDefault="00F864E0" w:rsidP="006F4C7A">
      <w:pPr>
        <w:rPr>
          <w:rFonts w:ascii="Arial" w:hAnsi="Arial" w:cs="Arial"/>
          <w:b/>
          <w:bCs/>
          <w:sz w:val="20"/>
          <w:szCs w:val="20"/>
        </w:rPr>
      </w:pPr>
    </w:p>
    <w:p w14:paraId="20FA748D" w14:textId="77777777" w:rsidR="00F864E0" w:rsidRPr="0013484A" w:rsidRDefault="00F864E0" w:rsidP="006F4C7A">
      <w:pPr>
        <w:rPr>
          <w:rFonts w:ascii="Arial" w:hAnsi="Arial" w:cs="Arial"/>
          <w:b/>
          <w:bCs/>
          <w:sz w:val="20"/>
          <w:szCs w:val="20"/>
        </w:rPr>
      </w:pPr>
    </w:p>
    <w:p w14:paraId="6D053136" w14:textId="77777777" w:rsidR="00F864E0" w:rsidRPr="0013484A" w:rsidRDefault="00F864E0" w:rsidP="006F4C7A">
      <w:pPr>
        <w:rPr>
          <w:rFonts w:ascii="Arial" w:hAnsi="Arial" w:cs="Arial"/>
          <w:b/>
          <w:bCs/>
          <w:sz w:val="20"/>
          <w:szCs w:val="20"/>
        </w:rPr>
      </w:pPr>
    </w:p>
    <w:p w14:paraId="7113970C" w14:textId="77777777" w:rsidR="00F864E0" w:rsidRPr="0013484A" w:rsidRDefault="00F864E0" w:rsidP="006F4C7A">
      <w:pPr>
        <w:rPr>
          <w:rFonts w:ascii="Arial" w:hAnsi="Arial" w:cs="Arial"/>
          <w:b/>
          <w:bCs/>
          <w:sz w:val="20"/>
          <w:szCs w:val="20"/>
        </w:rPr>
      </w:pPr>
    </w:p>
    <w:p w14:paraId="6A80C936" w14:textId="77777777" w:rsidR="00F864E0" w:rsidRPr="0013484A" w:rsidRDefault="00F864E0" w:rsidP="006F4C7A">
      <w:pPr>
        <w:rPr>
          <w:rFonts w:ascii="Arial" w:hAnsi="Arial" w:cs="Arial"/>
          <w:b/>
          <w:bCs/>
          <w:sz w:val="20"/>
          <w:szCs w:val="20"/>
        </w:rPr>
      </w:pPr>
    </w:p>
    <w:p w14:paraId="3E8C94F5" w14:textId="77777777" w:rsidR="00F864E0" w:rsidRPr="0013484A" w:rsidRDefault="00F864E0" w:rsidP="006F4C7A">
      <w:pPr>
        <w:rPr>
          <w:rFonts w:ascii="Arial" w:hAnsi="Arial" w:cs="Arial"/>
          <w:b/>
          <w:bCs/>
          <w:sz w:val="20"/>
          <w:szCs w:val="20"/>
        </w:rPr>
      </w:pPr>
    </w:p>
    <w:p w14:paraId="30DF1BC7" w14:textId="77777777" w:rsidR="00F864E0" w:rsidRPr="0013484A" w:rsidRDefault="00F864E0" w:rsidP="006F4C7A">
      <w:pPr>
        <w:rPr>
          <w:rFonts w:ascii="Arial" w:hAnsi="Arial" w:cs="Arial"/>
          <w:b/>
          <w:bCs/>
          <w:sz w:val="20"/>
          <w:szCs w:val="20"/>
        </w:rPr>
      </w:pPr>
    </w:p>
    <w:p w14:paraId="6B3DCD2F" w14:textId="77777777" w:rsidR="00F864E0" w:rsidRPr="0013484A" w:rsidRDefault="00F864E0" w:rsidP="006F4C7A">
      <w:pPr>
        <w:rPr>
          <w:rFonts w:ascii="Arial" w:hAnsi="Arial" w:cs="Arial"/>
          <w:b/>
          <w:bCs/>
          <w:sz w:val="20"/>
          <w:szCs w:val="20"/>
        </w:rPr>
      </w:pPr>
    </w:p>
    <w:p w14:paraId="75BB6783" w14:textId="77777777" w:rsidR="00F864E0" w:rsidRPr="0013484A" w:rsidRDefault="00F864E0" w:rsidP="006F4C7A">
      <w:pPr>
        <w:rPr>
          <w:rFonts w:ascii="Arial" w:hAnsi="Arial" w:cs="Arial"/>
          <w:b/>
          <w:bCs/>
          <w:sz w:val="20"/>
          <w:szCs w:val="20"/>
        </w:rPr>
      </w:pPr>
    </w:p>
    <w:p w14:paraId="196C54FA" w14:textId="77777777" w:rsidR="00F864E0" w:rsidRPr="0013484A" w:rsidRDefault="00F864E0" w:rsidP="006F4C7A">
      <w:pPr>
        <w:rPr>
          <w:rFonts w:ascii="Arial" w:hAnsi="Arial" w:cs="Arial"/>
          <w:b/>
          <w:bCs/>
          <w:sz w:val="20"/>
          <w:szCs w:val="20"/>
        </w:rPr>
      </w:pPr>
    </w:p>
    <w:p w14:paraId="4F08DDA2" w14:textId="77777777" w:rsidR="00F864E0" w:rsidRPr="0013484A" w:rsidRDefault="00F864E0" w:rsidP="006F4C7A">
      <w:pPr>
        <w:rPr>
          <w:rFonts w:ascii="Arial" w:hAnsi="Arial" w:cs="Arial"/>
          <w:b/>
          <w:bCs/>
          <w:sz w:val="20"/>
          <w:szCs w:val="20"/>
        </w:rPr>
      </w:pPr>
    </w:p>
    <w:p w14:paraId="2EACAE8D" w14:textId="77777777" w:rsidR="00F864E0" w:rsidRPr="0013484A" w:rsidRDefault="00F864E0" w:rsidP="006F4C7A">
      <w:pPr>
        <w:rPr>
          <w:rFonts w:ascii="Arial" w:hAnsi="Arial" w:cs="Arial"/>
          <w:b/>
          <w:bCs/>
          <w:sz w:val="20"/>
          <w:szCs w:val="20"/>
        </w:rPr>
      </w:pPr>
    </w:p>
    <w:p w14:paraId="3EC62D56" w14:textId="77777777" w:rsidR="00786474" w:rsidRPr="0013484A" w:rsidRDefault="00786474" w:rsidP="006F4C7A">
      <w:pPr>
        <w:rPr>
          <w:rFonts w:ascii="Arial" w:hAnsi="Arial" w:cs="Arial"/>
          <w:b/>
          <w:bCs/>
          <w:sz w:val="20"/>
          <w:szCs w:val="20"/>
        </w:rPr>
      </w:pPr>
    </w:p>
    <w:p w14:paraId="39B609BF" w14:textId="77777777" w:rsidR="00F46190" w:rsidRPr="0013484A" w:rsidRDefault="00F46190" w:rsidP="006F4C7A">
      <w:pPr>
        <w:rPr>
          <w:rFonts w:ascii="Arial" w:hAnsi="Arial" w:cs="Arial"/>
          <w:b/>
          <w:bCs/>
          <w:sz w:val="20"/>
          <w:szCs w:val="20"/>
        </w:rPr>
      </w:pPr>
    </w:p>
    <w:p w14:paraId="2DAB5A62" w14:textId="77777777" w:rsidR="00F864E0" w:rsidRPr="0013484A" w:rsidRDefault="00F864E0" w:rsidP="006F4C7A">
      <w:pPr>
        <w:rPr>
          <w:rFonts w:ascii="Arial" w:hAnsi="Arial" w:cs="Arial"/>
          <w:b/>
          <w:bCs/>
          <w:sz w:val="20"/>
          <w:szCs w:val="20"/>
        </w:rPr>
      </w:pPr>
    </w:p>
    <w:p w14:paraId="14E3DAF1" w14:textId="77777777" w:rsidR="00F864E0" w:rsidRPr="0013484A" w:rsidRDefault="00F864E0" w:rsidP="006F4C7A">
      <w:pPr>
        <w:rPr>
          <w:rFonts w:ascii="Arial" w:hAnsi="Arial" w:cs="Arial"/>
          <w:b/>
          <w:bCs/>
          <w:sz w:val="20"/>
          <w:szCs w:val="20"/>
        </w:rPr>
      </w:pPr>
    </w:p>
    <w:p w14:paraId="622D0C5C" w14:textId="77777777" w:rsidR="00EA49E1" w:rsidRPr="0013484A" w:rsidRDefault="00EA49E1" w:rsidP="006F4C7A">
      <w:pPr>
        <w:rPr>
          <w:rFonts w:ascii="Arial" w:hAnsi="Arial" w:cs="Arial"/>
          <w:b/>
          <w:bCs/>
          <w:sz w:val="20"/>
          <w:szCs w:val="20"/>
        </w:rPr>
      </w:pPr>
    </w:p>
    <w:p w14:paraId="2A6462D5" w14:textId="77777777" w:rsidR="00F864E0" w:rsidRPr="0013484A" w:rsidRDefault="00F864E0" w:rsidP="006F4C7A">
      <w:pPr>
        <w:rPr>
          <w:rFonts w:ascii="Arial" w:hAnsi="Arial" w:cs="Arial"/>
          <w:b/>
          <w:bCs/>
          <w:sz w:val="20"/>
          <w:szCs w:val="20"/>
        </w:rPr>
      </w:pPr>
    </w:p>
    <w:p w14:paraId="667950DD" w14:textId="77777777" w:rsidR="00707A63" w:rsidRPr="0013484A" w:rsidRDefault="00707A63" w:rsidP="006F4C7A">
      <w:pPr>
        <w:rPr>
          <w:rFonts w:ascii="Arial" w:hAnsi="Arial" w:cs="Arial"/>
          <w:b/>
          <w:bCs/>
          <w:sz w:val="20"/>
          <w:szCs w:val="20"/>
        </w:rPr>
      </w:pPr>
    </w:p>
    <w:p w14:paraId="53FD7458" w14:textId="58CD3A6E" w:rsidR="00606DDB" w:rsidRPr="0013484A" w:rsidRDefault="003D2970" w:rsidP="00F46190">
      <w:pPr>
        <w:pStyle w:val="Heading1"/>
      </w:pPr>
      <w:bookmarkStart w:id="0" w:name="_Toc214366047"/>
      <w:r w:rsidRPr="0013484A">
        <w:lastRenderedPageBreak/>
        <w:t>Supplemental Methods</w:t>
      </w:r>
      <w:bookmarkEnd w:id="0"/>
    </w:p>
    <w:p w14:paraId="47423CB5" w14:textId="77777777" w:rsidR="00B07024" w:rsidRPr="0013484A" w:rsidRDefault="00B07024" w:rsidP="00B07024">
      <w:pPr>
        <w:rPr>
          <w:rFonts w:ascii="Arial" w:hAnsi="Arial" w:cs="Arial"/>
          <w:sz w:val="20"/>
          <w:szCs w:val="20"/>
        </w:rPr>
      </w:pPr>
      <w:r w:rsidRPr="0013484A">
        <w:rPr>
          <w:rStyle w:val="anchor-text"/>
          <w:rFonts w:ascii="Arial" w:hAnsi="Arial" w:cs="Arial"/>
          <w:i/>
          <w:iCs/>
          <w:sz w:val="20"/>
          <w:szCs w:val="20"/>
        </w:rPr>
        <w:t>Search Strategy</w:t>
      </w:r>
      <w:r w:rsidRPr="0013484A">
        <w:rPr>
          <w:rFonts w:ascii="Arial" w:hAnsi="Arial" w:cs="Arial"/>
          <w:sz w:val="20"/>
          <w:szCs w:val="20"/>
        </w:rPr>
        <w:t xml:space="preserve"> </w:t>
      </w:r>
    </w:p>
    <w:p w14:paraId="0B483A13" w14:textId="6C2EE0ED" w:rsidR="002E2C8C" w:rsidRPr="0013484A" w:rsidRDefault="00B07024" w:rsidP="004D054A">
      <w:pPr>
        <w:spacing w:line="480" w:lineRule="auto"/>
        <w:ind w:firstLine="720"/>
        <w:rPr>
          <w:rFonts w:ascii="Arial" w:hAnsi="Arial" w:cs="Arial"/>
        </w:rPr>
      </w:pPr>
      <w:r w:rsidRPr="0013484A">
        <w:rPr>
          <w:rFonts w:ascii="Arial" w:hAnsi="Arial" w:cs="Arial"/>
          <w:sz w:val="20"/>
          <w:szCs w:val="20"/>
        </w:rPr>
        <w:t xml:space="preserve">We developed separate search strategies for cannabis exposure and for the condition of interest (IBD and related conditions). </w:t>
      </w:r>
      <w:r w:rsidR="00D853A5" w:rsidRPr="0013484A">
        <w:rPr>
          <w:rFonts w:ascii="Arial" w:hAnsi="Arial" w:cs="Arial"/>
          <w:sz w:val="20"/>
          <w:szCs w:val="20"/>
        </w:rPr>
        <w:t>Keywords and controlled vocabulary</w:t>
      </w:r>
      <w:r w:rsidR="0091149E" w:rsidRPr="0013484A">
        <w:rPr>
          <w:rFonts w:ascii="Arial" w:hAnsi="Arial" w:cs="Arial"/>
          <w:sz w:val="20"/>
          <w:szCs w:val="20"/>
        </w:rPr>
        <w:t xml:space="preserve"> constructed in consultation with subject matter experts</w:t>
      </w:r>
      <w:r w:rsidR="003936DB" w:rsidRPr="0013484A">
        <w:rPr>
          <w:rFonts w:ascii="Arial" w:hAnsi="Arial" w:cs="Arial"/>
          <w:sz w:val="20"/>
          <w:szCs w:val="20"/>
        </w:rPr>
        <w:t xml:space="preserve"> were</w:t>
      </w:r>
      <w:r w:rsidR="00D853A5" w:rsidRPr="0013484A">
        <w:rPr>
          <w:rFonts w:ascii="Arial" w:hAnsi="Arial" w:cs="Arial"/>
          <w:sz w:val="20"/>
          <w:szCs w:val="20"/>
        </w:rPr>
        <w:t xml:space="preserve"> sourced from preliminary review as per citations summarized in Table </w:t>
      </w:r>
      <w:r w:rsidR="008009E7" w:rsidRPr="0013484A">
        <w:rPr>
          <w:rFonts w:ascii="Arial" w:hAnsi="Arial" w:cs="Arial"/>
          <w:sz w:val="20"/>
          <w:szCs w:val="20"/>
        </w:rPr>
        <w:t>S</w:t>
      </w:r>
      <w:r w:rsidR="00D853A5" w:rsidRPr="0013484A">
        <w:rPr>
          <w:rFonts w:ascii="Arial" w:hAnsi="Arial" w:cs="Arial"/>
          <w:sz w:val="20"/>
          <w:szCs w:val="20"/>
        </w:rPr>
        <w:t xml:space="preserve">1. Two concepts were used in combination for searches, consisting of a concept for “cannabis” AND a concept for “Inflammatory bowel disease”. All databases (PubMed, Cochrane, Medline, Embase) deployed both search concepts. The full search strings are available </w:t>
      </w:r>
      <w:r w:rsidR="009600F7" w:rsidRPr="0013484A">
        <w:rPr>
          <w:rFonts w:ascii="Arial" w:hAnsi="Arial" w:cs="Arial"/>
          <w:sz w:val="20"/>
          <w:szCs w:val="20"/>
        </w:rPr>
        <w:t xml:space="preserve">in </w:t>
      </w:r>
      <w:r w:rsidR="00F46190" w:rsidRPr="0013484A">
        <w:rPr>
          <w:rFonts w:ascii="Arial" w:hAnsi="Arial" w:cs="Arial"/>
          <w:sz w:val="20"/>
          <w:szCs w:val="20"/>
        </w:rPr>
        <w:t xml:space="preserve">the Additional </w:t>
      </w:r>
      <w:r w:rsidR="009600F7" w:rsidRPr="0013484A">
        <w:rPr>
          <w:rFonts w:ascii="Arial" w:hAnsi="Arial" w:cs="Arial"/>
          <w:sz w:val="20"/>
          <w:szCs w:val="20"/>
        </w:rPr>
        <w:t xml:space="preserve">File </w:t>
      </w:r>
      <w:r w:rsidR="00F46190" w:rsidRPr="0013484A">
        <w:rPr>
          <w:rFonts w:ascii="Arial" w:hAnsi="Arial" w:cs="Arial"/>
          <w:sz w:val="20"/>
          <w:szCs w:val="20"/>
        </w:rPr>
        <w:t>2</w:t>
      </w:r>
      <w:r w:rsidR="009600F7" w:rsidRPr="0013484A">
        <w:rPr>
          <w:rFonts w:ascii="Arial" w:hAnsi="Arial" w:cs="Arial"/>
          <w:sz w:val="20"/>
          <w:szCs w:val="20"/>
        </w:rPr>
        <w:t>.</w:t>
      </w:r>
    </w:p>
    <w:p w14:paraId="674E7128" w14:textId="1C37713A" w:rsidR="00084790" w:rsidRPr="0013484A" w:rsidRDefault="00606DDB" w:rsidP="008009E7">
      <w:pPr>
        <w:rPr>
          <w:rFonts w:ascii="Arial" w:hAnsi="Arial" w:cs="Arial"/>
          <w:sz w:val="20"/>
          <w:szCs w:val="20"/>
        </w:rPr>
      </w:pPr>
      <w:r w:rsidRPr="0013484A">
        <w:rPr>
          <w:rFonts w:ascii="Arial" w:hAnsi="Arial" w:cs="Arial"/>
          <w:sz w:val="20"/>
          <w:szCs w:val="20"/>
        </w:rPr>
        <w:t xml:space="preserve">Table </w:t>
      </w:r>
      <w:r w:rsidR="004146E6" w:rsidRPr="0013484A">
        <w:rPr>
          <w:rFonts w:ascii="Arial" w:hAnsi="Arial" w:cs="Arial"/>
          <w:sz w:val="20"/>
          <w:szCs w:val="20"/>
        </w:rPr>
        <w:t>S</w:t>
      </w:r>
      <w:r w:rsidRPr="0013484A">
        <w:rPr>
          <w:rFonts w:ascii="Arial" w:hAnsi="Arial" w:cs="Arial"/>
          <w:sz w:val="20"/>
          <w:szCs w:val="20"/>
        </w:rPr>
        <w:t xml:space="preserve">1: </w:t>
      </w:r>
      <w:r w:rsidR="000077F9" w:rsidRPr="0013484A">
        <w:rPr>
          <w:rFonts w:ascii="Arial" w:hAnsi="Arial" w:cs="Arial"/>
          <w:sz w:val="20"/>
          <w:szCs w:val="20"/>
        </w:rPr>
        <w:t>Keyword and Controlled Vocabulary Sources</w:t>
      </w:r>
    </w:p>
    <w:tbl>
      <w:tblPr>
        <w:tblStyle w:val="TableGrid"/>
        <w:tblW w:w="9355" w:type="dxa"/>
        <w:tblLook w:val="04A0" w:firstRow="1" w:lastRow="0" w:firstColumn="1" w:lastColumn="0" w:noHBand="0" w:noVBand="1"/>
      </w:tblPr>
      <w:tblGrid>
        <w:gridCol w:w="1386"/>
        <w:gridCol w:w="5446"/>
        <w:gridCol w:w="2523"/>
      </w:tblGrid>
      <w:tr w:rsidR="00D65538" w:rsidRPr="0013484A" w14:paraId="09963822" w14:textId="77777777" w:rsidTr="008B6280">
        <w:tc>
          <w:tcPr>
            <w:tcW w:w="1386" w:type="dxa"/>
          </w:tcPr>
          <w:p w14:paraId="17EBFDD6" w14:textId="77777777" w:rsidR="00B87395" w:rsidRPr="0013484A" w:rsidRDefault="00B87395" w:rsidP="00346F3E">
            <w:pPr>
              <w:rPr>
                <w:rFonts w:ascii="Arial" w:hAnsi="Arial" w:cs="Arial"/>
                <w:b/>
                <w:bCs/>
                <w:sz w:val="20"/>
                <w:szCs w:val="20"/>
              </w:rPr>
            </w:pPr>
            <w:r w:rsidRPr="0013484A">
              <w:rPr>
                <w:rFonts w:ascii="Arial" w:hAnsi="Arial" w:cs="Arial"/>
                <w:b/>
                <w:bCs/>
                <w:sz w:val="20"/>
                <w:szCs w:val="20"/>
              </w:rPr>
              <w:t>Source of Keywords</w:t>
            </w:r>
          </w:p>
        </w:tc>
        <w:tc>
          <w:tcPr>
            <w:tcW w:w="5446" w:type="dxa"/>
          </w:tcPr>
          <w:p w14:paraId="5375B58F" w14:textId="77777777" w:rsidR="00B87395" w:rsidRPr="0013484A" w:rsidRDefault="00B87395" w:rsidP="00346F3E">
            <w:pPr>
              <w:rPr>
                <w:rFonts w:ascii="Arial" w:hAnsi="Arial" w:cs="Arial"/>
                <w:b/>
                <w:bCs/>
                <w:sz w:val="20"/>
                <w:szCs w:val="20"/>
              </w:rPr>
            </w:pPr>
            <w:r w:rsidRPr="0013484A">
              <w:rPr>
                <w:rFonts w:ascii="Arial" w:hAnsi="Arial" w:cs="Arial"/>
                <w:b/>
                <w:bCs/>
                <w:sz w:val="20"/>
                <w:szCs w:val="20"/>
              </w:rPr>
              <w:t xml:space="preserve">Keyword (or </w:t>
            </w:r>
            <w:proofErr w:type="spellStart"/>
            <w:r w:rsidRPr="0013484A">
              <w:rPr>
                <w:rFonts w:ascii="Arial" w:hAnsi="Arial" w:cs="Arial"/>
                <w:b/>
                <w:bCs/>
                <w:sz w:val="20"/>
                <w:szCs w:val="20"/>
              </w:rPr>
              <w:t>MeSH</w:t>
            </w:r>
            <w:proofErr w:type="spellEnd"/>
            <w:r w:rsidRPr="0013484A">
              <w:rPr>
                <w:rFonts w:ascii="Arial" w:hAnsi="Arial" w:cs="Arial"/>
                <w:b/>
                <w:bCs/>
                <w:sz w:val="20"/>
                <w:szCs w:val="20"/>
              </w:rPr>
              <w:t>, or Other Controlled Vocabulary)</w:t>
            </w:r>
          </w:p>
        </w:tc>
        <w:tc>
          <w:tcPr>
            <w:tcW w:w="2523" w:type="dxa"/>
          </w:tcPr>
          <w:p w14:paraId="65C31F57" w14:textId="3C270FFE" w:rsidR="00B87395" w:rsidRPr="0013484A" w:rsidRDefault="00B87395" w:rsidP="00346F3E">
            <w:pPr>
              <w:rPr>
                <w:rFonts w:ascii="Arial" w:hAnsi="Arial" w:cs="Arial"/>
                <w:b/>
                <w:bCs/>
                <w:sz w:val="20"/>
                <w:szCs w:val="20"/>
              </w:rPr>
            </w:pPr>
            <w:r w:rsidRPr="0013484A">
              <w:rPr>
                <w:rFonts w:ascii="Arial" w:hAnsi="Arial" w:cs="Arial"/>
                <w:b/>
                <w:bCs/>
                <w:sz w:val="20"/>
                <w:szCs w:val="20"/>
              </w:rPr>
              <w:t>Database(s) w</w:t>
            </w:r>
            <w:r w:rsidR="00D65538" w:rsidRPr="0013484A">
              <w:rPr>
                <w:rFonts w:ascii="Arial" w:hAnsi="Arial" w:cs="Arial"/>
                <w:b/>
                <w:bCs/>
                <w:sz w:val="20"/>
                <w:szCs w:val="20"/>
              </w:rPr>
              <w:t>here sourced keywords were applied in previous reviews</w:t>
            </w:r>
            <w:r w:rsidR="00F55445" w:rsidRPr="0013484A">
              <w:rPr>
                <w:rFonts w:ascii="Arial" w:hAnsi="Arial" w:cs="Arial"/>
                <w:b/>
                <w:bCs/>
                <w:sz w:val="20"/>
                <w:szCs w:val="20"/>
              </w:rPr>
              <w:t xml:space="preserve"> </w:t>
            </w:r>
          </w:p>
        </w:tc>
      </w:tr>
      <w:tr w:rsidR="00F2783A" w:rsidRPr="0013484A" w14:paraId="17A9F431" w14:textId="77777777" w:rsidTr="00346F3E">
        <w:tc>
          <w:tcPr>
            <w:tcW w:w="9355" w:type="dxa"/>
            <w:gridSpan w:val="3"/>
          </w:tcPr>
          <w:p w14:paraId="474E0887" w14:textId="6C203382" w:rsidR="00F2783A" w:rsidRPr="0013484A" w:rsidRDefault="00617106" w:rsidP="00D359C1">
            <w:pPr>
              <w:jc w:val="center"/>
              <w:rPr>
                <w:rFonts w:ascii="Arial" w:hAnsi="Arial" w:cs="Arial"/>
                <w:b/>
                <w:bCs/>
                <w:sz w:val="20"/>
                <w:szCs w:val="20"/>
              </w:rPr>
            </w:pPr>
            <w:r w:rsidRPr="0013484A">
              <w:rPr>
                <w:rFonts w:ascii="Arial" w:hAnsi="Arial" w:cs="Arial"/>
                <w:b/>
                <w:bCs/>
                <w:sz w:val="20"/>
                <w:szCs w:val="20"/>
              </w:rPr>
              <w:t>“</w:t>
            </w:r>
            <w:r w:rsidR="000731EB" w:rsidRPr="0013484A">
              <w:rPr>
                <w:rFonts w:ascii="Arial" w:hAnsi="Arial" w:cs="Arial"/>
                <w:b/>
                <w:bCs/>
                <w:sz w:val="20"/>
                <w:szCs w:val="20"/>
              </w:rPr>
              <w:t>Cannabis</w:t>
            </w:r>
            <w:r w:rsidRPr="0013484A">
              <w:rPr>
                <w:rFonts w:ascii="Arial" w:hAnsi="Arial" w:cs="Arial"/>
                <w:b/>
                <w:bCs/>
                <w:sz w:val="20"/>
                <w:szCs w:val="20"/>
              </w:rPr>
              <w:t>” Concept</w:t>
            </w:r>
          </w:p>
        </w:tc>
      </w:tr>
      <w:tr w:rsidR="00D65538" w:rsidRPr="0013484A" w14:paraId="30E81ADA" w14:textId="77777777" w:rsidTr="008B6280">
        <w:tc>
          <w:tcPr>
            <w:tcW w:w="1386" w:type="dxa"/>
          </w:tcPr>
          <w:p w14:paraId="62F41690" w14:textId="5B6DEF6E" w:rsidR="00B87395" w:rsidRPr="0013484A" w:rsidRDefault="00B87395" w:rsidP="00346F3E">
            <w:pPr>
              <w:rPr>
                <w:rFonts w:ascii="Arial" w:hAnsi="Arial" w:cs="Arial"/>
                <w:sz w:val="20"/>
                <w:szCs w:val="20"/>
              </w:rPr>
            </w:pPr>
            <w:r w:rsidRPr="0013484A">
              <w:rPr>
                <w:rFonts w:ascii="Arial" w:hAnsi="Arial" w:cs="Arial"/>
                <w:sz w:val="20"/>
                <w:szCs w:val="20"/>
              </w:rPr>
              <w:t>NASEM</w:t>
            </w:r>
            <w:r w:rsidR="00FC7A73" w:rsidRPr="0013484A">
              <w:rPr>
                <w:rFonts w:ascii="Arial" w:hAnsi="Arial" w:cs="Arial"/>
                <w:sz w:val="20"/>
                <w:szCs w:val="20"/>
              </w:rPr>
              <w:fldChar w:fldCharType="begin"/>
            </w:r>
            <w:r w:rsidR="00EA49E1" w:rsidRPr="0013484A">
              <w:rPr>
                <w:rFonts w:ascii="Arial" w:hAnsi="Arial" w:cs="Arial"/>
                <w:sz w:val="20"/>
                <w:szCs w:val="20"/>
              </w:rPr>
              <w:instrText xml:space="preserve"> ADDIN ZOTERO_ITEM CSL_CITATION {"citationID":"6BW4Zocx","properties":{"formattedCitation":"(1)","plainCitation":"(1)","noteIndex":0},"citationItems":[{"id":1749,"uris":["http://zotero.org/users/14146081/items/X3T2GY5Z"],"itemData":{"id":1749,"type":"book","event-place":"Washington, D.C.","ISBN":"978-0-309-45304-2","note":"DOI: 10.17226/24625","publisher":"National Academies Press","publisher-place":"Washington, D.C.","source":"National Academies Press","title":"The Health Effects of Cannabis and Cannabinoids: The Current State of Evidence and Recommendations for Research","title-short":"The Health Effects of Cannabis and Cannabinoids","URL":"https://www.nap.edu/catalog/24625","contributor":[{"literal":"Committee on the Health Effects of Marijuana: An Evidence Review and Research Agenda"},{"literal":"Board on Population Health and Public Health Practice"},{"literal":"Health and Medicine Division"},{"literal":"National Academies of Sciences, Engineering, and Medicine"}],"accessed":{"date-parts":[["2024",12,18]]},"issued":{"date-parts":[["2017",3,31]]}}}],"schema":"https://github.com/citation-style-language/schema/raw/master/csl-citation.json"} </w:instrText>
            </w:r>
            <w:r w:rsidR="00FC7A73" w:rsidRPr="0013484A">
              <w:rPr>
                <w:rFonts w:ascii="Arial" w:hAnsi="Arial" w:cs="Arial"/>
                <w:sz w:val="20"/>
                <w:szCs w:val="20"/>
              </w:rPr>
              <w:fldChar w:fldCharType="separate"/>
            </w:r>
            <w:r w:rsidR="00EA49E1" w:rsidRPr="0013484A">
              <w:rPr>
                <w:rFonts w:ascii="Arial" w:hAnsi="Arial" w:cs="Arial"/>
                <w:sz w:val="20"/>
              </w:rPr>
              <w:t>(1)</w:t>
            </w:r>
            <w:r w:rsidR="00FC7A73" w:rsidRPr="0013484A">
              <w:rPr>
                <w:rFonts w:ascii="Arial" w:hAnsi="Arial" w:cs="Arial"/>
                <w:sz w:val="20"/>
                <w:szCs w:val="20"/>
              </w:rPr>
              <w:fldChar w:fldCharType="end"/>
            </w:r>
          </w:p>
        </w:tc>
        <w:tc>
          <w:tcPr>
            <w:tcW w:w="5446" w:type="dxa"/>
          </w:tcPr>
          <w:p w14:paraId="49128494" w14:textId="77777777" w:rsidR="00B87395" w:rsidRPr="0013484A" w:rsidRDefault="00B87395" w:rsidP="00346F3E">
            <w:pPr>
              <w:rPr>
                <w:rFonts w:ascii="Arial" w:hAnsi="Arial" w:cs="Arial"/>
                <w:b/>
                <w:bCs/>
                <w:sz w:val="20"/>
                <w:szCs w:val="20"/>
              </w:rPr>
            </w:pPr>
            <w:r w:rsidRPr="0013484A">
              <w:rPr>
                <w:rFonts w:ascii="Arial" w:hAnsi="Arial" w:cs="Arial"/>
                <w:color w:val="000000"/>
                <w:sz w:val="20"/>
                <w:szCs w:val="20"/>
                <w:bdr w:val="none" w:sz="0" w:space="0" w:color="auto" w:frame="1"/>
                <w:shd w:val="clear" w:color="auto" w:fill="FFFFFF"/>
              </w:rPr>
              <w:t>Cannabinoids;</w:t>
            </w:r>
            <w:r w:rsidRPr="0013484A">
              <w:rPr>
                <w:rFonts w:ascii="Arial" w:hAnsi="Arial" w:cs="Arial"/>
                <w:color w:val="242424"/>
                <w:sz w:val="20"/>
                <w:szCs w:val="20"/>
                <w:bdr w:val="none" w:sz="0" w:space="0" w:color="auto" w:frame="1"/>
              </w:rPr>
              <w:t xml:space="preserve"> Cannabinoid; Cannabis; Marijuana; Marihuana; Tetrahydrocannabinol; THC; Cannabidiol; synthetic cannabinoid; SCB; Medical Marijuana; Medicinal Cannabis; Marijuana Treatment; Medical Cannabis; Cannabinol; Spice; spices; K2  </w:t>
            </w:r>
          </w:p>
        </w:tc>
        <w:tc>
          <w:tcPr>
            <w:tcW w:w="2523" w:type="dxa"/>
          </w:tcPr>
          <w:p w14:paraId="6674FBAD" w14:textId="77777777" w:rsidR="00B87395" w:rsidRPr="0013484A" w:rsidRDefault="00B87395" w:rsidP="00346F3E">
            <w:pPr>
              <w:rPr>
                <w:rFonts w:ascii="Arial" w:hAnsi="Arial" w:cs="Arial"/>
                <w:sz w:val="20"/>
                <w:szCs w:val="20"/>
              </w:rPr>
            </w:pPr>
            <w:r w:rsidRPr="0013484A">
              <w:rPr>
                <w:rFonts w:ascii="Arial" w:hAnsi="Arial" w:cs="Arial"/>
                <w:sz w:val="20"/>
                <w:szCs w:val="20"/>
              </w:rPr>
              <w:t>PubMed, Cochrane</w:t>
            </w:r>
          </w:p>
        </w:tc>
      </w:tr>
      <w:tr w:rsidR="00D65538" w:rsidRPr="0013484A" w14:paraId="472EFA68" w14:textId="77777777" w:rsidTr="008B6280">
        <w:tc>
          <w:tcPr>
            <w:tcW w:w="1386" w:type="dxa"/>
          </w:tcPr>
          <w:p w14:paraId="535AF276" w14:textId="77777777" w:rsidR="00B87395" w:rsidRPr="0013484A" w:rsidRDefault="00B87395" w:rsidP="00346F3E">
            <w:pPr>
              <w:rPr>
                <w:rFonts w:ascii="Arial" w:hAnsi="Arial" w:cs="Arial"/>
                <w:sz w:val="20"/>
                <w:szCs w:val="20"/>
              </w:rPr>
            </w:pPr>
            <w:r w:rsidRPr="0013484A">
              <w:rPr>
                <w:rFonts w:ascii="Arial" w:hAnsi="Arial" w:cs="Arial"/>
                <w:sz w:val="20"/>
                <w:szCs w:val="20"/>
              </w:rPr>
              <w:t>Psych Info</w:t>
            </w:r>
          </w:p>
        </w:tc>
        <w:tc>
          <w:tcPr>
            <w:tcW w:w="5446" w:type="dxa"/>
          </w:tcPr>
          <w:p w14:paraId="63148DD4" w14:textId="77777777" w:rsidR="00B87395" w:rsidRPr="0013484A" w:rsidRDefault="00B87395" w:rsidP="00346F3E">
            <w:pPr>
              <w:rPr>
                <w:rStyle w:val="normaltextrun"/>
                <w:rFonts w:ascii="Arial" w:hAnsi="Arial" w:cs="Arial"/>
                <w:color w:val="000000"/>
                <w:sz w:val="20"/>
                <w:szCs w:val="20"/>
                <w:shd w:val="clear" w:color="auto" w:fill="FFFFFF"/>
              </w:rPr>
            </w:pPr>
            <w:r w:rsidRPr="0013484A">
              <w:rPr>
                <w:rStyle w:val="normaltextrun"/>
                <w:rFonts w:ascii="Arial" w:hAnsi="Arial" w:cs="Arial"/>
                <w:color w:val="000000"/>
                <w:sz w:val="20"/>
                <w:szCs w:val="20"/>
                <w:shd w:val="clear" w:color="auto" w:fill="FFFFFF"/>
              </w:rPr>
              <w:t>Hashish</w:t>
            </w:r>
          </w:p>
        </w:tc>
        <w:tc>
          <w:tcPr>
            <w:tcW w:w="2523" w:type="dxa"/>
          </w:tcPr>
          <w:p w14:paraId="2691EC9D" w14:textId="77777777" w:rsidR="00B87395" w:rsidRPr="0013484A" w:rsidRDefault="00B87395" w:rsidP="00346F3E">
            <w:pPr>
              <w:rPr>
                <w:rFonts w:ascii="Arial" w:hAnsi="Arial" w:cs="Arial"/>
                <w:sz w:val="20"/>
                <w:szCs w:val="20"/>
              </w:rPr>
            </w:pPr>
            <w:r w:rsidRPr="0013484A">
              <w:rPr>
                <w:rFonts w:ascii="Arial" w:hAnsi="Arial" w:cs="Arial"/>
                <w:sz w:val="20"/>
                <w:szCs w:val="20"/>
              </w:rPr>
              <w:t>APA Psych Info</w:t>
            </w:r>
          </w:p>
        </w:tc>
      </w:tr>
      <w:tr w:rsidR="00D359C1" w:rsidRPr="0013484A" w14:paraId="7920A5E1" w14:textId="77777777" w:rsidTr="00346F3E">
        <w:tc>
          <w:tcPr>
            <w:tcW w:w="9355" w:type="dxa"/>
            <w:gridSpan w:val="3"/>
          </w:tcPr>
          <w:p w14:paraId="4FCCA69D" w14:textId="7E738324" w:rsidR="00D359C1" w:rsidRPr="0013484A" w:rsidRDefault="00617106" w:rsidP="00D359C1">
            <w:pPr>
              <w:jc w:val="center"/>
              <w:rPr>
                <w:rFonts w:ascii="Arial" w:hAnsi="Arial" w:cs="Arial"/>
                <w:b/>
                <w:bCs/>
                <w:sz w:val="20"/>
                <w:szCs w:val="20"/>
              </w:rPr>
            </w:pPr>
            <w:r w:rsidRPr="0013484A">
              <w:rPr>
                <w:rFonts w:ascii="Arial" w:hAnsi="Arial" w:cs="Arial"/>
                <w:b/>
                <w:bCs/>
                <w:sz w:val="20"/>
                <w:szCs w:val="20"/>
              </w:rPr>
              <w:t>“</w:t>
            </w:r>
            <w:r w:rsidR="00D359C1" w:rsidRPr="0013484A">
              <w:rPr>
                <w:rFonts w:ascii="Arial" w:hAnsi="Arial" w:cs="Arial"/>
                <w:b/>
                <w:bCs/>
                <w:sz w:val="20"/>
                <w:szCs w:val="20"/>
              </w:rPr>
              <w:t>Inflammatory bowel disease</w:t>
            </w:r>
            <w:r w:rsidRPr="0013484A">
              <w:rPr>
                <w:rFonts w:ascii="Arial" w:hAnsi="Arial" w:cs="Arial"/>
                <w:b/>
                <w:bCs/>
                <w:sz w:val="20"/>
                <w:szCs w:val="20"/>
              </w:rPr>
              <w:t>” Concept</w:t>
            </w:r>
          </w:p>
        </w:tc>
      </w:tr>
      <w:tr w:rsidR="00CE3928" w:rsidRPr="0013484A" w14:paraId="156CA5A5" w14:textId="77777777" w:rsidTr="008B6280">
        <w:tc>
          <w:tcPr>
            <w:tcW w:w="1386" w:type="dxa"/>
          </w:tcPr>
          <w:p w14:paraId="7CF0D87E" w14:textId="66774522" w:rsidR="00CE3928" w:rsidRPr="0013484A" w:rsidRDefault="00CE3928" w:rsidP="00CE3928">
            <w:pPr>
              <w:rPr>
                <w:rFonts w:ascii="Arial" w:hAnsi="Arial" w:cs="Arial"/>
                <w:sz w:val="20"/>
                <w:szCs w:val="20"/>
              </w:rPr>
            </w:pPr>
            <w:r w:rsidRPr="0013484A">
              <w:rPr>
                <w:rFonts w:ascii="Arial" w:hAnsi="Arial" w:cs="Arial"/>
                <w:sz w:val="20"/>
                <w:szCs w:val="20"/>
              </w:rPr>
              <w:t>NASEM</w:t>
            </w:r>
            <w:r w:rsidRPr="0013484A">
              <w:rPr>
                <w:rFonts w:ascii="Arial" w:hAnsi="Arial" w:cs="Arial"/>
                <w:sz w:val="20"/>
                <w:szCs w:val="20"/>
              </w:rPr>
              <w:fldChar w:fldCharType="begin"/>
            </w:r>
            <w:r w:rsidR="00EA49E1" w:rsidRPr="0013484A">
              <w:rPr>
                <w:rFonts w:ascii="Arial" w:hAnsi="Arial" w:cs="Arial"/>
                <w:sz w:val="20"/>
                <w:szCs w:val="20"/>
              </w:rPr>
              <w:instrText xml:space="preserve"> ADDIN ZOTERO_ITEM CSL_CITATION {"citationID":"VGRsqnMo","properties":{"formattedCitation":"(1)","plainCitation":"(1)","noteIndex":0},"citationItems":[{"id":1749,"uris":["http://zotero.org/users/14146081/items/X3T2GY5Z"],"itemData":{"id":1749,"type":"book","event-place":"Washington, D.C.","ISBN":"978-0-309-45304-2","note":"DOI: 10.17226/24625","publisher":"National Academies Press","publisher-place":"Washington, D.C.","source":"National Academies Press","title":"The Health Effects of Cannabis and Cannabinoids: The Current State of Evidence and Recommendations for Research","title-short":"The Health Effects of Cannabis and Cannabinoids","URL":"https://www.nap.edu/catalog/24625","contributor":[{"literal":"Committee on the Health Effects of Marijuana: An Evidence Review and Research Agenda"},{"literal":"Board on Population Health and Public Health Practice"},{"literal":"Health and Medicine Division"},{"literal":"National Academies of Sciences, Engineering, and Medicine"}],"accessed":{"date-parts":[["2024",12,18]]},"issued":{"date-parts":[["2017",3,31]]}}}],"schema":"https://github.com/citation-style-language/schema/raw/master/csl-citation.json"} </w:instrText>
            </w:r>
            <w:r w:rsidRPr="0013484A">
              <w:rPr>
                <w:rFonts w:ascii="Arial" w:hAnsi="Arial" w:cs="Arial"/>
                <w:sz w:val="20"/>
                <w:szCs w:val="20"/>
              </w:rPr>
              <w:fldChar w:fldCharType="separate"/>
            </w:r>
            <w:r w:rsidR="00EA49E1" w:rsidRPr="0013484A">
              <w:rPr>
                <w:rFonts w:ascii="Arial" w:hAnsi="Arial" w:cs="Arial"/>
                <w:sz w:val="20"/>
              </w:rPr>
              <w:t>(1)</w:t>
            </w:r>
            <w:r w:rsidRPr="0013484A">
              <w:rPr>
                <w:rFonts w:ascii="Arial" w:hAnsi="Arial" w:cs="Arial"/>
                <w:sz w:val="20"/>
                <w:szCs w:val="20"/>
              </w:rPr>
              <w:fldChar w:fldCharType="end"/>
            </w:r>
          </w:p>
        </w:tc>
        <w:tc>
          <w:tcPr>
            <w:tcW w:w="5446" w:type="dxa"/>
          </w:tcPr>
          <w:p w14:paraId="3EAE5CE6" w14:textId="5761BE30" w:rsidR="00CE3928" w:rsidRPr="0013484A" w:rsidRDefault="00CE3928" w:rsidP="00CE3928">
            <w:pPr>
              <w:rPr>
                <w:rStyle w:val="normaltextrun"/>
                <w:rFonts w:ascii="Arial" w:hAnsi="Arial" w:cs="Arial"/>
                <w:color w:val="000000"/>
                <w:sz w:val="20"/>
                <w:szCs w:val="20"/>
                <w:shd w:val="clear" w:color="auto" w:fill="FFFFFF"/>
              </w:rPr>
            </w:pPr>
            <w:r w:rsidRPr="0013484A">
              <w:rPr>
                <w:rStyle w:val="normaltextrun"/>
                <w:rFonts w:ascii="Arial" w:hAnsi="Arial" w:cs="Arial"/>
                <w:color w:val="000000"/>
                <w:sz w:val="20"/>
                <w:szCs w:val="20"/>
                <w:shd w:val="clear" w:color="auto" w:fill="FFFFFF"/>
              </w:rPr>
              <w:t xml:space="preserve">Crohn Disease; </w:t>
            </w:r>
            <w:proofErr w:type="spellStart"/>
            <w:r w:rsidRPr="0013484A">
              <w:rPr>
                <w:rStyle w:val="normaltextrun"/>
                <w:rFonts w:ascii="Arial" w:hAnsi="Arial" w:cs="Arial"/>
                <w:color w:val="000000"/>
                <w:sz w:val="20"/>
                <w:szCs w:val="20"/>
                <w:shd w:val="clear" w:color="auto" w:fill="FFFFFF"/>
              </w:rPr>
              <w:t>crohn</w:t>
            </w:r>
            <w:proofErr w:type="spellEnd"/>
            <w:r w:rsidRPr="0013484A">
              <w:rPr>
                <w:rStyle w:val="normaltextrun"/>
                <w:rFonts w:ascii="Arial" w:hAnsi="Arial" w:cs="Arial"/>
                <w:color w:val="000000"/>
                <w:sz w:val="20"/>
                <w:szCs w:val="20"/>
                <w:shd w:val="clear" w:color="auto" w:fill="FFFFFF"/>
              </w:rPr>
              <w:t xml:space="preserve">; </w:t>
            </w:r>
            <w:proofErr w:type="spellStart"/>
            <w:r w:rsidRPr="0013484A">
              <w:rPr>
                <w:rStyle w:val="normaltextrun"/>
                <w:rFonts w:ascii="Arial" w:hAnsi="Arial" w:cs="Arial"/>
                <w:color w:val="000000"/>
                <w:sz w:val="20"/>
                <w:szCs w:val="20"/>
                <w:shd w:val="clear" w:color="auto" w:fill="FFFFFF"/>
              </w:rPr>
              <w:t>crohns</w:t>
            </w:r>
            <w:proofErr w:type="spellEnd"/>
            <w:r w:rsidRPr="0013484A">
              <w:rPr>
                <w:rStyle w:val="normaltextrun"/>
                <w:rFonts w:ascii="Arial" w:hAnsi="Arial" w:cs="Arial"/>
                <w:color w:val="000000"/>
                <w:sz w:val="20"/>
                <w:szCs w:val="20"/>
                <w:shd w:val="clear" w:color="auto" w:fill="FFFFFF"/>
              </w:rPr>
              <w:t xml:space="preserve">; Crohn's Enteritis; Regional Enteritis; Granulomatous Enteritis; </w:t>
            </w:r>
            <w:proofErr w:type="spellStart"/>
            <w:r w:rsidRPr="0013484A">
              <w:rPr>
                <w:rStyle w:val="normaltextrun"/>
                <w:rFonts w:ascii="Arial" w:hAnsi="Arial" w:cs="Arial"/>
                <w:color w:val="000000"/>
                <w:sz w:val="20"/>
                <w:szCs w:val="20"/>
                <w:shd w:val="clear" w:color="auto" w:fill="FFFFFF"/>
              </w:rPr>
              <w:t>Ileocolitis</w:t>
            </w:r>
            <w:proofErr w:type="spellEnd"/>
            <w:r w:rsidRPr="0013484A">
              <w:rPr>
                <w:rStyle w:val="normaltextrun"/>
                <w:rFonts w:ascii="Arial" w:hAnsi="Arial" w:cs="Arial"/>
                <w:color w:val="000000"/>
                <w:sz w:val="20"/>
                <w:szCs w:val="20"/>
                <w:shd w:val="clear" w:color="auto" w:fill="FFFFFF"/>
              </w:rPr>
              <w:t>; Granulomatous Colitis; Terminal Ileitis; Regional Ileitis</w:t>
            </w:r>
            <w:r w:rsidRPr="0013484A">
              <w:rPr>
                <w:rStyle w:val="eop"/>
                <w:rFonts w:ascii="Arial" w:hAnsi="Arial" w:cs="Arial"/>
                <w:color w:val="000000"/>
                <w:sz w:val="20"/>
                <w:szCs w:val="20"/>
                <w:shd w:val="clear" w:color="auto" w:fill="FFFFFF"/>
              </w:rPr>
              <w:t> </w:t>
            </w:r>
          </w:p>
        </w:tc>
        <w:tc>
          <w:tcPr>
            <w:tcW w:w="2523" w:type="dxa"/>
          </w:tcPr>
          <w:p w14:paraId="422EB899" w14:textId="29CE7E25" w:rsidR="00CE3928" w:rsidRPr="0013484A" w:rsidRDefault="00CE3928" w:rsidP="00CE3928">
            <w:pPr>
              <w:rPr>
                <w:rFonts w:ascii="Arial" w:hAnsi="Arial" w:cs="Arial"/>
                <w:sz w:val="20"/>
                <w:szCs w:val="20"/>
              </w:rPr>
            </w:pPr>
            <w:r w:rsidRPr="0013484A">
              <w:rPr>
                <w:rFonts w:ascii="Arial" w:hAnsi="Arial" w:cs="Arial"/>
                <w:sz w:val="20"/>
                <w:szCs w:val="20"/>
              </w:rPr>
              <w:t>PubMed</w:t>
            </w:r>
          </w:p>
        </w:tc>
      </w:tr>
      <w:tr w:rsidR="00CE3928" w:rsidRPr="0013484A" w14:paraId="3321F988" w14:textId="77777777" w:rsidTr="008B6280">
        <w:tc>
          <w:tcPr>
            <w:tcW w:w="1386" w:type="dxa"/>
          </w:tcPr>
          <w:p w14:paraId="122C3D40" w14:textId="4B40B367" w:rsidR="00CE3928" w:rsidRPr="0013484A" w:rsidRDefault="00CE3928" w:rsidP="00CE3928">
            <w:pPr>
              <w:rPr>
                <w:rFonts w:ascii="Arial" w:hAnsi="Arial" w:cs="Arial"/>
                <w:sz w:val="20"/>
                <w:szCs w:val="20"/>
              </w:rPr>
            </w:pPr>
            <w:r w:rsidRPr="0013484A">
              <w:rPr>
                <w:rStyle w:val="normaltextrun"/>
                <w:rFonts w:ascii="Arial" w:hAnsi="Arial" w:cs="Arial"/>
                <w:color w:val="1C1D1E"/>
                <w:sz w:val="20"/>
                <w:szCs w:val="20"/>
                <w:shd w:val="clear" w:color="auto" w:fill="FFFFFF"/>
              </w:rPr>
              <w:t>Norton, et. al. 2017</w:t>
            </w:r>
            <w:r w:rsidRPr="0013484A">
              <w:rPr>
                <w:rStyle w:val="normaltextrun"/>
                <w:rFonts w:ascii="Arial" w:hAnsi="Arial" w:cs="Arial"/>
                <w:color w:val="1C1D1E"/>
                <w:sz w:val="20"/>
                <w:szCs w:val="20"/>
                <w:shd w:val="clear" w:color="auto" w:fill="FFFFFF"/>
              </w:rPr>
              <w:fldChar w:fldCharType="begin"/>
            </w:r>
            <w:r w:rsidR="00EA49E1" w:rsidRPr="0013484A">
              <w:rPr>
                <w:rStyle w:val="normaltextrun"/>
                <w:rFonts w:ascii="Arial" w:hAnsi="Arial" w:cs="Arial"/>
                <w:color w:val="1C1D1E"/>
                <w:sz w:val="20"/>
                <w:szCs w:val="20"/>
                <w:shd w:val="clear" w:color="auto" w:fill="FFFFFF"/>
              </w:rPr>
              <w:instrText xml:space="preserve"> ADDIN ZOTERO_ITEM CSL_CITATION {"citationID":"Wiw0Q8dp","properties":{"formattedCitation":"(2)","plainCitation":"(2)","noteIndex":0},"citationItems":[{"id":1750,"uris":["http://zotero.org/users/14146081/items/33QJQ5ZL"],"itemData":{"id":1750,"type":"article-journal","abstract":"BACKGROUND: Abdominal pain is frequently reported by people with inflammatory bowel disease (IBD), including in remission. Pain is an under-treated symptom.\nAIM: To systematically review evidence on interventions (excluding disease-modifying interventions) for abdominal pain management in IBD.\nMETHODS: Databases (MEDLINE, EMBASE, PsycInfo, CINAHL, Scopus, Cochrane Library) were searched (February 2016). Two researchers independently screened references and extracted data.\nRESULTS: Fifteen papers were included: 13 intervention studies and two cross-sectional surveys. A variety of psychological, dietary and pharmacological interventions were reported. Four of six studies reported pain reduction with psychological intervention including individualised and group-based relaxation, disease anxiety-related Cognitive Behavioural Therapy and stress management. Both psychologist-led and self-directed stress management in inactive Crohn's disease reduced pain compared with controls (symptom frequency reduction index=-26.7, -11.3 and 17.2 at 6-month follow-up, respectively). Two dietary interventions (alcoholic drinks with high sugar content and fermentable carbohydrate with prebiotic properties) had an effect on abdominal pain. Antibiotics (for patients with bacterial overgrowth) and transdermal nicotine patches reduced abdominal pain. Current and past cannabis users report it relieves pain. One controlled trial of cannabis reduced SF-36 and EQ-5D pain scores (1.84 and 0.7, respectively). These results must be treated with caution: data were derived from predominantly small uncontrolled studies of moderate to low quality.\nCONCLUSIONS: Few interventions have been tested for IBD abdominal pain. The limited evidence suggests that relaxation and changing cognitions are promising, possibly with individualised dietary changes. There is a need to develop interventions for abdominal pain management in IBD.","container-title":"Alimentary Pharmacology &amp; Therapeutics","DOI":"10.1111/apt.14108","ISSN":"1365-2036","issue":"2","journalAbbreviation":"Aliment Pharmacol Ther","language":"eng","note":"PMID: 28470846","page":"115-125","source":"PubMed","title":"Systematic review: interventions for abdominal pain management in inflammatory bowel disease","title-short":"Systematic review","volume":"46","author":[{"family":"Norton","given":"C."},{"family":"Czuber-Dochan","given":"W."},{"family":"Artom","given":"M."},{"family":"Sweeney","given":"L."},{"family":"Hart","given":"A."}],"issued":{"date-parts":[["2017",7]]}}}],"schema":"https://github.com/citation-style-language/schema/raw/master/csl-citation.json"} </w:instrText>
            </w:r>
            <w:r w:rsidRPr="0013484A">
              <w:rPr>
                <w:rStyle w:val="normaltextrun"/>
                <w:rFonts w:ascii="Arial" w:hAnsi="Arial" w:cs="Arial"/>
                <w:color w:val="1C1D1E"/>
                <w:sz w:val="20"/>
                <w:szCs w:val="20"/>
                <w:shd w:val="clear" w:color="auto" w:fill="FFFFFF"/>
              </w:rPr>
              <w:fldChar w:fldCharType="separate"/>
            </w:r>
            <w:r w:rsidR="00EA49E1" w:rsidRPr="0013484A">
              <w:rPr>
                <w:rFonts w:ascii="Arial" w:hAnsi="Arial" w:cs="Arial"/>
                <w:sz w:val="20"/>
              </w:rPr>
              <w:t>(2)</w:t>
            </w:r>
            <w:r w:rsidRPr="0013484A">
              <w:rPr>
                <w:rStyle w:val="normaltextrun"/>
                <w:rFonts w:ascii="Arial" w:hAnsi="Arial" w:cs="Arial"/>
                <w:color w:val="1C1D1E"/>
                <w:sz w:val="20"/>
                <w:szCs w:val="20"/>
                <w:shd w:val="clear" w:color="auto" w:fill="FFFFFF"/>
              </w:rPr>
              <w:fldChar w:fldCharType="end"/>
            </w:r>
          </w:p>
        </w:tc>
        <w:tc>
          <w:tcPr>
            <w:tcW w:w="5446" w:type="dxa"/>
          </w:tcPr>
          <w:p w14:paraId="5BCA16BF" w14:textId="77777777" w:rsidR="00CE3928" w:rsidRPr="0013484A" w:rsidRDefault="00CE3928" w:rsidP="00CE3928">
            <w:pPr>
              <w:pStyle w:val="paragraph"/>
              <w:spacing w:before="0" w:beforeAutospacing="0" w:after="0" w:afterAutospacing="0"/>
              <w:textAlignment w:val="baseline"/>
              <w:rPr>
                <w:rFonts w:ascii="Arial" w:hAnsi="Arial" w:cs="Arial"/>
                <w:sz w:val="20"/>
                <w:szCs w:val="20"/>
              </w:rPr>
            </w:pPr>
            <w:r w:rsidRPr="0013484A">
              <w:rPr>
                <w:rStyle w:val="normaltextrun"/>
                <w:rFonts w:ascii="Arial" w:hAnsi="Arial" w:cs="Arial"/>
                <w:sz w:val="20"/>
                <w:szCs w:val="20"/>
              </w:rPr>
              <w:t>Ulcerative Colitis; Colitis; Crohn Disease;</w:t>
            </w:r>
            <w:r w:rsidRPr="0013484A">
              <w:rPr>
                <w:rStyle w:val="eop"/>
                <w:rFonts w:ascii="Arial" w:hAnsi="Arial" w:cs="Arial"/>
                <w:sz w:val="20"/>
                <w:szCs w:val="20"/>
              </w:rPr>
              <w:t> </w:t>
            </w:r>
            <w:r w:rsidRPr="0013484A">
              <w:rPr>
                <w:rStyle w:val="normaltextrun"/>
                <w:rFonts w:ascii="Arial" w:hAnsi="Arial" w:cs="Arial"/>
                <w:sz w:val="20"/>
                <w:szCs w:val="20"/>
              </w:rPr>
              <w:t>Crohn*</w:t>
            </w:r>
            <w:r w:rsidRPr="0013484A">
              <w:rPr>
                <w:rStyle w:val="eop"/>
                <w:rFonts w:ascii="Arial" w:hAnsi="Arial" w:cs="Arial"/>
                <w:sz w:val="20"/>
                <w:szCs w:val="20"/>
              </w:rPr>
              <w:t>;</w:t>
            </w:r>
            <w:r w:rsidRPr="0013484A">
              <w:rPr>
                <w:rStyle w:val="normaltextrun"/>
                <w:rFonts w:ascii="Arial" w:hAnsi="Arial" w:cs="Arial"/>
                <w:sz w:val="20"/>
                <w:szCs w:val="20"/>
              </w:rPr>
              <w:t xml:space="preserve"> Inflammatory Bowel Disease;</w:t>
            </w:r>
            <w:r w:rsidRPr="0013484A">
              <w:rPr>
                <w:rStyle w:val="eop"/>
                <w:rFonts w:ascii="Arial" w:hAnsi="Arial" w:cs="Arial"/>
                <w:sz w:val="20"/>
                <w:szCs w:val="20"/>
              </w:rPr>
              <w:t> </w:t>
            </w:r>
            <w:r w:rsidRPr="0013484A">
              <w:rPr>
                <w:rStyle w:val="normaltextrun"/>
                <w:rFonts w:ascii="Arial" w:hAnsi="Arial" w:cs="Arial"/>
                <w:sz w:val="20"/>
                <w:szCs w:val="20"/>
              </w:rPr>
              <w:t>IBD</w:t>
            </w:r>
            <w:r w:rsidRPr="0013484A">
              <w:rPr>
                <w:rStyle w:val="eop"/>
                <w:rFonts w:ascii="Arial" w:hAnsi="Arial" w:cs="Arial"/>
                <w:sz w:val="20"/>
                <w:szCs w:val="20"/>
              </w:rPr>
              <w:t> </w:t>
            </w:r>
          </w:p>
          <w:p w14:paraId="4636846F" w14:textId="77777777" w:rsidR="00CE3928" w:rsidRPr="0013484A" w:rsidRDefault="00CE3928" w:rsidP="00CE3928">
            <w:pPr>
              <w:rPr>
                <w:rStyle w:val="normaltextrun"/>
                <w:rFonts w:ascii="Arial" w:hAnsi="Arial" w:cs="Arial"/>
                <w:color w:val="000000"/>
                <w:sz w:val="20"/>
                <w:szCs w:val="20"/>
                <w:shd w:val="clear" w:color="auto" w:fill="FFFFFF"/>
              </w:rPr>
            </w:pPr>
          </w:p>
        </w:tc>
        <w:tc>
          <w:tcPr>
            <w:tcW w:w="2523" w:type="dxa"/>
          </w:tcPr>
          <w:p w14:paraId="34837B67" w14:textId="6F08D315" w:rsidR="00CE3928" w:rsidRPr="0013484A" w:rsidRDefault="00CE3928" w:rsidP="00CE3928">
            <w:pPr>
              <w:rPr>
                <w:rFonts w:ascii="Arial" w:hAnsi="Arial" w:cs="Arial"/>
                <w:sz w:val="20"/>
                <w:szCs w:val="20"/>
              </w:rPr>
            </w:pPr>
            <w:r w:rsidRPr="0013484A">
              <w:rPr>
                <w:rFonts w:ascii="Arial" w:hAnsi="Arial" w:cs="Arial"/>
                <w:sz w:val="20"/>
                <w:szCs w:val="20"/>
              </w:rPr>
              <w:t xml:space="preserve">Medline, Embase, </w:t>
            </w:r>
            <w:proofErr w:type="spellStart"/>
            <w:r w:rsidRPr="0013484A">
              <w:rPr>
                <w:rFonts w:ascii="Arial" w:hAnsi="Arial" w:cs="Arial"/>
                <w:sz w:val="20"/>
                <w:szCs w:val="20"/>
              </w:rPr>
              <w:t>PsyCInfo</w:t>
            </w:r>
            <w:proofErr w:type="spellEnd"/>
          </w:p>
        </w:tc>
      </w:tr>
      <w:tr w:rsidR="00CE3928" w:rsidRPr="0013484A" w14:paraId="7CD7E05D" w14:textId="77777777" w:rsidTr="008B6280">
        <w:tc>
          <w:tcPr>
            <w:tcW w:w="1386" w:type="dxa"/>
          </w:tcPr>
          <w:p w14:paraId="725619C1" w14:textId="6B20A17E" w:rsidR="00CE3928" w:rsidRPr="0013484A" w:rsidRDefault="00CE3928" w:rsidP="00CE3928">
            <w:pPr>
              <w:pStyle w:val="paragraph"/>
              <w:spacing w:before="0" w:beforeAutospacing="0" w:after="0" w:afterAutospacing="0"/>
              <w:textAlignment w:val="baseline"/>
              <w:rPr>
                <w:rFonts w:ascii="Arial" w:hAnsi="Arial" w:cs="Arial"/>
                <w:sz w:val="20"/>
                <w:szCs w:val="20"/>
              </w:rPr>
            </w:pPr>
            <w:r w:rsidRPr="0013484A">
              <w:rPr>
                <w:rStyle w:val="normaltextrun"/>
                <w:rFonts w:ascii="Arial" w:hAnsi="Arial" w:cs="Arial"/>
                <w:sz w:val="20"/>
                <w:szCs w:val="20"/>
              </w:rPr>
              <w:t xml:space="preserve">Kafil, et al. 2018 </w:t>
            </w:r>
            <w:r w:rsidRPr="0013484A">
              <w:rPr>
                <w:rStyle w:val="normaltextrun"/>
                <w:rFonts w:ascii="Arial" w:hAnsi="Arial" w:cs="Arial"/>
                <w:sz w:val="20"/>
                <w:szCs w:val="20"/>
              </w:rPr>
              <w:fldChar w:fldCharType="begin"/>
            </w:r>
            <w:r w:rsidR="00EA49E1" w:rsidRPr="0013484A">
              <w:rPr>
                <w:rStyle w:val="normaltextrun"/>
                <w:rFonts w:ascii="Arial" w:hAnsi="Arial" w:cs="Arial"/>
                <w:sz w:val="20"/>
                <w:szCs w:val="20"/>
              </w:rPr>
              <w:instrText xml:space="preserve"> ADDIN ZOTERO_ITEM CSL_CITATION {"citationID":"TLZhtcWr","properties":{"formattedCitation":"(3)","plainCitation":"(3)","noteIndex":0},"citationItems":[{"id":79,"uris":["http://zotero.org/users/14146081/items/YWCHWQJE"],"itemData":{"id":79,"type":"article-journal","abstract":"BACKGROUND: Crohn's disease (CD) is a chronic immune-mediated condition of transmural inflammation in the gastrointestinal tract, associated with  significant morbidity and decreased quality of life. The endocannabinoid system  provides a potential therapeutic target for cannabis and cannabinoids and animal  models have shown benefit in decreasing inflammation. However, there is also  evidence to suggest transient adverse events such as weakness, dizziness and  diarrhea, and an increased risk of surgery in people with CD who use cannabis.  OBJECTIVES: The objectives were to assess the efficacy and safety of cannabis and  cannabinoids for induction and maintenance of remission in people with CD. SEARCH  METHODS: We searched MEDLINE, Embase, AMED, PsychINFO, the Cochrane IBD Group  Specialized Register, CENTRAL, ClinicalTrials.Gov, and the European Clinical  Trials Register up to 17 October 2018. We searched conference abstracts,  references and we also contacted researchers in this field for upcoming  publications. SELECTION CRITERIA: Randomized controlled trials comparing any form  of cannabis or its cannabinoid derivatives (natural or synthetic) to placebo or  an active therapy for adults with Crohn's disease were included. DATA COLLECTION  AND ANALYSIS: Two authors independently screened search results, extracted data  and assessed bias using the Cochrane risk of bias tool. The primary outcomes were  clinical remission and relapse. Remission is commonly defined as a Crohn's  disease activity index (CDAI) of &lt; 150. Relapse is defined as a CDAI &gt; 150.  Secondary outcomes included clinical response, endoscopic remission, endoscopic  improvement, histological improvement, quality of life, C-reactive protein (CRP)  and fecal calprotectin measurements, adverse events (AEs), serious AEs,  withdrawal due to AEs, and cannabis dependence and withdrawal effects. We  calculated the risk ratio (RR) and corresponding 95% confidence interval (95% CI)  for dichotomous outcomes. For continuous outcomes, we calculated the mean  difference (MD) and 95% CI. Data were combined for analysis when the  interventions, patient groups and outcomes were sufficiently similar (determined  by consensus). Data were analyzed on an intention-to-treat basis and the overall  certainty of the evidence supporting the outcomes was evaluated using the GRADE  criteria. MAIN RESULTS: Three studies (93 participants) that assessed cannabis in  people with active CD met the inclusion criteria. One ongoing study was also  identified. Participants in two of the studies were adults with active Crohn's  disease who had failed at least one medical treatment. The inclusion criteria for  the third study were unclear. No studies that assessed cannabis therapy in  quiescent CD were identified. The studies were not pooled due to differences in  the interventional drug.One small study (N = 21) compared eight weeks of  treatment with cannabis cigarettes containing 115 mg of D9-tetrahydrocannabinol  (THC) to placebo cigarettes containing cannabis with the THC removed in  participants with active CD. This study was rated as high risk of bias for  blinding and other bias (cannabis participants were older than placebo). The  effects of cannabis on clinical remission were unclear. Forty-five per cent  (5/11) of the cannabis group achieved clinical remission compared with 10% (1/10)  of the placebo group (RR 4.55, 95% CI 0.63 to 32.56; very low certainty  evidence). A difference was observed in clinical response (decrease in CDAI score  of &gt;100 points) rates. Ninety-one per cent (10/11) of the cannabis group achieved  a clinical response compared to 40% (4/10) of the placebo group (RR 2.27, 95% CI  1.04 to 4.97; very low certainty evidence). More AEs were observed in the  cannabis cigarette group compared to placebo (RR 4.09, 95% CI 1.15 to 14.57; very  low certainty evidence). These AEs were considered to be mild in nature and  included sleepiness, nausea, difficulty with concentration, memory loss,  confusion and dizziness. This study did not report on serious AEs or withdrawal  due to AEs.One small study (N = 22) compared cannabis oil (5% cannabidiol) to  placebo oil in people with active CD. This study was rated as high risk of bias  for other bias (cannabis participants were more likely than placebo participants  to be smokers). There was no difference in clinical remission rates. Forty per  cent (4/10) of cannabis oil participants achieved remission at 8 weeks compared  to 33% (3/9) of the placebo participants (RR 1.20, 95% CI 0.36 to 3.97; very low  certainty evidence). There was no difference in the proportion of participants  who had a serious adverse event. Ten per cent (1/10) of participants in the  cannabis oil group had a serious adverse event compared to 11% (1/9) of placebo  participants (RR 0.90, 95% CI 0.07 to 12.38, very low certainty evidence). Both  serious AEs were worsening Crohn's disease that required rescue intervention.  This study did not report on clinical response, CRP, quality of life or  withdrawal due to AEs.One small study (N= 50) compared cannabis oil (15%  cannabidiol and 4% THC) to placebo in participants with active CD. This study was  rated as low risk of bias. Differences in CDAI and quality of life scores  measured by the SF-36 instrument were observed. The mean quality of life score  after 8 weeks of treatment was 96.3 in the cannabis oil group compared to 79.9 in  the placebo group (MD 16.40, 95% CI 5.72 to 27.08, low certainty evidence). After  8 weeks of treatment, the mean CDAI score was118.6 in the cannabis oil group  compared to 212.6 in the placebo group (MD -94.00, 95%CI -148.86 to -39.14, low  certainty evidence). This study did not report on clinical remission, clinical  response, CRP or AEs. AUTHORS' CONCLUSIONS: The effects of cannabis and cannabis  oil on Crohn's disease are uncertain. Thus no firm conclusions regarding the  efficacy and safety of cannabis and cannabis oil in adults with active Crohn's  disease can be drawn. The effects of cannabis or cannabis oil in quiescent  Crohn's disease have not been investigated. Further studies with larger numbers  of participants are required to assess the potential benefits and harms of  cannabis in Crohn's disease. Future studies should assess the effects of cannabis  in people with active and quiescent Crohn's disease. Different doses of cannabis  and delivery modalities should be investigated.","container-title":"The Cochrane database of systematic reviews","DOI":"10.1002/14651858.CD012853.pub2","ISSN":"1469-493X 1361-6137","issue":"11","journalAbbreviation":"Cochrane Database Syst Rev","language":"eng","note":"publisher-place: England\nPMID: 30407616 \nPMCID: PMC6517156","page":"CD012853","title":"Cannabis for the treatment of Crohn's disease.","volume":"11","author":[{"family":"Kafil","given":"Tahir S."},{"family":"Nguyen","given":"Tran M."},{"family":"MacDonald","given":"John K."},{"family":"Chande","given":"Nilesh"}],"issued":{"date-parts":[["2018",11,8]]}}}],"schema":"https://github.com/citation-style-language/schema/raw/master/csl-citation.json"} </w:instrText>
            </w:r>
            <w:r w:rsidRPr="0013484A">
              <w:rPr>
                <w:rStyle w:val="normaltextrun"/>
                <w:rFonts w:ascii="Arial" w:hAnsi="Arial" w:cs="Arial"/>
                <w:sz w:val="20"/>
                <w:szCs w:val="20"/>
              </w:rPr>
              <w:fldChar w:fldCharType="separate"/>
            </w:r>
            <w:r w:rsidR="00EA49E1" w:rsidRPr="0013484A">
              <w:rPr>
                <w:rFonts w:ascii="Arial" w:hAnsi="Arial" w:cs="Arial"/>
                <w:sz w:val="20"/>
              </w:rPr>
              <w:t>(3)</w:t>
            </w:r>
            <w:r w:rsidRPr="0013484A">
              <w:rPr>
                <w:rStyle w:val="normaltextrun"/>
                <w:rFonts w:ascii="Arial" w:hAnsi="Arial" w:cs="Arial"/>
                <w:sz w:val="20"/>
                <w:szCs w:val="20"/>
              </w:rPr>
              <w:fldChar w:fldCharType="end"/>
            </w:r>
          </w:p>
          <w:p w14:paraId="6B4B0EB8" w14:textId="77777777" w:rsidR="00CE3928" w:rsidRPr="0013484A" w:rsidRDefault="00CE3928" w:rsidP="00CE3928">
            <w:pPr>
              <w:rPr>
                <w:rFonts w:ascii="Arial" w:hAnsi="Arial" w:cs="Arial"/>
                <w:sz w:val="20"/>
                <w:szCs w:val="20"/>
              </w:rPr>
            </w:pPr>
          </w:p>
        </w:tc>
        <w:tc>
          <w:tcPr>
            <w:tcW w:w="5446" w:type="dxa"/>
          </w:tcPr>
          <w:p w14:paraId="72D77905" w14:textId="77777777" w:rsidR="00CE3928" w:rsidRPr="0013484A" w:rsidRDefault="00CE3928" w:rsidP="00CE3928">
            <w:pPr>
              <w:pStyle w:val="paragraph"/>
              <w:spacing w:before="0" w:beforeAutospacing="0" w:after="0" w:afterAutospacing="0"/>
              <w:textAlignment w:val="baseline"/>
              <w:rPr>
                <w:rStyle w:val="eop"/>
                <w:rFonts w:ascii="Arial" w:hAnsi="Arial" w:cs="Arial"/>
                <w:sz w:val="20"/>
                <w:szCs w:val="20"/>
              </w:rPr>
            </w:pPr>
            <w:r w:rsidRPr="0013484A">
              <w:rPr>
                <w:rStyle w:val="normaltextrun"/>
                <w:rFonts w:ascii="Arial" w:hAnsi="Arial" w:cs="Arial"/>
                <w:sz w:val="20"/>
                <w:szCs w:val="20"/>
              </w:rPr>
              <w:t>Crohn disease;</w:t>
            </w:r>
            <w:r w:rsidRPr="0013484A">
              <w:rPr>
                <w:rStyle w:val="eop"/>
                <w:rFonts w:ascii="Arial" w:hAnsi="Arial" w:cs="Arial"/>
                <w:sz w:val="20"/>
                <w:szCs w:val="20"/>
              </w:rPr>
              <w:t> </w:t>
            </w:r>
            <w:r w:rsidRPr="0013484A">
              <w:rPr>
                <w:rStyle w:val="normaltextrun"/>
                <w:rFonts w:ascii="Arial" w:hAnsi="Arial" w:cs="Arial"/>
                <w:sz w:val="20"/>
                <w:szCs w:val="20"/>
              </w:rPr>
              <w:t>Crohn</w:t>
            </w:r>
            <w:r w:rsidRPr="0013484A">
              <w:rPr>
                <w:rStyle w:val="eop"/>
                <w:rFonts w:ascii="Arial" w:hAnsi="Arial" w:cs="Arial"/>
                <w:sz w:val="20"/>
                <w:szCs w:val="20"/>
              </w:rPr>
              <w:t>;</w:t>
            </w:r>
            <w:r w:rsidRPr="0013484A">
              <w:rPr>
                <w:rStyle w:val="normaltextrun"/>
                <w:rFonts w:ascii="Arial" w:hAnsi="Arial" w:cs="Arial"/>
                <w:sz w:val="20"/>
                <w:szCs w:val="20"/>
              </w:rPr>
              <w:t xml:space="preserve"> IBD;</w:t>
            </w:r>
            <w:r w:rsidRPr="0013484A">
              <w:rPr>
                <w:rStyle w:val="eop"/>
                <w:rFonts w:ascii="Arial" w:hAnsi="Arial" w:cs="Arial"/>
                <w:sz w:val="20"/>
                <w:szCs w:val="20"/>
              </w:rPr>
              <w:t> </w:t>
            </w:r>
            <w:r w:rsidRPr="0013484A">
              <w:rPr>
                <w:rStyle w:val="normaltextrun"/>
                <w:rFonts w:ascii="Arial" w:hAnsi="Arial" w:cs="Arial"/>
                <w:sz w:val="20"/>
                <w:szCs w:val="20"/>
              </w:rPr>
              <w:t>Inflammatory bowel disease;</w:t>
            </w:r>
            <w:r w:rsidRPr="0013484A">
              <w:rPr>
                <w:rStyle w:val="eop"/>
                <w:rFonts w:ascii="Arial" w:hAnsi="Arial" w:cs="Arial"/>
                <w:sz w:val="20"/>
                <w:szCs w:val="20"/>
              </w:rPr>
              <w:t xml:space="preserve"> Coon </w:t>
            </w:r>
            <w:proofErr w:type="gramStart"/>
            <w:r w:rsidRPr="0013484A">
              <w:rPr>
                <w:rStyle w:val="eop"/>
                <w:rFonts w:ascii="Arial" w:hAnsi="Arial" w:cs="Arial"/>
                <w:sz w:val="20"/>
                <w:szCs w:val="20"/>
              </w:rPr>
              <w:t>disease;</w:t>
            </w:r>
            <w:proofErr w:type="gramEnd"/>
          </w:p>
          <w:p w14:paraId="4F4ABAA3" w14:textId="77777777" w:rsidR="00CE3928" w:rsidRPr="0013484A" w:rsidRDefault="00CE3928" w:rsidP="00CE3928">
            <w:pPr>
              <w:pStyle w:val="paragraph"/>
              <w:spacing w:before="0" w:beforeAutospacing="0" w:after="0" w:afterAutospacing="0"/>
              <w:textAlignment w:val="baseline"/>
              <w:rPr>
                <w:rFonts w:ascii="Arial" w:hAnsi="Arial" w:cs="Arial"/>
                <w:sz w:val="20"/>
                <w:szCs w:val="20"/>
              </w:rPr>
            </w:pPr>
            <w:r w:rsidRPr="0013484A">
              <w:rPr>
                <w:rFonts w:ascii="Arial" w:hAnsi="Arial" w:cs="Arial"/>
                <w:sz w:val="20"/>
                <w:szCs w:val="20"/>
              </w:rPr>
              <w:t>CUD</w:t>
            </w:r>
          </w:p>
          <w:p w14:paraId="39808754" w14:textId="77777777" w:rsidR="00CE3928" w:rsidRPr="0013484A" w:rsidRDefault="00CE3928" w:rsidP="00CE3928">
            <w:pPr>
              <w:rPr>
                <w:rStyle w:val="normaltextrun"/>
                <w:rFonts w:ascii="Arial" w:hAnsi="Arial" w:cs="Arial"/>
                <w:color w:val="000000"/>
                <w:sz w:val="20"/>
                <w:szCs w:val="20"/>
                <w:shd w:val="clear" w:color="auto" w:fill="FFFFFF"/>
              </w:rPr>
            </w:pPr>
          </w:p>
        </w:tc>
        <w:tc>
          <w:tcPr>
            <w:tcW w:w="2523" w:type="dxa"/>
          </w:tcPr>
          <w:p w14:paraId="12D47D4E" w14:textId="729EEBBF" w:rsidR="00CE3928" w:rsidRPr="0013484A" w:rsidRDefault="00CE3928" w:rsidP="00CE3928">
            <w:pPr>
              <w:rPr>
                <w:rFonts w:ascii="Arial" w:hAnsi="Arial" w:cs="Arial"/>
                <w:sz w:val="20"/>
                <w:szCs w:val="20"/>
              </w:rPr>
            </w:pPr>
            <w:r w:rsidRPr="0013484A">
              <w:rPr>
                <w:rFonts w:ascii="Arial" w:hAnsi="Arial" w:cs="Arial"/>
                <w:sz w:val="20"/>
                <w:szCs w:val="20"/>
              </w:rPr>
              <w:t xml:space="preserve">Medline, EMBASE, </w:t>
            </w:r>
            <w:proofErr w:type="spellStart"/>
            <w:r w:rsidRPr="0013484A">
              <w:rPr>
                <w:rFonts w:ascii="Arial" w:hAnsi="Arial" w:cs="Arial"/>
                <w:sz w:val="20"/>
                <w:szCs w:val="20"/>
              </w:rPr>
              <w:t>PsycCInfo</w:t>
            </w:r>
            <w:proofErr w:type="spellEnd"/>
          </w:p>
        </w:tc>
      </w:tr>
      <w:tr w:rsidR="00CE3928" w:rsidRPr="0013484A" w14:paraId="48A4E22A" w14:textId="77777777" w:rsidTr="008B6280">
        <w:tc>
          <w:tcPr>
            <w:tcW w:w="1386" w:type="dxa"/>
          </w:tcPr>
          <w:p w14:paraId="13E05AF6" w14:textId="611B2177" w:rsidR="00CE3928" w:rsidRPr="0013484A" w:rsidRDefault="00CE3928" w:rsidP="00CE3928">
            <w:pPr>
              <w:rPr>
                <w:rFonts w:ascii="Arial" w:hAnsi="Arial" w:cs="Arial"/>
                <w:sz w:val="20"/>
                <w:szCs w:val="20"/>
              </w:rPr>
            </w:pPr>
            <w:r w:rsidRPr="0013484A">
              <w:rPr>
                <w:rFonts w:ascii="Arial" w:hAnsi="Arial" w:cs="Arial"/>
                <w:sz w:val="20"/>
                <w:szCs w:val="20"/>
              </w:rPr>
              <w:t>PubMed [</w:t>
            </w:r>
            <w:proofErr w:type="spellStart"/>
            <w:r w:rsidRPr="0013484A">
              <w:rPr>
                <w:rFonts w:ascii="Arial" w:hAnsi="Arial" w:cs="Arial"/>
                <w:sz w:val="20"/>
                <w:szCs w:val="20"/>
              </w:rPr>
              <w:t>MeSH</w:t>
            </w:r>
            <w:proofErr w:type="spellEnd"/>
            <w:r w:rsidRPr="0013484A">
              <w:rPr>
                <w:rFonts w:ascii="Arial" w:hAnsi="Arial" w:cs="Arial"/>
                <w:sz w:val="20"/>
                <w:szCs w:val="20"/>
              </w:rPr>
              <w:t>]</w:t>
            </w:r>
          </w:p>
        </w:tc>
        <w:tc>
          <w:tcPr>
            <w:tcW w:w="5446" w:type="dxa"/>
          </w:tcPr>
          <w:p w14:paraId="210E5221" w14:textId="35832457" w:rsidR="00CE3928" w:rsidRPr="0013484A" w:rsidRDefault="00CE3928" w:rsidP="00CE3928">
            <w:pPr>
              <w:rPr>
                <w:rStyle w:val="normaltextrun"/>
                <w:rFonts w:ascii="Arial" w:hAnsi="Arial" w:cs="Arial"/>
                <w:color w:val="000000"/>
                <w:sz w:val="20"/>
                <w:szCs w:val="20"/>
                <w:shd w:val="clear" w:color="auto" w:fill="FFFFFF"/>
              </w:rPr>
            </w:pPr>
            <w:r w:rsidRPr="0013484A">
              <w:rPr>
                <w:rFonts w:ascii="Arial" w:hAnsi="Arial" w:cs="Arial"/>
                <w:sz w:val="20"/>
                <w:szCs w:val="20"/>
              </w:rPr>
              <w:t>"Colitis, Ulcerative"[Mesh]; "Colitis"[Mesh]; "Crohn Disease"[Mesh]; "Inflammatory Bowel Diseases"[Mesh]</w:t>
            </w:r>
          </w:p>
        </w:tc>
        <w:tc>
          <w:tcPr>
            <w:tcW w:w="2523" w:type="dxa"/>
          </w:tcPr>
          <w:p w14:paraId="3D718FC2" w14:textId="4C0DF09A" w:rsidR="00CE3928" w:rsidRPr="0013484A" w:rsidRDefault="00CE3928" w:rsidP="00CE3928">
            <w:pPr>
              <w:rPr>
                <w:rFonts w:ascii="Arial" w:hAnsi="Arial" w:cs="Arial"/>
                <w:sz w:val="20"/>
                <w:szCs w:val="20"/>
              </w:rPr>
            </w:pPr>
            <w:r w:rsidRPr="0013484A">
              <w:rPr>
                <w:rFonts w:ascii="Arial" w:hAnsi="Arial" w:cs="Arial"/>
                <w:sz w:val="20"/>
                <w:szCs w:val="20"/>
              </w:rPr>
              <w:t>PubMed</w:t>
            </w:r>
          </w:p>
        </w:tc>
      </w:tr>
      <w:tr w:rsidR="00CE3928" w:rsidRPr="0013484A" w14:paraId="761E1075" w14:textId="77777777" w:rsidTr="008B6280">
        <w:tc>
          <w:tcPr>
            <w:tcW w:w="1386" w:type="dxa"/>
          </w:tcPr>
          <w:p w14:paraId="19E09D07" w14:textId="6B448CEA" w:rsidR="00CE3928" w:rsidRPr="0013484A" w:rsidRDefault="00CE3928" w:rsidP="00CE3928">
            <w:pPr>
              <w:rPr>
                <w:rFonts w:ascii="Arial" w:hAnsi="Arial" w:cs="Arial"/>
                <w:sz w:val="20"/>
                <w:szCs w:val="20"/>
              </w:rPr>
            </w:pPr>
            <w:r w:rsidRPr="0013484A">
              <w:rPr>
                <w:rFonts w:ascii="Arial" w:hAnsi="Arial" w:cs="Arial"/>
                <w:sz w:val="20"/>
                <w:szCs w:val="20"/>
              </w:rPr>
              <w:t>Embase [</w:t>
            </w:r>
            <w:proofErr w:type="spellStart"/>
            <w:r w:rsidRPr="0013484A">
              <w:rPr>
                <w:rFonts w:ascii="Arial" w:hAnsi="Arial" w:cs="Arial"/>
                <w:sz w:val="20"/>
                <w:szCs w:val="20"/>
              </w:rPr>
              <w:t>Emtree</w:t>
            </w:r>
            <w:proofErr w:type="spellEnd"/>
            <w:r w:rsidRPr="0013484A">
              <w:rPr>
                <w:rFonts w:ascii="Arial" w:hAnsi="Arial" w:cs="Arial"/>
                <w:sz w:val="20"/>
                <w:szCs w:val="20"/>
              </w:rPr>
              <w:t>]</w:t>
            </w:r>
          </w:p>
        </w:tc>
        <w:tc>
          <w:tcPr>
            <w:tcW w:w="5446" w:type="dxa"/>
          </w:tcPr>
          <w:p w14:paraId="58F4CD5D" w14:textId="7DFEDF52" w:rsidR="00CE3928" w:rsidRPr="0013484A" w:rsidRDefault="00CE3928" w:rsidP="00CE3928">
            <w:pPr>
              <w:rPr>
                <w:rStyle w:val="normaltextrun"/>
                <w:rFonts w:ascii="Arial" w:hAnsi="Arial" w:cs="Arial"/>
                <w:color w:val="000000"/>
                <w:sz w:val="20"/>
                <w:szCs w:val="20"/>
                <w:shd w:val="clear" w:color="auto" w:fill="FFFFFF"/>
              </w:rPr>
            </w:pPr>
            <w:r w:rsidRPr="0013484A">
              <w:rPr>
                <w:rFonts w:ascii="Arial" w:hAnsi="Arial" w:cs="Arial"/>
                <w:sz w:val="20"/>
                <w:szCs w:val="20"/>
              </w:rPr>
              <w:t>'</w:t>
            </w:r>
            <w:proofErr w:type="gramStart"/>
            <w:r w:rsidRPr="0013484A">
              <w:rPr>
                <w:rFonts w:ascii="Arial" w:hAnsi="Arial" w:cs="Arial"/>
                <w:sz w:val="20"/>
                <w:szCs w:val="20"/>
              </w:rPr>
              <w:t>ulcerative</w:t>
            </w:r>
            <w:proofErr w:type="gramEnd"/>
            <w:r w:rsidRPr="0013484A">
              <w:rPr>
                <w:rFonts w:ascii="Arial" w:hAnsi="Arial" w:cs="Arial"/>
                <w:sz w:val="20"/>
                <w:szCs w:val="20"/>
              </w:rPr>
              <w:t xml:space="preserve"> colitis'/exp; 'colitis'/exp; 'Crohn disease'/exp; 'inflammatory bowel disease'/exp</w:t>
            </w:r>
          </w:p>
        </w:tc>
        <w:tc>
          <w:tcPr>
            <w:tcW w:w="2523" w:type="dxa"/>
          </w:tcPr>
          <w:p w14:paraId="42774EFD" w14:textId="5ED20AD1" w:rsidR="00CE3928" w:rsidRPr="0013484A" w:rsidRDefault="00CE3928" w:rsidP="00CE3928">
            <w:pPr>
              <w:rPr>
                <w:rFonts w:ascii="Arial" w:hAnsi="Arial" w:cs="Arial"/>
                <w:sz w:val="20"/>
                <w:szCs w:val="20"/>
              </w:rPr>
            </w:pPr>
            <w:r w:rsidRPr="0013484A">
              <w:rPr>
                <w:rFonts w:ascii="Arial" w:hAnsi="Arial" w:cs="Arial"/>
                <w:sz w:val="20"/>
                <w:szCs w:val="20"/>
              </w:rPr>
              <w:t>Embase</w:t>
            </w:r>
          </w:p>
        </w:tc>
      </w:tr>
      <w:tr w:rsidR="00CE3928" w:rsidRPr="0013484A" w14:paraId="649753EB" w14:textId="77777777" w:rsidTr="008B6280">
        <w:tc>
          <w:tcPr>
            <w:tcW w:w="1386" w:type="dxa"/>
          </w:tcPr>
          <w:p w14:paraId="499C58FB" w14:textId="2A9C907D" w:rsidR="00CE3928" w:rsidRPr="0013484A" w:rsidRDefault="00CE3928" w:rsidP="00CE3928">
            <w:pPr>
              <w:rPr>
                <w:rFonts w:ascii="Arial" w:hAnsi="Arial" w:cs="Arial"/>
                <w:sz w:val="20"/>
                <w:szCs w:val="20"/>
              </w:rPr>
            </w:pPr>
            <w:r w:rsidRPr="0013484A">
              <w:rPr>
                <w:rFonts w:ascii="Arial" w:hAnsi="Arial" w:cs="Arial"/>
                <w:sz w:val="20"/>
                <w:szCs w:val="20"/>
              </w:rPr>
              <w:t>Psych Info</w:t>
            </w:r>
          </w:p>
        </w:tc>
        <w:tc>
          <w:tcPr>
            <w:tcW w:w="5446" w:type="dxa"/>
          </w:tcPr>
          <w:p w14:paraId="0E0E7D30" w14:textId="2CC1F77B" w:rsidR="00CE3928" w:rsidRPr="0013484A" w:rsidRDefault="00CE3928" w:rsidP="00CE3928">
            <w:pPr>
              <w:rPr>
                <w:rStyle w:val="normaltextrun"/>
                <w:rFonts w:ascii="Arial" w:hAnsi="Arial" w:cs="Arial"/>
                <w:color w:val="000000"/>
                <w:sz w:val="20"/>
                <w:szCs w:val="20"/>
                <w:shd w:val="clear" w:color="auto" w:fill="FFFFFF"/>
              </w:rPr>
            </w:pPr>
            <w:r w:rsidRPr="0013484A">
              <w:rPr>
                <w:rFonts w:ascii="Arial" w:hAnsi="Arial" w:cs="Arial"/>
                <w:sz w:val="20"/>
                <w:szCs w:val="20"/>
              </w:rPr>
              <w:t>DE "Ulcerative Colitis"; DE "Colitis"</w:t>
            </w:r>
          </w:p>
        </w:tc>
        <w:tc>
          <w:tcPr>
            <w:tcW w:w="2523" w:type="dxa"/>
          </w:tcPr>
          <w:p w14:paraId="5CE55268" w14:textId="0689DFD9" w:rsidR="00CE3928" w:rsidRPr="0013484A" w:rsidRDefault="00CE3928" w:rsidP="00CE3928">
            <w:pPr>
              <w:rPr>
                <w:rFonts w:ascii="Arial" w:hAnsi="Arial" w:cs="Arial"/>
                <w:sz w:val="20"/>
                <w:szCs w:val="20"/>
              </w:rPr>
            </w:pPr>
            <w:r w:rsidRPr="0013484A">
              <w:rPr>
                <w:rFonts w:ascii="Arial" w:hAnsi="Arial" w:cs="Arial"/>
                <w:sz w:val="20"/>
                <w:szCs w:val="20"/>
              </w:rPr>
              <w:t>APA Psych Info</w:t>
            </w:r>
          </w:p>
        </w:tc>
      </w:tr>
    </w:tbl>
    <w:p w14:paraId="6B9D9863" w14:textId="77777777" w:rsidR="00B87395" w:rsidRPr="0013484A" w:rsidRDefault="00B87395">
      <w:pPr>
        <w:rPr>
          <w:rFonts w:ascii="Arial" w:hAnsi="Arial" w:cs="Arial"/>
          <w:sz w:val="20"/>
          <w:szCs w:val="20"/>
        </w:rPr>
      </w:pPr>
    </w:p>
    <w:p w14:paraId="7E3E8C36" w14:textId="39F2F48B" w:rsidR="00213868" w:rsidRPr="0013484A" w:rsidRDefault="00213868" w:rsidP="00213868">
      <w:pPr>
        <w:spacing w:line="480" w:lineRule="auto"/>
        <w:ind w:firstLine="720"/>
        <w:rPr>
          <w:rFonts w:ascii="Arial" w:hAnsi="Arial" w:cs="Arial"/>
          <w:sz w:val="20"/>
          <w:szCs w:val="20"/>
        </w:rPr>
      </w:pPr>
      <w:r w:rsidRPr="0013484A">
        <w:rPr>
          <w:rFonts w:ascii="Arial" w:hAnsi="Arial" w:cs="Arial"/>
          <w:sz w:val="20"/>
          <w:szCs w:val="20"/>
        </w:rPr>
        <w:t>We performed searches in February 2023 in PubMed, the Cochrane Library, APA Psych Info, and Embase. Literature searches limited results to publications from 2000 onwards to identify literature published since the 1999 Institute of Medicine’s comprehensive evidence review titled, Marijuana and Medicine</w:t>
      </w:r>
      <w:r w:rsidRPr="0013484A">
        <w:rPr>
          <w:rFonts w:ascii="Arial" w:hAnsi="Arial" w:cs="Arial"/>
          <w:sz w:val="20"/>
          <w:szCs w:val="20"/>
        </w:rPr>
        <w:fldChar w:fldCharType="begin"/>
      </w:r>
      <w:r w:rsidR="00EA49E1" w:rsidRPr="0013484A">
        <w:rPr>
          <w:rFonts w:ascii="Arial" w:hAnsi="Arial" w:cs="Arial"/>
          <w:sz w:val="20"/>
          <w:szCs w:val="20"/>
        </w:rPr>
        <w:instrText xml:space="preserve"> ADDIN ZOTERO_ITEM CSL_CITATION {"citationID":"sJiT9QIU","properties":{"formattedCitation":"(4)","plainCitation":"(4)","noteIndex":0},"citationItems":[{"id":1656,"uris":["http://zotero.org/users/14146081/items/BQTIQ3ES"],"itemData":{"id":1656,"type":"book","abstract":"The medical use of marijuana is surrounded by a cloud of social, political, and religious controversy, which obscures the facts that should be considered in the debate. This book summarizes what we know about marijuana from evidence-based medicine--the harm it may do and the relief it may bring to patients. The book helps the reader understand not only what science has to say about medical marijuana but also the logic behind the scientific conclusions. Marijuana and Medicine addresses the science base and the therapeutic effects of marijuana use for medical conditions such as glaucoma and multiple sclerosis. It covers marijuana's mechanism of action, acute and chronic effects on health and behavior, potential adverse effects, efficacy of different delivery systems, analysis of the data about marijuana as a gateway drug, and the prospects for developing cannabinoid drugs. The book evaluates how well marijuana meets accepted standards for medicine and considers the conclusions of other blue-ribbon panels. Full of useful facts, this volume will be important to anyone interested in informed debate about the medical use of marijuana: advocates and opponents as well as policymakers, regulators, and health care providers.","call-number":"NBK230716","event-place":"Washington (DC)","ISBN":"978-0-309-07155-0","language":"eng","license":"Copyright 1999 by the National Academy of Sciences. All rights reserved.","note":"PMID: 25101425","publisher":"National Academies Press (US)","publisher-place":"Washington (DC)","source":"PubMed","title":"Marijuana and Medicine: Assessing the Science Base","title-short":"Marijuana and Medicine","URL":"http://www.ncbi.nlm.nih.gov/books/NBK230716/","author":[{"literal":"Institute of Medicine (US)"}],"editor":[{"family":"Joy","given":"Janet E."},{"family":"Watson","given":"Stanley J."},{"family":"Benson","given":"John A."}],"accessed":{"date-parts":[["2024",6,26]]},"issued":{"date-parts":[["1999"]]}}}],"schema":"https://github.com/citation-style-language/schema/raw/master/csl-citation.json"} </w:instrText>
      </w:r>
      <w:r w:rsidRPr="0013484A">
        <w:rPr>
          <w:rFonts w:ascii="Arial" w:hAnsi="Arial" w:cs="Arial"/>
          <w:sz w:val="20"/>
          <w:szCs w:val="20"/>
        </w:rPr>
        <w:fldChar w:fldCharType="separate"/>
      </w:r>
      <w:r w:rsidR="00EA49E1" w:rsidRPr="0013484A">
        <w:rPr>
          <w:rFonts w:ascii="Arial" w:hAnsi="Arial" w:cs="Arial"/>
          <w:sz w:val="20"/>
        </w:rPr>
        <w:t>(4)</w:t>
      </w:r>
      <w:r w:rsidRPr="0013484A">
        <w:rPr>
          <w:rFonts w:ascii="Arial" w:hAnsi="Arial" w:cs="Arial"/>
          <w:sz w:val="20"/>
          <w:szCs w:val="20"/>
        </w:rPr>
        <w:fldChar w:fldCharType="end"/>
      </w:r>
      <w:r w:rsidRPr="0013484A">
        <w:rPr>
          <w:rFonts w:ascii="Arial" w:hAnsi="Arial" w:cs="Arial"/>
          <w:sz w:val="20"/>
          <w:szCs w:val="20"/>
        </w:rPr>
        <w:t xml:space="preserve"> and to English language.</w:t>
      </w:r>
    </w:p>
    <w:p w14:paraId="1E6D190E" w14:textId="4218E4F0" w:rsidR="004F23A4" w:rsidRPr="0013484A" w:rsidRDefault="004F23A4" w:rsidP="00F46190">
      <w:pPr>
        <w:pStyle w:val="Heading1"/>
      </w:pPr>
      <w:bookmarkStart w:id="1" w:name="_Toc214366048"/>
      <w:r w:rsidRPr="0013484A">
        <w:lastRenderedPageBreak/>
        <w:t>Table S2. Effect Estimate</w:t>
      </w:r>
      <w:r w:rsidR="00EF68C4">
        <w:t>s</w:t>
      </w:r>
      <w:r w:rsidRPr="0013484A">
        <w:t xml:space="preserve"> and Outcome Data from RCTs Informing Quality of Evidence Ratings</w:t>
      </w:r>
      <w:bookmarkEnd w:id="1"/>
    </w:p>
    <w:tbl>
      <w:tblPr>
        <w:tblStyle w:val="TableGrid"/>
        <w:tblW w:w="5000" w:type="pct"/>
        <w:tblLook w:val="0000" w:firstRow="0" w:lastRow="0" w:firstColumn="0" w:lastColumn="0" w:noHBand="0" w:noVBand="0"/>
      </w:tblPr>
      <w:tblGrid>
        <w:gridCol w:w="1977"/>
        <w:gridCol w:w="2698"/>
        <w:gridCol w:w="1891"/>
        <w:gridCol w:w="2784"/>
      </w:tblGrid>
      <w:tr w:rsidR="004F23A4" w:rsidRPr="0013484A" w14:paraId="4082A16B" w14:textId="77777777" w:rsidTr="00346F3E">
        <w:trPr>
          <w:trHeight w:val="232"/>
          <w:tblHeader/>
        </w:trPr>
        <w:tc>
          <w:tcPr>
            <w:tcW w:w="1057" w:type="pct"/>
          </w:tcPr>
          <w:p w14:paraId="5A66E3E2" w14:textId="77777777" w:rsidR="004F23A4" w:rsidRPr="0013484A" w:rsidRDefault="004F23A4" w:rsidP="00346F3E">
            <w:pPr>
              <w:pStyle w:val="Default"/>
              <w:rPr>
                <w:b/>
                <w:bCs/>
                <w:i/>
                <w:iCs/>
                <w:color w:val="auto"/>
                <w:sz w:val="20"/>
                <w:szCs w:val="20"/>
              </w:rPr>
            </w:pPr>
            <w:r w:rsidRPr="0013484A">
              <w:rPr>
                <w:b/>
                <w:bCs/>
                <w:color w:val="auto"/>
                <w:sz w:val="20"/>
                <w:szCs w:val="20"/>
              </w:rPr>
              <w:t xml:space="preserve">Study ID (Author Publication Year) </w:t>
            </w:r>
          </w:p>
        </w:tc>
        <w:tc>
          <w:tcPr>
            <w:tcW w:w="1443" w:type="pct"/>
          </w:tcPr>
          <w:p w14:paraId="38413EFA" w14:textId="77777777" w:rsidR="004F23A4" w:rsidRPr="0013484A" w:rsidRDefault="004F23A4" w:rsidP="00346F3E">
            <w:pPr>
              <w:pStyle w:val="Default"/>
              <w:rPr>
                <w:b/>
                <w:bCs/>
                <w:color w:val="auto"/>
                <w:sz w:val="20"/>
                <w:szCs w:val="20"/>
              </w:rPr>
            </w:pPr>
            <w:r w:rsidRPr="0013484A">
              <w:rPr>
                <w:b/>
                <w:bCs/>
                <w:color w:val="auto"/>
                <w:sz w:val="20"/>
                <w:szCs w:val="20"/>
              </w:rPr>
              <w:t xml:space="preserve">Outcome Measure Definition </w:t>
            </w:r>
          </w:p>
        </w:tc>
        <w:tc>
          <w:tcPr>
            <w:tcW w:w="1011" w:type="pct"/>
          </w:tcPr>
          <w:p w14:paraId="3A19C98C" w14:textId="77777777" w:rsidR="004F23A4" w:rsidRPr="0013484A" w:rsidRDefault="004F23A4" w:rsidP="00346F3E">
            <w:pPr>
              <w:pStyle w:val="Default"/>
              <w:rPr>
                <w:b/>
                <w:bCs/>
                <w:color w:val="auto"/>
                <w:sz w:val="20"/>
                <w:szCs w:val="20"/>
              </w:rPr>
            </w:pPr>
            <w:r w:rsidRPr="0013484A">
              <w:rPr>
                <w:b/>
                <w:bCs/>
                <w:color w:val="auto"/>
                <w:sz w:val="20"/>
                <w:szCs w:val="20"/>
              </w:rPr>
              <w:t>Effect Estimate (95% CI or other measure of precision)</w:t>
            </w:r>
          </w:p>
          <w:p w14:paraId="0A55D9B4" w14:textId="77777777" w:rsidR="004F23A4" w:rsidRPr="0013484A" w:rsidRDefault="004F23A4" w:rsidP="00346F3E">
            <w:pPr>
              <w:pStyle w:val="Default"/>
              <w:rPr>
                <w:b/>
                <w:bCs/>
                <w:color w:val="auto"/>
                <w:sz w:val="20"/>
                <w:szCs w:val="20"/>
              </w:rPr>
            </w:pPr>
            <w:r w:rsidRPr="0013484A">
              <w:rPr>
                <w:b/>
                <w:bCs/>
                <w:color w:val="auto"/>
                <w:sz w:val="20"/>
                <w:szCs w:val="20"/>
              </w:rPr>
              <w:t xml:space="preserve"> </w:t>
            </w:r>
          </w:p>
        </w:tc>
        <w:tc>
          <w:tcPr>
            <w:tcW w:w="1489" w:type="pct"/>
          </w:tcPr>
          <w:p w14:paraId="1A8D79B4" w14:textId="77777777" w:rsidR="004F23A4" w:rsidRPr="0013484A" w:rsidRDefault="004F23A4" w:rsidP="00346F3E">
            <w:pPr>
              <w:pStyle w:val="Default"/>
              <w:rPr>
                <w:b/>
                <w:bCs/>
                <w:color w:val="auto"/>
                <w:sz w:val="20"/>
                <w:szCs w:val="20"/>
              </w:rPr>
            </w:pPr>
            <w:r w:rsidRPr="0013484A">
              <w:rPr>
                <w:b/>
                <w:bCs/>
                <w:color w:val="auto"/>
                <w:sz w:val="20"/>
                <w:szCs w:val="20"/>
              </w:rPr>
              <w:t>p-values</w:t>
            </w:r>
          </w:p>
        </w:tc>
      </w:tr>
      <w:tr w:rsidR="004F23A4" w:rsidRPr="0013484A" w14:paraId="72E20ED5" w14:textId="77777777" w:rsidTr="00346F3E">
        <w:trPr>
          <w:trHeight w:val="232"/>
        </w:trPr>
        <w:tc>
          <w:tcPr>
            <w:tcW w:w="5000" w:type="pct"/>
            <w:gridSpan w:val="4"/>
          </w:tcPr>
          <w:p w14:paraId="6E775418" w14:textId="77777777" w:rsidR="004F23A4" w:rsidRPr="0013484A" w:rsidRDefault="004F23A4" w:rsidP="00346F3E">
            <w:pPr>
              <w:pStyle w:val="Default"/>
              <w:jc w:val="center"/>
              <w:rPr>
                <w:b/>
                <w:bCs/>
                <w:color w:val="auto"/>
                <w:sz w:val="20"/>
                <w:szCs w:val="20"/>
              </w:rPr>
            </w:pPr>
            <w:r w:rsidRPr="0013484A">
              <w:rPr>
                <w:b/>
                <w:bCs/>
                <w:sz w:val="20"/>
                <w:szCs w:val="20"/>
              </w:rPr>
              <w:t>Clinical disease activity measures</w:t>
            </w:r>
          </w:p>
        </w:tc>
      </w:tr>
      <w:tr w:rsidR="004F23A4" w:rsidRPr="0013484A" w14:paraId="392A10A7" w14:textId="77777777" w:rsidTr="00346F3E">
        <w:trPr>
          <w:trHeight w:val="230"/>
        </w:trPr>
        <w:tc>
          <w:tcPr>
            <w:tcW w:w="1057" w:type="pct"/>
          </w:tcPr>
          <w:p w14:paraId="655FF3CB" w14:textId="326AF76A" w:rsidR="004F23A4" w:rsidRPr="0013484A" w:rsidRDefault="004F23A4" w:rsidP="00346F3E">
            <w:pPr>
              <w:pStyle w:val="Default"/>
              <w:rPr>
                <w:sz w:val="20"/>
                <w:szCs w:val="20"/>
              </w:rPr>
            </w:pPr>
            <w:r w:rsidRPr="0013484A">
              <w:rPr>
                <w:b/>
                <w:bCs/>
                <w:sz w:val="20"/>
                <w:szCs w:val="20"/>
              </w:rPr>
              <w:t xml:space="preserve">Naftali 2013 </w:t>
            </w:r>
            <w:r w:rsidRPr="0013484A">
              <w:rPr>
                <w:b/>
                <w:bCs/>
                <w:sz w:val="20"/>
                <w:szCs w:val="20"/>
              </w:rPr>
              <w:fldChar w:fldCharType="begin"/>
            </w:r>
            <w:r w:rsidR="00EA49E1" w:rsidRPr="0013484A">
              <w:rPr>
                <w:b/>
                <w:bCs/>
                <w:sz w:val="20"/>
                <w:szCs w:val="20"/>
              </w:rPr>
              <w:instrText xml:space="preserve"> ADDIN ZOTERO_ITEM CSL_CITATION {"citationID":"mXeisPQd","properties":{"formattedCitation":"(5)","plainCitation":"(5)","noteIndex":0},"citationItems":[{"id":1584,"uris":["http://zotero.org/users/14146081/items/6QUUABPL"],"itemData":{"id":1584,"type":"article-journal","abstract":"BACKGROUND &amp; AIMS: The marijuana plant Cannabis sativa has been reported to produce beneficial effects for patients with inflammatory bowel diseases, but this has not been investigated in controlled trials. We performed a prospective trial to determine whether cannabis can induce remission in patients with Crohn's disease.\nMETHODS: We studied 21 patients (mean age, 40 ± 14 y; 13 men) with Crohn's Disease Activity Index (CDAI) scores greater than 200 who did not respond to therapy with steroids, immunomodulators, or anti-tumor necrosis factor-α agents. Patients were assigned randomly to groups given cannabis, twice daily, in the form of cigarettes containing 115 mg of Δ9-tetrahydrocannabinol (THC) or placebo containing cannabis flowers from which the THC had been extracted. Disease activity and laboratory tests were assessed during 8 weeks of treatment and 2 weeks thereafter.\nRESULTS: Complete remission (CDAI score, &lt;150) was achieved by 5 of 11 subjects in the cannabis group (45%) and 1 of 10 in the placebo group (10%; P = .43). A clinical response (decrease in CDAI score of &gt;100) was observed in 10 of 11 subjects in the cannabis group (90%; from 330 ± 105 to 152 ± 109) and 4 of 10 in the placebo group (40%; from 373 ± 94 to 306 ± 143; P = .028). Three patients in the cannabis group were weaned from steroid dependency. Subjects receiving cannabis reported improved appetite and sleep, with no significant side effects.\nCONCLUSIONS: Although the primary end point of the study (induction of remission) was not achieved, a short course (8 weeks) of THC-rich cannabis produced significant clinical, steroid-free benefits to 10 of 11 patients with active Crohn's disease, compared with placebo, without side effects. Further studies, with larger patient groups and a nonsmoking mode of intake, are warranted. ClinicalTrials.gov, NCT01040910.","container-title":"Clinical Gastroenterology and Hepatology: The Official Clinical Practice Journal of the American Gastroenterological Association","DOI":"10.1016/j.cgh.2013.04.034","ISSN":"1542-7714","issue":"10","journalAbbreviation":"Clin Gastroenterol Hepatol","language":"eng","note":"PMID: 23648372","page":"1276-1280.e1","source":"PubMed","title":"Cannabis induces a clinical response in patients with Crohn's disease: a prospective placebo-controlled study","title-short":"Cannabis induces a clinical response in patients with Crohn's disease","volume":"11","author":[{"family":"Naftali","given":"Timna"},{"family":"Bar-Lev Schleider","given":"Lihi"},{"family":"Dotan","given":"Iris"},{"family":"Lansky","given":"Ephraim Philip"},{"family":"Sklerovsky Benjaminov","given":"Fabiana"},{"family":"Konikoff","given":"Fred Meir"}],"issued":{"date-parts":[["2013",10]]}}}],"schema":"https://github.com/citation-style-language/schema/raw/master/csl-citation.json"} </w:instrText>
            </w:r>
            <w:r w:rsidRPr="0013484A">
              <w:rPr>
                <w:b/>
                <w:bCs/>
                <w:sz w:val="20"/>
                <w:szCs w:val="20"/>
              </w:rPr>
              <w:fldChar w:fldCharType="separate"/>
            </w:r>
            <w:r w:rsidR="00EA49E1" w:rsidRPr="0013484A">
              <w:rPr>
                <w:sz w:val="20"/>
              </w:rPr>
              <w:t>(5)</w:t>
            </w:r>
            <w:r w:rsidRPr="0013484A">
              <w:rPr>
                <w:b/>
                <w:bCs/>
                <w:sz w:val="20"/>
                <w:szCs w:val="20"/>
              </w:rPr>
              <w:fldChar w:fldCharType="end"/>
            </w:r>
          </w:p>
        </w:tc>
        <w:tc>
          <w:tcPr>
            <w:tcW w:w="1443" w:type="pct"/>
          </w:tcPr>
          <w:p w14:paraId="2D189AAC" w14:textId="77777777" w:rsidR="004F23A4" w:rsidRPr="0013484A" w:rsidRDefault="004F23A4" w:rsidP="00346F3E">
            <w:pPr>
              <w:pStyle w:val="Default"/>
              <w:rPr>
                <w:sz w:val="20"/>
                <w:szCs w:val="20"/>
              </w:rPr>
            </w:pPr>
            <w:r w:rsidRPr="0013484A">
              <w:rPr>
                <w:sz w:val="20"/>
                <w:szCs w:val="20"/>
              </w:rPr>
              <w:t xml:space="preserve">CDAI, score </w:t>
            </w:r>
          </w:p>
        </w:tc>
        <w:tc>
          <w:tcPr>
            <w:tcW w:w="1011" w:type="pct"/>
          </w:tcPr>
          <w:p w14:paraId="23F28FDA" w14:textId="77777777" w:rsidR="004F23A4" w:rsidRPr="0013484A" w:rsidRDefault="004F23A4" w:rsidP="00346F3E">
            <w:pPr>
              <w:pStyle w:val="Default"/>
              <w:rPr>
                <w:sz w:val="20"/>
                <w:szCs w:val="20"/>
              </w:rPr>
            </w:pPr>
            <w:r w:rsidRPr="0013484A">
              <w:rPr>
                <w:sz w:val="20"/>
                <w:szCs w:val="20"/>
              </w:rPr>
              <w:t xml:space="preserve">I: 330±105 to 152±109//C: 373±94 to 306±143 </w:t>
            </w:r>
          </w:p>
        </w:tc>
        <w:tc>
          <w:tcPr>
            <w:tcW w:w="1489" w:type="pct"/>
          </w:tcPr>
          <w:p w14:paraId="2B857018" w14:textId="77777777" w:rsidR="004F23A4" w:rsidRPr="0013484A" w:rsidRDefault="004F23A4" w:rsidP="00346F3E">
            <w:pPr>
              <w:pStyle w:val="Default"/>
              <w:rPr>
                <w:sz w:val="20"/>
                <w:szCs w:val="20"/>
              </w:rPr>
            </w:pPr>
            <w:r w:rsidRPr="0013484A">
              <w:rPr>
                <w:color w:val="auto"/>
                <w:sz w:val="20"/>
                <w:szCs w:val="20"/>
              </w:rPr>
              <w:t>Difference in changes of the outcome between both groups</w:t>
            </w:r>
            <w:r w:rsidRPr="0013484A">
              <w:rPr>
                <w:sz w:val="20"/>
                <w:szCs w:val="20"/>
              </w:rPr>
              <w:t xml:space="preserve"> p &lt;0.05</w:t>
            </w:r>
          </w:p>
        </w:tc>
      </w:tr>
      <w:tr w:rsidR="004F23A4" w:rsidRPr="0013484A" w14:paraId="6B397D0E" w14:textId="77777777" w:rsidTr="00346F3E">
        <w:trPr>
          <w:trHeight w:val="358"/>
        </w:trPr>
        <w:tc>
          <w:tcPr>
            <w:tcW w:w="1057" w:type="pct"/>
          </w:tcPr>
          <w:p w14:paraId="1DCD9888" w14:textId="51970800" w:rsidR="004F23A4" w:rsidRPr="0013484A" w:rsidRDefault="004F23A4" w:rsidP="00346F3E">
            <w:pPr>
              <w:pStyle w:val="Default"/>
              <w:rPr>
                <w:sz w:val="20"/>
                <w:szCs w:val="20"/>
              </w:rPr>
            </w:pPr>
            <w:r w:rsidRPr="0013484A">
              <w:rPr>
                <w:b/>
                <w:bCs/>
                <w:sz w:val="20"/>
                <w:szCs w:val="20"/>
              </w:rPr>
              <w:t xml:space="preserve">Naftali 2021a </w:t>
            </w:r>
            <w:r w:rsidRPr="0013484A">
              <w:rPr>
                <w:b/>
                <w:bCs/>
                <w:sz w:val="20"/>
                <w:szCs w:val="20"/>
              </w:rPr>
              <w:fldChar w:fldCharType="begin"/>
            </w:r>
            <w:r w:rsidR="00EA49E1" w:rsidRPr="0013484A">
              <w:rPr>
                <w:b/>
                <w:bCs/>
                <w:sz w:val="20"/>
                <w:szCs w:val="20"/>
              </w:rPr>
              <w:instrText xml:space="preserve"> ADDIN ZOTERO_ITEM CSL_CITATION {"citationID":"nUX4ok9s","properties":{"formattedCitation":"(6)","plainCitation":"(6)","noteIndex":0},"citationItems":[{"id":72,"uris":["http://zotero.org/users/14146081/items/8UUG39LT"],"itemData":{"id":72,"type":"article-journal","abstract":"AIMS: Despite reports that medical cannabis improves symptoms in Crohn's disease [CD], controlled studies evaluating disease response are lacking. This study  assessed the effect of cannabidiol [CBD]-rich cannabis oil for induction of  remission in CD. METHODS: In a double-blind, randomised, placebo-controlled,  single-centre trial, patients received orally either cannabis oil  containing160/40 mg/ml cannabidiol/tetrahydrocannabinol [CBD/THC] or placebo for  8 weeks. Disease parameters, including the CD activity index [CDAI], and simple  endoscopic score for CD [SES-CD], were assessed before and after treatment. In a  subgroup of patients, blood samples were collected for CBD and THC plasma levels.  RESULTS: The study included 56 patients, age 34.5 ± 11 years, men/women 30/26  [54/46%],30 in cannabis and 26 in placebo groups. CDAI at recruitment and after 8  weeks was 282 (interquartile range [IQR] 243-342) and 166 [IQR 82-226], and 264  [IQR 234-320] and 237 [IQR 121-271] [p &lt;0.05] in the cannabis and placebo groups,  respectively. Median quality of life [QOL] score improved from 74 for both groups  at baseline to 91 [IQR 85-102] and 75 [IQR 69-88] after 8 weeks in the cannabis  and placebo groups, respectively [p = 0.004]. SES-CD was 10 [IQR 7-14] and 11  [IQR7-14], and 7 [4-14] and 8 [IQR 4-12] [p = 0.75] before and after treatment,  in the cannabis and placebo groups, respectively. Inflammatory markers  (C-reactive protein [CRP], calprotectin) remained unchanged. CONCLUSIONS: Eight  weeks of CBD-rich cannabis treatment induced significant clinical and QOL  improvement without significant changes in inflammatory parameters or endoscopic  scores. The oral CBD-rich cannabis extract was well absorbed. Until further  studies are available, cannabis treatment in Crohn's disease should be used only  in the context of clinical trials.","container-title":"Journal of Crohn's &amp; colitis","DOI":"10.1093/ecco-jcc/jjab069","ISSN":"1876-4479 1873-9946","issue":"11","journalAbbreviation":"J Crohns Colitis","language":"eng","license":"© The Author(s) 2021. Published by Oxford University Press on behalf of European Crohn’s and Colitis Organisation. All rights reserved. For permissions, please  email: journals.permissions@oup.com.","note":"publisher-place: England\nPMID: 33858011","page":"1799-1806","title":"Oral CBD-rich Cannabis Induces Clinical but Not Endoscopic Response in Patients with Crohn's Disease, a Randomised Controlled Trial.","volume":"15","author":[{"family":"Naftali","given":"Timna"},{"family":"Bar-Lev Schleider","given":"Lihi"},{"family":"Almog","given":"Shlomo"},{"family":"Meiri","given":"David"},{"family":"Konikoff","given":"Fred M."}],"issued":{"date-parts":[["2021",11,8]]}}}],"schema":"https://github.com/citation-style-language/schema/raw/master/csl-citation.json"} </w:instrText>
            </w:r>
            <w:r w:rsidRPr="0013484A">
              <w:rPr>
                <w:b/>
                <w:bCs/>
                <w:sz w:val="20"/>
                <w:szCs w:val="20"/>
              </w:rPr>
              <w:fldChar w:fldCharType="separate"/>
            </w:r>
            <w:r w:rsidR="00EA49E1" w:rsidRPr="0013484A">
              <w:rPr>
                <w:sz w:val="20"/>
              </w:rPr>
              <w:t>(6)</w:t>
            </w:r>
            <w:r w:rsidRPr="0013484A">
              <w:rPr>
                <w:b/>
                <w:bCs/>
                <w:sz w:val="20"/>
                <w:szCs w:val="20"/>
              </w:rPr>
              <w:fldChar w:fldCharType="end"/>
            </w:r>
          </w:p>
        </w:tc>
        <w:tc>
          <w:tcPr>
            <w:tcW w:w="1443" w:type="pct"/>
          </w:tcPr>
          <w:p w14:paraId="73616648" w14:textId="77777777" w:rsidR="004F23A4" w:rsidRPr="0013484A" w:rsidRDefault="004F23A4" w:rsidP="00346F3E">
            <w:pPr>
              <w:pStyle w:val="Default"/>
              <w:rPr>
                <w:sz w:val="20"/>
                <w:szCs w:val="20"/>
              </w:rPr>
            </w:pPr>
            <w:r w:rsidRPr="0013484A">
              <w:rPr>
                <w:sz w:val="20"/>
                <w:szCs w:val="20"/>
              </w:rPr>
              <w:t xml:space="preserve">CDAI, score </w:t>
            </w:r>
          </w:p>
        </w:tc>
        <w:tc>
          <w:tcPr>
            <w:tcW w:w="1011" w:type="pct"/>
          </w:tcPr>
          <w:p w14:paraId="7A9DBFEE" w14:textId="77777777" w:rsidR="004F23A4" w:rsidRPr="0013484A" w:rsidRDefault="004F23A4" w:rsidP="00346F3E">
            <w:pPr>
              <w:pStyle w:val="Default"/>
              <w:rPr>
                <w:sz w:val="20"/>
                <w:szCs w:val="20"/>
              </w:rPr>
            </w:pPr>
            <w:r w:rsidRPr="0013484A">
              <w:rPr>
                <w:sz w:val="20"/>
                <w:szCs w:val="20"/>
              </w:rPr>
              <w:t xml:space="preserve">I: visit one 282 [243–342] visit three 166 [82–226]// C: 264 [234–320] 237 [121–271]  </w:t>
            </w:r>
          </w:p>
        </w:tc>
        <w:tc>
          <w:tcPr>
            <w:tcW w:w="1489" w:type="pct"/>
          </w:tcPr>
          <w:p w14:paraId="10D8FD55" w14:textId="77777777" w:rsidR="004F23A4" w:rsidRPr="0013484A" w:rsidRDefault="004F23A4" w:rsidP="00346F3E">
            <w:pPr>
              <w:pStyle w:val="Default"/>
              <w:rPr>
                <w:sz w:val="20"/>
                <w:szCs w:val="20"/>
              </w:rPr>
            </w:pPr>
            <w:r w:rsidRPr="0013484A">
              <w:rPr>
                <w:color w:val="auto"/>
                <w:sz w:val="20"/>
                <w:szCs w:val="20"/>
              </w:rPr>
              <w:t>Difference in the outcome between both groups</w:t>
            </w:r>
            <w:r w:rsidRPr="0013484A">
              <w:rPr>
                <w:sz w:val="20"/>
                <w:szCs w:val="20"/>
              </w:rPr>
              <w:t xml:space="preserve"> at the end of study period:</w:t>
            </w:r>
          </w:p>
          <w:p w14:paraId="6F7B60B2" w14:textId="77777777" w:rsidR="004F23A4" w:rsidRPr="0013484A" w:rsidRDefault="004F23A4" w:rsidP="00346F3E">
            <w:pPr>
              <w:pStyle w:val="Default"/>
              <w:rPr>
                <w:sz w:val="20"/>
                <w:szCs w:val="20"/>
              </w:rPr>
            </w:pPr>
            <w:r w:rsidRPr="0013484A">
              <w:rPr>
                <w:sz w:val="20"/>
                <w:szCs w:val="20"/>
              </w:rPr>
              <w:t>-p=0.072, adjusted</w:t>
            </w:r>
          </w:p>
        </w:tc>
      </w:tr>
      <w:tr w:rsidR="004F23A4" w:rsidRPr="0013484A" w14:paraId="12C2A0B5" w14:textId="77777777" w:rsidTr="00346F3E">
        <w:trPr>
          <w:trHeight w:val="483"/>
        </w:trPr>
        <w:tc>
          <w:tcPr>
            <w:tcW w:w="1057" w:type="pct"/>
          </w:tcPr>
          <w:p w14:paraId="177F6D9C" w14:textId="2DE6673E" w:rsidR="004F23A4" w:rsidRPr="0013484A" w:rsidRDefault="004F23A4" w:rsidP="00346F3E">
            <w:pPr>
              <w:pStyle w:val="Default"/>
              <w:rPr>
                <w:sz w:val="20"/>
                <w:szCs w:val="20"/>
              </w:rPr>
            </w:pPr>
            <w:r w:rsidRPr="0013484A">
              <w:rPr>
                <w:b/>
                <w:bCs/>
                <w:sz w:val="20"/>
                <w:szCs w:val="20"/>
              </w:rPr>
              <w:t>Naftali 2021b</w:t>
            </w:r>
            <w:r w:rsidRPr="0013484A">
              <w:rPr>
                <w:b/>
                <w:bCs/>
                <w:sz w:val="20"/>
                <w:szCs w:val="20"/>
              </w:rPr>
              <w:fldChar w:fldCharType="begin"/>
            </w:r>
            <w:r w:rsidR="00EA49E1" w:rsidRPr="0013484A">
              <w:rPr>
                <w:b/>
                <w:bCs/>
                <w:sz w:val="20"/>
                <w:szCs w:val="20"/>
              </w:rPr>
              <w:instrText xml:space="preserve"> ADDIN ZOTERO_ITEM CSL_CITATION {"citationID":"rtlVtdtu","properties":{"formattedCitation":"(7)","plainCitation":"(7)","noteIndex":0},"citationItems":[{"id":1717,"uris":["http://zotero.org/users/14146081/items/SRMG925D"],"itemData":{"id":1717,"type":"article-journal","abstract":"Background Cannabis is often used by patients with ulcerative colitis, but controlled studies are few. We aimed to assess the effect of cannabis in improving clinical and inflammatory outcomes in ulcerative colitis patients. Methods In a double-blind, randomized, placebo-controlled trial, patients received either cigarettes containing 0.5 g of dried cannabis flowers with80mgTetrahydrocannabinol (THC)or placebo cigarettes for 8 weeks. Parameters of disease including Lichtiger disease activity index, C reactive protein (CRP), calprotectin, Mayo endoscopic score and quality of life (QOL) were assessed before, during and after treatment. Results The study included 32 patients. Mean age was 30 years, 14 (43%) females. Lichtiger index improved in the cannabis group from 10.9 (IQR 9–14) to5 (IQR 1–7), (p&lt;0.000), and in the placebo group from 11 (IQR 9–13) to 8 (IQR 7–10)(p = 0.15, p between groups 0.001). QOL improved in the cannabis group from 77±4 to 98±20 (p = 0.000) but not in the placebo group (78±3 at week 0 and 78±17 at week 8;p = 0.459; p between groups 0.007). Mayo endoscopic score changed in the cannabis group from 2.13±1 to 1.25±2 (p = 0.015) and in the placebo group from 2.15±1to 1.69±1 (p = 0.367, p between groups 0.17). Conclusion Short term treatment with THC rich cannabis induced clinical remission and improved quality of life in patients with mild to moderately active ulcerative colitis. However, these beneficial clinical effects were not associated with significant anti-inflammatory improvement in the Mayo endoscopic score or laboratory markers for inflammation.(clinicaltrials.gov NCT01040910).","container-title":"PLOS ONE","DOI":"10.1371/journal.pone.0246871","ISSN":"1932-6203","issue":"2","journalAbbreviation":"PLOS ONE","language":"en","note":"publisher: Public Library of Science","page":"e0246871","source":"PLoS Journals","title":"Cannabis is associated with clinical but not endoscopic remission in ulcerative colitis: A randomized controlled trial","title-short":"Cannabis is associated with clinical but not endoscopic remission in ulcerative colitis","volume":"16","author":[{"family":"Naftali","given":"Timna"},{"family":"Schleider","given":"Lihi Bar-Lev"},{"family":"Benjaminov","given":"Fabiana Scklerovsky"},{"family":"Konikoff","given":"Fred Meir"},{"family":"Matalon","given":"Shelly Tartakover"},{"family":"Ringel","given":"Yehuda"}],"issued":{"date-parts":[["2021",2,11]]}}}],"schema":"https://github.com/citation-style-language/schema/raw/master/csl-citation.json"} </w:instrText>
            </w:r>
            <w:r w:rsidRPr="0013484A">
              <w:rPr>
                <w:b/>
                <w:bCs/>
                <w:sz w:val="20"/>
                <w:szCs w:val="20"/>
              </w:rPr>
              <w:fldChar w:fldCharType="separate"/>
            </w:r>
            <w:r w:rsidR="00EA49E1" w:rsidRPr="0013484A">
              <w:rPr>
                <w:sz w:val="20"/>
              </w:rPr>
              <w:t>(7)</w:t>
            </w:r>
            <w:r w:rsidRPr="0013484A">
              <w:rPr>
                <w:b/>
                <w:bCs/>
                <w:sz w:val="20"/>
                <w:szCs w:val="20"/>
              </w:rPr>
              <w:fldChar w:fldCharType="end"/>
            </w:r>
            <w:r w:rsidRPr="0013484A">
              <w:rPr>
                <w:b/>
                <w:bCs/>
                <w:sz w:val="20"/>
                <w:szCs w:val="20"/>
              </w:rPr>
              <w:t xml:space="preserve"> </w:t>
            </w:r>
          </w:p>
        </w:tc>
        <w:tc>
          <w:tcPr>
            <w:tcW w:w="1443" w:type="pct"/>
          </w:tcPr>
          <w:p w14:paraId="0E9CC654" w14:textId="77777777" w:rsidR="004F23A4" w:rsidRPr="0013484A" w:rsidRDefault="004F23A4" w:rsidP="00346F3E">
            <w:pPr>
              <w:pStyle w:val="Default"/>
              <w:rPr>
                <w:sz w:val="20"/>
                <w:szCs w:val="20"/>
              </w:rPr>
            </w:pPr>
            <w:proofErr w:type="spellStart"/>
            <w:r w:rsidRPr="0013484A">
              <w:rPr>
                <w:sz w:val="20"/>
                <w:szCs w:val="20"/>
              </w:rPr>
              <w:t>Lichtiger</w:t>
            </w:r>
            <w:proofErr w:type="spellEnd"/>
            <w:r w:rsidRPr="0013484A">
              <w:rPr>
                <w:sz w:val="20"/>
                <w:szCs w:val="20"/>
              </w:rPr>
              <w:t xml:space="preserve"> Score (score 0-21) </w:t>
            </w:r>
          </w:p>
        </w:tc>
        <w:tc>
          <w:tcPr>
            <w:tcW w:w="1011" w:type="pct"/>
          </w:tcPr>
          <w:p w14:paraId="2F713106" w14:textId="77777777" w:rsidR="004F23A4" w:rsidRPr="0013484A" w:rsidRDefault="004F23A4" w:rsidP="00346F3E">
            <w:pPr>
              <w:pStyle w:val="Default"/>
              <w:rPr>
                <w:sz w:val="20"/>
                <w:szCs w:val="20"/>
              </w:rPr>
            </w:pPr>
            <w:r w:rsidRPr="0013484A">
              <w:rPr>
                <w:sz w:val="20"/>
                <w:szCs w:val="20"/>
              </w:rPr>
              <w:t xml:space="preserve">I: 10.9 (IQR 9–14) to 5 (IQR 1–7) // C: 11 (IQR 9–13) to 8 (IQR 7–10) </w:t>
            </w:r>
          </w:p>
        </w:tc>
        <w:tc>
          <w:tcPr>
            <w:tcW w:w="1489" w:type="pct"/>
          </w:tcPr>
          <w:p w14:paraId="247288F9" w14:textId="77777777" w:rsidR="004F23A4" w:rsidRPr="0013484A" w:rsidRDefault="004F23A4" w:rsidP="00346F3E">
            <w:pPr>
              <w:pStyle w:val="Default"/>
              <w:rPr>
                <w:sz w:val="20"/>
                <w:szCs w:val="20"/>
              </w:rPr>
            </w:pPr>
            <w:r w:rsidRPr="0013484A">
              <w:rPr>
                <w:color w:val="auto"/>
                <w:sz w:val="20"/>
                <w:szCs w:val="20"/>
              </w:rPr>
              <w:t>Difference in the outcome between both groups</w:t>
            </w:r>
            <w:r w:rsidRPr="0013484A">
              <w:rPr>
                <w:sz w:val="20"/>
                <w:szCs w:val="20"/>
              </w:rPr>
              <w:t xml:space="preserve"> at the end of study period:</w:t>
            </w:r>
          </w:p>
          <w:p w14:paraId="58FD9178" w14:textId="77777777" w:rsidR="004F23A4" w:rsidRPr="0013484A" w:rsidRDefault="004F23A4" w:rsidP="00346F3E">
            <w:pPr>
              <w:pStyle w:val="Default"/>
              <w:rPr>
                <w:sz w:val="20"/>
                <w:szCs w:val="20"/>
              </w:rPr>
            </w:pPr>
            <w:r w:rsidRPr="0013484A">
              <w:rPr>
                <w:sz w:val="20"/>
                <w:szCs w:val="20"/>
              </w:rPr>
              <w:t>-p=-0.006</w:t>
            </w:r>
          </w:p>
        </w:tc>
      </w:tr>
      <w:tr w:rsidR="004F23A4" w:rsidRPr="0013484A" w14:paraId="5D620672" w14:textId="77777777" w:rsidTr="00346F3E">
        <w:trPr>
          <w:trHeight w:val="355"/>
        </w:trPr>
        <w:tc>
          <w:tcPr>
            <w:tcW w:w="1057" w:type="pct"/>
          </w:tcPr>
          <w:p w14:paraId="4F9BF9BF" w14:textId="497E575B" w:rsidR="004F23A4" w:rsidRPr="0013484A" w:rsidRDefault="004F23A4" w:rsidP="00346F3E">
            <w:pPr>
              <w:pStyle w:val="Default"/>
              <w:rPr>
                <w:sz w:val="20"/>
                <w:szCs w:val="20"/>
              </w:rPr>
            </w:pPr>
            <w:r w:rsidRPr="0013484A">
              <w:rPr>
                <w:b/>
                <w:bCs/>
                <w:sz w:val="20"/>
                <w:szCs w:val="20"/>
              </w:rPr>
              <w:t>Irving 2018</w:t>
            </w:r>
            <w:r w:rsidRPr="0013484A">
              <w:rPr>
                <w:b/>
                <w:bCs/>
                <w:sz w:val="20"/>
                <w:szCs w:val="20"/>
              </w:rPr>
              <w:fldChar w:fldCharType="begin"/>
            </w:r>
            <w:r w:rsidR="00EA49E1" w:rsidRPr="0013484A">
              <w:rPr>
                <w:b/>
                <w:bCs/>
                <w:sz w:val="20"/>
                <w:szCs w:val="20"/>
              </w:rPr>
              <w:instrText xml:space="preserve"> ADDIN ZOTERO_ITEM CSL_CITATION {"citationID":"IRTGXvW8","properties":{"formattedCitation":"(8)","plainCitation":"(8)","noteIndex":0},"citationItems":[{"id":477,"uris":["http://zotero.org/users/14146081/items/RGI6IBTN"],"itemData":{"id":477,"type":"article-journal","abstract":"BACKGROUND: Cannabidiol (CBD) exhibits anti-inflammatory properties that could improve disease activity in inflammatory bowel disease. This proof-of-concept  study assessed efficacy, safety and tolerability of CBD-rich botanical extract in  ulcerative colitis (UC) patients. METHODS: Patients aged 18 years or older, with  left-sided or extensive UC, Mayo scores of 4-10 (endoscopy scores ≥1), and on  stable 5-aminosalicylic acid dosing, were randomized to 10-weeks' CBD-rich  botanical extract or placebo capsules. The primary endpoint was the percentage of  patients in remission after treatment. Statistical testing was 2-sided, using a  10% significance level. RESULTS: Patients were less tolerant of CBD-rich  botanical extract compared with placebo, taking on average one-third fewer  capsules, and having more compliance-related protocol deviations (principally  insufficient exposure), prompting identification of a per protocol (PP) analysis  set. The primary endpoint was negative; end of treatment remission rates were  similar for CBD-rich botanical extract (28%) and placebo (26%). However, PP  analysis of total and partial Mayo scores favoured CBD-rich botanical extract (P  = 0.068 and P = 0.038, respectively). Additionally, PP analyses of the more  subjective physician's global assessment of illness severity, subject global  impression of change, and patient-reported quality-of-life outcomes were improved  for patients taking CBD-rich botanical extract (P = 0.069, P = 0.003, and P =  0.065, respectively). Adverse events (AEs) were predominantly mild/moderate with  many in the CBD-rich botanical extract group potentially attributable to the  ∆9-tetrahydrocannabinol content. A greater proportion of gastrointestinal-related  AEs, indicative of UC worsening, was seen on placebo. CONCLUSION: Although the  primary endpoint was not reached, several signals suggest CBD-rich botanical  extract may be beneficial for symptomatic treatment of UC.","container-title":"Inflammatory bowel diseases","DOI":"10.1093/ibd/izy002","ISSN":"1536-4844 1078-0998","issue":"4","journalAbbreviation":"Inflamm Bowel Dis","language":"eng","note":"publisher-place: England\nPMID: 29538683","page":"714-724","title":"A Randomized, Double-blind, Placebo-controlled, Parallel-group, Pilot Study of Cannabidiol-rich Botanical Extract in the Symptomatic Treatment of Ulcerative  Colitis.","volume":"24","author":[{"family":"Irving","given":"Peter M."},{"family":"Iqbal","given":"Tariq"},{"family":"Nwokolo","given":"Chuka"},{"family":"Subramanian","given":"Sreedhar"},{"family":"Bloom","given":"Stuart"},{"family":"Prasad","given":"Neeraj"},{"family":"Hart","given":"Ailsa"},{"family":"Murray","given":"Charles"},{"family":"Lindsay","given":"James O."},{"family":"Taylor","given":"Adam"},{"family":"Barron","given":"Rachel"},{"family":"Wright","given":"Stephen"}],"issued":{"date-parts":[["2018",3,19]]}}}],"schema":"https://github.com/citation-style-language/schema/raw/master/csl-citation.json"} </w:instrText>
            </w:r>
            <w:r w:rsidRPr="0013484A">
              <w:rPr>
                <w:b/>
                <w:bCs/>
                <w:sz w:val="20"/>
                <w:szCs w:val="20"/>
              </w:rPr>
              <w:fldChar w:fldCharType="separate"/>
            </w:r>
            <w:r w:rsidR="00EA49E1" w:rsidRPr="0013484A">
              <w:rPr>
                <w:sz w:val="20"/>
              </w:rPr>
              <w:t>(8)</w:t>
            </w:r>
            <w:r w:rsidRPr="0013484A">
              <w:rPr>
                <w:b/>
                <w:bCs/>
                <w:sz w:val="20"/>
                <w:szCs w:val="20"/>
              </w:rPr>
              <w:fldChar w:fldCharType="end"/>
            </w:r>
          </w:p>
        </w:tc>
        <w:tc>
          <w:tcPr>
            <w:tcW w:w="1443" w:type="pct"/>
          </w:tcPr>
          <w:p w14:paraId="2DC904DB" w14:textId="77777777" w:rsidR="004F23A4" w:rsidRPr="0013484A" w:rsidRDefault="004F23A4" w:rsidP="00346F3E">
            <w:pPr>
              <w:pStyle w:val="Default"/>
              <w:rPr>
                <w:sz w:val="20"/>
                <w:szCs w:val="20"/>
              </w:rPr>
            </w:pPr>
            <w:r w:rsidRPr="0013484A">
              <w:rPr>
                <w:sz w:val="20"/>
                <w:szCs w:val="20"/>
              </w:rPr>
              <w:t xml:space="preserve">Mayo Total Score (range from 0 to 12 with higher scores indicating more severe disease) </w:t>
            </w:r>
          </w:p>
        </w:tc>
        <w:tc>
          <w:tcPr>
            <w:tcW w:w="1011" w:type="pct"/>
          </w:tcPr>
          <w:p w14:paraId="13CC11B0" w14:textId="77777777" w:rsidR="004F23A4" w:rsidRPr="0013484A" w:rsidRDefault="004F23A4" w:rsidP="00346F3E">
            <w:pPr>
              <w:pStyle w:val="Default"/>
              <w:rPr>
                <w:sz w:val="20"/>
                <w:szCs w:val="20"/>
              </w:rPr>
            </w:pPr>
            <w:r w:rsidRPr="0013484A">
              <w:rPr>
                <w:sz w:val="20"/>
                <w:szCs w:val="20"/>
              </w:rPr>
              <w:t xml:space="preserve">I: 6.3 (1.73) to 3.0 (2.25) // C: 7.0 (2.01) to 4.9 (3.22) </w:t>
            </w:r>
          </w:p>
          <w:p w14:paraId="16CF5565" w14:textId="77777777" w:rsidR="004F23A4" w:rsidRPr="0013484A" w:rsidRDefault="004F23A4" w:rsidP="00346F3E">
            <w:pPr>
              <w:pStyle w:val="Default"/>
              <w:rPr>
                <w:sz w:val="20"/>
                <w:szCs w:val="20"/>
              </w:rPr>
            </w:pPr>
          </w:p>
        </w:tc>
        <w:tc>
          <w:tcPr>
            <w:tcW w:w="1489" w:type="pct"/>
          </w:tcPr>
          <w:p w14:paraId="2B0BCFF8" w14:textId="77777777" w:rsidR="004F23A4" w:rsidRPr="0013484A" w:rsidRDefault="004F23A4" w:rsidP="00346F3E">
            <w:pPr>
              <w:pStyle w:val="Default"/>
              <w:rPr>
                <w:color w:val="auto"/>
                <w:sz w:val="20"/>
                <w:szCs w:val="20"/>
              </w:rPr>
            </w:pPr>
            <w:r w:rsidRPr="0013484A">
              <w:rPr>
                <w:color w:val="auto"/>
                <w:sz w:val="20"/>
                <w:szCs w:val="20"/>
              </w:rPr>
              <w:t>Difference in changes of the outcome between both groups (90 % CI)</w:t>
            </w:r>
          </w:p>
          <w:p w14:paraId="7F36337C" w14:textId="77777777" w:rsidR="004F23A4" w:rsidRPr="0013484A" w:rsidRDefault="004F23A4" w:rsidP="00346F3E">
            <w:pPr>
              <w:pStyle w:val="Default"/>
              <w:rPr>
                <w:sz w:val="20"/>
                <w:szCs w:val="20"/>
              </w:rPr>
            </w:pPr>
            <w:r w:rsidRPr="0013484A">
              <w:rPr>
                <w:sz w:val="20"/>
                <w:szCs w:val="20"/>
              </w:rPr>
              <w:t>-ITT: p=0.14</w:t>
            </w:r>
          </w:p>
        </w:tc>
      </w:tr>
      <w:tr w:rsidR="004F23A4" w:rsidRPr="0013484A" w14:paraId="106D9CF2" w14:textId="77777777" w:rsidTr="00346F3E">
        <w:trPr>
          <w:trHeight w:val="355"/>
        </w:trPr>
        <w:tc>
          <w:tcPr>
            <w:tcW w:w="5000" w:type="pct"/>
            <w:gridSpan w:val="4"/>
          </w:tcPr>
          <w:p w14:paraId="149E1A8F" w14:textId="77777777" w:rsidR="004F23A4" w:rsidRPr="0013484A" w:rsidRDefault="004F23A4" w:rsidP="00346F3E">
            <w:pPr>
              <w:pStyle w:val="Default"/>
              <w:jc w:val="center"/>
              <w:rPr>
                <w:color w:val="auto"/>
                <w:sz w:val="20"/>
                <w:szCs w:val="20"/>
              </w:rPr>
            </w:pPr>
            <w:r w:rsidRPr="0013484A">
              <w:rPr>
                <w:b/>
                <w:bCs/>
                <w:sz w:val="20"/>
                <w:szCs w:val="20"/>
              </w:rPr>
              <w:t>Quality of Life (assessed via SF-36)</w:t>
            </w:r>
          </w:p>
        </w:tc>
      </w:tr>
      <w:tr w:rsidR="004F23A4" w:rsidRPr="0013484A" w14:paraId="3F81BB66" w14:textId="77777777" w:rsidTr="00346F3E">
        <w:trPr>
          <w:trHeight w:val="355"/>
        </w:trPr>
        <w:tc>
          <w:tcPr>
            <w:tcW w:w="1057" w:type="pct"/>
          </w:tcPr>
          <w:p w14:paraId="582A9DD8" w14:textId="6C2B0202" w:rsidR="004F23A4" w:rsidRPr="0013484A" w:rsidRDefault="004F23A4" w:rsidP="00346F3E">
            <w:pPr>
              <w:pStyle w:val="Default"/>
              <w:rPr>
                <w:b/>
                <w:bCs/>
                <w:sz w:val="20"/>
                <w:szCs w:val="20"/>
              </w:rPr>
            </w:pPr>
            <w:r w:rsidRPr="0013484A">
              <w:rPr>
                <w:b/>
                <w:bCs/>
                <w:sz w:val="20"/>
                <w:szCs w:val="20"/>
              </w:rPr>
              <w:t xml:space="preserve">Naftali 2013 </w:t>
            </w:r>
            <w:r w:rsidRPr="0013484A">
              <w:rPr>
                <w:b/>
                <w:bCs/>
                <w:sz w:val="20"/>
                <w:szCs w:val="20"/>
              </w:rPr>
              <w:fldChar w:fldCharType="begin"/>
            </w:r>
            <w:r w:rsidR="00EA49E1" w:rsidRPr="0013484A">
              <w:rPr>
                <w:b/>
                <w:bCs/>
                <w:sz w:val="20"/>
                <w:szCs w:val="20"/>
              </w:rPr>
              <w:instrText xml:space="preserve"> ADDIN ZOTERO_ITEM CSL_CITATION {"citationID":"zvYwYoQt","properties":{"formattedCitation":"(5)","plainCitation":"(5)","noteIndex":0},"citationItems":[{"id":1584,"uris":["http://zotero.org/users/14146081/items/6QUUABPL"],"itemData":{"id":1584,"type":"article-journal","abstract":"BACKGROUND &amp; AIMS: The marijuana plant Cannabis sativa has been reported to produce beneficial effects for patients with inflammatory bowel diseases, but this has not been investigated in controlled trials. We performed a prospective trial to determine whether cannabis can induce remission in patients with Crohn's disease.\nMETHODS: We studied 21 patients (mean age, 40 ± 14 y; 13 men) with Crohn's Disease Activity Index (CDAI) scores greater than 200 who did not respond to therapy with steroids, immunomodulators, or anti-tumor necrosis factor-α agents. Patients were assigned randomly to groups given cannabis, twice daily, in the form of cigarettes containing 115 mg of Δ9-tetrahydrocannabinol (THC) or placebo containing cannabis flowers from which the THC had been extracted. Disease activity and laboratory tests were assessed during 8 weeks of treatment and 2 weeks thereafter.\nRESULTS: Complete remission (CDAI score, &lt;150) was achieved by 5 of 11 subjects in the cannabis group (45%) and 1 of 10 in the placebo group (10%; P = .43). A clinical response (decrease in CDAI score of &gt;100) was observed in 10 of 11 subjects in the cannabis group (90%; from 330 ± 105 to 152 ± 109) and 4 of 10 in the placebo group (40%; from 373 ± 94 to 306 ± 143; P = .028). Three patients in the cannabis group were weaned from steroid dependency. Subjects receiving cannabis reported improved appetite and sleep, with no significant side effects.\nCONCLUSIONS: Although the primary end point of the study (induction of remission) was not achieved, a short course (8 weeks) of THC-rich cannabis produced significant clinical, steroid-free benefits to 10 of 11 patients with active Crohn's disease, compared with placebo, without side effects. Further studies, with larger patient groups and a nonsmoking mode of intake, are warranted. ClinicalTrials.gov, NCT01040910.","container-title":"Clinical Gastroenterology and Hepatology: The Official Clinical Practice Journal of the American Gastroenterological Association","DOI":"10.1016/j.cgh.2013.04.034","ISSN":"1542-7714","issue":"10","journalAbbreviation":"Clin Gastroenterol Hepatol","language":"eng","note":"PMID: 23648372","page":"1276-1280.e1","source":"PubMed","title":"Cannabis induces a clinical response in patients with Crohn's disease: a prospective placebo-controlled study","title-short":"Cannabis induces a clinical response in patients with Crohn's disease","volume":"11","author":[{"family":"Naftali","given":"Timna"},{"family":"Bar-Lev Schleider","given":"Lihi"},{"family":"Dotan","given":"Iris"},{"family":"Lansky","given":"Ephraim Philip"},{"family":"Sklerovsky Benjaminov","given":"Fabiana"},{"family":"Konikoff","given":"Fred Meir"}],"issued":{"date-parts":[["2013",10]]}}}],"schema":"https://github.com/citation-style-language/schema/raw/master/csl-citation.json"} </w:instrText>
            </w:r>
            <w:r w:rsidRPr="0013484A">
              <w:rPr>
                <w:b/>
                <w:bCs/>
                <w:sz w:val="20"/>
                <w:szCs w:val="20"/>
              </w:rPr>
              <w:fldChar w:fldCharType="separate"/>
            </w:r>
            <w:r w:rsidR="00EA49E1" w:rsidRPr="0013484A">
              <w:rPr>
                <w:sz w:val="20"/>
              </w:rPr>
              <w:t>(5)</w:t>
            </w:r>
            <w:r w:rsidRPr="0013484A">
              <w:rPr>
                <w:b/>
                <w:bCs/>
                <w:sz w:val="20"/>
                <w:szCs w:val="20"/>
              </w:rPr>
              <w:fldChar w:fldCharType="end"/>
            </w:r>
          </w:p>
        </w:tc>
        <w:tc>
          <w:tcPr>
            <w:tcW w:w="1443" w:type="pct"/>
          </w:tcPr>
          <w:p w14:paraId="75F64E91" w14:textId="77777777" w:rsidR="004F23A4" w:rsidRPr="0013484A" w:rsidRDefault="004F23A4" w:rsidP="00346F3E">
            <w:pPr>
              <w:pStyle w:val="Default"/>
              <w:rPr>
                <w:sz w:val="20"/>
                <w:szCs w:val="20"/>
              </w:rPr>
            </w:pPr>
            <w:r w:rsidRPr="0013484A">
              <w:rPr>
                <w:sz w:val="20"/>
                <w:szCs w:val="20"/>
              </w:rPr>
              <w:t xml:space="preserve">QoL SF-36 (score 0-100) </w:t>
            </w:r>
          </w:p>
        </w:tc>
        <w:tc>
          <w:tcPr>
            <w:tcW w:w="1011" w:type="pct"/>
          </w:tcPr>
          <w:p w14:paraId="05310E7C" w14:textId="77777777" w:rsidR="004F23A4" w:rsidRPr="0013484A" w:rsidRDefault="004F23A4" w:rsidP="00346F3E">
            <w:pPr>
              <w:pStyle w:val="Default"/>
              <w:rPr>
                <w:sz w:val="20"/>
                <w:szCs w:val="20"/>
              </w:rPr>
            </w:pPr>
            <w:r w:rsidRPr="0013484A">
              <w:rPr>
                <w:sz w:val="20"/>
                <w:szCs w:val="20"/>
              </w:rPr>
              <w:t xml:space="preserve">I: 68 to 86 // C: 71 to 79 </w:t>
            </w:r>
          </w:p>
        </w:tc>
        <w:tc>
          <w:tcPr>
            <w:tcW w:w="1489" w:type="pct"/>
          </w:tcPr>
          <w:p w14:paraId="46055DA0" w14:textId="77777777" w:rsidR="004F23A4" w:rsidRPr="0013484A" w:rsidRDefault="004F23A4" w:rsidP="00346F3E">
            <w:pPr>
              <w:pStyle w:val="Default"/>
              <w:rPr>
                <w:color w:val="auto"/>
                <w:sz w:val="20"/>
                <w:szCs w:val="20"/>
              </w:rPr>
            </w:pPr>
            <w:r w:rsidRPr="0013484A">
              <w:rPr>
                <w:color w:val="auto"/>
                <w:sz w:val="20"/>
                <w:szCs w:val="20"/>
              </w:rPr>
              <w:t>Difference in changes of the outcome between both groups:</w:t>
            </w:r>
          </w:p>
          <w:p w14:paraId="56E58DE7" w14:textId="77777777" w:rsidR="004F23A4" w:rsidRPr="0013484A" w:rsidRDefault="004F23A4" w:rsidP="00346F3E">
            <w:pPr>
              <w:pStyle w:val="Default"/>
              <w:rPr>
                <w:color w:val="auto"/>
                <w:sz w:val="20"/>
                <w:szCs w:val="20"/>
              </w:rPr>
            </w:pPr>
            <w:r w:rsidRPr="0013484A">
              <w:rPr>
                <w:color w:val="auto"/>
                <w:sz w:val="20"/>
                <w:szCs w:val="20"/>
              </w:rPr>
              <w:t>-p=0.04</w:t>
            </w:r>
          </w:p>
        </w:tc>
      </w:tr>
      <w:tr w:rsidR="004F23A4" w:rsidRPr="0013484A" w14:paraId="74B3E854" w14:textId="77777777" w:rsidTr="00346F3E">
        <w:trPr>
          <w:trHeight w:val="355"/>
        </w:trPr>
        <w:tc>
          <w:tcPr>
            <w:tcW w:w="1057" w:type="pct"/>
          </w:tcPr>
          <w:p w14:paraId="6EFF01C8" w14:textId="39018DC5" w:rsidR="004F23A4" w:rsidRPr="0013484A" w:rsidRDefault="004F23A4" w:rsidP="00346F3E">
            <w:pPr>
              <w:pStyle w:val="Default"/>
              <w:rPr>
                <w:b/>
                <w:bCs/>
                <w:sz w:val="20"/>
                <w:szCs w:val="20"/>
              </w:rPr>
            </w:pPr>
            <w:r w:rsidRPr="0013484A">
              <w:rPr>
                <w:b/>
                <w:bCs/>
                <w:sz w:val="20"/>
                <w:szCs w:val="20"/>
              </w:rPr>
              <w:t>Naftali 2021a</w:t>
            </w:r>
            <w:r w:rsidRPr="0013484A">
              <w:rPr>
                <w:b/>
                <w:bCs/>
                <w:sz w:val="20"/>
                <w:szCs w:val="20"/>
              </w:rPr>
              <w:fldChar w:fldCharType="begin"/>
            </w:r>
            <w:r w:rsidR="00EA49E1" w:rsidRPr="0013484A">
              <w:rPr>
                <w:b/>
                <w:bCs/>
                <w:sz w:val="20"/>
                <w:szCs w:val="20"/>
              </w:rPr>
              <w:instrText xml:space="preserve"> ADDIN ZOTERO_ITEM CSL_CITATION {"citationID":"FP0acPft","properties":{"formattedCitation":"(6)","plainCitation":"(6)","noteIndex":0},"citationItems":[{"id":72,"uris":["http://zotero.org/users/14146081/items/8UUG39LT"],"itemData":{"id":72,"type":"article-journal","abstract":"AIMS: Despite reports that medical cannabis improves symptoms in Crohn's disease [CD], controlled studies evaluating disease response are lacking. This study  assessed the effect of cannabidiol [CBD]-rich cannabis oil for induction of  remission in CD. METHODS: In a double-blind, randomised, placebo-controlled,  single-centre trial, patients received orally either cannabis oil  containing160/40 mg/ml cannabidiol/tetrahydrocannabinol [CBD/THC] or placebo for  8 weeks. Disease parameters, including the CD activity index [CDAI], and simple  endoscopic score for CD [SES-CD], were assessed before and after treatment. In a  subgroup of patients, blood samples were collected for CBD and THC plasma levels.  RESULTS: The study included 56 patients, age 34.5 ± 11 years, men/women 30/26  [54/46%],30 in cannabis and 26 in placebo groups. CDAI at recruitment and after 8  weeks was 282 (interquartile range [IQR] 243-342) and 166 [IQR 82-226], and 264  [IQR 234-320] and 237 [IQR 121-271] [p &lt;0.05] in the cannabis and placebo groups,  respectively. Median quality of life [QOL] score improved from 74 for both groups  at baseline to 91 [IQR 85-102] and 75 [IQR 69-88] after 8 weeks in the cannabis  and placebo groups, respectively [p = 0.004]. SES-CD was 10 [IQR 7-14] and 11  [IQR7-14], and 7 [4-14] and 8 [IQR 4-12] [p = 0.75] before and after treatment,  in the cannabis and placebo groups, respectively. Inflammatory markers  (C-reactive protein [CRP], calprotectin) remained unchanged. CONCLUSIONS: Eight  weeks of CBD-rich cannabis treatment induced significant clinical and QOL  improvement without significant changes in inflammatory parameters or endoscopic  scores. The oral CBD-rich cannabis extract was well absorbed. Until further  studies are available, cannabis treatment in Crohn's disease should be used only  in the context of clinical trials.","container-title":"Journal of Crohn's &amp; colitis","DOI":"10.1093/ecco-jcc/jjab069","ISSN":"1876-4479 1873-9946","issue":"11","journalAbbreviation":"J Crohns Colitis","language":"eng","license":"© The Author(s) 2021. Published by Oxford University Press on behalf of European Crohn’s and Colitis Organisation. All rights reserved. For permissions, please  email: journals.permissions@oup.com.","note":"publisher-place: England\nPMID: 33858011","page":"1799-1806","title":"Oral CBD-rich Cannabis Induces Clinical but Not Endoscopic Response in Patients with Crohn's Disease, a Randomised Controlled Trial.","volume":"15","author":[{"family":"Naftali","given":"Timna"},{"family":"Bar-Lev Schleider","given":"Lihi"},{"family":"Almog","given":"Shlomo"},{"family":"Meiri","given":"David"},{"family":"Konikoff","given":"Fred M."}],"issued":{"date-parts":[["2021",11,8]]}}}],"schema":"https://github.com/citation-style-language/schema/raw/master/csl-citation.json"} </w:instrText>
            </w:r>
            <w:r w:rsidRPr="0013484A">
              <w:rPr>
                <w:b/>
                <w:bCs/>
                <w:sz w:val="20"/>
                <w:szCs w:val="20"/>
              </w:rPr>
              <w:fldChar w:fldCharType="separate"/>
            </w:r>
            <w:r w:rsidR="00EA49E1" w:rsidRPr="0013484A">
              <w:rPr>
                <w:sz w:val="20"/>
              </w:rPr>
              <w:t>(6)</w:t>
            </w:r>
            <w:r w:rsidRPr="0013484A">
              <w:rPr>
                <w:b/>
                <w:bCs/>
                <w:sz w:val="20"/>
                <w:szCs w:val="20"/>
              </w:rPr>
              <w:fldChar w:fldCharType="end"/>
            </w:r>
            <w:r w:rsidRPr="0013484A">
              <w:rPr>
                <w:b/>
                <w:bCs/>
                <w:sz w:val="20"/>
                <w:szCs w:val="20"/>
              </w:rPr>
              <w:t xml:space="preserve"> </w:t>
            </w:r>
          </w:p>
        </w:tc>
        <w:tc>
          <w:tcPr>
            <w:tcW w:w="1443" w:type="pct"/>
          </w:tcPr>
          <w:p w14:paraId="47F44BAB" w14:textId="77777777" w:rsidR="004F23A4" w:rsidRPr="0013484A" w:rsidRDefault="004F23A4" w:rsidP="00346F3E">
            <w:pPr>
              <w:pStyle w:val="Default"/>
              <w:rPr>
                <w:sz w:val="20"/>
                <w:szCs w:val="20"/>
              </w:rPr>
            </w:pPr>
            <w:r w:rsidRPr="0013484A">
              <w:rPr>
                <w:sz w:val="20"/>
                <w:szCs w:val="20"/>
              </w:rPr>
              <w:t xml:space="preserve">QoL SF-36 (score 0-100) </w:t>
            </w:r>
          </w:p>
        </w:tc>
        <w:tc>
          <w:tcPr>
            <w:tcW w:w="1011" w:type="pct"/>
          </w:tcPr>
          <w:p w14:paraId="0207BC43" w14:textId="77777777" w:rsidR="004F23A4" w:rsidRPr="0013484A" w:rsidRDefault="004F23A4" w:rsidP="00346F3E">
            <w:pPr>
              <w:pStyle w:val="Default"/>
              <w:rPr>
                <w:sz w:val="20"/>
                <w:szCs w:val="20"/>
              </w:rPr>
            </w:pPr>
            <w:r w:rsidRPr="0013484A">
              <w:rPr>
                <w:sz w:val="20"/>
                <w:szCs w:val="20"/>
              </w:rPr>
              <w:t xml:space="preserve">I: visit one 74 [65–87] visit three 91 [85–102]// C: 74 [57–82] 75 [69–88] </w:t>
            </w:r>
          </w:p>
        </w:tc>
        <w:tc>
          <w:tcPr>
            <w:tcW w:w="1489" w:type="pct"/>
          </w:tcPr>
          <w:p w14:paraId="7DCE0158" w14:textId="77777777" w:rsidR="004F23A4" w:rsidRPr="0013484A" w:rsidRDefault="004F23A4" w:rsidP="00346F3E">
            <w:pPr>
              <w:pStyle w:val="Default"/>
              <w:rPr>
                <w:sz w:val="20"/>
                <w:szCs w:val="20"/>
              </w:rPr>
            </w:pPr>
            <w:r w:rsidRPr="0013484A">
              <w:rPr>
                <w:color w:val="auto"/>
                <w:sz w:val="20"/>
                <w:szCs w:val="20"/>
              </w:rPr>
              <w:t>Difference in the outcome between both groups</w:t>
            </w:r>
            <w:r w:rsidRPr="0013484A">
              <w:rPr>
                <w:sz w:val="20"/>
                <w:szCs w:val="20"/>
              </w:rPr>
              <w:t xml:space="preserve"> at the end of study period:</w:t>
            </w:r>
          </w:p>
          <w:p w14:paraId="63169736" w14:textId="77777777" w:rsidR="004F23A4" w:rsidRPr="0013484A" w:rsidRDefault="004F23A4" w:rsidP="00346F3E">
            <w:pPr>
              <w:pStyle w:val="Default"/>
              <w:rPr>
                <w:color w:val="auto"/>
                <w:sz w:val="20"/>
                <w:szCs w:val="20"/>
              </w:rPr>
            </w:pPr>
            <w:r w:rsidRPr="0013484A">
              <w:rPr>
                <w:sz w:val="20"/>
                <w:szCs w:val="20"/>
              </w:rPr>
              <w:t>-p=0.143, adjusted</w:t>
            </w:r>
          </w:p>
        </w:tc>
      </w:tr>
      <w:tr w:rsidR="004F23A4" w:rsidRPr="0013484A" w14:paraId="03B2F7DF" w14:textId="77777777" w:rsidTr="00346F3E">
        <w:trPr>
          <w:trHeight w:val="355"/>
        </w:trPr>
        <w:tc>
          <w:tcPr>
            <w:tcW w:w="1057" w:type="pct"/>
          </w:tcPr>
          <w:p w14:paraId="34E4C611" w14:textId="30F6458A" w:rsidR="004F23A4" w:rsidRPr="0013484A" w:rsidRDefault="004F23A4" w:rsidP="00346F3E">
            <w:pPr>
              <w:pStyle w:val="Default"/>
              <w:rPr>
                <w:b/>
                <w:bCs/>
                <w:sz w:val="20"/>
                <w:szCs w:val="20"/>
              </w:rPr>
            </w:pPr>
            <w:r w:rsidRPr="0013484A">
              <w:rPr>
                <w:b/>
                <w:bCs/>
                <w:sz w:val="20"/>
                <w:szCs w:val="20"/>
              </w:rPr>
              <w:t xml:space="preserve">Naftali 2021b </w:t>
            </w:r>
            <w:r w:rsidRPr="0013484A">
              <w:rPr>
                <w:b/>
                <w:bCs/>
                <w:sz w:val="20"/>
                <w:szCs w:val="20"/>
              </w:rPr>
              <w:fldChar w:fldCharType="begin"/>
            </w:r>
            <w:r w:rsidR="00EA49E1" w:rsidRPr="0013484A">
              <w:rPr>
                <w:b/>
                <w:bCs/>
                <w:sz w:val="20"/>
                <w:szCs w:val="20"/>
              </w:rPr>
              <w:instrText xml:space="preserve"> ADDIN ZOTERO_ITEM CSL_CITATION {"citationID":"sNhnBVEg","properties":{"formattedCitation":"(7)","plainCitation":"(7)","noteIndex":0},"citationItems":[{"id":1717,"uris":["http://zotero.org/users/14146081/items/SRMG925D"],"itemData":{"id":1717,"type":"article-journal","abstract":"Background Cannabis is often used by patients with ulcerative colitis, but controlled studies are few. We aimed to assess the effect of cannabis in improving clinical and inflammatory outcomes in ulcerative colitis patients. Methods In a double-blind, randomized, placebo-controlled trial, patients received either cigarettes containing 0.5 g of dried cannabis flowers with80mgTetrahydrocannabinol (THC)or placebo cigarettes for 8 weeks. Parameters of disease including Lichtiger disease activity index, C reactive protein (CRP), calprotectin, Mayo endoscopic score and quality of life (QOL) were assessed before, during and after treatment. Results The study included 32 patients. Mean age was 30 years, 14 (43%) females. Lichtiger index improved in the cannabis group from 10.9 (IQR 9–14) to5 (IQR 1–7), (p&lt;0.000), and in the placebo group from 11 (IQR 9–13) to 8 (IQR 7–10)(p = 0.15, p between groups 0.001). QOL improved in the cannabis group from 77±4 to 98±20 (p = 0.000) but not in the placebo group (78±3 at week 0 and 78±17 at week 8;p = 0.459; p between groups 0.007). Mayo endoscopic score changed in the cannabis group from 2.13±1 to 1.25±2 (p = 0.015) and in the placebo group from 2.15±1to 1.69±1 (p = 0.367, p between groups 0.17). Conclusion Short term treatment with THC rich cannabis induced clinical remission and improved quality of life in patients with mild to moderately active ulcerative colitis. However, these beneficial clinical effects were not associated with significant anti-inflammatory improvement in the Mayo endoscopic score or laboratory markers for inflammation.(clinicaltrials.gov NCT01040910).","container-title":"PLOS ONE","DOI":"10.1371/journal.pone.0246871","ISSN":"1932-6203","issue":"2","journalAbbreviation":"PLOS ONE","language":"en","note":"publisher: Public Library of Science","page":"e0246871","source":"PLoS Journals","title":"Cannabis is associated with clinical but not endoscopic remission in ulcerative colitis: A randomized controlled trial","title-short":"Cannabis is associated with clinical but not endoscopic remission in ulcerative colitis","volume":"16","author":[{"family":"Naftali","given":"Timna"},{"family":"Schleider","given":"Lihi Bar-Lev"},{"family":"Benjaminov","given":"Fabiana Scklerovsky"},{"family":"Konikoff","given":"Fred Meir"},{"family":"Matalon","given":"Shelly Tartakover"},{"family":"Ringel","given":"Yehuda"}],"issued":{"date-parts":[["2021",2,11]]}}}],"schema":"https://github.com/citation-style-language/schema/raw/master/csl-citation.json"} </w:instrText>
            </w:r>
            <w:r w:rsidRPr="0013484A">
              <w:rPr>
                <w:b/>
                <w:bCs/>
                <w:sz w:val="20"/>
                <w:szCs w:val="20"/>
              </w:rPr>
              <w:fldChar w:fldCharType="separate"/>
            </w:r>
            <w:r w:rsidR="00EA49E1" w:rsidRPr="0013484A">
              <w:rPr>
                <w:sz w:val="20"/>
              </w:rPr>
              <w:t>(7)</w:t>
            </w:r>
            <w:r w:rsidRPr="0013484A">
              <w:rPr>
                <w:b/>
                <w:bCs/>
                <w:sz w:val="20"/>
                <w:szCs w:val="20"/>
              </w:rPr>
              <w:fldChar w:fldCharType="end"/>
            </w:r>
          </w:p>
        </w:tc>
        <w:tc>
          <w:tcPr>
            <w:tcW w:w="1443" w:type="pct"/>
          </w:tcPr>
          <w:p w14:paraId="478F5537" w14:textId="77777777" w:rsidR="004F23A4" w:rsidRPr="0013484A" w:rsidRDefault="004F23A4" w:rsidP="00346F3E">
            <w:pPr>
              <w:pStyle w:val="Default"/>
              <w:rPr>
                <w:sz w:val="20"/>
                <w:szCs w:val="20"/>
              </w:rPr>
            </w:pPr>
            <w:r w:rsidRPr="0013484A">
              <w:rPr>
                <w:sz w:val="20"/>
                <w:szCs w:val="20"/>
              </w:rPr>
              <w:t xml:space="preserve">QoL SF-36 (score 0-100) </w:t>
            </w:r>
          </w:p>
        </w:tc>
        <w:tc>
          <w:tcPr>
            <w:tcW w:w="1011" w:type="pct"/>
          </w:tcPr>
          <w:p w14:paraId="60C4ED0E" w14:textId="77777777" w:rsidR="004F23A4" w:rsidRPr="0013484A" w:rsidRDefault="004F23A4" w:rsidP="00346F3E">
            <w:pPr>
              <w:pStyle w:val="Default"/>
              <w:rPr>
                <w:sz w:val="20"/>
                <w:szCs w:val="20"/>
              </w:rPr>
            </w:pPr>
            <w:r w:rsidRPr="0013484A">
              <w:rPr>
                <w:sz w:val="20"/>
                <w:szCs w:val="20"/>
              </w:rPr>
              <w:t>I: 77±4 to 98±20 // C:78±3 to 78±17</w:t>
            </w:r>
          </w:p>
        </w:tc>
        <w:tc>
          <w:tcPr>
            <w:tcW w:w="1489" w:type="pct"/>
          </w:tcPr>
          <w:p w14:paraId="7DC71643" w14:textId="77777777" w:rsidR="004F23A4" w:rsidRPr="0013484A" w:rsidRDefault="004F23A4" w:rsidP="00346F3E">
            <w:pPr>
              <w:pStyle w:val="Default"/>
              <w:rPr>
                <w:sz w:val="20"/>
                <w:szCs w:val="20"/>
              </w:rPr>
            </w:pPr>
            <w:r w:rsidRPr="0013484A">
              <w:rPr>
                <w:color w:val="auto"/>
                <w:sz w:val="20"/>
                <w:szCs w:val="20"/>
              </w:rPr>
              <w:t>Difference in the outcome between both groups</w:t>
            </w:r>
            <w:r w:rsidRPr="0013484A">
              <w:rPr>
                <w:sz w:val="20"/>
                <w:szCs w:val="20"/>
              </w:rPr>
              <w:t xml:space="preserve"> at the end of study period:</w:t>
            </w:r>
          </w:p>
          <w:p w14:paraId="59AE02EC" w14:textId="77777777" w:rsidR="004F23A4" w:rsidRPr="0013484A" w:rsidRDefault="004F23A4" w:rsidP="00346F3E">
            <w:pPr>
              <w:pStyle w:val="Default"/>
              <w:rPr>
                <w:color w:val="auto"/>
                <w:sz w:val="20"/>
                <w:szCs w:val="20"/>
              </w:rPr>
            </w:pPr>
            <w:r w:rsidRPr="0013484A">
              <w:rPr>
                <w:sz w:val="20"/>
                <w:szCs w:val="20"/>
              </w:rPr>
              <w:t>-p=0.026</w:t>
            </w:r>
          </w:p>
        </w:tc>
      </w:tr>
      <w:tr w:rsidR="004F23A4" w:rsidRPr="0013484A" w14:paraId="24757F1C" w14:textId="77777777" w:rsidTr="00346F3E">
        <w:trPr>
          <w:trHeight w:val="355"/>
        </w:trPr>
        <w:tc>
          <w:tcPr>
            <w:tcW w:w="5000" w:type="pct"/>
            <w:gridSpan w:val="4"/>
          </w:tcPr>
          <w:p w14:paraId="03DBDB37" w14:textId="77777777" w:rsidR="004F23A4" w:rsidRPr="0013484A" w:rsidRDefault="004F23A4" w:rsidP="00346F3E">
            <w:pPr>
              <w:pStyle w:val="Default"/>
              <w:jc w:val="center"/>
              <w:rPr>
                <w:color w:val="auto"/>
                <w:sz w:val="20"/>
                <w:szCs w:val="20"/>
              </w:rPr>
            </w:pPr>
            <w:r w:rsidRPr="0013484A">
              <w:rPr>
                <w:b/>
                <w:bCs/>
                <w:sz w:val="20"/>
                <w:szCs w:val="20"/>
              </w:rPr>
              <w:t>Pain</w:t>
            </w:r>
          </w:p>
        </w:tc>
      </w:tr>
      <w:tr w:rsidR="004F23A4" w:rsidRPr="0013484A" w14:paraId="050200D7" w14:textId="77777777" w:rsidTr="00346F3E">
        <w:trPr>
          <w:trHeight w:val="355"/>
        </w:trPr>
        <w:tc>
          <w:tcPr>
            <w:tcW w:w="1057" w:type="pct"/>
            <w:vMerge w:val="restart"/>
          </w:tcPr>
          <w:p w14:paraId="4A9A1C81" w14:textId="4BE27334" w:rsidR="004F23A4" w:rsidRPr="0013484A" w:rsidRDefault="004F23A4" w:rsidP="00346F3E">
            <w:pPr>
              <w:pStyle w:val="Default"/>
              <w:rPr>
                <w:b/>
                <w:bCs/>
                <w:sz w:val="20"/>
                <w:szCs w:val="20"/>
              </w:rPr>
            </w:pPr>
            <w:r w:rsidRPr="0013484A">
              <w:rPr>
                <w:b/>
                <w:bCs/>
                <w:sz w:val="20"/>
                <w:szCs w:val="20"/>
              </w:rPr>
              <w:t xml:space="preserve">Naftali 2021a </w:t>
            </w:r>
            <w:r w:rsidRPr="0013484A">
              <w:rPr>
                <w:b/>
                <w:bCs/>
                <w:sz w:val="20"/>
                <w:szCs w:val="20"/>
              </w:rPr>
              <w:fldChar w:fldCharType="begin"/>
            </w:r>
            <w:r w:rsidR="00EA49E1" w:rsidRPr="0013484A">
              <w:rPr>
                <w:b/>
                <w:bCs/>
                <w:sz w:val="20"/>
                <w:szCs w:val="20"/>
              </w:rPr>
              <w:instrText xml:space="preserve"> ADDIN ZOTERO_ITEM CSL_CITATION {"citationID":"4Dd4ftN9","properties":{"formattedCitation":"(6)","plainCitation":"(6)","noteIndex":0},"citationItems":[{"id":72,"uris":["http://zotero.org/users/14146081/items/8UUG39LT"],"itemData":{"id":72,"type":"article-journal","abstract":"AIMS: Despite reports that medical cannabis improves symptoms in Crohn's disease [CD], controlled studies evaluating disease response are lacking. This study  assessed the effect of cannabidiol [CBD]-rich cannabis oil for induction of  remission in CD. METHODS: In a double-blind, randomised, placebo-controlled,  single-centre trial, patients received orally either cannabis oil  containing160/40 mg/ml cannabidiol/tetrahydrocannabinol [CBD/THC] or placebo for  8 weeks. Disease parameters, including the CD activity index [CDAI], and simple  endoscopic score for CD [SES-CD], were assessed before and after treatment. In a  subgroup of patients, blood samples were collected for CBD and THC plasma levels.  RESULTS: The study included 56 patients, age 34.5 ± 11 years, men/women 30/26  [54/46%],30 in cannabis and 26 in placebo groups. CDAI at recruitment and after 8  weeks was 282 (interquartile range [IQR] 243-342) and 166 [IQR 82-226], and 264  [IQR 234-320] and 237 [IQR 121-271] [p &lt;0.05] in the cannabis and placebo groups,  respectively. Median quality of life [QOL] score improved from 74 for both groups  at baseline to 91 [IQR 85-102] and 75 [IQR 69-88] after 8 weeks in the cannabis  and placebo groups, respectively [p = 0.004]. SES-CD was 10 [IQR 7-14] and 11  [IQR7-14], and 7 [4-14] and 8 [IQR 4-12] [p = 0.75] before and after treatment,  in the cannabis and placebo groups, respectively. Inflammatory markers  (C-reactive protein [CRP], calprotectin) remained unchanged. CONCLUSIONS: Eight  weeks of CBD-rich cannabis treatment induced significant clinical and QOL  improvement without significant changes in inflammatory parameters or endoscopic  scores. The oral CBD-rich cannabis extract was well absorbed. Until further  studies are available, cannabis treatment in Crohn's disease should be used only  in the context of clinical trials.","container-title":"Journal of Crohn's &amp; colitis","DOI":"10.1093/ecco-jcc/jjab069","ISSN":"1876-4479 1873-9946","issue":"11","journalAbbreviation":"J Crohns Colitis","language":"eng","license":"© The Author(s) 2021. Published by Oxford University Press on behalf of European Crohn’s and Colitis Organisation. All rights reserved. For permissions, please  email: journals.permissions@oup.com.","note":"publisher-place: England\nPMID: 33858011","page":"1799-1806","title":"Oral CBD-rich Cannabis Induces Clinical but Not Endoscopic Response in Patients with Crohn's Disease, a Randomised Controlled Trial.","volume":"15","author":[{"family":"Naftali","given":"Timna"},{"family":"Bar-Lev Schleider","given":"Lihi"},{"family":"Almog","given":"Shlomo"},{"family":"Meiri","given":"David"},{"family":"Konikoff","given":"Fred M."}],"issued":{"date-parts":[["2021",11,8]]}}}],"schema":"https://github.com/citation-style-language/schema/raw/master/csl-citation.json"} </w:instrText>
            </w:r>
            <w:r w:rsidRPr="0013484A">
              <w:rPr>
                <w:b/>
                <w:bCs/>
                <w:sz w:val="20"/>
                <w:szCs w:val="20"/>
              </w:rPr>
              <w:fldChar w:fldCharType="separate"/>
            </w:r>
            <w:r w:rsidR="00EA49E1" w:rsidRPr="0013484A">
              <w:rPr>
                <w:sz w:val="20"/>
              </w:rPr>
              <w:t>(6)</w:t>
            </w:r>
            <w:r w:rsidRPr="0013484A">
              <w:rPr>
                <w:b/>
                <w:bCs/>
                <w:sz w:val="20"/>
                <w:szCs w:val="20"/>
              </w:rPr>
              <w:fldChar w:fldCharType="end"/>
            </w:r>
          </w:p>
        </w:tc>
        <w:tc>
          <w:tcPr>
            <w:tcW w:w="1443" w:type="pct"/>
          </w:tcPr>
          <w:p w14:paraId="154457B5" w14:textId="77777777" w:rsidR="004F23A4" w:rsidRPr="0013484A" w:rsidRDefault="004F23A4" w:rsidP="00346F3E">
            <w:pPr>
              <w:pStyle w:val="Default"/>
              <w:rPr>
                <w:sz w:val="20"/>
                <w:szCs w:val="20"/>
              </w:rPr>
            </w:pPr>
            <w:r w:rsidRPr="0013484A">
              <w:rPr>
                <w:sz w:val="20"/>
                <w:szCs w:val="20"/>
              </w:rPr>
              <w:t xml:space="preserve">Pain (1-7 Likert scale (1=great improvement, 7=severe deterioration)) </w:t>
            </w:r>
          </w:p>
        </w:tc>
        <w:tc>
          <w:tcPr>
            <w:tcW w:w="1011" w:type="pct"/>
          </w:tcPr>
          <w:p w14:paraId="79E5823B" w14:textId="77777777" w:rsidR="004F23A4" w:rsidRPr="0013484A" w:rsidRDefault="004F23A4" w:rsidP="00346F3E">
            <w:pPr>
              <w:pStyle w:val="Default"/>
              <w:rPr>
                <w:sz w:val="20"/>
                <w:szCs w:val="20"/>
              </w:rPr>
            </w:pPr>
            <w:r w:rsidRPr="0013484A">
              <w:rPr>
                <w:sz w:val="20"/>
                <w:szCs w:val="20"/>
              </w:rPr>
              <w:t xml:space="preserve">I: 2.0±0.91// C: 3.38±1.35 </w:t>
            </w:r>
          </w:p>
        </w:tc>
        <w:tc>
          <w:tcPr>
            <w:tcW w:w="1489" w:type="pct"/>
          </w:tcPr>
          <w:p w14:paraId="74C21C93" w14:textId="77777777" w:rsidR="004F23A4" w:rsidRPr="0013484A" w:rsidRDefault="004F23A4" w:rsidP="00346F3E">
            <w:pPr>
              <w:pStyle w:val="Default"/>
              <w:rPr>
                <w:sz w:val="20"/>
                <w:szCs w:val="20"/>
              </w:rPr>
            </w:pPr>
            <w:r w:rsidRPr="0013484A">
              <w:rPr>
                <w:sz w:val="20"/>
                <w:szCs w:val="20"/>
              </w:rPr>
              <w:t>Difference in the outcome between both groups at the end of study period:</w:t>
            </w:r>
          </w:p>
          <w:p w14:paraId="55CF1914" w14:textId="77777777" w:rsidR="004F23A4" w:rsidRPr="0013484A" w:rsidRDefault="004F23A4" w:rsidP="00346F3E">
            <w:pPr>
              <w:pStyle w:val="Default"/>
              <w:rPr>
                <w:sz w:val="20"/>
                <w:szCs w:val="20"/>
              </w:rPr>
            </w:pPr>
            <w:r w:rsidRPr="0013484A">
              <w:rPr>
                <w:sz w:val="20"/>
                <w:szCs w:val="20"/>
              </w:rPr>
              <w:t>-p=0.002</w:t>
            </w:r>
          </w:p>
        </w:tc>
      </w:tr>
      <w:tr w:rsidR="004F23A4" w:rsidRPr="0013484A" w14:paraId="24C3DF80" w14:textId="77777777" w:rsidTr="00346F3E">
        <w:trPr>
          <w:trHeight w:val="355"/>
        </w:trPr>
        <w:tc>
          <w:tcPr>
            <w:tcW w:w="1057" w:type="pct"/>
            <w:vMerge/>
          </w:tcPr>
          <w:p w14:paraId="38E6F326" w14:textId="77777777" w:rsidR="004F23A4" w:rsidRPr="0013484A" w:rsidRDefault="004F23A4" w:rsidP="00346F3E">
            <w:pPr>
              <w:pStyle w:val="Default"/>
              <w:rPr>
                <w:b/>
                <w:bCs/>
                <w:sz w:val="20"/>
                <w:szCs w:val="20"/>
              </w:rPr>
            </w:pPr>
          </w:p>
        </w:tc>
        <w:tc>
          <w:tcPr>
            <w:tcW w:w="1443" w:type="pct"/>
          </w:tcPr>
          <w:p w14:paraId="0F0AD7BE" w14:textId="77777777" w:rsidR="004F23A4" w:rsidRPr="0013484A" w:rsidRDefault="004F23A4" w:rsidP="00346F3E">
            <w:pPr>
              <w:pStyle w:val="Default"/>
              <w:rPr>
                <w:sz w:val="20"/>
                <w:szCs w:val="20"/>
              </w:rPr>
            </w:pPr>
            <w:r w:rsidRPr="0013484A">
              <w:rPr>
                <w:sz w:val="20"/>
                <w:szCs w:val="20"/>
              </w:rPr>
              <w:t xml:space="preserve">CD (abdominal pain) </w:t>
            </w:r>
          </w:p>
        </w:tc>
        <w:tc>
          <w:tcPr>
            <w:tcW w:w="1011" w:type="pct"/>
          </w:tcPr>
          <w:p w14:paraId="2E034CD2" w14:textId="77777777" w:rsidR="004F23A4" w:rsidRPr="0013484A" w:rsidRDefault="004F23A4" w:rsidP="00346F3E">
            <w:pPr>
              <w:pStyle w:val="Default"/>
              <w:rPr>
                <w:sz w:val="20"/>
                <w:szCs w:val="20"/>
              </w:rPr>
            </w:pPr>
            <w:r w:rsidRPr="0013484A">
              <w:rPr>
                <w:sz w:val="20"/>
                <w:szCs w:val="20"/>
              </w:rPr>
              <w:t xml:space="preserve">I: 2 [1.25–2] to 1 [0–2] // C: 2 [1.75–2] to 2 [0–2] </w:t>
            </w:r>
          </w:p>
        </w:tc>
        <w:tc>
          <w:tcPr>
            <w:tcW w:w="1489" w:type="pct"/>
          </w:tcPr>
          <w:p w14:paraId="4FA6E1FD" w14:textId="77777777" w:rsidR="004F23A4" w:rsidRPr="0013484A" w:rsidRDefault="004F23A4" w:rsidP="00346F3E">
            <w:pPr>
              <w:pStyle w:val="Default"/>
              <w:rPr>
                <w:sz w:val="20"/>
                <w:szCs w:val="20"/>
              </w:rPr>
            </w:pPr>
            <w:r w:rsidRPr="0013484A">
              <w:rPr>
                <w:color w:val="auto"/>
                <w:sz w:val="20"/>
                <w:szCs w:val="20"/>
              </w:rPr>
              <w:t>Difference in the outcome between both groups</w:t>
            </w:r>
            <w:r w:rsidRPr="0013484A">
              <w:rPr>
                <w:sz w:val="20"/>
                <w:szCs w:val="20"/>
              </w:rPr>
              <w:t xml:space="preserve"> at the end of study period:</w:t>
            </w:r>
          </w:p>
          <w:p w14:paraId="50388E9C" w14:textId="77777777" w:rsidR="004F23A4" w:rsidRPr="0013484A" w:rsidRDefault="004F23A4" w:rsidP="00346F3E">
            <w:pPr>
              <w:pStyle w:val="Default"/>
              <w:rPr>
                <w:color w:val="auto"/>
                <w:sz w:val="20"/>
                <w:szCs w:val="20"/>
              </w:rPr>
            </w:pPr>
            <w:r w:rsidRPr="0013484A">
              <w:rPr>
                <w:sz w:val="20"/>
                <w:szCs w:val="20"/>
              </w:rPr>
              <w:t>-p=0.078, adjusted</w:t>
            </w:r>
          </w:p>
        </w:tc>
      </w:tr>
      <w:tr w:rsidR="004F23A4" w:rsidRPr="0013484A" w14:paraId="3CA1F3EE" w14:textId="77777777" w:rsidTr="00346F3E">
        <w:trPr>
          <w:trHeight w:val="355"/>
        </w:trPr>
        <w:tc>
          <w:tcPr>
            <w:tcW w:w="1057" w:type="pct"/>
          </w:tcPr>
          <w:p w14:paraId="0961E966" w14:textId="28A4B11F" w:rsidR="004F23A4" w:rsidRPr="0013484A" w:rsidRDefault="004F23A4" w:rsidP="00346F3E">
            <w:pPr>
              <w:pStyle w:val="Default"/>
              <w:rPr>
                <w:b/>
                <w:bCs/>
                <w:sz w:val="20"/>
                <w:szCs w:val="20"/>
              </w:rPr>
            </w:pPr>
            <w:r w:rsidRPr="0013484A">
              <w:rPr>
                <w:b/>
                <w:bCs/>
                <w:sz w:val="20"/>
                <w:szCs w:val="20"/>
              </w:rPr>
              <w:t>Naftali 2021b</w:t>
            </w:r>
            <w:r w:rsidRPr="0013484A">
              <w:rPr>
                <w:b/>
                <w:bCs/>
                <w:sz w:val="20"/>
                <w:szCs w:val="20"/>
              </w:rPr>
              <w:fldChar w:fldCharType="begin"/>
            </w:r>
            <w:r w:rsidR="00EA49E1" w:rsidRPr="0013484A">
              <w:rPr>
                <w:b/>
                <w:bCs/>
                <w:sz w:val="20"/>
                <w:szCs w:val="20"/>
              </w:rPr>
              <w:instrText xml:space="preserve"> ADDIN ZOTERO_ITEM CSL_CITATION {"citationID":"WXJyyxY6","properties":{"formattedCitation":"(7)","plainCitation":"(7)","noteIndex":0},"citationItems":[{"id":1717,"uris":["http://zotero.org/users/14146081/items/SRMG925D"],"itemData":{"id":1717,"type":"article-journal","abstract":"Background Cannabis is often used by patients with ulcerative colitis, but controlled studies are few. We aimed to assess the effect of cannabis in improving clinical and inflammatory outcomes in ulcerative colitis patients. Methods In a double-blind, randomized, placebo-controlled trial, patients received either cigarettes containing 0.5 g of dried cannabis flowers with80mgTetrahydrocannabinol (THC)or placebo cigarettes for 8 weeks. Parameters of disease including Lichtiger disease activity index, C reactive protein (CRP), calprotectin, Mayo endoscopic score and quality of life (QOL) were assessed before, during and after treatment. Results The study included 32 patients. Mean age was 30 years, 14 (43%) females. Lichtiger index improved in the cannabis group from 10.9 (IQR 9–14) to5 (IQR 1–7), (p&lt;0.000), and in the placebo group from 11 (IQR 9–13) to 8 (IQR 7–10)(p = 0.15, p between groups 0.001). QOL improved in the cannabis group from 77±4 to 98±20 (p = 0.000) but not in the placebo group (78±3 at week 0 and 78±17 at week 8;p = 0.459; p between groups 0.007). Mayo endoscopic score changed in the cannabis group from 2.13±1 to 1.25±2 (p = 0.015) and in the placebo group from 2.15±1to 1.69±1 (p = 0.367, p between groups 0.17). Conclusion Short term treatment with THC rich cannabis induced clinical remission and improved quality of life in patients with mild to moderately active ulcerative colitis. However, these beneficial clinical effects were not associated with significant anti-inflammatory improvement in the Mayo endoscopic score or laboratory markers for inflammation.(clinicaltrials.gov NCT01040910).","container-title":"PLOS ONE","DOI":"10.1371/journal.pone.0246871","ISSN":"1932-6203","issue":"2","journalAbbreviation":"PLOS ONE","language":"en","note":"publisher: Public Library of Science","page":"e0246871","source":"PLoS Journals","title":"Cannabis is associated with clinical but not endoscopic remission in ulcerative colitis: A randomized controlled trial","title-short":"Cannabis is associated with clinical but not endoscopic remission in ulcerative colitis","volume":"16","author":[{"family":"Naftali","given":"Timna"},{"family":"Schleider","given":"Lihi Bar-Lev"},{"family":"Benjaminov","given":"Fabiana Scklerovsky"},{"family":"Konikoff","given":"Fred Meir"},{"family":"Matalon","given":"Shelly Tartakover"},{"family":"Ringel","given":"Yehuda"}],"issued":{"date-parts":[["2021",2,11]]}}}],"schema":"https://github.com/citation-style-language/schema/raw/master/csl-citation.json"} </w:instrText>
            </w:r>
            <w:r w:rsidRPr="0013484A">
              <w:rPr>
                <w:b/>
                <w:bCs/>
                <w:sz w:val="20"/>
                <w:szCs w:val="20"/>
              </w:rPr>
              <w:fldChar w:fldCharType="separate"/>
            </w:r>
            <w:r w:rsidR="00EA49E1" w:rsidRPr="0013484A">
              <w:rPr>
                <w:sz w:val="20"/>
              </w:rPr>
              <w:t>(7)</w:t>
            </w:r>
            <w:r w:rsidRPr="0013484A">
              <w:rPr>
                <w:b/>
                <w:bCs/>
                <w:sz w:val="20"/>
                <w:szCs w:val="20"/>
              </w:rPr>
              <w:fldChar w:fldCharType="end"/>
            </w:r>
            <w:r w:rsidRPr="0013484A">
              <w:rPr>
                <w:b/>
                <w:bCs/>
                <w:sz w:val="20"/>
                <w:szCs w:val="20"/>
              </w:rPr>
              <w:t xml:space="preserve"> </w:t>
            </w:r>
          </w:p>
        </w:tc>
        <w:tc>
          <w:tcPr>
            <w:tcW w:w="1443" w:type="pct"/>
          </w:tcPr>
          <w:p w14:paraId="0C43B4DE" w14:textId="77777777" w:rsidR="004F23A4" w:rsidRPr="0013484A" w:rsidRDefault="004F23A4" w:rsidP="00346F3E">
            <w:pPr>
              <w:pStyle w:val="Default"/>
              <w:rPr>
                <w:sz w:val="20"/>
                <w:szCs w:val="20"/>
              </w:rPr>
            </w:pPr>
            <w:r w:rsidRPr="0013484A">
              <w:rPr>
                <w:sz w:val="20"/>
                <w:szCs w:val="20"/>
              </w:rPr>
              <w:t xml:space="preserve">abdominal pain ≥ 2 </w:t>
            </w:r>
          </w:p>
        </w:tc>
        <w:tc>
          <w:tcPr>
            <w:tcW w:w="1011" w:type="pct"/>
          </w:tcPr>
          <w:p w14:paraId="1C7E4EB7" w14:textId="77777777" w:rsidR="004F23A4" w:rsidRPr="0013484A" w:rsidRDefault="004F23A4" w:rsidP="00346F3E">
            <w:pPr>
              <w:pStyle w:val="Default"/>
              <w:rPr>
                <w:sz w:val="20"/>
                <w:szCs w:val="20"/>
              </w:rPr>
            </w:pPr>
            <w:r w:rsidRPr="0013484A">
              <w:rPr>
                <w:sz w:val="20"/>
                <w:szCs w:val="20"/>
              </w:rPr>
              <w:t xml:space="preserve">I: 10 (59%) to 1 (6%) // C: 9 (60%) to 8 (55%), </w:t>
            </w:r>
          </w:p>
        </w:tc>
        <w:tc>
          <w:tcPr>
            <w:tcW w:w="1489" w:type="pct"/>
          </w:tcPr>
          <w:p w14:paraId="349E8072" w14:textId="77777777" w:rsidR="004F23A4" w:rsidRPr="0013484A" w:rsidRDefault="004F23A4" w:rsidP="00346F3E">
            <w:pPr>
              <w:pStyle w:val="Default"/>
              <w:rPr>
                <w:sz w:val="20"/>
                <w:szCs w:val="20"/>
              </w:rPr>
            </w:pPr>
            <w:r w:rsidRPr="0013484A">
              <w:rPr>
                <w:color w:val="auto"/>
                <w:sz w:val="20"/>
                <w:szCs w:val="20"/>
              </w:rPr>
              <w:t>Difference in the outcome between both groups</w:t>
            </w:r>
            <w:r w:rsidRPr="0013484A">
              <w:rPr>
                <w:sz w:val="20"/>
                <w:szCs w:val="20"/>
              </w:rPr>
              <w:t xml:space="preserve"> at the end of study period:</w:t>
            </w:r>
          </w:p>
          <w:p w14:paraId="3FB27792" w14:textId="77777777" w:rsidR="004F23A4" w:rsidRPr="0013484A" w:rsidRDefault="004F23A4" w:rsidP="00346F3E">
            <w:pPr>
              <w:pStyle w:val="Default"/>
              <w:rPr>
                <w:color w:val="auto"/>
                <w:sz w:val="20"/>
                <w:szCs w:val="20"/>
              </w:rPr>
            </w:pPr>
            <w:r w:rsidRPr="0013484A">
              <w:rPr>
                <w:sz w:val="20"/>
                <w:szCs w:val="20"/>
              </w:rPr>
              <w:t>-p=0.04</w:t>
            </w:r>
          </w:p>
        </w:tc>
      </w:tr>
      <w:tr w:rsidR="004F23A4" w:rsidRPr="0013484A" w14:paraId="283DF661" w14:textId="77777777" w:rsidTr="00346F3E">
        <w:trPr>
          <w:trHeight w:val="355"/>
        </w:trPr>
        <w:tc>
          <w:tcPr>
            <w:tcW w:w="5000" w:type="pct"/>
            <w:gridSpan w:val="4"/>
          </w:tcPr>
          <w:p w14:paraId="2C17CDC6" w14:textId="77777777" w:rsidR="004F23A4" w:rsidRPr="0013484A" w:rsidRDefault="004F23A4" w:rsidP="00346F3E">
            <w:pPr>
              <w:pStyle w:val="Default"/>
              <w:jc w:val="center"/>
              <w:rPr>
                <w:color w:val="auto"/>
                <w:sz w:val="20"/>
                <w:szCs w:val="20"/>
              </w:rPr>
            </w:pPr>
            <w:r w:rsidRPr="0013484A">
              <w:rPr>
                <w:b/>
                <w:bCs/>
                <w:sz w:val="20"/>
                <w:szCs w:val="20"/>
              </w:rPr>
              <w:t>Remission</w:t>
            </w:r>
          </w:p>
        </w:tc>
      </w:tr>
      <w:tr w:rsidR="004F23A4" w:rsidRPr="0013484A" w14:paraId="7B723862" w14:textId="77777777" w:rsidTr="00346F3E">
        <w:trPr>
          <w:trHeight w:val="355"/>
        </w:trPr>
        <w:tc>
          <w:tcPr>
            <w:tcW w:w="1057" w:type="pct"/>
          </w:tcPr>
          <w:p w14:paraId="6C21ABB8" w14:textId="09946587" w:rsidR="004F23A4" w:rsidRPr="0013484A" w:rsidRDefault="004F23A4" w:rsidP="00346F3E">
            <w:pPr>
              <w:pStyle w:val="Default"/>
              <w:rPr>
                <w:b/>
                <w:bCs/>
                <w:sz w:val="20"/>
                <w:szCs w:val="20"/>
              </w:rPr>
            </w:pPr>
            <w:r w:rsidRPr="0013484A">
              <w:rPr>
                <w:b/>
                <w:bCs/>
                <w:sz w:val="20"/>
                <w:szCs w:val="20"/>
              </w:rPr>
              <w:lastRenderedPageBreak/>
              <w:t>Naftali 2013</w:t>
            </w:r>
            <w:r w:rsidRPr="0013484A">
              <w:rPr>
                <w:b/>
                <w:bCs/>
                <w:sz w:val="20"/>
                <w:szCs w:val="20"/>
              </w:rPr>
              <w:fldChar w:fldCharType="begin"/>
            </w:r>
            <w:r w:rsidR="00EA49E1" w:rsidRPr="0013484A">
              <w:rPr>
                <w:b/>
                <w:bCs/>
                <w:sz w:val="20"/>
                <w:szCs w:val="20"/>
              </w:rPr>
              <w:instrText xml:space="preserve"> ADDIN ZOTERO_ITEM CSL_CITATION {"citationID":"KbZczTmQ","properties":{"formattedCitation":"(5)","plainCitation":"(5)","noteIndex":0},"citationItems":[{"id":1584,"uris":["http://zotero.org/users/14146081/items/6QUUABPL"],"itemData":{"id":1584,"type":"article-journal","abstract":"BACKGROUND &amp; AIMS: The marijuana plant Cannabis sativa has been reported to produce beneficial effects for patients with inflammatory bowel diseases, but this has not been investigated in controlled trials. We performed a prospective trial to determine whether cannabis can induce remission in patients with Crohn's disease.\nMETHODS: We studied 21 patients (mean age, 40 ± 14 y; 13 men) with Crohn's Disease Activity Index (CDAI) scores greater than 200 who did not respond to therapy with steroids, immunomodulators, or anti-tumor necrosis factor-α agents. Patients were assigned randomly to groups given cannabis, twice daily, in the form of cigarettes containing 115 mg of Δ9-tetrahydrocannabinol (THC) or placebo containing cannabis flowers from which the THC had been extracted. Disease activity and laboratory tests were assessed during 8 weeks of treatment and 2 weeks thereafter.\nRESULTS: Complete remission (CDAI score, &lt;150) was achieved by 5 of 11 subjects in the cannabis group (45%) and 1 of 10 in the placebo group (10%; P = .43). A clinical response (decrease in CDAI score of &gt;100) was observed in 10 of 11 subjects in the cannabis group (90%; from 330 ± 105 to 152 ± 109) and 4 of 10 in the placebo group (40%; from 373 ± 94 to 306 ± 143; P = .028). Three patients in the cannabis group were weaned from steroid dependency. Subjects receiving cannabis reported improved appetite and sleep, with no significant side effects.\nCONCLUSIONS: Although the primary end point of the study (induction of remission) was not achieved, a short course (8 weeks) of THC-rich cannabis produced significant clinical, steroid-free benefits to 10 of 11 patients with active Crohn's disease, compared with placebo, without side effects. Further studies, with larger patient groups and a nonsmoking mode of intake, are warranted. ClinicalTrials.gov, NCT01040910.","container-title":"Clinical Gastroenterology and Hepatology: The Official Clinical Practice Journal of the American Gastroenterological Association","DOI":"10.1016/j.cgh.2013.04.034","ISSN":"1542-7714","issue":"10","journalAbbreviation":"Clin Gastroenterol Hepatol","language":"eng","note":"PMID: 23648372","page":"1276-1280.e1","source":"PubMed","title":"Cannabis induces a clinical response in patients with Crohn's disease: a prospective placebo-controlled study","title-short":"Cannabis induces a clinical response in patients with Crohn's disease","volume":"11","author":[{"family":"Naftali","given":"Timna"},{"family":"Bar-Lev Schleider","given":"Lihi"},{"family":"Dotan","given":"Iris"},{"family":"Lansky","given":"Ephraim Philip"},{"family":"Sklerovsky Benjaminov","given":"Fabiana"},{"family":"Konikoff","given":"Fred Meir"}],"issued":{"date-parts":[["2013",10]]}}}],"schema":"https://github.com/citation-style-language/schema/raw/master/csl-citation.json"} </w:instrText>
            </w:r>
            <w:r w:rsidRPr="0013484A">
              <w:rPr>
                <w:b/>
                <w:bCs/>
                <w:sz w:val="20"/>
                <w:szCs w:val="20"/>
              </w:rPr>
              <w:fldChar w:fldCharType="separate"/>
            </w:r>
            <w:r w:rsidR="00EA49E1" w:rsidRPr="0013484A">
              <w:rPr>
                <w:sz w:val="20"/>
              </w:rPr>
              <w:t>(5)</w:t>
            </w:r>
            <w:r w:rsidRPr="0013484A">
              <w:rPr>
                <w:b/>
                <w:bCs/>
                <w:sz w:val="20"/>
                <w:szCs w:val="20"/>
              </w:rPr>
              <w:fldChar w:fldCharType="end"/>
            </w:r>
          </w:p>
        </w:tc>
        <w:tc>
          <w:tcPr>
            <w:tcW w:w="1443" w:type="pct"/>
          </w:tcPr>
          <w:p w14:paraId="62C5B2CB" w14:textId="77777777" w:rsidR="004F23A4" w:rsidRPr="0013484A" w:rsidRDefault="004F23A4" w:rsidP="00346F3E">
            <w:pPr>
              <w:pStyle w:val="Default"/>
              <w:rPr>
                <w:sz w:val="20"/>
                <w:szCs w:val="20"/>
              </w:rPr>
            </w:pPr>
            <w:r w:rsidRPr="0013484A">
              <w:rPr>
                <w:sz w:val="20"/>
                <w:szCs w:val="20"/>
              </w:rPr>
              <w:t xml:space="preserve">Complete remission (CDAI score ≤ 150 after 8 weeks of treatment) </w:t>
            </w:r>
          </w:p>
        </w:tc>
        <w:tc>
          <w:tcPr>
            <w:tcW w:w="1011" w:type="pct"/>
          </w:tcPr>
          <w:p w14:paraId="556906D0" w14:textId="77777777" w:rsidR="004F23A4" w:rsidRPr="0013484A" w:rsidRDefault="004F23A4" w:rsidP="00346F3E">
            <w:pPr>
              <w:pStyle w:val="Default"/>
              <w:rPr>
                <w:sz w:val="20"/>
                <w:szCs w:val="20"/>
              </w:rPr>
            </w:pPr>
            <w:r w:rsidRPr="0013484A">
              <w:rPr>
                <w:sz w:val="20"/>
                <w:szCs w:val="20"/>
              </w:rPr>
              <w:t xml:space="preserve">I: 5/11 (45%)//C: 1/10 (10 %) </w:t>
            </w:r>
          </w:p>
        </w:tc>
        <w:tc>
          <w:tcPr>
            <w:tcW w:w="1489" w:type="pct"/>
          </w:tcPr>
          <w:p w14:paraId="39373713" w14:textId="77777777" w:rsidR="004F23A4" w:rsidRPr="0013484A" w:rsidRDefault="004F23A4" w:rsidP="00346F3E">
            <w:pPr>
              <w:pStyle w:val="Default"/>
              <w:rPr>
                <w:sz w:val="20"/>
                <w:szCs w:val="20"/>
              </w:rPr>
            </w:pPr>
            <w:r w:rsidRPr="0013484A">
              <w:rPr>
                <w:color w:val="auto"/>
                <w:sz w:val="20"/>
                <w:szCs w:val="20"/>
              </w:rPr>
              <w:t>Difference in the outcome between both groups</w:t>
            </w:r>
            <w:r w:rsidRPr="0013484A">
              <w:rPr>
                <w:sz w:val="20"/>
                <w:szCs w:val="20"/>
              </w:rPr>
              <w:t xml:space="preserve"> at the end of study period:</w:t>
            </w:r>
          </w:p>
          <w:p w14:paraId="1648A1C1" w14:textId="77777777" w:rsidR="004F23A4" w:rsidRPr="0013484A" w:rsidRDefault="004F23A4" w:rsidP="00346F3E">
            <w:pPr>
              <w:pStyle w:val="Default"/>
              <w:rPr>
                <w:color w:val="auto"/>
                <w:sz w:val="20"/>
                <w:szCs w:val="20"/>
              </w:rPr>
            </w:pPr>
            <w:r w:rsidRPr="0013484A">
              <w:rPr>
                <w:sz w:val="20"/>
                <w:szCs w:val="20"/>
              </w:rPr>
              <w:t>-p=.43</w:t>
            </w:r>
          </w:p>
        </w:tc>
      </w:tr>
      <w:tr w:rsidR="004F23A4" w:rsidRPr="0013484A" w14:paraId="0558D3AB" w14:textId="77777777" w:rsidTr="00346F3E">
        <w:trPr>
          <w:trHeight w:val="355"/>
        </w:trPr>
        <w:tc>
          <w:tcPr>
            <w:tcW w:w="1057" w:type="pct"/>
            <w:vMerge w:val="restart"/>
          </w:tcPr>
          <w:p w14:paraId="67EA0E8C" w14:textId="6004EF3A" w:rsidR="004F23A4" w:rsidRPr="0013484A" w:rsidRDefault="004F23A4" w:rsidP="00346F3E">
            <w:pPr>
              <w:pStyle w:val="Default"/>
              <w:rPr>
                <w:b/>
                <w:bCs/>
                <w:sz w:val="20"/>
                <w:szCs w:val="20"/>
              </w:rPr>
            </w:pPr>
            <w:r w:rsidRPr="0013484A">
              <w:rPr>
                <w:b/>
                <w:bCs/>
                <w:sz w:val="20"/>
                <w:szCs w:val="20"/>
              </w:rPr>
              <w:t>Naftali 2021a</w:t>
            </w:r>
            <w:r w:rsidRPr="0013484A">
              <w:rPr>
                <w:b/>
                <w:bCs/>
                <w:sz w:val="20"/>
                <w:szCs w:val="20"/>
              </w:rPr>
              <w:fldChar w:fldCharType="begin"/>
            </w:r>
            <w:r w:rsidR="00EA49E1" w:rsidRPr="0013484A">
              <w:rPr>
                <w:b/>
                <w:bCs/>
                <w:sz w:val="20"/>
                <w:szCs w:val="20"/>
              </w:rPr>
              <w:instrText xml:space="preserve"> ADDIN ZOTERO_ITEM CSL_CITATION {"citationID":"0uTjN0jz","properties":{"formattedCitation":"(6)","plainCitation":"(6)","noteIndex":0},"citationItems":[{"id":72,"uris":["http://zotero.org/users/14146081/items/8UUG39LT"],"itemData":{"id":72,"type":"article-journal","abstract":"AIMS: Despite reports that medical cannabis improves symptoms in Crohn's disease [CD], controlled studies evaluating disease response are lacking. This study  assessed the effect of cannabidiol [CBD]-rich cannabis oil for induction of  remission in CD. METHODS: In a double-blind, randomised, placebo-controlled,  single-centre trial, patients received orally either cannabis oil  containing160/40 mg/ml cannabidiol/tetrahydrocannabinol [CBD/THC] or placebo for  8 weeks. Disease parameters, including the CD activity index [CDAI], and simple  endoscopic score for CD [SES-CD], were assessed before and after treatment. In a  subgroup of patients, blood samples were collected for CBD and THC plasma levels.  RESULTS: The study included 56 patients, age 34.5 ± 11 years, men/women 30/26  [54/46%],30 in cannabis and 26 in placebo groups. CDAI at recruitment and after 8  weeks was 282 (interquartile range [IQR] 243-342) and 166 [IQR 82-226], and 264  [IQR 234-320] and 237 [IQR 121-271] [p &lt;0.05] in the cannabis and placebo groups,  respectively. Median quality of life [QOL] score improved from 74 for both groups  at baseline to 91 [IQR 85-102] and 75 [IQR 69-88] after 8 weeks in the cannabis  and placebo groups, respectively [p = 0.004]. SES-CD was 10 [IQR 7-14] and 11  [IQR7-14], and 7 [4-14] and 8 [IQR 4-12] [p = 0.75] before and after treatment,  in the cannabis and placebo groups, respectively. Inflammatory markers  (C-reactive protein [CRP], calprotectin) remained unchanged. CONCLUSIONS: Eight  weeks of CBD-rich cannabis treatment induced significant clinical and QOL  improvement without significant changes in inflammatory parameters or endoscopic  scores. The oral CBD-rich cannabis extract was well absorbed. Until further  studies are available, cannabis treatment in Crohn's disease should be used only  in the context of clinical trials.","container-title":"Journal of Crohn's &amp; colitis","DOI":"10.1093/ecco-jcc/jjab069","ISSN":"1876-4479 1873-9946","issue":"11","journalAbbreviation":"J Crohns Colitis","language":"eng","license":"© The Author(s) 2021. Published by Oxford University Press on behalf of European Crohn’s and Colitis Organisation. All rights reserved. For permissions, please  email: journals.permissions@oup.com.","note":"publisher-place: England\nPMID: 33858011","page":"1799-1806","title":"Oral CBD-rich Cannabis Induces Clinical but Not Endoscopic Response in Patients with Crohn's Disease, a Randomised Controlled Trial.","volume":"15","author":[{"family":"Naftali","given":"Timna"},{"family":"Bar-Lev Schleider","given":"Lihi"},{"family":"Almog","given":"Shlomo"},{"family":"Meiri","given":"David"},{"family":"Konikoff","given":"Fred M."}],"issued":{"date-parts":[["2021",11,8]]}}}],"schema":"https://github.com/citation-style-language/schema/raw/master/csl-citation.json"} </w:instrText>
            </w:r>
            <w:r w:rsidRPr="0013484A">
              <w:rPr>
                <w:b/>
                <w:bCs/>
                <w:sz w:val="20"/>
                <w:szCs w:val="20"/>
              </w:rPr>
              <w:fldChar w:fldCharType="separate"/>
            </w:r>
            <w:r w:rsidR="00EA49E1" w:rsidRPr="0013484A">
              <w:rPr>
                <w:sz w:val="20"/>
              </w:rPr>
              <w:t>(6)</w:t>
            </w:r>
            <w:r w:rsidRPr="0013484A">
              <w:rPr>
                <w:b/>
                <w:bCs/>
                <w:sz w:val="20"/>
                <w:szCs w:val="20"/>
              </w:rPr>
              <w:fldChar w:fldCharType="end"/>
            </w:r>
          </w:p>
        </w:tc>
        <w:tc>
          <w:tcPr>
            <w:tcW w:w="1443" w:type="pct"/>
          </w:tcPr>
          <w:p w14:paraId="193CEFF2" w14:textId="77777777" w:rsidR="004F23A4" w:rsidRPr="0013484A" w:rsidRDefault="004F23A4" w:rsidP="00346F3E">
            <w:pPr>
              <w:pStyle w:val="Default"/>
              <w:rPr>
                <w:sz w:val="20"/>
                <w:szCs w:val="20"/>
              </w:rPr>
            </w:pPr>
            <w:r w:rsidRPr="0013484A">
              <w:rPr>
                <w:sz w:val="20"/>
                <w:szCs w:val="20"/>
              </w:rPr>
              <w:t xml:space="preserve">Remission of disease (Simple endoscopic score) </w:t>
            </w:r>
          </w:p>
        </w:tc>
        <w:tc>
          <w:tcPr>
            <w:tcW w:w="1011" w:type="pct"/>
          </w:tcPr>
          <w:p w14:paraId="51CDDDA5" w14:textId="77777777" w:rsidR="004F23A4" w:rsidRPr="0013484A" w:rsidRDefault="004F23A4" w:rsidP="00346F3E">
            <w:pPr>
              <w:pStyle w:val="Default"/>
              <w:rPr>
                <w:sz w:val="20"/>
                <w:szCs w:val="20"/>
              </w:rPr>
            </w:pPr>
            <w:r w:rsidRPr="0013484A">
              <w:rPr>
                <w:sz w:val="20"/>
                <w:szCs w:val="20"/>
              </w:rPr>
              <w:t xml:space="preserve">I: 10 [7–14] to 7 [4–14] // C: 11 [7–14] to 8 [4–12] </w:t>
            </w:r>
          </w:p>
        </w:tc>
        <w:tc>
          <w:tcPr>
            <w:tcW w:w="1489" w:type="pct"/>
          </w:tcPr>
          <w:p w14:paraId="61BCEEC3" w14:textId="77777777" w:rsidR="004F23A4" w:rsidRPr="0013484A" w:rsidRDefault="004F23A4" w:rsidP="00346F3E">
            <w:pPr>
              <w:pStyle w:val="Default"/>
              <w:rPr>
                <w:sz w:val="20"/>
                <w:szCs w:val="20"/>
              </w:rPr>
            </w:pPr>
            <w:r w:rsidRPr="0013484A">
              <w:rPr>
                <w:color w:val="auto"/>
                <w:sz w:val="20"/>
                <w:szCs w:val="20"/>
              </w:rPr>
              <w:t>Difference in the outcome between both groups</w:t>
            </w:r>
            <w:r w:rsidRPr="0013484A">
              <w:rPr>
                <w:sz w:val="20"/>
                <w:szCs w:val="20"/>
              </w:rPr>
              <w:t xml:space="preserve"> at the end of study period:</w:t>
            </w:r>
          </w:p>
          <w:p w14:paraId="2820974B" w14:textId="77777777" w:rsidR="004F23A4" w:rsidRPr="0013484A" w:rsidRDefault="004F23A4" w:rsidP="00346F3E">
            <w:pPr>
              <w:pStyle w:val="Default"/>
              <w:rPr>
                <w:color w:val="auto"/>
                <w:sz w:val="20"/>
                <w:szCs w:val="20"/>
              </w:rPr>
            </w:pPr>
            <w:r w:rsidRPr="0013484A">
              <w:rPr>
                <w:sz w:val="20"/>
                <w:szCs w:val="20"/>
              </w:rPr>
              <w:t>-p=0.185, adjusted</w:t>
            </w:r>
          </w:p>
        </w:tc>
      </w:tr>
      <w:tr w:rsidR="004F23A4" w:rsidRPr="0013484A" w14:paraId="10B9CDB0" w14:textId="77777777" w:rsidTr="00346F3E">
        <w:trPr>
          <w:trHeight w:val="355"/>
        </w:trPr>
        <w:tc>
          <w:tcPr>
            <w:tcW w:w="1057" w:type="pct"/>
            <w:vMerge/>
          </w:tcPr>
          <w:p w14:paraId="3BBCFC2C" w14:textId="77777777" w:rsidR="004F23A4" w:rsidRPr="0013484A" w:rsidRDefault="004F23A4" w:rsidP="00346F3E">
            <w:pPr>
              <w:pStyle w:val="Default"/>
              <w:rPr>
                <w:b/>
                <w:bCs/>
                <w:sz w:val="20"/>
                <w:szCs w:val="20"/>
              </w:rPr>
            </w:pPr>
          </w:p>
        </w:tc>
        <w:tc>
          <w:tcPr>
            <w:tcW w:w="1443" w:type="pct"/>
          </w:tcPr>
          <w:p w14:paraId="5C22EE89" w14:textId="77777777" w:rsidR="004F23A4" w:rsidRPr="0013484A" w:rsidRDefault="004F23A4" w:rsidP="00346F3E">
            <w:pPr>
              <w:pStyle w:val="Default"/>
              <w:rPr>
                <w:sz w:val="20"/>
                <w:szCs w:val="20"/>
              </w:rPr>
            </w:pPr>
            <w:r w:rsidRPr="0013484A">
              <w:rPr>
                <w:sz w:val="20"/>
                <w:szCs w:val="20"/>
              </w:rPr>
              <w:t xml:space="preserve">Remission of disease (CRP [mg/dl]) </w:t>
            </w:r>
          </w:p>
        </w:tc>
        <w:tc>
          <w:tcPr>
            <w:tcW w:w="1011" w:type="pct"/>
          </w:tcPr>
          <w:p w14:paraId="4325F3B5" w14:textId="77777777" w:rsidR="004F23A4" w:rsidRPr="0013484A" w:rsidRDefault="004F23A4" w:rsidP="00346F3E">
            <w:pPr>
              <w:pStyle w:val="Default"/>
              <w:rPr>
                <w:sz w:val="20"/>
                <w:szCs w:val="20"/>
              </w:rPr>
            </w:pPr>
            <w:r w:rsidRPr="0013484A">
              <w:rPr>
                <w:sz w:val="20"/>
                <w:szCs w:val="20"/>
              </w:rPr>
              <w:t xml:space="preserve">I: 1.4 [0.4–2.7] to 1.7 [0.4–3.8] // C: 1.3 [0.2–2.2] to 1.5 [0.5–3] </w:t>
            </w:r>
          </w:p>
        </w:tc>
        <w:tc>
          <w:tcPr>
            <w:tcW w:w="1489" w:type="pct"/>
          </w:tcPr>
          <w:p w14:paraId="22033CD9" w14:textId="77777777" w:rsidR="004F23A4" w:rsidRPr="0013484A" w:rsidRDefault="004F23A4" w:rsidP="00346F3E">
            <w:pPr>
              <w:pStyle w:val="Default"/>
              <w:rPr>
                <w:sz w:val="20"/>
                <w:szCs w:val="20"/>
              </w:rPr>
            </w:pPr>
            <w:r w:rsidRPr="0013484A">
              <w:rPr>
                <w:color w:val="auto"/>
                <w:sz w:val="20"/>
                <w:szCs w:val="20"/>
              </w:rPr>
              <w:t>Difference in the outcome between both groups</w:t>
            </w:r>
            <w:r w:rsidRPr="0013484A">
              <w:rPr>
                <w:sz w:val="20"/>
                <w:szCs w:val="20"/>
              </w:rPr>
              <w:t xml:space="preserve"> at the end of study period:</w:t>
            </w:r>
          </w:p>
          <w:p w14:paraId="71421F5B" w14:textId="77777777" w:rsidR="004F23A4" w:rsidRPr="0013484A" w:rsidRDefault="004F23A4" w:rsidP="00346F3E">
            <w:pPr>
              <w:pStyle w:val="Default"/>
              <w:rPr>
                <w:color w:val="auto"/>
                <w:sz w:val="20"/>
                <w:szCs w:val="20"/>
              </w:rPr>
            </w:pPr>
            <w:r w:rsidRPr="0013484A">
              <w:rPr>
                <w:sz w:val="20"/>
                <w:szCs w:val="20"/>
              </w:rPr>
              <w:t>-p=0.54, adjusted</w:t>
            </w:r>
          </w:p>
        </w:tc>
      </w:tr>
      <w:tr w:rsidR="004F23A4" w:rsidRPr="0013484A" w14:paraId="73B00508" w14:textId="77777777" w:rsidTr="00346F3E">
        <w:trPr>
          <w:trHeight w:val="355"/>
        </w:trPr>
        <w:tc>
          <w:tcPr>
            <w:tcW w:w="1057" w:type="pct"/>
            <w:vMerge/>
          </w:tcPr>
          <w:p w14:paraId="43149481" w14:textId="77777777" w:rsidR="004F23A4" w:rsidRPr="0013484A" w:rsidRDefault="004F23A4" w:rsidP="00346F3E">
            <w:pPr>
              <w:pStyle w:val="Default"/>
              <w:rPr>
                <w:b/>
                <w:bCs/>
                <w:sz w:val="20"/>
                <w:szCs w:val="20"/>
              </w:rPr>
            </w:pPr>
          </w:p>
        </w:tc>
        <w:tc>
          <w:tcPr>
            <w:tcW w:w="1443" w:type="pct"/>
          </w:tcPr>
          <w:p w14:paraId="07920237" w14:textId="77777777" w:rsidR="004F23A4" w:rsidRPr="0013484A" w:rsidRDefault="004F23A4" w:rsidP="00346F3E">
            <w:pPr>
              <w:pStyle w:val="Default"/>
              <w:rPr>
                <w:sz w:val="20"/>
                <w:szCs w:val="20"/>
              </w:rPr>
            </w:pPr>
            <w:r w:rsidRPr="0013484A">
              <w:rPr>
                <w:sz w:val="20"/>
                <w:szCs w:val="20"/>
              </w:rPr>
              <w:t xml:space="preserve">Remission of disease (calprotectin [ug/g]) </w:t>
            </w:r>
          </w:p>
        </w:tc>
        <w:tc>
          <w:tcPr>
            <w:tcW w:w="1011" w:type="pct"/>
          </w:tcPr>
          <w:p w14:paraId="076BBA4C" w14:textId="77777777" w:rsidR="004F23A4" w:rsidRPr="0013484A" w:rsidRDefault="004F23A4" w:rsidP="00346F3E">
            <w:pPr>
              <w:pStyle w:val="Default"/>
              <w:rPr>
                <w:sz w:val="20"/>
                <w:szCs w:val="20"/>
              </w:rPr>
            </w:pPr>
            <w:r w:rsidRPr="0013484A">
              <w:rPr>
                <w:sz w:val="20"/>
                <w:szCs w:val="20"/>
              </w:rPr>
              <w:t xml:space="preserve">I: 139 [64–300] to 112 [65–300] // C: 112 [50–185] to 117 [50–300] </w:t>
            </w:r>
          </w:p>
        </w:tc>
        <w:tc>
          <w:tcPr>
            <w:tcW w:w="1489" w:type="pct"/>
          </w:tcPr>
          <w:p w14:paraId="4AD69F92" w14:textId="77777777" w:rsidR="004F23A4" w:rsidRPr="0013484A" w:rsidRDefault="004F23A4" w:rsidP="00346F3E">
            <w:pPr>
              <w:pStyle w:val="Default"/>
              <w:rPr>
                <w:sz w:val="20"/>
                <w:szCs w:val="20"/>
              </w:rPr>
            </w:pPr>
            <w:r w:rsidRPr="0013484A">
              <w:rPr>
                <w:color w:val="auto"/>
                <w:sz w:val="20"/>
                <w:szCs w:val="20"/>
              </w:rPr>
              <w:t>Difference in the outcome between both groups</w:t>
            </w:r>
            <w:r w:rsidRPr="0013484A">
              <w:rPr>
                <w:sz w:val="20"/>
                <w:szCs w:val="20"/>
              </w:rPr>
              <w:t xml:space="preserve"> at the end of study period:</w:t>
            </w:r>
          </w:p>
          <w:p w14:paraId="26B47317" w14:textId="77777777" w:rsidR="004F23A4" w:rsidRPr="0013484A" w:rsidRDefault="004F23A4" w:rsidP="00346F3E">
            <w:pPr>
              <w:pStyle w:val="Default"/>
              <w:rPr>
                <w:color w:val="auto"/>
                <w:sz w:val="20"/>
                <w:szCs w:val="20"/>
              </w:rPr>
            </w:pPr>
            <w:r w:rsidRPr="0013484A">
              <w:rPr>
                <w:sz w:val="20"/>
                <w:szCs w:val="20"/>
              </w:rPr>
              <w:t>-p=0.13, adjusted</w:t>
            </w:r>
          </w:p>
        </w:tc>
      </w:tr>
      <w:tr w:rsidR="004F23A4" w:rsidRPr="0013484A" w14:paraId="2621C6F3" w14:textId="77777777" w:rsidTr="00346F3E">
        <w:trPr>
          <w:trHeight w:val="355"/>
        </w:trPr>
        <w:tc>
          <w:tcPr>
            <w:tcW w:w="1057" w:type="pct"/>
          </w:tcPr>
          <w:p w14:paraId="42BDEF47" w14:textId="6F5E1FA4" w:rsidR="004F23A4" w:rsidRPr="0013484A" w:rsidRDefault="004F23A4" w:rsidP="00346F3E">
            <w:pPr>
              <w:pStyle w:val="Default"/>
              <w:rPr>
                <w:b/>
                <w:bCs/>
                <w:sz w:val="20"/>
                <w:szCs w:val="20"/>
              </w:rPr>
            </w:pPr>
            <w:r w:rsidRPr="0013484A">
              <w:rPr>
                <w:b/>
                <w:bCs/>
                <w:sz w:val="20"/>
                <w:szCs w:val="20"/>
              </w:rPr>
              <w:t>Irving 2018</w:t>
            </w:r>
            <w:r w:rsidRPr="0013484A">
              <w:rPr>
                <w:b/>
                <w:bCs/>
                <w:sz w:val="20"/>
                <w:szCs w:val="20"/>
              </w:rPr>
              <w:fldChar w:fldCharType="begin"/>
            </w:r>
            <w:r w:rsidR="00EA49E1" w:rsidRPr="0013484A">
              <w:rPr>
                <w:b/>
                <w:bCs/>
                <w:sz w:val="20"/>
                <w:szCs w:val="20"/>
              </w:rPr>
              <w:instrText xml:space="preserve"> ADDIN ZOTERO_ITEM CSL_CITATION {"citationID":"9nzT51Se","properties":{"formattedCitation":"(8)","plainCitation":"(8)","noteIndex":0},"citationItems":[{"id":477,"uris":["http://zotero.org/users/14146081/items/RGI6IBTN"],"itemData":{"id":477,"type":"article-journal","abstract":"BACKGROUND: Cannabidiol (CBD) exhibits anti-inflammatory properties that could improve disease activity in inflammatory bowel disease. This proof-of-concept  study assessed efficacy, safety and tolerability of CBD-rich botanical extract in  ulcerative colitis (UC) patients. METHODS: Patients aged 18 years or older, with  left-sided or extensive UC, Mayo scores of 4-10 (endoscopy scores ≥1), and on  stable 5-aminosalicylic acid dosing, were randomized to 10-weeks' CBD-rich  botanical extract or placebo capsules. The primary endpoint was the percentage of  patients in remission after treatment. Statistical testing was 2-sided, using a  10% significance level. RESULTS: Patients were less tolerant of CBD-rich  botanical extract compared with placebo, taking on average one-third fewer  capsules, and having more compliance-related protocol deviations (principally  insufficient exposure), prompting identification of a per protocol (PP) analysis  set. The primary endpoint was negative; end of treatment remission rates were  similar for CBD-rich botanical extract (28%) and placebo (26%). However, PP  analysis of total and partial Mayo scores favoured CBD-rich botanical extract (P  = 0.068 and P = 0.038, respectively). Additionally, PP analyses of the more  subjective physician's global assessment of illness severity, subject global  impression of change, and patient-reported quality-of-life outcomes were improved  for patients taking CBD-rich botanical extract (P = 0.069, P = 0.003, and P =  0.065, respectively). Adverse events (AEs) were predominantly mild/moderate with  many in the CBD-rich botanical extract group potentially attributable to the  ∆9-tetrahydrocannabinol content. A greater proportion of gastrointestinal-related  AEs, indicative of UC worsening, was seen on placebo. CONCLUSION: Although the  primary endpoint was not reached, several signals suggest CBD-rich botanical  extract may be beneficial for symptomatic treatment of UC.","container-title":"Inflammatory bowel diseases","DOI":"10.1093/ibd/izy002","ISSN":"1536-4844 1078-0998","issue":"4","journalAbbreviation":"Inflamm Bowel Dis","language":"eng","note":"publisher-place: England\nPMID: 29538683","page":"714-724","title":"A Randomized, Double-blind, Placebo-controlled, Parallel-group, Pilot Study of Cannabidiol-rich Botanical Extract in the Symptomatic Treatment of Ulcerative  Colitis.","volume":"24","author":[{"family":"Irving","given":"Peter M."},{"family":"Iqbal","given":"Tariq"},{"family":"Nwokolo","given":"Chuka"},{"family":"Subramanian","given":"Sreedhar"},{"family":"Bloom","given":"Stuart"},{"family":"Prasad","given":"Neeraj"},{"family":"Hart","given":"Ailsa"},{"family":"Murray","given":"Charles"},{"family":"Lindsay","given":"James O."},{"family":"Taylor","given":"Adam"},{"family":"Barron","given":"Rachel"},{"family":"Wright","given":"Stephen"}],"issued":{"date-parts":[["2018",3,19]]}}}],"schema":"https://github.com/citation-style-language/schema/raw/master/csl-citation.json"} </w:instrText>
            </w:r>
            <w:r w:rsidRPr="0013484A">
              <w:rPr>
                <w:b/>
                <w:bCs/>
                <w:sz w:val="20"/>
                <w:szCs w:val="20"/>
              </w:rPr>
              <w:fldChar w:fldCharType="separate"/>
            </w:r>
            <w:r w:rsidR="00EA49E1" w:rsidRPr="0013484A">
              <w:rPr>
                <w:sz w:val="20"/>
              </w:rPr>
              <w:t>(8)</w:t>
            </w:r>
            <w:r w:rsidRPr="0013484A">
              <w:rPr>
                <w:b/>
                <w:bCs/>
                <w:sz w:val="20"/>
                <w:szCs w:val="20"/>
              </w:rPr>
              <w:fldChar w:fldCharType="end"/>
            </w:r>
          </w:p>
        </w:tc>
        <w:tc>
          <w:tcPr>
            <w:tcW w:w="1443" w:type="pct"/>
          </w:tcPr>
          <w:p w14:paraId="0B915BE0" w14:textId="77777777" w:rsidR="004F23A4" w:rsidRPr="0013484A" w:rsidRDefault="004F23A4" w:rsidP="00346F3E">
            <w:pPr>
              <w:pStyle w:val="Default"/>
              <w:rPr>
                <w:sz w:val="20"/>
                <w:szCs w:val="20"/>
              </w:rPr>
            </w:pPr>
            <w:r w:rsidRPr="0013484A">
              <w:rPr>
                <w:sz w:val="20"/>
                <w:szCs w:val="20"/>
              </w:rPr>
              <w:t xml:space="preserve">Remission, Mayo score ≤ 2 </w:t>
            </w:r>
          </w:p>
        </w:tc>
        <w:tc>
          <w:tcPr>
            <w:tcW w:w="1011" w:type="pct"/>
          </w:tcPr>
          <w:p w14:paraId="627E551F" w14:textId="77777777" w:rsidR="004F23A4" w:rsidRPr="0013484A" w:rsidRDefault="004F23A4" w:rsidP="00346F3E">
            <w:pPr>
              <w:pStyle w:val="Default"/>
              <w:rPr>
                <w:sz w:val="20"/>
                <w:szCs w:val="20"/>
              </w:rPr>
            </w:pPr>
            <w:r w:rsidRPr="0013484A">
              <w:rPr>
                <w:sz w:val="20"/>
                <w:szCs w:val="20"/>
              </w:rPr>
              <w:t xml:space="preserve">ITT: </w:t>
            </w:r>
          </w:p>
          <w:p w14:paraId="239481AC" w14:textId="77777777" w:rsidR="004F23A4" w:rsidRPr="0013484A" w:rsidRDefault="004F23A4" w:rsidP="00346F3E">
            <w:pPr>
              <w:pStyle w:val="Default"/>
              <w:rPr>
                <w:sz w:val="20"/>
                <w:szCs w:val="20"/>
              </w:rPr>
            </w:pPr>
            <w:r w:rsidRPr="0013484A">
              <w:rPr>
                <w:sz w:val="20"/>
                <w:szCs w:val="20"/>
              </w:rPr>
              <w:t xml:space="preserve">I: 8 (27.6 %) / C: 8 (25.8 %) </w:t>
            </w:r>
          </w:p>
        </w:tc>
        <w:tc>
          <w:tcPr>
            <w:tcW w:w="1489" w:type="pct"/>
          </w:tcPr>
          <w:p w14:paraId="133F5D2F" w14:textId="77777777" w:rsidR="004F23A4" w:rsidRPr="0013484A" w:rsidRDefault="004F23A4" w:rsidP="00346F3E">
            <w:pPr>
              <w:pStyle w:val="Default"/>
              <w:rPr>
                <w:color w:val="auto"/>
                <w:sz w:val="20"/>
                <w:szCs w:val="20"/>
              </w:rPr>
            </w:pPr>
            <w:r w:rsidRPr="0013484A">
              <w:rPr>
                <w:color w:val="auto"/>
                <w:sz w:val="20"/>
                <w:szCs w:val="20"/>
              </w:rPr>
              <w:t>Difference in changes of the outcome between both groups (90 % CI):</w:t>
            </w:r>
          </w:p>
          <w:p w14:paraId="00E6824F" w14:textId="77777777" w:rsidR="004F23A4" w:rsidRPr="0013484A" w:rsidRDefault="004F23A4" w:rsidP="00346F3E">
            <w:pPr>
              <w:pStyle w:val="Default"/>
              <w:rPr>
                <w:color w:val="auto"/>
                <w:sz w:val="20"/>
                <w:szCs w:val="20"/>
              </w:rPr>
            </w:pPr>
            <w:r w:rsidRPr="0013484A">
              <w:rPr>
                <w:color w:val="auto"/>
                <w:sz w:val="20"/>
                <w:szCs w:val="20"/>
              </w:rPr>
              <w:t>-p=0.753</w:t>
            </w:r>
          </w:p>
        </w:tc>
      </w:tr>
      <w:tr w:rsidR="004F23A4" w:rsidRPr="0013484A" w14:paraId="62ED26A9" w14:textId="77777777" w:rsidTr="00346F3E">
        <w:trPr>
          <w:trHeight w:val="355"/>
        </w:trPr>
        <w:tc>
          <w:tcPr>
            <w:tcW w:w="5000" w:type="pct"/>
            <w:gridSpan w:val="4"/>
          </w:tcPr>
          <w:p w14:paraId="78DA1F3C" w14:textId="77777777" w:rsidR="004F23A4" w:rsidRPr="0013484A" w:rsidRDefault="004F23A4" w:rsidP="00346F3E">
            <w:pPr>
              <w:pStyle w:val="Default"/>
              <w:jc w:val="center"/>
              <w:rPr>
                <w:color w:val="auto"/>
                <w:sz w:val="20"/>
                <w:szCs w:val="20"/>
              </w:rPr>
            </w:pPr>
            <w:r w:rsidRPr="0013484A">
              <w:rPr>
                <w:b/>
                <w:bCs/>
                <w:sz w:val="20"/>
                <w:szCs w:val="20"/>
              </w:rPr>
              <w:t>Bowel Movement Frequency</w:t>
            </w:r>
          </w:p>
        </w:tc>
      </w:tr>
      <w:tr w:rsidR="004F23A4" w:rsidRPr="0013484A" w14:paraId="0403AC69" w14:textId="77777777" w:rsidTr="00346F3E">
        <w:trPr>
          <w:trHeight w:val="355"/>
        </w:trPr>
        <w:tc>
          <w:tcPr>
            <w:tcW w:w="1057" w:type="pct"/>
          </w:tcPr>
          <w:p w14:paraId="3EF10C2B" w14:textId="2BF38C64" w:rsidR="004F23A4" w:rsidRPr="0013484A" w:rsidRDefault="004F23A4" w:rsidP="00346F3E">
            <w:pPr>
              <w:pStyle w:val="Default"/>
              <w:rPr>
                <w:b/>
                <w:bCs/>
                <w:sz w:val="20"/>
                <w:szCs w:val="20"/>
              </w:rPr>
            </w:pPr>
            <w:r w:rsidRPr="0013484A">
              <w:rPr>
                <w:b/>
                <w:bCs/>
                <w:sz w:val="20"/>
                <w:szCs w:val="20"/>
              </w:rPr>
              <w:t>Naftali 2021a</w:t>
            </w:r>
            <w:r w:rsidRPr="0013484A">
              <w:rPr>
                <w:b/>
                <w:bCs/>
                <w:sz w:val="20"/>
                <w:szCs w:val="20"/>
              </w:rPr>
              <w:fldChar w:fldCharType="begin"/>
            </w:r>
            <w:r w:rsidR="00EA49E1" w:rsidRPr="0013484A">
              <w:rPr>
                <w:b/>
                <w:bCs/>
                <w:sz w:val="20"/>
                <w:szCs w:val="20"/>
              </w:rPr>
              <w:instrText xml:space="preserve"> ADDIN ZOTERO_ITEM CSL_CITATION {"citationID":"VCJN7KVk","properties":{"formattedCitation":"(6)","plainCitation":"(6)","noteIndex":0},"citationItems":[{"id":72,"uris":["http://zotero.org/users/14146081/items/8UUG39LT"],"itemData":{"id":72,"type":"article-journal","abstract":"AIMS: Despite reports that medical cannabis improves symptoms in Crohn's disease [CD], controlled studies evaluating disease response are lacking. This study  assessed the effect of cannabidiol [CBD]-rich cannabis oil for induction of  remission in CD. METHODS: In a double-blind, randomised, placebo-controlled,  single-centre trial, patients received orally either cannabis oil  containing160/40 mg/ml cannabidiol/tetrahydrocannabinol [CBD/THC] or placebo for  8 weeks. Disease parameters, including the CD activity index [CDAI], and simple  endoscopic score for CD [SES-CD], were assessed before and after treatment. In a  subgroup of patients, blood samples were collected for CBD and THC plasma levels.  RESULTS: The study included 56 patients, age 34.5 ± 11 years, men/women 30/26  [54/46%],30 in cannabis and 26 in placebo groups. CDAI at recruitment and after 8  weeks was 282 (interquartile range [IQR] 243-342) and 166 [IQR 82-226], and 264  [IQR 234-320] and 237 [IQR 121-271] [p &lt;0.05] in the cannabis and placebo groups,  respectively. Median quality of life [QOL] score improved from 74 for both groups  at baseline to 91 [IQR 85-102] and 75 [IQR 69-88] after 8 weeks in the cannabis  and placebo groups, respectively [p = 0.004]. SES-CD was 10 [IQR 7-14] and 11  [IQR7-14], and 7 [4-14] and 8 [IQR 4-12] [p = 0.75] before and after treatment,  in the cannabis and placebo groups, respectively. Inflammatory markers  (C-reactive protein [CRP], calprotectin) remained unchanged. CONCLUSIONS: Eight  weeks of CBD-rich cannabis treatment induced significant clinical and QOL  improvement without significant changes in inflammatory parameters or endoscopic  scores. The oral CBD-rich cannabis extract was well absorbed. Until further  studies are available, cannabis treatment in Crohn's disease should be used only  in the context of clinical trials.","container-title":"Journal of Crohn's &amp; colitis","DOI":"10.1093/ecco-jcc/jjab069","ISSN":"1876-4479 1873-9946","issue":"11","journalAbbreviation":"J Crohns Colitis","language":"eng","license":"© The Author(s) 2021. Published by Oxford University Press on behalf of European Crohn’s and Colitis Organisation. All rights reserved. For permissions, please  email: journals.permissions@oup.com.","note":"publisher-place: England\nPMID: 33858011","page":"1799-1806","title":"Oral CBD-rich Cannabis Induces Clinical but Not Endoscopic Response in Patients with Crohn's Disease, a Randomised Controlled Trial.","volume":"15","author":[{"family":"Naftali","given":"Timna"},{"family":"Bar-Lev Schleider","given":"Lihi"},{"family":"Almog","given":"Shlomo"},{"family":"Meiri","given":"David"},{"family":"Konikoff","given":"Fred M."}],"issued":{"date-parts":[["2021",11,8]]}}}],"schema":"https://github.com/citation-style-language/schema/raw/master/csl-citation.json"} </w:instrText>
            </w:r>
            <w:r w:rsidRPr="0013484A">
              <w:rPr>
                <w:b/>
                <w:bCs/>
                <w:sz w:val="20"/>
                <w:szCs w:val="20"/>
              </w:rPr>
              <w:fldChar w:fldCharType="separate"/>
            </w:r>
            <w:r w:rsidR="00EA49E1" w:rsidRPr="0013484A">
              <w:rPr>
                <w:sz w:val="20"/>
              </w:rPr>
              <w:t>(6)</w:t>
            </w:r>
            <w:r w:rsidRPr="0013484A">
              <w:rPr>
                <w:b/>
                <w:bCs/>
                <w:sz w:val="20"/>
                <w:szCs w:val="20"/>
              </w:rPr>
              <w:fldChar w:fldCharType="end"/>
            </w:r>
            <w:r w:rsidRPr="0013484A">
              <w:rPr>
                <w:b/>
                <w:bCs/>
                <w:sz w:val="20"/>
                <w:szCs w:val="20"/>
              </w:rPr>
              <w:t xml:space="preserve"> </w:t>
            </w:r>
          </w:p>
        </w:tc>
        <w:tc>
          <w:tcPr>
            <w:tcW w:w="1443" w:type="pct"/>
          </w:tcPr>
          <w:p w14:paraId="406CA13E" w14:textId="77777777" w:rsidR="004F23A4" w:rsidRPr="0013484A" w:rsidRDefault="004F23A4" w:rsidP="00346F3E">
            <w:pPr>
              <w:pStyle w:val="Default"/>
              <w:rPr>
                <w:sz w:val="20"/>
                <w:szCs w:val="20"/>
              </w:rPr>
            </w:pPr>
            <w:r w:rsidRPr="0013484A">
              <w:rPr>
                <w:sz w:val="20"/>
                <w:szCs w:val="20"/>
              </w:rPr>
              <w:t xml:space="preserve">number of bowel movement per day </w:t>
            </w:r>
          </w:p>
        </w:tc>
        <w:tc>
          <w:tcPr>
            <w:tcW w:w="1011" w:type="pct"/>
          </w:tcPr>
          <w:p w14:paraId="22729646" w14:textId="77777777" w:rsidR="004F23A4" w:rsidRPr="0013484A" w:rsidRDefault="004F23A4" w:rsidP="00346F3E">
            <w:pPr>
              <w:pStyle w:val="Default"/>
              <w:rPr>
                <w:sz w:val="20"/>
                <w:szCs w:val="20"/>
              </w:rPr>
            </w:pPr>
            <w:r w:rsidRPr="0013484A">
              <w:rPr>
                <w:sz w:val="20"/>
                <w:szCs w:val="20"/>
              </w:rPr>
              <w:t xml:space="preserve">I: 5 [3–7] to 2.5 [1–4] // C: 5 [3–8] to 3 [1.5–7.5] </w:t>
            </w:r>
          </w:p>
        </w:tc>
        <w:tc>
          <w:tcPr>
            <w:tcW w:w="1489" w:type="pct"/>
          </w:tcPr>
          <w:p w14:paraId="20FBD199" w14:textId="77777777" w:rsidR="004F23A4" w:rsidRPr="0013484A" w:rsidRDefault="004F23A4" w:rsidP="00346F3E">
            <w:pPr>
              <w:pStyle w:val="Default"/>
              <w:rPr>
                <w:sz w:val="20"/>
                <w:szCs w:val="20"/>
              </w:rPr>
            </w:pPr>
            <w:r w:rsidRPr="0013484A">
              <w:rPr>
                <w:color w:val="auto"/>
                <w:sz w:val="20"/>
                <w:szCs w:val="20"/>
              </w:rPr>
              <w:t>Difference in the outcome between both groups</w:t>
            </w:r>
            <w:r w:rsidRPr="0013484A">
              <w:rPr>
                <w:sz w:val="20"/>
                <w:szCs w:val="20"/>
              </w:rPr>
              <w:t xml:space="preserve"> at the end of study period:</w:t>
            </w:r>
          </w:p>
          <w:p w14:paraId="77A4B012" w14:textId="77777777" w:rsidR="004F23A4" w:rsidRPr="0013484A" w:rsidRDefault="004F23A4" w:rsidP="00346F3E">
            <w:pPr>
              <w:pStyle w:val="Default"/>
              <w:rPr>
                <w:color w:val="auto"/>
                <w:sz w:val="20"/>
                <w:szCs w:val="20"/>
              </w:rPr>
            </w:pPr>
            <w:r w:rsidRPr="0013484A">
              <w:rPr>
                <w:sz w:val="20"/>
                <w:szCs w:val="20"/>
              </w:rPr>
              <w:t>-p=0.770, adjusted</w:t>
            </w:r>
          </w:p>
        </w:tc>
      </w:tr>
      <w:tr w:rsidR="004F23A4" w:rsidRPr="0013484A" w14:paraId="7E9320B9" w14:textId="77777777" w:rsidTr="00346F3E">
        <w:trPr>
          <w:trHeight w:val="355"/>
        </w:trPr>
        <w:tc>
          <w:tcPr>
            <w:tcW w:w="1057" w:type="pct"/>
          </w:tcPr>
          <w:p w14:paraId="1BF9F404" w14:textId="7752E0FE" w:rsidR="004F23A4" w:rsidRPr="0013484A" w:rsidRDefault="004F23A4" w:rsidP="00346F3E">
            <w:pPr>
              <w:pStyle w:val="Default"/>
              <w:rPr>
                <w:b/>
                <w:bCs/>
                <w:sz w:val="20"/>
                <w:szCs w:val="20"/>
              </w:rPr>
            </w:pPr>
            <w:r w:rsidRPr="0013484A">
              <w:rPr>
                <w:b/>
                <w:bCs/>
                <w:sz w:val="20"/>
                <w:szCs w:val="20"/>
              </w:rPr>
              <w:t>Naftali 2021b</w:t>
            </w:r>
            <w:r w:rsidRPr="0013484A">
              <w:rPr>
                <w:b/>
                <w:bCs/>
                <w:sz w:val="20"/>
                <w:szCs w:val="20"/>
              </w:rPr>
              <w:fldChar w:fldCharType="begin"/>
            </w:r>
            <w:r w:rsidR="00EA49E1" w:rsidRPr="0013484A">
              <w:rPr>
                <w:b/>
                <w:bCs/>
                <w:sz w:val="20"/>
                <w:szCs w:val="20"/>
              </w:rPr>
              <w:instrText xml:space="preserve"> ADDIN ZOTERO_ITEM CSL_CITATION {"citationID":"brHX3j9g","properties":{"formattedCitation":"(7)","plainCitation":"(7)","noteIndex":0},"citationItems":[{"id":1717,"uris":["http://zotero.org/users/14146081/items/SRMG925D"],"itemData":{"id":1717,"type":"article-journal","abstract":"Background Cannabis is often used by patients with ulcerative colitis, but controlled studies are few. We aimed to assess the effect of cannabis in improving clinical and inflammatory outcomes in ulcerative colitis patients. Methods In a double-blind, randomized, placebo-controlled trial, patients received either cigarettes containing 0.5 g of dried cannabis flowers with80mgTetrahydrocannabinol (THC)or placebo cigarettes for 8 weeks. Parameters of disease including Lichtiger disease activity index, C reactive protein (CRP), calprotectin, Mayo endoscopic score and quality of life (QOL) were assessed before, during and after treatment. Results The study included 32 patients. Mean age was 30 years, 14 (43%) females. Lichtiger index improved in the cannabis group from 10.9 (IQR 9–14) to5 (IQR 1–7), (p&lt;0.000), and in the placebo group from 11 (IQR 9–13) to 8 (IQR 7–10)(p = 0.15, p between groups 0.001). QOL improved in the cannabis group from 77±4 to 98±20 (p = 0.000) but not in the placebo group (78±3 at week 0 and 78±17 at week 8;p = 0.459; p between groups 0.007). Mayo endoscopic score changed in the cannabis group from 2.13±1 to 1.25±2 (p = 0.015) and in the placebo group from 2.15±1to 1.69±1 (p = 0.367, p between groups 0.17). Conclusion Short term treatment with THC rich cannabis induced clinical remission and improved quality of life in patients with mild to moderately active ulcerative colitis. However, these beneficial clinical effects were not associated with significant anti-inflammatory improvement in the Mayo endoscopic score or laboratory markers for inflammation.(clinicaltrials.gov NCT01040910).","container-title":"PLOS ONE","DOI":"10.1371/journal.pone.0246871","ISSN":"1932-6203","issue":"2","journalAbbreviation":"PLOS ONE","language":"en","note":"publisher: Public Library of Science","page":"e0246871","source":"PLoS Journals","title":"Cannabis is associated with clinical but not endoscopic remission in ulcerative colitis: A randomized controlled trial","title-short":"Cannabis is associated with clinical but not endoscopic remission in ulcerative colitis","volume":"16","author":[{"family":"Naftali","given":"Timna"},{"family":"Schleider","given":"Lihi Bar-Lev"},{"family":"Benjaminov","given":"Fabiana Scklerovsky"},{"family":"Konikoff","given":"Fred Meir"},{"family":"Matalon","given":"Shelly Tartakover"},{"family":"Ringel","given":"Yehuda"}],"issued":{"date-parts":[["2021",2,11]]}}}],"schema":"https://github.com/citation-style-language/schema/raw/master/csl-citation.json"} </w:instrText>
            </w:r>
            <w:r w:rsidRPr="0013484A">
              <w:rPr>
                <w:b/>
                <w:bCs/>
                <w:sz w:val="20"/>
                <w:szCs w:val="20"/>
              </w:rPr>
              <w:fldChar w:fldCharType="separate"/>
            </w:r>
            <w:r w:rsidR="00EA49E1" w:rsidRPr="0013484A">
              <w:rPr>
                <w:sz w:val="20"/>
              </w:rPr>
              <w:t>(7)</w:t>
            </w:r>
            <w:r w:rsidRPr="0013484A">
              <w:rPr>
                <w:b/>
                <w:bCs/>
                <w:sz w:val="20"/>
                <w:szCs w:val="20"/>
              </w:rPr>
              <w:fldChar w:fldCharType="end"/>
            </w:r>
          </w:p>
        </w:tc>
        <w:tc>
          <w:tcPr>
            <w:tcW w:w="1443" w:type="pct"/>
          </w:tcPr>
          <w:p w14:paraId="5F12F5F3" w14:textId="77777777" w:rsidR="004F23A4" w:rsidRPr="0013484A" w:rsidRDefault="004F23A4" w:rsidP="00346F3E">
            <w:pPr>
              <w:pStyle w:val="Default"/>
              <w:rPr>
                <w:sz w:val="20"/>
                <w:szCs w:val="20"/>
              </w:rPr>
            </w:pPr>
            <w:r w:rsidRPr="0013484A">
              <w:rPr>
                <w:sz w:val="20"/>
                <w:szCs w:val="20"/>
              </w:rPr>
              <w:t xml:space="preserve">number of bowel movements per day </w:t>
            </w:r>
          </w:p>
        </w:tc>
        <w:tc>
          <w:tcPr>
            <w:tcW w:w="1011" w:type="pct"/>
          </w:tcPr>
          <w:p w14:paraId="75724377" w14:textId="77777777" w:rsidR="004F23A4" w:rsidRPr="0013484A" w:rsidRDefault="004F23A4" w:rsidP="00346F3E">
            <w:pPr>
              <w:pStyle w:val="Default"/>
              <w:rPr>
                <w:sz w:val="20"/>
                <w:szCs w:val="20"/>
              </w:rPr>
            </w:pPr>
            <w:r w:rsidRPr="0013484A">
              <w:rPr>
                <w:sz w:val="20"/>
                <w:szCs w:val="20"/>
              </w:rPr>
              <w:t xml:space="preserve">I: 2.6 (IQR 2–4) to 1 (IQR 0–1 // C: 2.6 (IQR 2–4) to 2 (IQR 2–3) </w:t>
            </w:r>
          </w:p>
        </w:tc>
        <w:tc>
          <w:tcPr>
            <w:tcW w:w="1489" w:type="pct"/>
          </w:tcPr>
          <w:p w14:paraId="3B93246B" w14:textId="77777777" w:rsidR="004F23A4" w:rsidRPr="0013484A" w:rsidRDefault="004F23A4" w:rsidP="00346F3E">
            <w:pPr>
              <w:pStyle w:val="Default"/>
              <w:rPr>
                <w:sz w:val="20"/>
                <w:szCs w:val="20"/>
              </w:rPr>
            </w:pPr>
            <w:r w:rsidRPr="0013484A">
              <w:rPr>
                <w:color w:val="auto"/>
                <w:sz w:val="20"/>
                <w:szCs w:val="20"/>
              </w:rPr>
              <w:t>Difference in the outcome between both groups</w:t>
            </w:r>
            <w:r w:rsidRPr="0013484A">
              <w:rPr>
                <w:sz w:val="20"/>
                <w:szCs w:val="20"/>
              </w:rPr>
              <w:t xml:space="preserve"> at the end of study period:</w:t>
            </w:r>
          </w:p>
          <w:p w14:paraId="16E8DDD6" w14:textId="77777777" w:rsidR="004F23A4" w:rsidRPr="0013484A" w:rsidRDefault="004F23A4" w:rsidP="00346F3E">
            <w:pPr>
              <w:pStyle w:val="Default"/>
              <w:rPr>
                <w:color w:val="auto"/>
                <w:sz w:val="20"/>
                <w:szCs w:val="20"/>
              </w:rPr>
            </w:pPr>
            <w:r w:rsidRPr="0013484A">
              <w:rPr>
                <w:sz w:val="20"/>
                <w:szCs w:val="20"/>
              </w:rPr>
              <w:t>-p=0.006</w:t>
            </w:r>
          </w:p>
        </w:tc>
      </w:tr>
      <w:tr w:rsidR="004F23A4" w:rsidRPr="0013484A" w14:paraId="383E86D5" w14:textId="77777777" w:rsidTr="00346F3E">
        <w:trPr>
          <w:trHeight w:val="355"/>
        </w:trPr>
        <w:tc>
          <w:tcPr>
            <w:tcW w:w="1057" w:type="pct"/>
          </w:tcPr>
          <w:p w14:paraId="6D5B4C12" w14:textId="1C5A1414" w:rsidR="004F23A4" w:rsidRPr="0013484A" w:rsidRDefault="004F23A4" w:rsidP="00346F3E">
            <w:pPr>
              <w:pStyle w:val="Default"/>
              <w:rPr>
                <w:b/>
                <w:bCs/>
                <w:sz w:val="20"/>
                <w:szCs w:val="20"/>
              </w:rPr>
            </w:pPr>
            <w:r w:rsidRPr="0013484A">
              <w:rPr>
                <w:b/>
                <w:bCs/>
                <w:sz w:val="20"/>
                <w:szCs w:val="20"/>
              </w:rPr>
              <w:t>Irving 2018</w:t>
            </w:r>
            <w:r w:rsidRPr="0013484A">
              <w:rPr>
                <w:b/>
                <w:bCs/>
                <w:sz w:val="20"/>
                <w:szCs w:val="20"/>
              </w:rPr>
              <w:fldChar w:fldCharType="begin"/>
            </w:r>
            <w:r w:rsidR="00EA49E1" w:rsidRPr="0013484A">
              <w:rPr>
                <w:b/>
                <w:bCs/>
                <w:sz w:val="20"/>
                <w:szCs w:val="20"/>
              </w:rPr>
              <w:instrText xml:space="preserve"> ADDIN ZOTERO_ITEM CSL_CITATION {"citationID":"udKo32lJ","properties":{"formattedCitation":"(8)","plainCitation":"(8)","noteIndex":0},"citationItems":[{"id":477,"uris":["http://zotero.org/users/14146081/items/RGI6IBTN"],"itemData":{"id":477,"type":"article-journal","abstract":"BACKGROUND: Cannabidiol (CBD) exhibits anti-inflammatory properties that could improve disease activity in inflammatory bowel disease. This proof-of-concept  study assessed efficacy, safety and tolerability of CBD-rich botanical extract in  ulcerative colitis (UC) patients. METHODS: Patients aged 18 years or older, with  left-sided or extensive UC, Mayo scores of 4-10 (endoscopy scores ≥1), and on  stable 5-aminosalicylic acid dosing, were randomized to 10-weeks' CBD-rich  botanical extract or placebo capsules. The primary endpoint was the percentage of  patients in remission after treatment. Statistical testing was 2-sided, using a  10% significance level. RESULTS: Patients were less tolerant of CBD-rich  botanical extract compared with placebo, taking on average one-third fewer  capsules, and having more compliance-related protocol deviations (principally  insufficient exposure), prompting identification of a per protocol (PP) analysis  set. The primary endpoint was negative; end of treatment remission rates were  similar for CBD-rich botanical extract (28%) and placebo (26%). However, PP  analysis of total and partial Mayo scores favoured CBD-rich botanical extract (P  = 0.068 and P = 0.038, respectively). Additionally, PP analyses of the more  subjective physician's global assessment of illness severity, subject global  impression of change, and patient-reported quality-of-life outcomes were improved  for patients taking CBD-rich botanical extract (P = 0.069, P = 0.003, and P =  0.065, respectively). Adverse events (AEs) were predominantly mild/moderate with  many in the CBD-rich botanical extract group potentially attributable to the  ∆9-tetrahydrocannabinol content. A greater proportion of gastrointestinal-related  AEs, indicative of UC worsening, was seen on placebo. CONCLUSION: Although the  primary endpoint was not reached, several signals suggest CBD-rich botanical  extract may be beneficial for symptomatic treatment of UC.","container-title":"Inflammatory bowel diseases","DOI":"10.1093/ibd/izy002","ISSN":"1536-4844 1078-0998","issue":"4","journalAbbreviation":"Inflamm Bowel Dis","language":"eng","note":"publisher-place: England\nPMID: 29538683","page":"714-724","title":"A Randomized, Double-blind, Placebo-controlled, Parallel-group, Pilot Study of Cannabidiol-rich Botanical Extract in the Symptomatic Treatment of Ulcerative  Colitis.","volume":"24","author":[{"family":"Irving","given":"Peter M."},{"family":"Iqbal","given":"Tariq"},{"family":"Nwokolo","given":"Chuka"},{"family":"Subramanian","given":"Sreedhar"},{"family":"Bloom","given":"Stuart"},{"family":"Prasad","given":"Neeraj"},{"family":"Hart","given":"Ailsa"},{"family":"Murray","given":"Charles"},{"family":"Lindsay","given":"James O."},{"family":"Taylor","given":"Adam"},{"family":"Barron","given":"Rachel"},{"family":"Wright","given":"Stephen"}],"issued":{"date-parts":[["2018",3,19]]}}}],"schema":"https://github.com/citation-style-language/schema/raw/master/csl-citation.json"} </w:instrText>
            </w:r>
            <w:r w:rsidRPr="0013484A">
              <w:rPr>
                <w:b/>
                <w:bCs/>
                <w:sz w:val="20"/>
                <w:szCs w:val="20"/>
              </w:rPr>
              <w:fldChar w:fldCharType="separate"/>
            </w:r>
            <w:r w:rsidR="00EA49E1" w:rsidRPr="0013484A">
              <w:rPr>
                <w:sz w:val="20"/>
              </w:rPr>
              <w:t>(8)</w:t>
            </w:r>
            <w:r w:rsidRPr="0013484A">
              <w:rPr>
                <w:b/>
                <w:bCs/>
                <w:sz w:val="20"/>
                <w:szCs w:val="20"/>
              </w:rPr>
              <w:fldChar w:fldCharType="end"/>
            </w:r>
          </w:p>
        </w:tc>
        <w:tc>
          <w:tcPr>
            <w:tcW w:w="1443" w:type="pct"/>
          </w:tcPr>
          <w:p w14:paraId="628239E9" w14:textId="77777777" w:rsidR="004F23A4" w:rsidRPr="0013484A" w:rsidRDefault="004F23A4" w:rsidP="00346F3E">
            <w:pPr>
              <w:pStyle w:val="Default"/>
              <w:rPr>
                <w:sz w:val="20"/>
                <w:szCs w:val="20"/>
              </w:rPr>
            </w:pPr>
            <w:r w:rsidRPr="0013484A">
              <w:rPr>
                <w:sz w:val="20"/>
                <w:szCs w:val="20"/>
              </w:rPr>
              <w:t xml:space="preserve">stool frequency (NRS 0-3: 0 = normal number of stools, 3 = five or more stools more than normal) </w:t>
            </w:r>
          </w:p>
        </w:tc>
        <w:tc>
          <w:tcPr>
            <w:tcW w:w="1011" w:type="pct"/>
          </w:tcPr>
          <w:p w14:paraId="38F484B9" w14:textId="77777777" w:rsidR="004F23A4" w:rsidRPr="0013484A" w:rsidRDefault="004F23A4" w:rsidP="00346F3E">
            <w:pPr>
              <w:pStyle w:val="Default"/>
              <w:rPr>
                <w:sz w:val="20"/>
                <w:szCs w:val="20"/>
              </w:rPr>
            </w:pPr>
            <w:r w:rsidRPr="0013484A">
              <w:rPr>
                <w:sz w:val="20"/>
                <w:szCs w:val="20"/>
              </w:rPr>
              <w:t xml:space="preserve">I: 1.50 (0.937) to 1.05 (0.930) / C: 1.89 (0.814) to 1.46 (0.888) </w:t>
            </w:r>
          </w:p>
        </w:tc>
        <w:tc>
          <w:tcPr>
            <w:tcW w:w="1489" w:type="pct"/>
          </w:tcPr>
          <w:p w14:paraId="17948853" w14:textId="77777777" w:rsidR="004F23A4" w:rsidRPr="0013484A" w:rsidRDefault="004F23A4" w:rsidP="00346F3E">
            <w:pPr>
              <w:pStyle w:val="Default"/>
              <w:rPr>
                <w:color w:val="auto"/>
                <w:sz w:val="20"/>
                <w:szCs w:val="20"/>
              </w:rPr>
            </w:pPr>
            <w:r w:rsidRPr="0013484A">
              <w:rPr>
                <w:color w:val="auto"/>
                <w:sz w:val="20"/>
                <w:szCs w:val="20"/>
              </w:rPr>
              <w:t>Not reported</w:t>
            </w:r>
          </w:p>
        </w:tc>
      </w:tr>
      <w:tr w:rsidR="004F23A4" w:rsidRPr="0013484A" w14:paraId="6C8A9247" w14:textId="77777777" w:rsidTr="00346F3E">
        <w:trPr>
          <w:trHeight w:val="355"/>
        </w:trPr>
        <w:tc>
          <w:tcPr>
            <w:tcW w:w="5000" w:type="pct"/>
            <w:gridSpan w:val="4"/>
          </w:tcPr>
          <w:p w14:paraId="51C77970" w14:textId="77777777" w:rsidR="004F23A4" w:rsidRPr="0013484A" w:rsidRDefault="004F23A4" w:rsidP="00346F3E">
            <w:pPr>
              <w:pStyle w:val="Default"/>
              <w:jc w:val="center"/>
              <w:rPr>
                <w:color w:val="auto"/>
                <w:sz w:val="20"/>
                <w:szCs w:val="20"/>
              </w:rPr>
            </w:pPr>
            <w:r w:rsidRPr="0013484A">
              <w:rPr>
                <w:b/>
                <w:bCs/>
                <w:sz w:val="20"/>
                <w:szCs w:val="20"/>
              </w:rPr>
              <w:t>Endoscopic Scores</w:t>
            </w:r>
          </w:p>
        </w:tc>
      </w:tr>
      <w:tr w:rsidR="004F23A4" w:rsidRPr="0013484A" w14:paraId="05EFF99F" w14:textId="77777777" w:rsidTr="00346F3E">
        <w:trPr>
          <w:trHeight w:val="355"/>
        </w:trPr>
        <w:tc>
          <w:tcPr>
            <w:tcW w:w="1057" w:type="pct"/>
          </w:tcPr>
          <w:p w14:paraId="1B1AB0C5" w14:textId="51DC407A" w:rsidR="004F23A4" w:rsidRPr="0013484A" w:rsidRDefault="004F23A4" w:rsidP="00346F3E">
            <w:pPr>
              <w:pStyle w:val="Default"/>
              <w:rPr>
                <w:b/>
                <w:bCs/>
                <w:sz w:val="20"/>
                <w:szCs w:val="20"/>
              </w:rPr>
            </w:pPr>
            <w:r w:rsidRPr="0013484A">
              <w:rPr>
                <w:b/>
                <w:bCs/>
                <w:sz w:val="20"/>
                <w:szCs w:val="20"/>
              </w:rPr>
              <w:t>Naftali 2021a</w:t>
            </w:r>
            <w:r w:rsidRPr="0013484A">
              <w:rPr>
                <w:b/>
                <w:bCs/>
                <w:sz w:val="20"/>
                <w:szCs w:val="20"/>
              </w:rPr>
              <w:fldChar w:fldCharType="begin"/>
            </w:r>
            <w:r w:rsidR="00EA49E1" w:rsidRPr="0013484A">
              <w:rPr>
                <w:b/>
                <w:bCs/>
                <w:sz w:val="20"/>
                <w:szCs w:val="20"/>
              </w:rPr>
              <w:instrText xml:space="preserve"> ADDIN ZOTERO_ITEM CSL_CITATION {"citationID":"OMYyp0jP","properties":{"formattedCitation":"(6)","plainCitation":"(6)","noteIndex":0},"citationItems":[{"id":72,"uris":["http://zotero.org/users/14146081/items/8UUG39LT"],"itemData":{"id":72,"type":"article-journal","abstract":"AIMS: Despite reports that medical cannabis improves symptoms in Crohn's disease [CD], controlled studies evaluating disease response are lacking. This study  assessed the effect of cannabidiol [CBD]-rich cannabis oil for induction of  remission in CD. METHODS: In a double-blind, randomised, placebo-controlled,  single-centre trial, patients received orally either cannabis oil  containing160/40 mg/ml cannabidiol/tetrahydrocannabinol [CBD/THC] or placebo for  8 weeks. Disease parameters, including the CD activity index [CDAI], and simple  endoscopic score for CD [SES-CD], were assessed before and after treatment. In a  subgroup of patients, blood samples were collected for CBD and THC plasma levels.  RESULTS: The study included 56 patients, age 34.5 ± 11 years, men/women 30/26  [54/46%],30 in cannabis and 26 in placebo groups. CDAI at recruitment and after 8  weeks was 282 (interquartile range [IQR] 243-342) and 166 [IQR 82-226], and 264  [IQR 234-320] and 237 [IQR 121-271] [p &lt;0.05] in the cannabis and placebo groups,  respectively. Median quality of life [QOL] score improved from 74 for both groups  at baseline to 91 [IQR 85-102] and 75 [IQR 69-88] after 8 weeks in the cannabis  and placebo groups, respectively [p = 0.004]. SES-CD was 10 [IQR 7-14] and 11  [IQR7-14], and 7 [4-14] and 8 [IQR 4-12] [p = 0.75] before and after treatment,  in the cannabis and placebo groups, respectively. Inflammatory markers  (C-reactive protein [CRP], calprotectin) remained unchanged. CONCLUSIONS: Eight  weeks of CBD-rich cannabis treatment induced significant clinical and QOL  improvement without significant changes in inflammatory parameters or endoscopic  scores. The oral CBD-rich cannabis extract was well absorbed. Until further  studies are available, cannabis treatment in Crohn's disease should be used only  in the context of clinical trials.","container-title":"Journal of Crohn's &amp; colitis","DOI":"10.1093/ecco-jcc/jjab069","ISSN":"1876-4479 1873-9946","issue":"11","journalAbbreviation":"J Crohns Colitis","language":"eng","license":"© The Author(s) 2021. Published by Oxford University Press on behalf of European Crohn’s and Colitis Organisation. All rights reserved. For permissions, please  email: journals.permissions@oup.com.","note":"publisher-place: England\nPMID: 33858011","page":"1799-1806","title":"Oral CBD-rich Cannabis Induces Clinical but Not Endoscopic Response in Patients with Crohn's Disease, a Randomised Controlled Trial.","volume":"15","author":[{"family":"Naftali","given":"Timna"},{"family":"Bar-Lev Schleider","given":"Lihi"},{"family":"Almog","given":"Shlomo"},{"family":"Meiri","given":"David"},{"family":"Konikoff","given":"Fred M."}],"issued":{"date-parts":[["2021",11,8]]}}}],"schema":"https://github.com/citation-style-language/schema/raw/master/csl-citation.json"} </w:instrText>
            </w:r>
            <w:r w:rsidRPr="0013484A">
              <w:rPr>
                <w:b/>
                <w:bCs/>
                <w:sz w:val="20"/>
                <w:szCs w:val="20"/>
              </w:rPr>
              <w:fldChar w:fldCharType="separate"/>
            </w:r>
            <w:r w:rsidR="00EA49E1" w:rsidRPr="0013484A">
              <w:rPr>
                <w:sz w:val="20"/>
              </w:rPr>
              <w:t>(6)</w:t>
            </w:r>
            <w:r w:rsidRPr="0013484A">
              <w:rPr>
                <w:b/>
                <w:bCs/>
                <w:sz w:val="20"/>
                <w:szCs w:val="20"/>
              </w:rPr>
              <w:fldChar w:fldCharType="end"/>
            </w:r>
            <w:r w:rsidRPr="0013484A">
              <w:rPr>
                <w:b/>
                <w:bCs/>
                <w:sz w:val="20"/>
                <w:szCs w:val="20"/>
              </w:rPr>
              <w:t xml:space="preserve"> </w:t>
            </w:r>
          </w:p>
        </w:tc>
        <w:tc>
          <w:tcPr>
            <w:tcW w:w="1443" w:type="pct"/>
          </w:tcPr>
          <w:p w14:paraId="69FC3C85" w14:textId="77777777" w:rsidR="004F23A4" w:rsidRPr="0013484A" w:rsidRDefault="004F23A4" w:rsidP="00346F3E">
            <w:pPr>
              <w:pStyle w:val="Default"/>
              <w:rPr>
                <w:sz w:val="20"/>
                <w:szCs w:val="20"/>
              </w:rPr>
            </w:pPr>
            <w:r w:rsidRPr="0013484A">
              <w:rPr>
                <w:sz w:val="20"/>
                <w:szCs w:val="20"/>
              </w:rPr>
              <w:t xml:space="preserve">SES score (simple endoscope score) </w:t>
            </w:r>
          </w:p>
        </w:tc>
        <w:tc>
          <w:tcPr>
            <w:tcW w:w="1011" w:type="pct"/>
          </w:tcPr>
          <w:p w14:paraId="0CAABB0C" w14:textId="77777777" w:rsidR="004F23A4" w:rsidRPr="0013484A" w:rsidRDefault="004F23A4" w:rsidP="00346F3E">
            <w:pPr>
              <w:pStyle w:val="Default"/>
              <w:rPr>
                <w:sz w:val="20"/>
                <w:szCs w:val="20"/>
              </w:rPr>
            </w:pPr>
            <w:r w:rsidRPr="0013484A">
              <w:rPr>
                <w:sz w:val="20"/>
                <w:szCs w:val="20"/>
              </w:rPr>
              <w:t xml:space="preserve">I: visit one 10 [7–14] visit three 7 [4–14]// C: 11 [7–14] 8 [4–12] </w:t>
            </w:r>
          </w:p>
        </w:tc>
        <w:tc>
          <w:tcPr>
            <w:tcW w:w="1489" w:type="pct"/>
          </w:tcPr>
          <w:p w14:paraId="0CD67116" w14:textId="77777777" w:rsidR="004F23A4" w:rsidRPr="0013484A" w:rsidRDefault="004F23A4" w:rsidP="00346F3E">
            <w:pPr>
              <w:pStyle w:val="Default"/>
              <w:rPr>
                <w:sz w:val="20"/>
                <w:szCs w:val="20"/>
              </w:rPr>
            </w:pPr>
            <w:r w:rsidRPr="0013484A">
              <w:rPr>
                <w:color w:val="auto"/>
                <w:sz w:val="20"/>
                <w:szCs w:val="20"/>
              </w:rPr>
              <w:t>Difference in the outcome between both groups</w:t>
            </w:r>
            <w:r w:rsidRPr="0013484A">
              <w:rPr>
                <w:sz w:val="20"/>
                <w:szCs w:val="20"/>
              </w:rPr>
              <w:t xml:space="preserve"> at the end of study period:</w:t>
            </w:r>
          </w:p>
          <w:p w14:paraId="19BD1589" w14:textId="77777777" w:rsidR="004F23A4" w:rsidRPr="0013484A" w:rsidRDefault="004F23A4" w:rsidP="00346F3E">
            <w:pPr>
              <w:pStyle w:val="Default"/>
              <w:rPr>
                <w:color w:val="auto"/>
                <w:sz w:val="20"/>
                <w:szCs w:val="20"/>
              </w:rPr>
            </w:pPr>
            <w:r w:rsidRPr="0013484A">
              <w:rPr>
                <w:sz w:val="20"/>
                <w:szCs w:val="20"/>
              </w:rPr>
              <w:t>-p=0.185, adjusted</w:t>
            </w:r>
          </w:p>
        </w:tc>
      </w:tr>
      <w:tr w:rsidR="004F23A4" w:rsidRPr="0013484A" w14:paraId="3BB3F6F2" w14:textId="77777777" w:rsidTr="00346F3E">
        <w:trPr>
          <w:trHeight w:val="355"/>
        </w:trPr>
        <w:tc>
          <w:tcPr>
            <w:tcW w:w="1057" w:type="pct"/>
          </w:tcPr>
          <w:p w14:paraId="6247FBDC" w14:textId="1DA1CCCD" w:rsidR="004F23A4" w:rsidRPr="0013484A" w:rsidRDefault="004F23A4" w:rsidP="00346F3E">
            <w:pPr>
              <w:pStyle w:val="Default"/>
              <w:rPr>
                <w:b/>
                <w:bCs/>
                <w:sz w:val="20"/>
                <w:szCs w:val="20"/>
              </w:rPr>
            </w:pPr>
            <w:r w:rsidRPr="0013484A">
              <w:rPr>
                <w:b/>
                <w:bCs/>
                <w:sz w:val="20"/>
                <w:szCs w:val="20"/>
              </w:rPr>
              <w:t>Naftali 2021b</w:t>
            </w:r>
            <w:r w:rsidRPr="0013484A">
              <w:rPr>
                <w:b/>
                <w:bCs/>
                <w:sz w:val="20"/>
                <w:szCs w:val="20"/>
              </w:rPr>
              <w:fldChar w:fldCharType="begin"/>
            </w:r>
            <w:r w:rsidR="00EA49E1" w:rsidRPr="0013484A">
              <w:rPr>
                <w:b/>
                <w:bCs/>
                <w:sz w:val="20"/>
                <w:szCs w:val="20"/>
              </w:rPr>
              <w:instrText xml:space="preserve"> ADDIN ZOTERO_ITEM CSL_CITATION {"citationID":"jeLpBdKZ","properties":{"formattedCitation":"(7)","plainCitation":"(7)","noteIndex":0},"citationItems":[{"id":1717,"uris":["http://zotero.org/users/14146081/items/SRMG925D"],"itemData":{"id":1717,"type":"article-journal","abstract":"Background Cannabis is often used by patients with ulcerative colitis, but controlled studies are few. We aimed to assess the effect of cannabis in improving clinical and inflammatory outcomes in ulcerative colitis patients. Methods In a double-blind, randomized, placebo-controlled trial, patients received either cigarettes containing 0.5 g of dried cannabis flowers with80mgTetrahydrocannabinol (THC)or placebo cigarettes for 8 weeks. Parameters of disease including Lichtiger disease activity index, C reactive protein (CRP), calprotectin, Mayo endoscopic score and quality of life (QOL) were assessed before, during and after treatment. Results The study included 32 patients. Mean age was 30 years, 14 (43%) females. Lichtiger index improved in the cannabis group from 10.9 (IQR 9–14) to5 (IQR 1–7), (p&lt;0.000), and in the placebo group from 11 (IQR 9–13) to 8 (IQR 7–10)(p = 0.15, p between groups 0.001). QOL improved in the cannabis group from 77±4 to 98±20 (p = 0.000) but not in the placebo group (78±3 at week 0 and 78±17 at week 8;p = 0.459; p between groups 0.007). Mayo endoscopic score changed in the cannabis group from 2.13±1 to 1.25±2 (p = 0.015) and in the placebo group from 2.15±1to 1.69±1 (p = 0.367, p between groups 0.17). Conclusion Short term treatment with THC rich cannabis induced clinical remission and improved quality of life in patients with mild to moderately active ulcerative colitis. However, these beneficial clinical effects were not associated with significant anti-inflammatory improvement in the Mayo endoscopic score or laboratory markers for inflammation.(clinicaltrials.gov NCT01040910).","container-title":"PLOS ONE","DOI":"10.1371/journal.pone.0246871","ISSN":"1932-6203","issue":"2","journalAbbreviation":"PLOS ONE","language":"en","note":"publisher: Public Library of Science","page":"e0246871","source":"PLoS Journals","title":"Cannabis is associated with clinical but not endoscopic remission in ulcerative colitis: A randomized controlled trial","title-short":"Cannabis is associated with clinical but not endoscopic remission in ulcerative colitis","volume":"16","author":[{"family":"Naftali","given":"Timna"},{"family":"Schleider","given":"Lihi Bar-Lev"},{"family":"Benjaminov","given":"Fabiana Scklerovsky"},{"family":"Konikoff","given":"Fred Meir"},{"family":"Matalon","given":"Shelly Tartakover"},{"family":"Ringel","given":"Yehuda"}],"issued":{"date-parts":[["2021",2,11]]}}}],"schema":"https://github.com/citation-style-language/schema/raw/master/csl-citation.json"} </w:instrText>
            </w:r>
            <w:r w:rsidRPr="0013484A">
              <w:rPr>
                <w:b/>
                <w:bCs/>
                <w:sz w:val="20"/>
                <w:szCs w:val="20"/>
              </w:rPr>
              <w:fldChar w:fldCharType="separate"/>
            </w:r>
            <w:r w:rsidR="00EA49E1" w:rsidRPr="0013484A">
              <w:rPr>
                <w:sz w:val="20"/>
              </w:rPr>
              <w:t>(7)</w:t>
            </w:r>
            <w:r w:rsidRPr="0013484A">
              <w:rPr>
                <w:b/>
                <w:bCs/>
                <w:sz w:val="20"/>
                <w:szCs w:val="20"/>
              </w:rPr>
              <w:fldChar w:fldCharType="end"/>
            </w:r>
          </w:p>
        </w:tc>
        <w:tc>
          <w:tcPr>
            <w:tcW w:w="1443" w:type="pct"/>
          </w:tcPr>
          <w:p w14:paraId="7E96227A" w14:textId="77777777" w:rsidR="004F23A4" w:rsidRPr="0013484A" w:rsidRDefault="004F23A4" w:rsidP="00346F3E">
            <w:pPr>
              <w:pStyle w:val="Default"/>
              <w:rPr>
                <w:sz w:val="20"/>
                <w:szCs w:val="20"/>
              </w:rPr>
            </w:pPr>
            <w:r w:rsidRPr="0013484A">
              <w:rPr>
                <w:sz w:val="20"/>
                <w:szCs w:val="20"/>
              </w:rPr>
              <w:t xml:space="preserve">Mayo endoscopic score (score 0-12) </w:t>
            </w:r>
          </w:p>
        </w:tc>
        <w:tc>
          <w:tcPr>
            <w:tcW w:w="1011" w:type="pct"/>
          </w:tcPr>
          <w:p w14:paraId="60B59050" w14:textId="77777777" w:rsidR="004F23A4" w:rsidRPr="0013484A" w:rsidRDefault="004F23A4" w:rsidP="00346F3E">
            <w:pPr>
              <w:pStyle w:val="Default"/>
              <w:rPr>
                <w:sz w:val="20"/>
                <w:szCs w:val="20"/>
              </w:rPr>
            </w:pPr>
            <w:r w:rsidRPr="0013484A">
              <w:rPr>
                <w:sz w:val="20"/>
                <w:szCs w:val="20"/>
              </w:rPr>
              <w:t>I: 2.13±1 to 1.25±2 // C: 2.15±1 to 1.69±1</w:t>
            </w:r>
          </w:p>
        </w:tc>
        <w:tc>
          <w:tcPr>
            <w:tcW w:w="1489" w:type="pct"/>
          </w:tcPr>
          <w:p w14:paraId="306E3FC7" w14:textId="77777777" w:rsidR="004F23A4" w:rsidRPr="0013484A" w:rsidRDefault="004F23A4" w:rsidP="00346F3E">
            <w:pPr>
              <w:pStyle w:val="Default"/>
              <w:rPr>
                <w:sz w:val="20"/>
                <w:szCs w:val="20"/>
              </w:rPr>
            </w:pPr>
            <w:r w:rsidRPr="0013484A">
              <w:rPr>
                <w:color w:val="auto"/>
                <w:sz w:val="20"/>
                <w:szCs w:val="20"/>
              </w:rPr>
              <w:t>Difference in the outcome between both groups</w:t>
            </w:r>
            <w:r w:rsidRPr="0013484A">
              <w:rPr>
                <w:sz w:val="20"/>
                <w:szCs w:val="20"/>
              </w:rPr>
              <w:t xml:space="preserve"> at the end of study period:</w:t>
            </w:r>
          </w:p>
          <w:p w14:paraId="109192A8" w14:textId="77777777" w:rsidR="004F23A4" w:rsidRPr="0013484A" w:rsidRDefault="004F23A4" w:rsidP="00346F3E">
            <w:pPr>
              <w:pStyle w:val="Default"/>
              <w:rPr>
                <w:color w:val="auto"/>
                <w:sz w:val="20"/>
                <w:szCs w:val="20"/>
              </w:rPr>
            </w:pPr>
            <w:r w:rsidRPr="0013484A">
              <w:rPr>
                <w:sz w:val="20"/>
                <w:szCs w:val="20"/>
              </w:rPr>
              <w:t>-p=0.374</w:t>
            </w:r>
          </w:p>
        </w:tc>
      </w:tr>
      <w:tr w:rsidR="004F23A4" w:rsidRPr="0013484A" w14:paraId="0CE050CC" w14:textId="77777777" w:rsidTr="00346F3E">
        <w:trPr>
          <w:trHeight w:val="355"/>
        </w:trPr>
        <w:tc>
          <w:tcPr>
            <w:tcW w:w="5000" w:type="pct"/>
            <w:gridSpan w:val="4"/>
          </w:tcPr>
          <w:p w14:paraId="0215796F" w14:textId="77777777" w:rsidR="004F23A4" w:rsidRPr="0013484A" w:rsidRDefault="004F23A4" w:rsidP="00346F3E">
            <w:pPr>
              <w:pStyle w:val="Default"/>
              <w:jc w:val="center"/>
              <w:rPr>
                <w:b/>
                <w:bCs/>
                <w:color w:val="auto"/>
                <w:sz w:val="20"/>
                <w:szCs w:val="20"/>
              </w:rPr>
            </w:pPr>
            <w:r w:rsidRPr="0013484A">
              <w:rPr>
                <w:b/>
                <w:bCs/>
                <w:color w:val="auto"/>
                <w:sz w:val="20"/>
                <w:szCs w:val="20"/>
              </w:rPr>
              <w:t>Daily function, general well-being, general effect on health</w:t>
            </w:r>
          </w:p>
        </w:tc>
      </w:tr>
      <w:tr w:rsidR="004F23A4" w:rsidRPr="0013484A" w14:paraId="189503CF" w14:textId="77777777" w:rsidTr="00346F3E">
        <w:trPr>
          <w:trHeight w:val="355"/>
        </w:trPr>
        <w:tc>
          <w:tcPr>
            <w:tcW w:w="1057" w:type="pct"/>
            <w:vMerge w:val="restart"/>
          </w:tcPr>
          <w:p w14:paraId="148861CE" w14:textId="2C9EF63A" w:rsidR="004F23A4" w:rsidRPr="0013484A" w:rsidRDefault="004F23A4" w:rsidP="00346F3E">
            <w:pPr>
              <w:pStyle w:val="Default"/>
              <w:rPr>
                <w:b/>
                <w:bCs/>
                <w:sz w:val="20"/>
                <w:szCs w:val="20"/>
              </w:rPr>
            </w:pPr>
            <w:r w:rsidRPr="0013484A">
              <w:rPr>
                <w:b/>
                <w:bCs/>
                <w:sz w:val="20"/>
                <w:szCs w:val="20"/>
              </w:rPr>
              <w:t>Naftali 2021a</w:t>
            </w:r>
            <w:r w:rsidRPr="0013484A">
              <w:rPr>
                <w:b/>
                <w:bCs/>
                <w:sz w:val="20"/>
                <w:szCs w:val="20"/>
              </w:rPr>
              <w:fldChar w:fldCharType="begin"/>
            </w:r>
            <w:r w:rsidR="00EA49E1" w:rsidRPr="0013484A">
              <w:rPr>
                <w:b/>
                <w:bCs/>
                <w:sz w:val="20"/>
                <w:szCs w:val="20"/>
              </w:rPr>
              <w:instrText xml:space="preserve"> ADDIN ZOTERO_ITEM CSL_CITATION {"citationID":"HSyTr53c","properties":{"formattedCitation":"(6)","plainCitation":"(6)","noteIndex":0},"citationItems":[{"id":72,"uris":["http://zotero.org/users/14146081/items/8UUG39LT"],"itemData":{"id":72,"type":"article-journal","abstract":"AIMS: Despite reports that medical cannabis improves symptoms in Crohn's disease [CD], controlled studies evaluating disease response are lacking. This study  assessed the effect of cannabidiol [CBD]-rich cannabis oil for induction of  remission in CD. METHODS: In a double-blind, randomised, placebo-controlled,  single-centre trial, patients received orally either cannabis oil  containing160/40 mg/ml cannabidiol/tetrahydrocannabinol [CBD/THC] or placebo for  8 weeks. Disease parameters, including the CD activity index [CDAI], and simple  endoscopic score for CD [SES-CD], were assessed before and after treatment. In a  subgroup of patients, blood samples were collected for CBD and THC plasma levels.  RESULTS: The study included 56 patients, age 34.5 ± 11 years, men/women 30/26  [54/46%],30 in cannabis and 26 in placebo groups. CDAI at recruitment and after 8  weeks was 282 (interquartile range [IQR] 243-342) and 166 [IQR 82-226], and 264  [IQR 234-320] and 237 [IQR 121-271] [p &lt;0.05] in the cannabis and placebo groups,  respectively. Median quality of life [QOL] score improved from 74 for both groups  at baseline to 91 [IQR 85-102] and 75 [IQR 69-88] after 8 weeks in the cannabis  and placebo groups, respectively [p = 0.004]. SES-CD was 10 [IQR 7-14] and 11  [IQR7-14], and 7 [4-14] and 8 [IQR 4-12] [p = 0.75] before and after treatment,  in the cannabis and placebo groups, respectively. Inflammatory markers  (C-reactive protein [CRP], calprotectin) remained unchanged. CONCLUSIONS: Eight  weeks of CBD-rich cannabis treatment induced significant clinical and QOL  improvement without significant changes in inflammatory parameters or endoscopic  scores. The oral CBD-rich cannabis extract was well absorbed. Until further  studies are available, cannabis treatment in Crohn's disease should be used only  in the context of clinical trials.","container-title":"Journal of Crohn's &amp; colitis","DOI":"10.1093/ecco-jcc/jjab069","ISSN":"1876-4479 1873-9946","issue":"11","journalAbbreviation":"J Crohns Colitis","language":"eng","license":"© The Author(s) 2021. Published by Oxford University Press on behalf of European Crohn’s and Colitis Organisation. All rights reserved. For permissions, please  email: journals.permissions@oup.com.","note":"publisher-place: England\nPMID: 33858011","page":"1799-1806","title":"Oral CBD-rich Cannabis Induces Clinical but Not Endoscopic Response in Patients with Crohn's Disease, a Randomised Controlled Trial.","volume":"15","author":[{"family":"Naftali","given":"Timna"},{"family":"Bar-Lev Schleider","given":"Lihi"},{"family":"Almog","given":"Shlomo"},{"family":"Meiri","given":"David"},{"family":"Konikoff","given":"Fred M."}],"issued":{"date-parts":[["2021",11,8]]}}}],"schema":"https://github.com/citation-style-language/schema/raw/master/csl-citation.json"} </w:instrText>
            </w:r>
            <w:r w:rsidRPr="0013484A">
              <w:rPr>
                <w:b/>
                <w:bCs/>
                <w:sz w:val="20"/>
                <w:szCs w:val="20"/>
              </w:rPr>
              <w:fldChar w:fldCharType="separate"/>
            </w:r>
            <w:r w:rsidR="00EA49E1" w:rsidRPr="0013484A">
              <w:rPr>
                <w:sz w:val="20"/>
              </w:rPr>
              <w:t>(6)</w:t>
            </w:r>
            <w:r w:rsidRPr="0013484A">
              <w:rPr>
                <w:b/>
                <w:bCs/>
                <w:sz w:val="20"/>
                <w:szCs w:val="20"/>
              </w:rPr>
              <w:fldChar w:fldCharType="end"/>
            </w:r>
          </w:p>
        </w:tc>
        <w:tc>
          <w:tcPr>
            <w:tcW w:w="1443" w:type="pct"/>
          </w:tcPr>
          <w:p w14:paraId="4F1CCF14" w14:textId="77777777" w:rsidR="004F23A4" w:rsidRPr="0013484A" w:rsidRDefault="004F23A4" w:rsidP="00346F3E">
            <w:pPr>
              <w:pStyle w:val="Default"/>
              <w:rPr>
                <w:sz w:val="20"/>
                <w:szCs w:val="20"/>
              </w:rPr>
            </w:pPr>
            <w:r w:rsidRPr="0013484A">
              <w:rPr>
                <w:sz w:val="20"/>
                <w:szCs w:val="20"/>
              </w:rPr>
              <w:t xml:space="preserve">Daily function (1-7 Likert scale (1=great improvement, 7=severe deterioration)) </w:t>
            </w:r>
          </w:p>
        </w:tc>
        <w:tc>
          <w:tcPr>
            <w:tcW w:w="1011" w:type="pct"/>
          </w:tcPr>
          <w:p w14:paraId="1F410626" w14:textId="77777777" w:rsidR="004F23A4" w:rsidRPr="0013484A" w:rsidRDefault="004F23A4" w:rsidP="00346F3E">
            <w:pPr>
              <w:pStyle w:val="Default"/>
              <w:rPr>
                <w:sz w:val="20"/>
                <w:szCs w:val="20"/>
              </w:rPr>
            </w:pPr>
            <w:r w:rsidRPr="0013484A">
              <w:rPr>
                <w:sz w:val="20"/>
                <w:szCs w:val="20"/>
              </w:rPr>
              <w:t xml:space="preserve">I: 3.3±1.49 // C:3.86±0.79 </w:t>
            </w:r>
          </w:p>
        </w:tc>
        <w:tc>
          <w:tcPr>
            <w:tcW w:w="1489" w:type="pct"/>
          </w:tcPr>
          <w:p w14:paraId="1C95B3BA" w14:textId="77777777" w:rsidR="004F23A4" w:rsidRPr="0013484A" w:rsidRDefault="004F23A4" w:rsidP="00346F3E">
            <w:pPr>
              <w:pStyle w:val="Default"/>
              <w:rPr>
                <w:sz w:val="20"/>
                <w:szCs w:val="20"/>
              </w:rPr>
            </w:pPr>
            <w:r w:rsidRPr="0013484A">
              <w:rPr>
                <w:color w:val="auto"/>
                <w:sz w:val="20"/>
                <w:szCs w:val="20"/>
              </w:rPr>
              <w:t>Difference in the outcome between both groups</w:t>
            </w:r>
            <w:r w:rsidRPr="0013484A">
              <w:rPr>
                <w:sz w:val="20"/>
                <w:szCs w:val="20"/>
              </w:rPr>
              <w:t>:</w:t>
            </w:r>
          </w:p>
          <w:p w14:paraId="361CAAD5" w14:textId="77777777" w:rsidR="004F23A4" w:rsidRPr="0013484A" w:rsidRDefault="004F23A4" w:rsidP="00346F3E">
            <w:pPr>
              <w:pStyle w:val="Default"/>
              <w:rPr>
                <w:sz w:val="20"/>
                <w:szCs w:val="20"/>
              </w:rPr>
            </w:pPr>
            <w:r w:rsidRPr="0013484A">
              <w:rPr>
                <w:sz w:val="20"/>
                <w:szCs w:val="20"/>
              </w:rPr>
              <w:t>-p=0.22</w:t>
            </w:r>
          </w:p>
          <w:p w14:paraId="04D27311" w14:textId="77777777" w:rsidR="004F23A4" w:rsidRPr="0013484A" w:rsidRDefault="004F23A4" w:rsidP="00346F3E">
            <w:pPr>
              <w:pStyle w:val="Default"/>
              <w:rPr>
                <w:color w:val="auto"/>
                <w:sz w:val="20"/>
                <w:szCs w:val="20"/>
              </w:rPr>
            </w:pPr>
          </w:p>
        </w:tc>
      </w:tr>
      <w:tr w:rsidR="004F23A4" w:rsidRPr="0013484A" w14:paraId="49639707" w14:textId="77777777" w:rsidTr="00346F3E">
        <w:trPr>
          <w:trHeight w:val="355"/>
        </w:trPr>
        <w:tc>
          <w:tcPr>
            <w:tcW w:w="1057" w:type="pct"/>
            <w:vMerge/>
          </w:tcPr>
          <w:p w14:paraId="27BFCB42" w14:textId="77777777" w:rsidR="004F23A4" w:rsidRPr="0013484A" w:rsidRDefault="004F23A4" w:rsidP="00346F3E">
            <w:pPr>
              <w:pStyle w:val="Default"/>
              <w:rPr>
                <w:b/>
                <w:bCs/>
                <w:sz w:val="20"/>
                <w:szCs w:val="20"/>
              </w:rPr>
            </w:pPr>
          </w:p>
        </w:tc>
        <w:tc>
          <w:tcPr>
            <w:tcW w:w="1443" w:type="pct"/>
          </w:tcPr>
          <w:p w14:paraId="03E55927" w14:textId="77777777" w:rsidR="004F23A4" w:rsidRPr="0013484A" w:rsidRDefault="004F23A4" w:rsidP="00346F3E">
            <w:pPr>
              <w:pStyle w:val="Default"/>
              <w:rPr>
                <w:sz w:val="20"/>
                <w:szCs w:val="20"/>
              </w:rPr>
            </w:pPr>
            <w:r w:rsidRPr="0013484A">
              <w:rPr>
                <w:sz w:val="20"/>
                <w:szCs w:val="20"/>
              </w:rPr>
              <w:t xml:space="preserve">General well-being (1-7 </w:t>
            </w:r>
            <w:proofErr w:type="spellStart"/>
            <w:r w:rsidRPr="0013484A">
              <w:rPr>
                <w:sz w:val="20"/>
                <w:szCs w:val="20"/>
              </w:rPr>
              <w:t>likert</w:t>
            </w:r>
            <w:proofErr w:type="spellEnd"/>
            <w:r w:rsidRPr="0013484A">
              <w:rPr>
                <w:sz w:val="20"/>
                <w:szCs w:val="20"/>
              </w:rPr>
              <w:t xml:space="preserve"> scale (1=great improvement, 7=severe deterioration)) </w:t>
            </w:r>
          </w:p>
        </w:tc>
        <w:tc>
          <w:tcPr>
            <w:tcW w:w="1011" w:type="pct"/>
          </w:tcPr>
          <w:p w14:paraId="1099ED29" w14:textId="77777777" w:rsidR="004F23A4" w:rsidRPr="0013484A" w:rsidRDefault="004F23A4" w:rsidP="00346F3E">
            <w:pPr>
              <w:pStyle w:val="Default"/>
              <w:rPr>
                <w:sz w:val="20"/>
                <w:szCs w:val="20"/>
              </w:rPr>
            </w:pPr>
            <w:r w:rsidRPr="0013484A">
              <w:rPr>
                <w:sz w:val="20"/>
                <w:szCs w:val="20"/>
              </w:rPr>
              <w:t xml:space="preserve">I: 2.35±1.04 // C: 3.25±1.02 </w:t>
            </w:r>
          </w:p>
        </w:tc>
        <w:tc>
          <w:tcPr>
            <w:tcW w:w="1489" w:type="pct"/>
          </w:tcPr>
          <w:p w14:paraId="7C2BF603" w14:textId="77777777" w:rsidR="004F23A4" w:rsidRPr="0013484A" w:rsidRDefault="004F23A4" w:rsidP="00346F3E">
            <w:pPr>
              <w:pStyle w:val="Default"/>
              <w:rPr>
                <w:sz w:val="20"/>
                <w:szCs w:val="20"/>
              </w:rPr>
            </w:pPr>
            <w:r w:rsidRPr="0013484A">
              <w:rPr>
                <w:color w:val="auto"/>
                <w:sz w:val="20"/>
                <w:szCs w:val="20"/>
              </w:rPr>
              <w:t>Difference in the outcome between both groups</w:t>
            </w:r>
            <w:r w:rsidRPr="0013484A">
              <w:rPr>
                <w:sz w:val="20"/>
                <w:szCs w:val="20"/>
              </w:rPr>
              <w:t>:</w:t>
            </w:r>
          </w:p>
          <w:p w14:paraId="3D89D32A" w14:textId="77777777" w:rsidR="004F23A4" w:rsidRPr="0013484A" w:rsidRDefault="004F23A4" w:rsidP="00346F3E">
            <w:pPr>
              <w:pStyle w:val="Default"/>
              <w:rPr>
                <w:sz w:val="20"/>
                <w:szCs w:val="20"/>
              </w:rPr>
            </w:pPr>
            <w:r w:rsidRPr="0013484A">
              <w:rPr>
                <w:sz w:val="20"/>
                <w:szCs w:val="20"/>
              </w:rPr>
              <w:t>-p=0.49</w:t>
            </w:r>
          </w:p>
          <w:p w14:paraId="6B76D8AF" w14:textId="77777777" w:rsidR="004F23A4" w:rsidRPr="0013484A" w:rsidRDefault="004F23A4" w:rsidP="00346F3E">
            <w:pPr>
              <w:pStyle w:val="Default"/>
              <w:rPr>
                <w:color w:val="auto"/>
                <w:sz w:val="20"/>
                <w:szCs w:val="20"/>
              </w:rPr>
            </w:pPr>
          </w:p>
        </w:tc>
      </w:tr>
      <w:tr w:rsidR="004F23A4" w:rsidRPr="0013484A" w14:paraId="3440A35A" w14:textId="77777777" w:rsidTr="00346F3E">
        <w:trPr>
          <w:trHeight w:val="355"/>
        </w:trPr>
        <w:tc>
          <w:tcPr>
            <w:tcW w:w="1057" w:type="pct"/>
            <w:vMerge/>
          </w:tcPr>
          <w:p w14:paraId="0CA5BF4A" w14:textId="77777777" w:rsidR="004F23A4" w:rsidRPr="0013484A" w:rsidRDefault="004F23A4" w:rsidP="00346F3E">
            <w:pPr>
              <w:pStyle w:val="Default"/>
              <w:rPr>
                <w:b/>
                <w:bCs/>
                <w:sz w:val="20"/>
                <w:szCs w:val="20"/>
              </w:rPr>
            </w:pPr>
          </w:p>
        </w:tc>
        <w:tc>
          <w:tcPr>
            <w:tcW w:w="1443" w:type="pct"/>
          </w:tcPr>
          <w:p w14:paraId="4DA821E5" w14:textId="77777777" w:rsidR="004F23A4" w:rsidRPr="0013484A" w:rsidRDefault="004F23A4" w:rsidP="00346F3E">
            <w:pPr>
              <w:pStyle w:val="Default"/>
              <w:rPr>
                <w:sz w:val="20"/>
                <w:szCs w:val="20"/>
              </w:rPr>
            </w:pPr>
            <w:r w:rsidRPr="0013484A">
              <w:rPr>
                <w:sz w:val="20"/>
                <w:szCs w:val="20"/>
              </w:rPr>
              <w:t xml:space="preserve">General effect on health (1-7 </w:t>
            </w:r>
            <w:proofErr w:type="spellStart"/>
            <w:r w:rsidRPr="0013484A">
              <w:rPr>
                <w:sz w:val="20"/>
                <w:szCs w:val="20"/>
              </w:rPr>
              <w:t>likert</w:t>
            </w:r>
            <w:proofErr w:type="spellEnd"/>
            <w:r w:rsidRPr="0013484A">
              <w:rPr>
                <w:sz w:val="20"/>
                <w:szCs w:val="20"/>
              </w:rPr>
              <w:t xml:space="preserve"> scale (1=great improvement, 7=severe deterioration)) </w:t>
            </w:r>
          </w:p>
        </w:tc>
        <w:tc>
          <w:tcPr>
            <w:tcW w:w="1011" w:type="pct"/>
          </w:tcPr>
          <w:p w14:paraId="462927E1" w14:textId="77777777" w:rsidR="004F23A4" w:rsidRPr="0013484A" w:rsidRDefault="004F23A4" w:rsidP="00346F3E">
            <w:pPr>
              <w:pStyle w:val="Default"/>
              <w:rPr>
                <w:sz w:val="20"/>
                <w:szCs w:val="20"/>
              </w:rPr>
            </w:pPr>
            <w:r w:rsidRPr="0013484A">
              <w:rPr>
                <w:sz w:val="20"/>
                <w:szCs w:val="20"/>
              </w:rPr>
              <w:t xml:space="preserve">I: 3.15±1.2 // C:3.8±1.4 </w:t>
            </w:r>
          </w:p>
        </w:tc>
        <w:tc>
          <w:tcPr>
            <w:tcW w:w="1489" w:type="pct"/>
          </w:tcPr>
          <w:p w14:paraId="33EBCCD6" w14:textId="77777777" w:rsidR="004F23A4" w:rsidRPr="0013484A" w:rsidRDefault="004F23A4" w:rsidP="00346F3E">
            <w:pPr>
              <w:pStyle w:val="Default"/>
              <w:rPr>
                <w:sz w:val="20"/>
                <w:szCs w:val="20"/>
              </w:rPr>
            </w:pPr>
            <w:r w:rsidRPr="0013484A">
              <w:rPr>
                <w:color w:val="auto"/>
                <w:sz w:val="20"/>
                <w:szCs w:val="20"/>
              </w:rPr>
              <w:t>Difference in the outcome between both groups</w:t>
            </w:r>
            <w:r w:rsidRPr="0013484A">
              <w:rPr>
                <w:sz w:val="20"/>
                <w:szCs w:val="20"/>
              </w:rPr>
              <w:t>:</w:t>
            </w:r>
          </w:p>
          <w:p w14:paraId="781E0F5F" w14:textId="77777777" w:rsidR="004F23A4" w:rsidRPr="0013484A" w:rsidRDefault="004F23A4" w:rsidP="00346F3E">
            <w:pPr>
              <w:pStyle w:val="Default"/>
              <w:rPr>
                <w:sz w:val="20"/>
                <w:szCs w:val="20"/>
              </w:rPr>
            </w:pPr>
            <w:r w:rsidRPr="0013484A">
              <w:rPr>
                <w:sz w:val="20"/>
                <w:szCs w:val="20"/>
              </w:rPr>
              <w:t>-p=0.007</w:t>
            </w:r>
          </w:p>
        </w:tc>
      </w:tr>
      <w:tr w:rsidR="004F23A4" w:rsidRPr="0013484A" w14:paraId="37851E57" w14:textId="77777777" w:rsidTr="00346F3E">
        <w:trPr>
          <w:trHeight w:val="355"/>
        </w:trPr>
        <w:tc>
          <w:tcPr>
            <w:tcW w:w="5000" w:type="pct"/>
            <w:gridSpan w:val="4"/>
          </w:tcPr>
          <w:p w14:paraId="2EC786A4" w14:textId="77777777" w:rsidR="004F23A4" w:rsidRPr="0013484A" w:rsidRDefault="004F23A4" w:rsidP="00346F3E">
            <w:pPr>
              <w:pStyle w:val="Default"/>
              <w:jc w:val="center"/>
              <w:rPr>
                <w:b/>
                <w:bCs/>
                <w:color w:val="auto"/>
                <w:sz w:val="20"/>
                <w:szCs w:val="20"/>
              </w:rPr>
            </w:pPr>
            <w:r w:rsidRPr="0013484A">
              <w:rPr>
                <w:b/>
                <w:bCs/>
                <w:color w:val="auto"/>
                <w:sz w:val="20"/>
                <w:szCs w:val="20"/>
              </w:rPr>
              <w:t>Rectal bleeding</w:t>
            </w:r>
          </w:p>
        </w:tc>
      </w:tr>
      <w:tr w:rsidR="004F23A4" w:rsidRPr="0013484A" w14:paraId="4334CA2F" w14:textId="77777777" w:rsidTr="00346F3E">
        <w:trPr>
          <w:trHeight w:val="355"/>
        </w:trPr>
        <w:tc>
          <w:tcPr>
            <w:tcW w:w="1057" w:type="pct"/>
          </w:tcPr>
          <w:p w14:paraId="08E9C481" w14:textId="22A2A2EC" w:rsidR="004F23A4" w:rsidRPr="0013484A" w:rsidRDefault="004F23A4" w:rsidP="00346F3E">
            <w:pPr>
              <w:pStyle w:val="Default"/>
              <w:rPr>
                <w:b/>
                <w:bCs/>
                <w:sz w:val="20"/>
                <w:szCs w:val="20"/>
              </w:rPr>
            </w:pPr>
            <w:r w:rsidRPr="0013484A">
              <w:rPr>
                <w:b/>
                <w:bCs/>
                <w:sz w:val="20"/>
                <w:szCs w:val="20"/>
              </w:rPr>
              <w:t>Irving 2018</w:t>
            </w:r>
            <w:r w:rsidRPr="0013484A">
              <w:rPr>
                <w:b/>
                <w:bCs/>
                <w:sz w:val="20"/>
                <w:szCs w:val="20"/>
              </w:rPr>
              <w:fldChar w:fldCharType="begin"/>
            </w:r>
            <w:r w:rsidR="00EA49E1" w:rsidRPr="0013484A">
              <w:rPr>
                <w:b/>
                <w:bCs/>
                <w:sz w:val="20"/>
                <w:szCs w:val="20"/>
              </w:rPr>
              <w:instrText xml:space="preserve"> ADDIN ZOTERO_ITEM CSL_CITATION {"citationID":"3kaoIeWe","properties":{"formattedCitation":"(8)","plainCitation":"(8)","noteIndex":0},"citationItems":[{"id":477,"uris":["http://zotero.org/users/14146081/items/RGI6IBTN"],"itemData":{"id":477,"type":"article-journal","abstract":"BACKGROUND: Cannabidiol (CBD) exhibits anti-inflammatory properties that could improve disease activity in inflammatory bowel disease. This proof-of-concept  study assessed efficacy, safety and tolerability of CBD-rich botanical extract in  ulcerative colitis (UC) patients. METHODS: Patients aged 18 years or older, with  left-sided or extensive UC, Mayo scores of 4-10 (endoscopy scores ≥1), and on  stable 5-aminosalicylic acid dosing, were randomized to 10-weeks' CBD-rich  botanical extract or placebo capsules. The primary endpoint was the percentage of  patients in remission after treatment. Statistical testing was 2-sided, using a  10% significance level. RESULTS: Patients were less tolerant of CBD-rich  botanical extract compared with placebo, taking on average one-third fewer  capsules, and having more compliance-related protocol deviations (principally  insufficient exposure), prompting identification of a per protocol (PP) analysis  set. The primary endpoint was negative; end of treatment remission rates were  similar for CBD-rich botanical extract (28%) and placebo (26%). However, PP  analysis of total and partial Mayo scores favoured CBD-rich botanical extract (P  = 0.068 and P = 0.038, respectively). Additionally, PP analyses of the more  subjective physician's global assessment of illness severity, subject global  impression of change, and patient-reported quality-of-life outcomes were improved  for patients taking CBD-rich botanical extract (P = 0.069, P = 0.003, and P =  0.065, respectively). Adverse events (AEs) were predominantly mild/moderate with  many in the CBD-rich botanical extract group potentially attributable to the  ∆9-tetrahydrocannabinol content. A greater proportion of gastrointestinal-related  AEs, indicative of UC worsening, was seen on placebo. CONCLUSION: Although the  primary endpoint was not reached, several signals suggest CBD-rich botanical  extract may be beneficial for symptomatic treatment of UC.","container-title":"Inflammatory bowel diseases","DOI":"10.1093/ibd/izy002","ISSN":"1536-4844 1078-0998","issue":"4","journalAbbreviation":"Inflamm Bowel Dis","language":"eng","note":"publisher-place: England\nPMID: 29538683","page":"714-724","title":"A Randomized, Double-blind, Placebo-controlled, Parallel-group, Pilot Study of Cannabidiol-rich Botanical Extract in the Symptomatic Treatment of Ulcerative  Colitis.","volume":"24","author":[{"family":"Irving","given":"Peter M."},{"family":"Iqbal","given":"Tariq"},{"family":"Nwokolo","given":"Chuka"},{"family":"Subramanian","given":"Sreedhar"},{"family":"Bloom","given":"Stuart"},{"family":"Prasad","given":"Neeraj"},{"family":"Hart","given":"Ailsa"},{"family":"Murray","given":"Charles"},{"family":"Lindsay","given":"James O."},{"family":"Taylor","given":"Adam"},{"family":"Barron","given":"Rachel"},{"family":"Wright","given":"Stephen"}],"issued":{"date-parts":[["2018",3,19]]}}}],"schema":"https://github.com/citation-style-language/schema/raw/master/csl-citation.json"} </w:instrText>
            </w:r>
            <w:r w:rsidRPr="0013484A">
              <w:rPr>
                <w:b/>
                <w:bCs/>
                <w:sz w:val="20"/>
                <w:szCs w:val="20"/>
              </w:rPr>
              <w:fldChar w:fldCharType="separate"/>
            </w:r>
            <w:r w:rsidR="00EA49E1" w:rsidRPr="0013484A">
              <w:rPr>
                <w:sz w:val="20"/>
              </w:rPr>
              <w:t>(8)</w:t>
            </w:r>
            <w:r w:rsidRPr="0013484A">
              <w:rPr>
                <w:b/>
                <w:bCs/>
                <w:sz w:val="20"/>
                <w:szCs w:val="20"/>
              </w:rPr>
              <w:fldChar w:fldCharType="end"/>
            </w:r>
          </w:p>
        </w:tc>
        <w:tc>
          <w:tcPr>
            <w:tcW w:w="1443" w:type="pct"/>
          </w:tcPr>
          <w:p w14:paraId="0B2434A0" w14:textId="77777777" w:rsidR="004F23A4" w:rsidRPr="0013484A" w:rsidRDefault="004F23A4" w:rsidP="00346F3E">
            <w:pPr>
              <w:pStyle w:val="Default"/>
              <w:rPr>
                <w:sz w:val="20"/>
                <w:szCs w:val="20"/>
              </w:rPr>
            </w:pPr>
            <w:r w:rsidRPr="0013484A">
              <w:rPr>
                <w:sz w:val="20"/>
                <w:szCs w:val="20"/>
              </w:rPr>
              <w:t xml:space="preserve">rectal bleeding (NRS 0-3: 0 = no blood seen, 3 = blood alone passes) </w:t>
            </w:r>
          </w:p>
          <w:p w14:paraId="0703949A" w14:textId="77777777" w:rsidR="004F23A4" w:rsidRPr="0013484A" w:rsidRDefault="004F23A4" w:rsidP="00346F3E">
            <w:pPr>
              <w:pStyle w:val="Default"/>
              <w:rPr>
                <w:sz w:val="20"/>
                <w:szCs w:val="20"/>
              </w:rPr>
            </w:pPr>
          </w:p>
        </w:tc>
        <w:tc>
          <w:tcPr>
            <w:tcW w:w="1011" w:type="pct"/>
          </w:tcPr>
          <w:p w14:paraId="2F688D72" w14:textId="77777777" w:rsidR="004F23A4" w:rsidRPr="0013484A" w:rsidRDefault="004F23A4" w:rsidP="00346F3E">
            <w:pPr>
              <w:pStyle w:val="Default"/>
              <w:rPr>
                <w:sz w:val="20"/>
                <w:szCs w:val="20"/>
              </w:rPr>
            </w:pPr>
            <w:r w:rsidRPr="0013484A">
              <w:rPr>
                <w:sz w:val="20"/>
                <w:szCs w:val="20"/>
              </w:rPr>
              <w:t xml:space="preserve">I: 0.96 (0.829) to 0.48 (0.711) / C: 1.19 (0.816) to 0.84 (0.863) </w:t>
            </w:r>
          </w:p>
          <w:p w14:paraId="59071C6A" w14:textId="77777777" w:rsidR="004F23A4" w:rsidRPr="0013484A" w:rsidRDefault="004F23A4" w:rsidP="00346F3E">
            <w:pPr>
              <w:pStyle w:val="Default"/>
              <w:rPr>
                <w:sz w:val="20"/>
                <w:szCs w:val="20"/>
              </w:rPr>
            </w:pPr>
          </w:p>
        </w:tc>
        <w:tc>
          <w:tcPr>
            <w:tcW w:w="1489" w:type="pct"/>
          </w:tcPr>
          <w:p w14:paraId="00D9EBB9" w14:textId="77777777" w:rsidR="004F23A4" w:rsidRPr="0013484A" w:rsidRDefault="004F23A4" w:rsidP="00346F3E">
            <w:pPr>
              <w:pStyle w:val="Default"/>
              <w:rPr>
                <w:color w:val="auto"/>
                <w:sz w:val="20"/>
                <w:szCs w:val="20"/>
              </w:rPr>
            </w:pPr>
            <w:r w:rsidRPr="0013484A">
              <w:rPr>
                <w:color w:val="auto"/>
                <w:sz w:val="20"/>
                <w:szCs w:val="20"/>
              </w:rPr>
              <w:t>Not reported (ITT)</w:t>
            </w:r>
          </w:p>
        </w:tc>
      </w:tr>
      <w:tr w:rsidR="004F23A4" w:rsidRPr="0013484A" w14:paraId="59B971ED" w14:textId="77777777" w:rsidTr="00346F3E">
        <w:trPr>
          <w:trHeight w:val="355"/>
        </w:trPr>
        <w:tc>
          <w:tcPr>
            <w:tcW w:w="5000" w:type="pct"/>
            <w:gridSpan w:val="4"/>
          </w:tcPr>
          <w:p w14:paraId="5B3D4CD5" w14:textId="77777777" w:rsidR="004F23A4" w:rsidRPr="0013484A" w:rsidRDefault="004F23A4" w:rsidP="00346F3E">
            <w:pPr>
              <w:pStyle w:val="Default"/>
              <w:jc w:val="center"/>
              <w:rPr>
                <w:b/>
                <w:bCs/>
                <w:color w:val="auto"/>
                <w:sz w:val="20"/>
                <w:szCs w:val="20"/>
              </w:rPr>
            </w:pPr>
            <w:r w:rsidRPr="0013484A">
              <w:rPr>
                <w:b/>
                <w:bCs/>
                <w:color w:val="auto"/>
                <w:sz w:val="20"/>
                <w:szCs w:val="20"/>
              </w:rPr>
              <w:t>Weight</w:t>
            </w:r>
          </w:p>
        </w:tc>
      </w:tr>
      <w:tr w:rsidR="004F23A4" w:rsidRPr="0013484A" w14:paraId="130C5590" w14:textId="77777777" w:rsidTr="00346F3E">
        <w:trPr>
          <w:trHeight w:val="355"/>
        </w:trPr>
        <w:tc>
          <w:tcPr>
            <w:tcW w:w="1057" w:type="pct"/>
          </w:tcPr>
          <w:p w14:paraId="3A54762D" w14:textId="296C2ADF" w:rsidR="004F23A4" w:rsidRPr="0013484A" w:rsidRDefault="004F23A4" w:rsidP="00346F3E">
            <w:pPr>
              <w:pStyle w:val="Default"/>
              <w:rPr>
                <w:b/>
                <w:bCs/>
                <w:sz w:val="20"/>
                <w:szCs w:val="20"/>
              </w:rPr>
            </w:pPr>
            <w:r w:rsidRPr="0013484A">
              <w:rPr>
                <w:b/>
                <w:bCs/>
                <w:sz w:val="20"/>
                <w:szCs w:val="20"/>
              </w:rPr>
              <w:t>Naftali 2021a</w:t>
            </w:r>
            <w:r w:rsidRPr="0013484A">
              <w:rPr>
                <w:b/>
                <w:bCs/>
                <w:sz w:val="20"/>
                <w:szCs w:val="20"/>
              </w:rPr>
              <w:fldChar w:fldCharType="begin"/>
            </w:r>
            <w:r w:rsidR="00EA49E1" w:rsidRPr="0013484A">
              <w:rPr>
                <w:b/>
                <w:bCs/>
                <w:sz w:val="20"/>
                <w:szCs w:val="20"/>
              </w:rPr>
              <w:instrText xml:space="preserve"> ADDIN ZOTERO_ITEM CSL_CITATION {"citationID":"jL8UIQkt","properties":{"formattedCitation":"(6)","plainCitation":"(6)","noteIndex":0},"citationItems":[{"id":72,"uris":["http://zotero.org/users/14146081/items/8UUG39LT"],"itemData":{"id":72,"type":"article-journal","abstract":"AIMS: Despite reports that medical cannabis improves symptoms in Crohn's disease [CD], controlled studies evaluating disease response are lacking. This study  assessed the effect of cannabidiol [CBD]-rich cannabis oil for induction of  remission in CD. METHODS: In a double-blind, randomised, placebo-controlled,  single-centre trial, patients received orally either cannabis oil  containing160/40 mg/ml cannabidiol/tetrahydrocannabinol [CBD/THC] or placebo for  8 weeks. Disease parameters, including the CD activity index [CDAI], and simple  endoscopic score for CD [SES-CD], were assessed before and after treatment. In a  subgroup of patients, blood samples were collected for CBD and THC plasma levels.  RESULTS: The study included 56 patients, age 34.5 ± 11 years, men/women 30/26  [54/46%],30 in cannabis and 26 in placebo groups. CDAI at recruitment and after 8  weeks was 282 (interquartile range [IQR] 243-342) and 166 [IQR 82-226], and 264  [IQR 234-320] and 237 [IQR 121-271] [p &lt;0.05] in the cannabis and placebo groups,  respectively. Median quality of life [QOL] score improved from 74 for both groups  at baseline to 91 [IQR 85-102] and 75 [IQR 69-88] after 8 weeks in the cannabis  and placebo groups, respectively [p = 0.004]. SES-CD was 10 [IQR 7-14] and 11  [IQR7-14], and 7 [4-14] and 8 [IQR 4-12] [p = 0.75] before and after treatment,  in the cannabis and placebo groups, respectively. Inflammatory markers  (C-reactive protein [CRP], calprotectin) remained unchanged. CONCLUSIONS: Eight  weeks of CBD-rich cannabis treatment induced significant clinical and QOL  improvement without significant changes in inflammatory parameters or endoscopic  scores. The oral CBD-rich cannabis extract was well absorbed. Until further  studies are available, cannabis treatment in Crohn's disease should be used only  in the context of clinical trials.","container-title":"Journal of Crohn's &amp; colitis","DOI":"10.1093/ecco-jcc/jjab069","ISSN":"1876-4479 1873-9946","issue":"11","journalAbbreviation":"J Crohns Colitis","language":"eng","license":"© The Author(s) 2021. Published by Oxford University Press on behalf of European Crohn’s and Colitis Organisation. All rights reserved. For permissions, please  email: journals.permissions@oup.com.","note":"publisher-place: England\nPMID: 33858011","page":"1799-1806","title":"Oral CBD-rich Cannabis Induces Clinical but Not Endoscopic Response in Patients with Crohn's Disease, a Randomised Controlled Trial.","volume":"15","author":[{"family":"Naftali","given":"Timna"},{"family":"Bar-Lev Schleider","given":"Lihi"},{"family":"Almog","given":"Shlomo"},{"family":"Meiri","given":"David"},{"family":"Konikoff","given":"Fred M."}],"issued":{"date-parts":[["2021",11,8]]}}}],"schema":"https://github.com/citation-style-language/schema/raw/master/csl-citation.json"} </w:instrText>
            </w:r>
            <w:r w:rsidRPr="0013484A">
              <w:rPr>
                <w:b/>
                <w:bCs/>
                <w:sz w:val="20"/>
                <w:szCs w:val="20"/>
              </w:rPr>
              <w:fldChar w:fldCharType="separate"/>
            </w:r>
            <w:r w:rsidR="00EA49E1" w:rsidRPr="0013484A">
              <w:rPr>
                <w:sz w:val="20"/>
              </w:rPr>
              <w:t>(6)</w:t>
            </w:r>
            <w:r w:rsidRPr="0013484A">
              <w:rPr>
                <w:b/>
                <w:bCs/>
                <w:sz w:val="20"/>
                <w:szCs w:val="20"/>
              </w:rPr>
              <w:fldChar w:fldCharType="end"/>
            </w:r>
          </w:p>
        </w:tc>
        <w:tc>
          <w:tcPr>
            <w:tcW w:w="1443" w:type="pct"/>
          </w:tcPr>
          <w:p w14:paraId="55467776" w14:textId="77777777" w:rsidR="004F23A4" w:rsidRPr="0013484A" w:rsidRDefault="004F23A4" w:rsidP="00346F3E">
            <w:pPr>
              <w:pStyle w:val="Default"/>
              <w:rPr>
                <w:sz w:val="20"/>
                <w:szCs w:val="20"/>
              </w:rPr>
            </w:pPr>
            <w:r w:rsidRPr="0013484A">
              <w:rPr>
                <w:sz w:val="20"/>
                <w:szCs w:val="20"/>
              </w:rPr>
              <w:t xml:space="preserve">Weight [kg] </w:t>
            </w:r>
          </w:p>
          <w:p w14:paraId="0B61BEEA" w14:textId="77777777" w:rsidR="004F23A4" w:rsidRPr="0013484A" w:rsidRDefault="004F23A4" w:rsidP="00346F3E">
            <w:pPr>
              <w:pStyle w:val="Default"/>
              <w:rPr>
                <w:sz w:val="20"/>
                <w:szCs w:val="20"/>
              </w:rPr>
            </w:pPr>
          </w:p>
        </w:tc>
        <w:tc>
          <w:tcPr>
            <w:tcW w:w="1011" w:type="pct"/>
          </w:tcPr>
          <w:p w14:paraId="3FE5D0B4" w14:textId="77777777" w:rsidR="004F23A4" w:rsidRPr="0013484A" w:rsidRDefault="004F23A4" w:rsidP="00346F3E">
            <w:pPr>
              <w:pStyle w:val="Default"/>
              <w:rPr>
                <w:sz w:val="20"/>
                <w:szCs w:val="20"/>
              </w:rPr>
            </w:pPr>
            <w:r w:rsidRPr="0013484A">
              <w:rPr>
                <w:sz w:val="20"/>
                <w:szCs w:val="20"/>
              </w:rPr>
              <w:t xml:space="preserve">I: 62 [56–77] to 62 [55–74] // C: 63 [52–78] to 64 [51–78] </w:t>
            </w:r>
          </w:p>
          <w:p w14:paraId="6E845DFB" w14:textId="77777777" w:rsidR="004F23A4" w:rsidRPr="0013484A" w:rsidRDefault="004F23A4" w:rsidP="00346F3E">
            <w:pPr>
              <w:pStyle w:val="Default"/>
              <w:rPr>
                <w:sz w:val="20"/>
                <w:szCs w:val="20"/>
              </w:rPr>
            </w:pPr>
          </w:p>
        </w:tc>
        <w:tc>
          <w:tcPr>
            <w:tcW w:w="1489" w:type="pct"/>
          </w:tcPr>
          <w:p w14:paraId="67166928" w14:textId="77777777" w:rsidR="004F23A4" w:rsidRPr="0013484A" w:rsidRDefault="004F23A4" w:rsidP="00346F3E">
            <w:pPr>
              <w:pStyle w:val="Default"/>
              <w:rPr>
                <w:sz w:val="20"/>
                <w:szCs w:val="20"/>
              </w:rPr>
            </w:pPr>
            <w:r w:rsidRPr="0013484A">
              <w:rPr>
                <w:color w:val="auto"/>
                <w:sz w:val="20"/>
                <w:szCs w:val="20"/>
              </w:rPr>
              <w:t>Difference in the outcome between both groups</w:t>
            </w:r>
            <w:r w:rsidRPr="0013484A">
              <w:rPr>
                <w:sz w:val="20"/>
                <w:szCs w:val="20"/>
              </w:rPr>
              <w:t xml:space="preserve"> at the end of study period:</w:t>
            </w:r>
          </w:p>
          <w:p w14:paraId="61CD10DA" w14:textId="77777777" w:rsidR="004F23A4" w:rsidRPr="0013484A" w:rsidRDefault="004F23A4" w:rsidP="00346F3E">
            <w:pPr>
              <w:pStyle w:val="Default"/>
              <w:rPr>
                <w:color w:val="auto"/>
                <w:sz w:val="20"/>
                <w:szCs w:val="20"/>
              </w:rPr>
            </w:pPr>
            <w:r w:rsidRPr="0013484A">
              <w:rPr>
                <w:sz w:val="20"/>
                <w:szCs w:val="20"/>
              </w:rPr>
              <w:t>-p=0.57, adjusted</w:t>
            </w:r>
          </w:p>
        </w:tc>
      </w:tr>
      <w:tr w:rsidR="004F23A4" w:rsidRPr="0013484A" w14:paraId="07EEDB2E" w14:textId="77777777" w:rsidTr="00346F3E">
        <w:trPr>
          <w:trHeight w:val="355"/>
        </w:trPr>
        <w:tc>
          <w:tcPr>
            <w:tcW w:w="5000" w:type="pct"/>
            <w:gridSpan w:val="4"/>
          </w:tcPr>
          <w:p w14:paraId="5B3B2B09" w14:textId="77777777" w:rsidR="004F23A4" w:rsidRPr="0013484A" w:rsidRDefault="004F23A4" w:rsidP="00346F3E">
            <w:pPr>
              <w:pStyle w:val="Default"/>
              <w:jc w:val="center"/>
              <w:rPr>
                <w:b/>
                <w:bCs/>
                <w:color w:val="auto"/>
                <w:sz w:val="20"/>
                <w:szCs w:val="20"/>
              </w:rPr>
            </w:pPr>
            <w:r w:rsidRPr="0013484A">
              <w:rPr>
                <w:b/>
                <w:bCs/>
                <w:color w:val="auto"/>
                <w:sz w:val="20"/>
                <w:szCs w:val="20"/>
              </w:rPr>
              <w:t>Disease-specific QoL (IBDQ)</w:t>
            </w:r>
          </w:p>
        </w:tc>
      </w:tr>
      <w:tr w:rsidR="004F23A4" w:rsidRPr="0013484A" w14:paraId="28CFC014" w14:textId="77777777" w:rsidTr="00346F3E">
        <w:trPr>
          <w:trHeight w:val="355"/>
        </w:trPr>
        <w:tc>
          <w:tcPr>
            <w:tcW w:w="1057" w:type="pct"/>
          </w:tcPr>
          <w:p w14:paraId="715B1E31" w14:textId="7E3B85D5" w:rsidR="004F23A4" w:rsidRPr="0013484A" w:rsidRDefault="004F23A4" w:rsidP="00346F3E">
            <w:pPr>
              <w:pStyle w:val="Default"/>
              <w:rPr>
                <w:b/>
                <w:bCs/>
                <w:sz w:val="20"/>
                <w:szCs w:val="20"/>
              </w:rPr>
            </w:pPr>
            <w:r w:rsidRPr="0013484A">
              <w:rPr>
                <w:b/>
                <w:bCs/>
                <w:sz w:val="20"/>
                <w:szCs w:val="20"/>
              </w:rPr>
              <w:t>Irving 2018</w:t>
            </w:r>
            <w:r w:rsidRPr="0013484A">
              <w:rPr>
                <w:b/>
                <w:bCs/>
                <w:sz w:val="20"/>
                <w:szCs w:val="20"/>
              </w:rPr>
              <w:fldChar w:fldCharType="begin"/>
            </w:r>
            <w:r w:rsidR="00EA49E1" w:rsidRPr="0013484A">
              <w:rPr>
                <w:b/>
                <w:bCs/>
                <w:sz w:val="20"/>
                <w:szCs w:val="20"/>
              </w:rPr>
              <w:instrText xml:space="preserve"> ADDIN ZOTERO_ITEM CSL_CITATION {"citationID":"suaXIEV9","properties":{"formattedCitation":"(8)","plainCitation":"(8)","noteIndex":0},"citationItems":[{"id":477,"uris":["http://zotero.org/users/14146081/items/RGI6IBTN"],"itemData":{"id":477,"type":"article-journal","abstract":"BACKGROUND: Cannabidiol (CBD) exhibits anti-inflammatory properties that could improve disease activity in inflammatory bowel disease. This proof-of-concept  study assessed efficacy, safety and tolerability of CBD-rich botanical extract in  ulcerative colitis (UC) patients. METHODS: Patients aged 18 years or older, with  left-sided or extensive UC, Mayo scores of 4-10 (endoscopy scores ≥1), and on  stable 5-aminosalicylic acid dosing, were randomized to 10-weeks' CBD-rich  botanical extract or placebo capsules. The primary endpoint was the percentage of  patients in remission after treatment. Statistical testing was 2-sided, using a  10% significance level. RESULTS: Patients were less tolerant of CBD-rich  botanical extract compared with placebo, taking on average one-third fewer  capsules, and having more compliance-related protocol deviations (principally  insufficient exposure), prompting identification of a per protocol (PP) analysis  set. The primary endpoint was negative; end of treatment remission rates were  similar for CBD-rich botanical extract (28%) and placebo (26%). However, PP  analysis of total and partial Mayo scores favoured CBD-rich botanical extract (P  = 0.068 and P = 0.038, respectively). Additionally, PP analyses of the more  subjective physician's global assessment of illness severity, subject global  impression of change, and patient-reported quality-of-life outcomes were improved  for patients taking CBD-rich botanical extract (P = 0.069, P = 0.003, and P =  0.065, respectively). Adverse events (AEs) were predominantly mild/moderate with  many in the CBD-rich botanical extract group potentially attributable to the  ∆9-tetrahydrocannabinol content. A greater proportion of gastrointestinal-related  AEs, indicative of UC worsening, was seen on placebo. CONCLUSION: Although the  primary endpoint was not reached, several signals suggest CBD-rich botanical  extract may be beneficial for symptomatic treatment of UC.","container-title":"Inflammatory bowel diseases","DOI":"10.1093/ibd/izy002","ISSN":"1536-4844 1078-0998","issue":"4","journalAbbreviation":"Inflamm Bowel Dis","language":"eng","note":"publisher-place: England\nPMID: 29538683","page":"714-724","title":"A Randomized, Double-blind, Placebo-controlled, Parallel-group, Pilot Study of Cannabidiol-rich Botanical Extract in the Symptomatic Treatment of Ulcerative  Colitis.","volume":"24","author":[{"family":"Irving","given":"Peter M."},{"family":"Iqbal","given":"Tariq"},{"family":"Nwokolo","given":"Chuka"},{"family":"Subramanian","given":"Sreedhar"},{"family":"Bloom","given":"Stuart"},{"family":"Prasad","given":"Neeraj"},{"family":"Hart","given":"Ailsa"},{"family":"Murray","given":"Charles"},{"family":"Lindsay","given":"James O."},{"family":"Taylor","given":"Adam"},{"family":"Barron","given":"Rachel"},{"family":"Wright","given":"Stephen"}],"issued":{"date-parts":[["2018",3,19]]}}}],"schema":"https://github.com/citation-style-language/schema/raw/master/csl-citation.json"} </w:instrText>
            </w:r>
            <w:r w:rsidRPr="0013484A">
              <w:rPr>
                <w:b/>
                <w:bCs/>
                <w:sz w:val="20"/>
                <w:szCs w:val="20"/>
              </w:rPr>
              <w:fldChar w:fldCharType="separate"/>
            </w:r>
            <w:r w:rsidR="00EA49E1" w:rsidRPr="0013484A">
              <w:rPr>
                <w:sz w:val="20"/>
              </w:rPr>
              <w:t>(8)</w:t>
            </w:r>
            <w:r w:rsidRPr="0013484A">
              <w:rPr>
                <w:b/>
                <w:bCs/>
                <w:sz w:val="20"/>
                <w:szCs w:val="20"/>
              </w:rPr>
              <w:fldChar w:fldCharType="end"/>
            </w:r>
            <w:r w:rsidRPr="0013484A">
              <w:rPr>
                <w:b/>
                <w:bCs/>
                <w:sz w:val="20"/>
                <w:szCs w:val="20"/>
              </w:rPr>
              <w:t xml:space="preserve"> </w:t>
            </w:r>
          </w:p>
        </w:tc>
        <w:tc>
          <w:tcPr>
            <w:tcW w:w="1443" w:type="pct"/>
          </w:tcPr>
          <w:p w14:paraId="4FA23DA1" w14:textId="77777777" w:rsidR="004F23A4" w:rsidRPr="0013484A" w:rsidRDefault="004F23A4" w:rsidP="00346F3E">
            <w:pPr>
              <w:pStyle w:val="Default"/>
              <w:rPr>
                <w:sz w:val="20"/>
                <w:szCs w:val="20"/>
              </w:rPr>
            </w:pPr>
            <w:r w:rsidRPr="0013484A">
              <w:rPr>
                <w:sz w:val="20"/>
                <w:szCs w:val="20"/>
              </w:rPr>
              <w:t xml:space="preserve">IBDQ (Total score range: 32 to 224 points) </w:t>
            </w:r>
          </w:p>
        </w:tc>
        <w:tc>
          <w:tcPr>
            <w:tcW w:w="1011" w:type="pct"/>
          </w:tcPr>
          <w:p w14:paraId="1E231ED6" w14:textId="77777777" w:rsidR="004F23A4" w:rsidRPr="0013484A" w:rsidRDefault="004F23A4" w:rsidP="00346F3E">
            <w:pPr>
              <w:pStyle w:val="Default"/>
              <w:rPr>
                <w:sz w:val="20"/>
                <w:szCs w:val="20"/>
              </w:rPr>
            </w:pPr>
            <w:r w:rsidRPr="0013484A">
              <w:rPr>
                <w:sz w:val="20"/>
                <w:szCs w:val="20"/>
              </w:rPr>
              <w:t>I: 138.5 (32.37) to 164.2 (29.13) / C: 129.1 (38.02) to 146.8 (47.50) (ITT)</w:t>
            </w:r>
          </w:p>
        </w:tc>
        <w:tc>
          <w:tcPr>
            <w:tcW w:w="1489" w:type="pct"/>
          </w:tcPr>
          <w:p w14:paraId="4462A6F2" w14:textId="77777777" w:rsidR="004F23A4" w:rsidRPr="0013484A" w:rsidRDefault="004F23A4" w:rsidP="00346F3E">
            <w:pPr>
              <w:pStyle w:val="Default"/>
              <w:rPr>
                <w:sz w:val="20"/>
                <w:szCs w:val="20"/>
              </w:rPr>
            </w:pPr>
            <w:r w:rsidRPr="0013484A">
              <w:rPr>
                <w:color w:val="auto"/>
                <w:sz w:val="20"/>
                <w:szCs w:val="20"/>
              </w:rPr>
              <w:t>Difference in the outcome between both groups</w:t>
            </w:r>
            <w:r w:rsidRPr="0013484A">
              <w:rPr>
                <w:sz w:val="20"/>
                <w:szCs w:val="20"/>
              </w:rPr>
              <w:t>:</w:t>
            </w:r>
          </w:p>
          <w:p w14:paraId="17AB7C64" w14:textId="77777777" w:rsidR="004F23A4" w:rsidRPr="0013484A" w:rsidRDefault="004F23A4" w:rsidP="00346F3E">
            <w:pPr>
              <w:pStyle w:val="Default"/>
              <w:rPr>
                <w:sz w:val="20"/>
                <w:szCs w:val="20"/>
              </w:rPr>
            </w:pPr>
            <w:r w:rsidRPr="0013484A">
              <w:rPr>
                <w:sz w:val="20"/>
                <w:szCs w:val="20"/>
              </w:rPr>
              <w:t>-P-Value not reported (ITT), but reported as no significant change</w:t>
            </w:r>
          </w:p>
        </w:tc>
      </w:tr>
      <w:tr w:rsidR="004F23A4" w:rsidRPr="0013484A" w14:paraId="70F5AB62" w14:textId="77777777" w:rsidTr="00346F3E">
        <w:trPr>
          <w:trHeight w:val="355"/>
        </w:trPr>
        <w:tc>
          <w:tcPr>
            <w:tcW w:w="5000" w:type="pct"/>
            <w:gridSpan w:val="4"/>
          </w:tcPr>
          <w:p w14:paraId="45087823" w14:textId="77777777" w:rsidR="004F23A4" w:rsidRPr="0013484A" w:rsidRDefault="004F23A4" w:rsidP="00346F3E">
            <w:pPr>
              <w:pStyle w:val="Default"/>
              <w:jc w:val="center"/>
              <w:rPr>
                <w:b/>
                <w:bCs/>
                <w:color w:val="auto"/>
                <w:sz w:val="20"/>
                <w:szCs w:val="20"/>
              </w:rPr>
            </w:pPr>
            <w:r w:rsidRPr="0013484A">
              <w:rPr>
                <w:b/>
                <w:bCs/>
                <w:color w:val="auto"/>
                <w:sz w:val="20"/>
                <w:szCs w:val="20"/>
              </w:rPr>
              <w:t>Bloating</w:t>
            </w:r>
          </w:p>
        </w:tc>
      </w:tr>
      <w:tr w:rsidR="004F23A4" w:rsidRPr="0013484A" w14:paraId="0F13B2D4" w14:textId="77777777" w:rsidTr="00346F3E">
        <w:trPr>
          <w:trHeight w:val="355"/>
        </w:trPr>
        <w:tc>
          <w:tcPr>
            <w:tcW w:w="1057" w:type="pct"/>
          </w:tcPr>
          <w:p w14:paraId="1BBCB22F" w14:textId="383E2019" w:rsidR="004F23A4" w:rsidRPr="0013484A" w:rsidRDefault="004F23A4" w:rsidP="00346F3E">
            <w:pPr>
              <w:pStyle w:val="Default"/>
              <w:rPr>
                <w:b/>
                <w:bCs/>
                <w:sz w:val="20"/>
                <w:szCs w:val="20"/>
              </w:rPr>
            </w:pPr>
            <w:r w:rsidRPr="0013484A">
              <w:rPr>
                <w:b/>
                <w:bCs/>
                <w:sz w:val="20"/>
                <w:szCs w:val="20"/>
              </w:rPr>
              <w:t>Naftali 2021a</w:t>
            </w:r>
            <w:r w:rsidRPr="0013484A">
              <w:rPr>
                <w:b/>
                <w:bCs/>
                <w:sz w:val="20"/>
                <w:szCs w:val="20"/>
              </w:rPr>
              <w:fldChar w:fldCharType="begin"/>
            </w:r>
            <w:r w:rsidR="00EA49E1" w:rsidRPr="0013484A">
              <w:rPr>
                <w:b/>
                <w:bCs/>
                <w:sz w:val="20"/>
                <w:szCs w:val="20"/>
              </w:rPr>
              <w:instrText xml:space="preserve"> ADDIN ZOTERO_ITEM CSL_CITATION {"citationID":"MuGbkgYx","properties":{"formattedCitation":"(6)","plainCitation":"(6)","noteIndex":0},"citationItems":[{"id":72,"uris":["http://zotero.org/users/14146081/items/8UUG39LT"],"itemData":{"id":72,"type":"article-journal","abstract":"AIMS: Despite reports that medical cannabis improves symptoms in Crohn's disease [CD], controlled studies evaluating disease response are lacking. This study  assessed the effect of cannabidiol [CBD]-rich cannabis oil for induction of  remission in CD. METHODS: In a double-blind, randomised, placebo-controlled,  single-centre trial, patients received orally either cannabis oil  containing160/40 mg/ml cannabidiol/tetrahydrocannabinol [CBD/THC] or placebo for  8 weeks. Disease parameters, including the CD activity index [CDAI], and simple  endoscopic score for CD [SES-CD], were assessed before and after treatment. In a  subgroup of patients, blood samples were collected for CBD and THC plasma levels.  RESULTS: The study included 56 patients, age 34.5 ± 11 years, men/women 30/26  [54/46%],30 in cannabis and 26 in placebo groups. CDAI at recruitment and after 8  weeks was 282 (interquartile range [IQR] 243-342) and 166 [IQR 82-226], and 264  [IQR 234-320] and 237 [IQR 121-271] [p &lt;0.05] in the cannabis and placebo groups,  respectively. Median quality of life [QOL] score improved from 74 for both groups  at baseline to 91 [IQR 85-102] and 75 [IQR 69-88] after 8 weeks in the cannabis  and placebo groups, respectively [p = 0.004]. SES-CD was 10 [IQR 7-14] and 11  [IQR7-14], and 7 [4-14] and 8 [IQR 4-12] [p = 0.75] before and after treatment,  in the cannabis and placebo groups, respectively. Inflammatory markers  (C-reactive protein [CRP], calprotectin) remained unchanged. CONCLUSIONS: Eight  weeks of CBD-rich cannabis treatment induced significant clinical and QOL  improvement without significant changes in inflammatory parameters or endoscopic  scores. The oral CBD-rich cannabis extract was well absorbed. Until further  studies are available, cannabis treatment in Crohn's disease should be used only  in the context of clinical trials.","container-title":"Journal of Crohn's &amp; colitis","DOI":"10.1093/ecco-jcc/jjab069","ISSN":"1876-4479 1873-9946","issue":"11","journalAbbreviation":"J Crohns Colitis","language":"eng","license":"© The Author(s) 2021. Published by Oxford University Press on behalf of European Crohn’s and Colitis Organisation. All rights reserved. For permissions, please  email: journals.permissions@oup.com.","note":"publisher-place: England\nPMID: 33858011","page":"1799-1806","title":"Oral CBD-rich Cannabis Induces Clinical but Not Endoscopic Response in Patients with Crohn's Disease, a Randomised Controlled Trial.","volume":"15","author":[{"family":"Naftali","given":"Timna"},{"family":"Bar-Lev Schleider","given":"Lihi"},{"family":"Almog","given":"Shlomo"},{"family":"Meiri","given":"David"},{"family":"Konikoff","given":"Fred M."}],"issued":{"date-parts":[["2021",11,8]]}}}],"schema":"https://github.com/citation-style-language/schema/raw/master/csl-citation.json"} </w:instrText>
            </w:r>
            <w:r w:rsidRPr="0013484A">
              <w:rPr>
                <w:b/>
                <w:bCs/>
                <w:sz w:val="20"/>
                <w:szCs w:val="20"/>
              </w:rPr>
              <w:fldChar w:fldCharType="separate"/>
            </w:r>
            <w:r w:rsidR="00EA49E1" w:rsidRPr="0013484A">
              <w:rPr>
                <w:sz w:val="20"/>
              </w:rPr>
              <w:t>(6)</w:t>
            </w:r>
            <w:r w:rsidRPr="0013484A">
              <w:rPr>
                <w:b/>
                <w:bCs/>
                <w:sz w:val="20"/>
                <w:szCs w:val="20"/>
              </w:rPr>
              <w:fldChar w:fldCharType="end"/>
            </w:r>
          </w:p>
        </w:tc>
        <w:tc>
          <w:tcPr>
            <w:tcW w:w="1443" w:type="pct"/>
          </w:tcPr>
          <w:p w14:paraId="310C77FD" w14:textId="77777777" w:rsidR="004F23A4" w:rsidRPr="0013484A" w:rsidRDefault="004F23A4" w:rsidP="00346F3E">
            <w:pPr>
              <w:pStyle w:val="Default"/>
              <w:rPr>
                <w:sz w:val="20"/>
                <w:szCs w:val="20"/>
              </w:rPr>
            </w:pPr>
            <w:r w:rsidRPr="0013484A">
              <w:rPr>
                <w:sz w:val="20"/>
                <w:szCs w:val="20"/>
              </w:rPr>
              <w:t xml:space="preserve">Nausea (1-7 Likert scale (1=great improvement, 7=severe deterioration)) </w:t>
            </w:r>
          </w:p>
        </w:tc>
        <w:tc>
          <w:tcPr>
            <w:tcW w:w="1011" w:type="pct"/>
          </w:tcPr>
          <w:p w14:paraId="4663E041" w14:textId="77777777" w:rsidR="004F23A4" w:rsidRPr="0013484A" w:rsidRDefault="004F23A4" w:rsidP="00346F3E">
            <w:pPr>
              <w:pStyle w:val="Default"/>
              <w:rPr>
                <w:sz w:val="20"/>
                <w:szCs w:val="20"/>
              </w:rPr>
            </w:pPr>
            <w:r w:rsidRPr="0013484A">
              <w:rPr>
                <w:sz w:val="20"/>
                <w:szCs w:val="20"/>
              </w:rPr>
              <w:t xml:space="preserve">I: 2.5±1.27 // C:3.75±1.16 </w:t>
            </w:r>
          </w:p>
        </w:tc>
        <w:tc>
          <w:tcPr>
            <w:tcW w:w="1489" w:type="pct"/>
          </w:tcPr>
          <w:p w14:paraId="009EF210" w14:textId="77777777" w:rsidR="004F23A4" w:rsidRPr="0013484A" w:rsidRDefault="004F23A4" w:rsidP="00346F3E">
            <w:pPr>
              <w:pStyle w:val="Default"/>
              <w:rPr>
                <w:sz w:val="20"/>
                <w:szCs w:val="20"/>
              </w:rPr>
            </w:pPr>
            <w:r w:rsidRPr="0013484A">
              <w:rPr>
                <w:color w:val="auto"/>
                <w:sz w:val="20"/>
                <w:szCs w:val="20"/>
              </w:rPr>
              <w:t>Difference in the outcome between both groups</w:t>
            </w:r>
            <w:r w:rsidRPr="0013484A">
              <w:rPr>
                <w:sz w:val="20"/>
                <w:szCs w:val="20"/>
              </w:rPr>
              <w:t xml:space="preserve"> at the end of study period:</w:t>
            </w:r>
          </w:p>
          <w:p w14:paraId="6CB8F81F" w14:textId="77777777" w:rsidR="004F23A4" w:rsidRPr="0013484A" w:rsidRDefault="004F23A4" w:rsidP="00346F3E">
            <w:pPr>
              <w:pStyle w:val="Default"/>
              <w:rPr>
                <w:color w:val="auto"/>
                <w:sz w:val="20"/>
                <w:szCs w:val="20"/>
              </w:rPr>
            </w:pPr>
            <w:r w:rsidRPr="0013484A">
              <w:rPr>
                <w:color w:val="auto"/>
                <w:sz w:val="20"/>
                <w:szCs w:val="20"/>
              </w:rPr>
              <w:t>-p=0.003</w:t>
            </w:r>
          </w:p>
        </w:tc>
      </w:tr>
      <w:tr w:rsidR="004F23A4" w:rsidRPr="0013484A" w14:paraId="44ACF9CA" w14:textId="77777777" w:rsidTr="00346F3E">
        <w:trPr>
          <w:trHeight w:val="355"/>
        </w:trPr>
        <w:tc>
          <w:tcPr>
            <w:tcW w:w="5000" w:type="pct"/>
            <w:gridSpan w:val="4"/>
          </w:tcPr>
          <w:p w14:paraId="01C02DE2" w14:textId="77777777" w:rsidR="004F23A4" w:rsidRPr="0013484A" w:rsidRDefault="004F23A4" w:rsidP="00346F3E">
            <w:pPr>
              <w:pStyle w:val="Default"/>
              <w:jc w:val="center"/>
              <w:rPr>
                <w:b/>
                <w:bCs/>
                <w:color w:val="auto"/>
                <w:sz w:val="20"/>
                <w:szCs w:val="20"/>
              </w:rPr>
            </w:pPr>
            <w:r w:rsidRPr="0013484A">
              <w:rPr>
                <w:b/>
                <w:bCs/>
                <w:color w:val="auto"/>
                <w:sz w:val="20"/>
                <w:szCs w:val="20"/>
              </w:rPr>
              <w:t>Nausea</w:t>
            </w:r>
          </w:p>
        </w:tc>
      </w:tr>
      <w:tr w:rsidR="004F23A4" w:rsidRPr="0013484A" w14:paraId="3A88D656" w14:textId="77777777" w:rsidTr="00346F3E">
        <w:trPr>
          <w:trHeight w:val="355"/>
        </w:trPr>
        <w:tc>
          <w:tcPr>
            <w:tcW w:w="1057" w:type="pct"/>
          </w:tcPr>
          <w:p w14:paraId="3AF78730" w14:textId="1C11F62F" w:rsidR="004F23A4" w:rsidRPr="0013484A" w:rsidRDefault="004F23A4" w:rsidP="00346F3E">
            <w:pPr>
              <w:pStyle w:val="Default"/>
              <w:rPr>
                <w:b/>
                <w:bCs/>
                <w:sz w:val="20"/>
                <w:szCs w:val="20"/>
              </w:rPr>
            </w:pPr>
            <w:r w:rsidRPr="0013484A">
              <w:rPr>
                <w:b/>
                <w:bCs/>
                <w:sz w:val="20"/>
                <w:szCs w:val="20"/>
              </w:rPr>
              <w:t>Naftali 2021a</w:t>
            </w:r>
            <w:r w:rsidRPr="0013484A">
              <w:rPr>
                <w:b/>
                <w:bCs/>
                <w:sz w:val="20"/>
                <w:szCs w:val="20"/>
              </w:rPr>
              <w:fldChar w:fldCharType="begin"/>
            </w:r>
            <w:r w:rsidR="00EA49E1" w:rsidRPr="0013484A">
              <w:rPr>
                <w:b/>
                <w:bCs/>
                <w:sz w:val="20"/>
                <w:szCs w:val="20"/>
              </w:rPr>
              <w:instrText xml:space="preserve"> ADDIN ZOTERO_ITEM CSL_CITATION {"citationID":"E6JL7X8Z","properties":{"formattedCitation":"(6)","plainCitation":"(6)","noteIndex":0},"citationItems":[{"id":72,"uris":["http://zotero.org/users/14146081/items/8UUG39LT"],"itemData":{"id":72,"type":"article-journal","abstract":"AIMS: Despite reports that medical cannabis improves symptoms in Crohn's disease [CD], controlled studies evaluating disease response are lacking. This study  assessed the effect of cannabidiol [CBD]-rich cannabis oil for induction of  remission in CD. METHODS: In a double-blind, randomised, placebo-controlled,  single-centre trial, patients received orally either cannabis oil  containing160/40 mg/ml cannabidiol/tetrahydrocannabinol [CBD/THC] or placebo for  8 weeks. Disease parameters, including the CD activity index [CDAI], and simple  endoscopic score for CD [SES-CD], were assessed before and after treatment. In a  subgroup of patients, blood samples were collected for CBD and THC plasma levels.  RESULTS: The study included 56 patients, age 34.5 ± 11 years, men/women 30/26  [54/46%],30 in cannabis and 26 in placebo groups. CDAI at recruitment and after 8  weeks was 282 (interquartile range [IQR] 243-342) and 166 [IQR 82-226], and 264  [IQR 234-320] and 237 [IQR 121-271] [p &lt;0.05] in the cannabis and placebo groups,  respectively. Median quality of life [QOL] score improved from 74 for both groups  at baseline to 91 [IQR 85-102] and 75 [IQR 69-88] after 8 weeks in the cannabis  and placebo groups, respectively [p = 0.004]. SES-CD was 10 [IQR 7-14] and 11  [IQR7-14], and 7 [4-14] and 8 [IQR 4-12] [p = 0.75] before and after treatment,  in the cannabis and placebo groups, respectively. Inflammatory markers  (C-reactive protein [CRP], calprotectin) remained unchanged. CONCLUSIONS: Eight  weeks of CBD-rich cannabis treatment induced significant clinical and QOL  improvement without significant changes in inflammatory parameters or endoscopic  scores. The oral CBD-rich cannabis extract was well absorbed. Until further  studies are available, cannabis treatment in Crohn's disease should be used only  in the context of clinical trials.","container-title":"Journal of Crohn's &amp; colitis","DOI":"10.1093/ecco-jcc/jjab069","ISSN":"1876-4479 1873-9946","issue":"11","journalAbbreviation":"J Crohns Colitis","language":"eng","license":"© The Author(s) 2021. Published by Oxford University Press on behalf of European Crohn’s and Colitis Organisation. All rights reserved. For permissions, please  email: journals.permissions@oup.com.","note":"publisher-place: England\nPMID: 33858011","page":"1799-1806","title":"Oral CBD-rich Cannabis Induces Clinical but Not Endoscopic Response in Patients with Crohn's Disease, a Randomised Controlled Trial.","volume":"15","author":[{"family":"Naftali","given":"Timna"},{"family":"Bar-Lev Schleider","given":"Lihi"},{"family":"Almog","given":"Shlomo"},{"family":"Meiri","given":"David"},{"family":"Konikoff","given":"Fred M."}],"issued":{"date-parts":[["2021",11,8]]}}}],"schema":"https://github.com/citation-style-language/schema/raw/master/csl-citation.json"} </w:instrText>
            </w:r>
            <w:r w:rsidRPr="0013484A">
              <w:rPr>
                <w:b/>
                <w:bCs/>
                <w:sz w:val="20"/>
                <w:szCs w:val="20"/>
              </w:rPr>
              <w:fldChar w:fldCharType="separate"/>
            </w:r>
            <w:r w:rsidR="00EA49E1" w:rsidRPr="0013484A">
              <w:rPr>
                <w:sz w:val="20"/>
              </w:rPr>
              <w:t>(6)</w:t>
            </w:r>
            <w:r w:rsidRPr="0013484A">
              <w:rPr>
                <w:b/>
                <w:bCs/>
                <w:sz w:val="20"/>
                <w:szCs w:val="20"/>
              </w:rPr>
              <w:fldChar w:fldCharType="end"/>
            </w:r>
          </w:p>
        </w:tc>
        <w:tc>
          <w:tcPr>
            <w:tcW w:w="1443" w:type="pct"/>
          </w:tcPr>
          <w:p w14:paraId="450A0DE2" w14:textId="77777777" w:rsidR="004F23A4" w:rsidRPr="0013484A" w:rsidRDefault="004F23A4" w:rsidP="00346F3E">
            <w:pPr>
              <w:pStyle w:val="Default"/>
              <w:rPr>
                <w:sz w:val="20"/>
                <w:szCs w:val="20"/>
              </w:rPr>
            </w:pPr>
            <w:r w:rsidRPr="0013484A">
              <w:rPr>
                <w:sz w:val="20"/>
                <w:szCs w:val="20"/>
              </w:rPr>
              <w:t xml:space="preserve">Nausea (1-7 Likert scale (1=great improvement, 7=severe deterioration)) </w:t>
            </w:r>
          </w:p>
        </w:tc>
        <w:tc>
          <w:tcPr>
            <w:tcW w:w="1011" w:type="pct"/>
          </w:tcPr>
          <w:p w14:paraId="2DC381F3" w14:textId="77777777" w:rsidR="004F23A4" w:rsidRPr="0013484A" w:rsidRDefault="004F23A4" w:rsidP="00346F3E">
            <w:pPr>
              <w:pStyle w:val="Default"/>
              <w:rPr>
                <w:sz w:val="20"/>
                <w:szCs w:val="20"/>
              </w:rPr>
            </w:pPr>
            <w:r w:rsidRPr="0013484A">
              <w:rPr>
                <w:sz w:val="20"/>
                <w:szCs w:val="20"/>
              </w:rPr>
              <w:t xml:space="preserve">I: 3.25±1.58 // C:3.9±1.02 </w:t>
            </w:r>
          </w:p>
        </w:tc>
        <w:tc>
          <w:tcPr>
            <w:tcW w:w="1489" w:type="pct"/>
          </w:tcPr>
          <w:p w14:paraId="405D21DE" w14:textId="77777777" w:rsidR="004F23A4" w:rsidRPr="0013484A" w:rsidRDefault="004F23A4" w:rsidP="00346F3E">
            <w:pPr>
              <w:pStyle w:val="Default"/>
              <w:rPr>
                <w:sz w:val="20"/>
                <w:szCs w:val="20"/>
              </w:rPr>
            </w:pPr>
            <w:r w:rsidRPr="0013484A">
              <w:rPr>
                <w:color w:val="auto"/>
                <w:sz w:val="20"/>
                <w:szCs w:val="20"/>
              </w:rPr>
              <w:t>Difference in the outcome between both groups</w:t>
            </w:r>
            <w:r w:rsidRPr="0013484A">
              <w:rPr>
                <w:sz w:val="20"/>
                <w:szCs w:val="20"/>
              </w:rPr>
              <w:t xml:space="preserve"> at the end of study period:</w:t>
            </w:r>
          </w:p>
          <w:p w14:paraId="4FE90C47" w14:textId="77777777" w:rsidR="004F23A4" w:rsidRPr="0013484A" w:rsidRDefault="004F23A4" w:rsidP="00346F3E">
            <w:pPr>
              <w:pStyle w:val="Default"/>
              <w:rPr>
                <w:color w:val="auto"/>
                <w:sz w:val="20"/>
                <w:szCs w:val="20"/>
              </w:rPr>
            </w:pPr>
            <w:r w:rsidRPr="0013484A">
              <w:rPr>
                <w:color w:val="auto"/>
                <w:sz w:val="20"/>
                <w:szCs w:val="20"/>
              </w:rPr>
              <w:t>-p=0.76</w:t>
            </w:r>
          </w:p>
        </w:tc>
      </w:tr>
      <w:tr w:rsidR="004F23A4" w:rsidRPr="0013484A" w14:paraId="69B7D3E1" w14:textId="77777777" w:rsidTr="00346F3E">
        <w:trPr>
          <w:trHeight w:val="355"/>
        </w:trPr>
        <w:tc>
          <w:tcPr>
            <w:tcW w:w="5000" w:type="pct"/>
            <w:gridSpan w:val="4"/>
          </w:tcPr>
          <w:p w14:paraId="2E937337" w14:textId="77777777" w:rsidR="004F23A4" w:rsidRPr="0013484A" w:rsidRDefault="004F23A4" w:rsidP="00346F3E">
            <w:pPr>
              <w:pStyle w:val="Default"/>
              <w:jc w:val="center"/>
              <w:rPr>
                <w:b/>
                <w:bCs/>
                <w:color w:val="auto"/>
                <w:sz w:val="20"/>
                <w:szCs w:val="20"/>
              </w:rPr>
            </w:pPr>
            <w:r w:rsidRPr="0013484A">
              <w:rPr>
                <w:b/>
                <w:bCs/>
                <w:color w:val="auto"/>
                <w:sz w:val="20"/>
                <w:szCs w:val="20"/>
              </w:rPr>
              <w:t>Appetite</w:t>
            </w:r>
          </w:p>
        </w:tc>
      </w:tr>
      <w:tr w:rsidR="004F23A4" w:rsidRPr="0013484A" w14:paraId="4D16D434" w14:textId="77777777" w:rsidTr="00346F3E">
        <w:trPr>
          <w:trHeight w:val="355"/>
        </w:trPr>
        <w:tc>
          <w:tcPr>
            <w:tcW w:w="1057" w:type="pct"/>
          </w:tcPr>
          <w:p w14:paraId="4C4842D8" w14:textId="0CECF991" w:rsidR="004F23A4" w:rsidRPr="0013484A" w:rsidRDefault="004F23A4" w:rsidP="00346F3E">
            <w:pPr>
              <w:pStyle w:val="Default"/>
              <w:rPr>
                <w:b/>
                <w:bCs/>
                <w:sz w:val="20"/>
                <w:szCs w:val="20"/>
              </w:rPr>
            </w:pPr>
            <w:r w:rsidRPr="0013484A">
              <w:rPr>
                <w:b/>
                <w:bCs/>
                <w:sz w:val="20"/>
                <w:szCs w:val="20"/>
              </w:rPr>
              <w:t>Naftali 2021a</w:t>
            </w:r>
            <w:r w:rsidRPr="0013484A">
              <w:rPr>
                <w:b/>
                <w:bCs/>
                <w:sz w:val="20"/>
                <w:szCs w:val="20"/>
              </w:rPr>
              <w:fldChar w:fldCharType="begin"/>
            </w:r>
            <w:r w:rsidR="00EA49E1" w:rsidRPr="0013484A">
              <w:rPr>
                <w:b/>
                <w:bCs/>
                <w:sz w:val="20"/>
                <w:szCs w:val="20"/>
              </w:rPr>
              <w:instrText xml:space="preserve"> ADDIN ZOTERO_ITEM CSL_CITATION {"citationID":"eLZcLfl4","properties":{"formattedCitation":"(6)","plainCitation":"(6)","noteIndex":0},"citationItems":[{"id":72,"uris":["http://zotero.org/users/14146081/items/8UUG39LT"],"itemData":{"id":72,"type":"article-journal","abstract":"AIMS: Despite reports that medical cannabis improves symptoms in Crohn's disease [CD], controlled studies evaluating disease response are lacking. This study  assessed the effect of cannabidiol [CBD]-rich cannabis oil for induction of  remission in CD. METHODS: In a double-blind, randomised, placebo-controlled,  single-centre trial, patients received orally either cannabis oil  containing160/40 mg/ml cannabidiol/tetrahydrocannabinol [CBD/THC] or placebo for  8 weeks. Disease parameters, including the CD activity index [CDAI], and simple  endoscopic score for CD [SES-CD], were assessed before and after treatment. In a  subgroup of patients, blood samples were collected for CBD and THC plasma levels.  RESULTS: The study included 56 patients, age 34.5 ± 11 years, men/women 30/26  [54/46%],30 in cannabis and 26 in placebo groups. CDAI at recruitment and after 8  weeks was 282 (interquartile range [IQR] 243-342) and 166 [IQR 82-226], and 264  [IQR 234-320] and 237 [IQR 121-271] [p &lt;0.05] in the cannabis and placebo groups,  respectively. Median quality of life [QOL] score improved from 74 for both groups  at baseline to 91 [IQR 85-102] and 75 [IQR 69-88] after 8 weeks in the cannabis  and placebo groups, respectively [p = 0.004]. SES-CD was 10 [IQR 7-14] and 11  [IQR7-14], and 7 [4-14] and 8 [IQR 4-12] [p = 0.75] before and after treatment,  in the cannabis and placebo groups, respectively. Inflammatory markers  (C-reactive protein [CRP], calprotectin) remained unchanged. CONCLUSIONS: Eight  weeks of CBD-rich cannabis treatment induced significant clinical and QOL  improvement without significant changes in inflammatory parameters or endoscopic  scores. The oral CBD-rich cannabis extract was well absorbed. Until further  studies are available, cannabis treatment in Crohn's disease should be used only  in the context of clinical trials.","container-title":"Journal of Crohn's &amp; colitis","DOI":"10.1093/ecco-jcc/jjab069","ISSN":"1876-4479 1873-9946","issue":"11","journalAbbreviation":"J Crohns Colitis","language":"eng","license":"© The Author(s) 2021. Published by Oxford University Press on behalf of European Crohn’s and Colitis Organisation. All rights reserved. For permissions, please  email: journals.permissions@oup.com.","note":"publisher-place: England\nPMID: 33858011","page":"1799-1806","title":"Oral CBD-rich Cannabis Induces Clinical but Not Endoscopic Response in Patients with Crohn's Disease, a Randomised Controlled Trial.","volume":"15","author":[{"family":"Naftali","given":"Timna"},{"family":"Bar-Lev Schleider","given":"Lihi"},{"family":"Almog","given":"Shlomo"},{"family":"Meiri","given":"David"},{"family":"Konikoff","given":"Fred M."}],"issued":{"date-parts":[["2021",11,8]]}}}],"schema":"https://github.com/citation-style-language/schema/raw/master/csl-citation.json"} </w:instrText>
            </w:r>
            <w:r w:rsidRPr="0013484A">
              <w:rPr>
                <w:b/>
                <w:bCs/>
                <w:sz w:val="20"/>
                <w:szCs w:val="20"/>
              </w:rPr>
              <w:fldChar w:fldCharType="separate"/>
            </w:r>
            <w:r w:rsidR="00EA49E1" w:rsidRPr="0013484A">
              <w:rPr>
                <w:sz w:val="20"/>
              </w:rPr>
              <w:t>(6)</w:t>
            </w:r>
            <w:r w:rsidRPr="0013484A">
              <w:rPr>
                <w:b/>
                <w:bCs/>
                <w:sz w:val="20"/>
                <w:szCs w:val="20"/>
              </w:rPr>
              <w:fldChar w:fldCharType="end"/>
            </w:r>
          </w:p>
        </w:tc>
        <w:tc>
          <w:tcPr>
            <w:tcW w:w="1443" w:type="pct"/>
          </w:tcPr>
          <w:p w14:paraId="0B3925B9" w14:textId="77777777" w:rsidR="004F23A4" w:rsidRPr="0013484A" w:rsidRDefault="004F23A4" w:rsidP="00346F3E">
            <w:pPr>
              <w:pStyle w:val="Default"/>
              <w:rPr>
                <w:sz w:val="20"/>
                <w:szCs w:val="20"/>
              </w:rPr>
            </w:pPr>
            <w:r w:rsidRPr="0013484A">
              <w:rPr>
                <w:sz w:val="20"/>
                <w:szCs w:val="20"/>
              </w:rPr>
              <w:t xml:space="preserve">Appetite (1-7 Likert scale (1=great improvement, 7=severe deterioration)) </w:t>
            </w:r>
          </w:p>
        </w:tc>
        <w:tc>
          <w:tcPr>
            <w:tcW w:w="1011" w:type="pct"/>
          </w:tcPr>
          <w:p w14:paraId="2A68E819" w14:textId="77777777" w:rsidR="004F23A4" w:rsidRPr="0013484A" w:rsidRDefault="004F23A4" w:rsidP="00346F3E">
            <w:pPr>
              <w:pStyle w:val="Default"/>
              <w:rPr>
                <w:sz w:val="20"/>
                <w:szCs w:val="20"/>
              </w:rPr>
            </w:pPr>
            <w:r w:rsidRPr="0013484A">
              <w:rPr>
                <w:sz w:val="20"/>
                <w:szCs w:val="20"/>
              </w:rPr>
              <w:t xml:space="preserve">I: 2.55±1.31 // C:3.6±1.09 </w:t>
            </w:r>
          </w:p>
        </w:tc>
        <w:tc>
          <w:tcPr>
            <w:tcW w:w="1489" w:type="pct"/>
          </w:tcPr>
          <w:p w14:paraId="159CE246" w14:textId="77777777" w:rsidR="004F23A4" w:rsidRPr="0013484A" w:rsidRDefault="004F23A4" w:rsidP="00346F3E">
            <w:pPr>
              <w:pStyle w:val="Default"/>
              <w:rPr>
                <w:sz w:val="20"/>
                <w:szCs w:val="20"/>
              </w:rPr>
            </w:pPr>
            <w:r w:rsidRPr="0013484A">
              <w:rPr>
                <w:color w:val="auto"/>
                <w:sz w:val="20"/>
                <w:szCs w:val="20"/>
              </w:rPr>
              <w:t>Difference in the outcome between both groups</w:t>
            </w:r>
            <w:r w:rsidRPr="0013484A">
              <w:rPr>
                <w:sz w:val="20"/>
                <w:szCs w:val="20"/>
              </w:rPr>
              <w:t xml:space="preserve"> at the end of study period:</w:t>
            </w:r>
          </w:p>
          <w:p w14:paraId="3EA14D14" w14:textId="77777777" w:rsidR="004F23A4" w:rsidRPr="0013484A" w:rsidRDefault="004F23A4" w:rsidP="00346F3E">
            <w:pPr>
              <w:pStyle w:val="Default"/>
              <w:rPr>
                <w:color w:val="auto"/>
                <w:sz w:val="20"/>
                <w:szCs w:val="20"/>
              </w:rPr>
            </w:pPr>
            <w:r w:rsidRPr="0013484A">
              <w:rPr>
                <w:color w:val="auto"/>
                <w:sz w:val="20"/>
                <w:szCs w:val="20"/>
              </w:rPr>
              <w:t>-p=0.013</w:t>
            </w:r>
          </w:p>
        </w:tc>
      </w:tr>
    </w:tbl>
    <w:p w14:paraId="7FD7A3DB" w14:textId="77777777" w:rsidR="004F23A4" w:rsidRPr="0013484A" w:rsidRDefault="004F23A4" w:rsidP="004F23A4">
      <w:pPr>
        <w:rPr>
          <w:rFonts w:ascii="Arial" w:hAnsi="Arial" w:cs="Arial"/>
          <w:sz w:val="20"/>
          <w:szCs w:val="20"/>
        </w:rPr>
      </w:pPr>
    </w:p>
    <w:p w14:paraId="20BB8E68" w14:textId="77777777" w:rsidR="00F309E3" w:rsidRPr="0013484A" w:rsidRDefault="00F309E3">
      <w:pPr>
        <w:rPr>
          <w:rFonts w:ascii="Arial" w:hAnsi="Arial" w:cs="Arial"/>
          <w:sz w:val="20"/>
          <w:szCs w:val="20"/>
        </w:rPr>
      </w:pPr>
    </w:p>
    <w:p w14:paraId="628EBD08" w14:textId="77777777" w:rsidR="00F309E3" w:rsidRPr="0013484A" w:rsidRDefault="00F309E3">
      <w:pPr>
        <w:rPr>
          <w:rFonts w:ascii="Arial" w:hAnsi="Arial" w:cs="Arial"/>
          <w:sz w:val="20"/>
          <w:szCs w:val="20"/>
        </w:rPr>
      </w:pPr>
    </w:p>
    <w:p w14:paraId="7DBFE193" w14:textId="77777777" w:rsidR="00F309E3" w:rsidRPr="0013484A" w:rsidRDefault="00F309E3">
      <w:pPr>
        <w:rPr>
          <w:rFonts w:ascii="Arial" w:hAnsi="Arial" w:cs="Arial"/>
          <w:sz w:val="20"/>
          <w:szCs w:val="20"/>
        </w:rPr>
      </w:pPr>
    </w:p>
    <w:p w14:paraId="1CD4A8C0" w14:textId="320DE9E5" w:rsidR="003601E1" w:rsidRPr="0013484A" w:rsidRDefault="00521D91" w:rsidP="00F46190">
      <w:pPr>
        <w:pStyle w:val="Heading1"/>
      </w:pPr>
      <w:bookmarkStart w:id="2" w:name="_Toc214366049"/>
      <w:r w:rsidRPr="0013484A">
        <w:t>References</w:t>
      </w:r>
      <w:bookmarkEnd w:id="2"/>
    </w:p>
    <w:p w14:paraId="6F5CCCF3" w14:textId="77777777" w:rsidR="002116D9" w:rsidRPr="002116D9" w:rsidRDefault="003601E1" w:rsidP="002116D9">
      <w:pPr>
        <w:pStyle w:val="Bibliography"/>
        <w:rPr>
          <w:rFonts w:ascii="Arial" w:hAnsi="Arial" w:cs="Arial"/>
          <w:sz w:val="20"/>
        </w:rPr>
      </w:pPr>
      <w:r w:rsidRPr="0013484A">
        <w:rPr>
          <w:rFonts w:ascii="Arial" w:hAnsi="Arial" w:cs="Arial"/>
          <w:sz w:val="20"/>
          <w:szCs w:val="20"/>
        </w:rPr>
        <w:fldChar w:fldCharType="begin"/>
      </w:r>
      <w:r w:rsidR="002116D9">
        <w:rPr>
          <w:rFonts w:ascii="Arial" w:hAnsi="Arial" w:cs="Arial"/>
          <w:sz w:val="20"/>
          <w:szCs w:val="20"/>
        </w:rPr>
        <w:instrText xml:space="preserve"> ADDIN ZOTERO_BIBL {"uncited":[],"omitted":[],"custom":[]} CSL_BIBLIOGRAPHY </w:instrText>
      </w:r>
      <w:r w:rsidRPr="0013484A">
        <w:rPr>
          <w:rFonts w:ascii="Arial" w:hAnsi="Arial" w:cs="Arial"/>
          <w:sz w:val="20"/>
          <w:szCs w:val="20"/>
        </w:rPr>
        <w:fldChar w:fldCharType="separate"/>
      </w:r>
      <w:r w:rsidR="002116D9" w:rsidRPr="002116D9">
        <w:rPr>
          <w:rFonts w:ascii="Arial" w:hAnsi="Arial" w:cs="Arial"/>
          <w:sz w:val="20"/>
        </w:rPr>
        <w:t>1.</w:t>
      </w:r>
      <w:r w:rsidR="002116D9" w:rsidRPr="002116D9">
        <w:rPr>
          <w:rFonts w:ascii="Arial" w:hAnsi="Arial" w:cs="Arial"/>
          <w:sz w:val="20"/>
        </w:rPr>
        <w:tab/>
        <w:t>The Health Effects of Cannabis and Cannabinoids: The Current State of Evidence and Recommendations for Research [Internet]. Washington, D.C.: National Academies Press; 2017 [cited 2024 Dec 18]. Available from: https://www.nap.edu/catalog/24625</w:t>
      </w:r>
    </w:p>
    <w:p w14:paraId="562F7AB7" w14:textId="77777777" w:rsidR="002116D9" w:rsidRPr="002116D9" w:rsidRDefault="002116D9" w:rsidP="002116D9">
      <w:pPr>
        <w:pStyle w:val="Bibliography"/>
        <w:rPr>
          <w:rFonts w:ascii="Arial" w:hAnsi="Arial" w:cs="Arial"/>
          <w:sz w:val="20"/>
        </w:rPr>
      </w:pPr>
      <w:r w:rsidRPr="002116D9">
        <w:rPr>
          <w:rFonts w:ascii="Arial" w:hAnsi="Arial" w:cs="Arial"/>
          <w:sz w:val="20"/>
        </w:rPr>
        <w:t>2.</w:t>
      </w:r>
      <w:r w:rsidRPr="002116D9">
        <w:rPr>
          <w:rFonts w:ascii="Arial" w:hAnsi="Arial" w:cs="Arial"/>
          <w:sz w:val="20"/>
        </w:rPr>
        <w:tab/>
        <w:t xml:space="preserve">Norton C, Czuber-Dochan W, Artom M, Sweeney L, Hart A. Systematic review: interventions for abdominal pain management in inflammatory bowel disease. Aliment Pharmacol Ther. 2017 July;46(2):115–25. </w:t>
      </w:r>
    </w:p>
    <w:p w14:paraId="7683A2CE" w14:textId="77777777" w:rsidR="002116D9" w:rsidRPr="002116D9" w:rsidRDefault="002116D9" w:rsidP="002116D9">
      <w:pPr>
        <w:pStyle w:val="Bibliography"/>
        <w:rPr>
          <w:rFonts w:ascii="Arial" w:hAnsi="Arial" w:cs="Arial"/>
          <w:sz w:val="20"/>
        </w:rPr>
      </w:pPr>
      <w:r w:rsidRPr="002116D9">
        <w:rPr>
          <w:rFonts w:ascii="Arial" w:hAnsi="Arial" w:cs="Arial"/>
          <w:sz w:val="20"/>
        </w:rPr>
        <w:t>3.</w:t>
      </w:r>
      <w:r w:rsidRPr="002116D9">
        <w:rPr>
          <w:rFonts w:ascii="Arial" w:hAnsi="Arial" w:cs="Arial"/>
          <w:sz w:val="20"/>
        </w:rPr>
        <w:tab/>
        <w:t xml:space="preserve">Kafil TS, Nguyen TM, MacDonald JK, Chande N. Cannabis for the treatment of Crohn’s disease. Cochrane Database Syst Rev. 2018 Nov 8;11(11):CD012853. </w:t>
      </w:r>
    </w:p>
    <w:p w14:paraId="3309C15B" w14:textId="77777777" w:rsidR="002116D9" w:rsidRPr="002116D9" w:rsidRDefault="002116D9" w:rsidP="002116D9">
      <w:pPr>
        <w:pStyle w:val="Bibliography"/>
        <w:rPr>
          <w:rFonts w:ascii="Arial" w:hAnsi="Arial" w:cs="Arial"/>
          <w:sz w:val="20"/>
        </w:rPr>
      </w:pPr>
      <w:r w:rsidRPr="002116D9">
        <w:rPr>
          <w:rFonts w:ascii="Arial" w:hAnsi="Arial" w:cs="Arial"/>
          <w:sz w:val="20"/>
        </w:rPr>
        <w:t>4.</w:t>
      </w:r>
      <w:r w:rsidRPr="002116D9">
        <w:rPr>
          <w:rFonts w:ascii="Arial" w:hAnsi="Arial" w:cs="Arial"/>
          <w:sz w:val="20"/>
        </w:rPr>
        <w:tab/>
        <w:t>Institute of Medicine (US). Marijuana and Medicine: Assessing the Science Base [Internet]. Joy JE, Watson SJ, Benson JA, editors. Washington (DC): National Academies Press (US); 1999 [cited 2024 June 26]. Available from: http://www.ncbi.nlm.nih.gov/books/NBK230716/</w:t>
      </w:r>
    </w:p>
    <w:p w14:paraId="184B981A" w14:textId="77777777" w:rsidR="002116D9" w:rsidRPr="00EF68C4" w:rsidRDefault="002116D9" w:rsidP="002116D9">
      <w:pPr>
        <w:pStyle w:val="Bibliography"/>
        <w:rPr>
          <w:rFonts w:ascii="Arial" w:hAnsi="Arial" w:cs="Arial"/>
          <w:sz w:val="20"/>
        </w:rPr>
      </w:pPr>
      <w:r w:rsidRPr="002116D9">
        <w:rPr>
          <w:rFonts w:ascii="Arial" w:hAnsi="Arial" w:cs="Arial"/>
          <w:sz w:val="20"/>
        </w:rPr>
        <w:t>5.</w:t>
      </w:r>
      <w:r w:rsidRPr="002116D9">
        <w:rPr>
          <w:rFonts w:ascii="Arial" w:hAnsi="Arial" w:cs="Arial"/>
          <w:sz w:val="20"/>
        </w:rPr>
        <w:tab/>
        <w:t xml:space="preserve">Naftali T, Bar-Lev Schleider L, Dotan I, Lansky EP, Sklerovsky Benjaminov F, Konikoff FM. Cannabis induces a clinical response in patients with Crohn’s disease: a prospective placebo-controlled study. Clin Gastroenterol Hepatol Off Clin Pract J Am Gastroenterol Assoc. </w:t>
      </w:r>
      <w:r w:rsidRPr="00EF68C4">
        <w:rPr>
          <w:rFonts w:ascii="Arial" w:hAnsi="Arial" w:cs="Arial"/>
          <w:sz w:val="20"/>
        </w:rPr>
        <w:t xml:space="preserve">2013 Oct;11(10):1276-1280.e1. </w:t>
      </w:r>
    </w:p>
    <w:p w14:paraId="2716E155" w14:textId="77777777" w:rsidR="002116D9" w:rsidRPr="002116D9" w:rsidRDefault="002116D9" w:rsidP="002116D9">
      <w:pPr>
        <w:pStyle w:val="Bibliography"/>
        <w:rPr>
          <w:rFonts w:ascii="Arial" w:hAnsi="Arial" w:cs="Arial"/>
          <w:sz w:val="20"/>
        </w:rPr>
      </w:pPr>
      <w:r w:rsidRPr="000C7C6E">
        <w:rPr>
          <w:rFonts w:ascii="Arial" w:hAnsi="Arial" w:cs="Arial"/>
          <w:sz w:val="20"/>
          <w:lang w:val="de-DE"/>
        </w:rPr>
        <w:t>6.</w:t>
      </w:r>
      <w:r w:rsidRPr="000C7C6E">
        <w:rPr>
          <w:rFonts w:ascii="Arial" w:hAnsi="Arial" w:cs="Arial"/>
          <w:sz w:val="20"/>
          <w:lang w:val="de-DE"/>
        </w:rPr>
        <w:tab/>
        <w:t xml:space="preserve">Naftali T, Bar-Lev Schleider L, Almog S, </w:t>
      </w:r>
      <w:r w:rsidRPr="002116D9">
        <w:rPr>
          <w:rFonts w:ascii="Arial" w:hAnsi="Arial" w:cs="Arial"/>
          <w:sz w:val="20"/>
          <w:lang w:val="de-DE"/>
        </w:rPr>
        <w:t xml:space="preserve">Meiri D, Konikoff FM. </w:t>
      </w:r>
      <w:r w:rsidRPr="002116D9">
        <w:rPr>
          <w:rFonts w:ascii="Arial" w:hAnsi="Arial" w:cs="Arial"/>
          <w:sz w:val="20"/>
        </w:rPr>
        <w:t xml:space="preserve">Oral CBD-rich Cannabis Induces Clinical but Not Endoscopic Response in Patients with Crohn’s Disease, a Randomised Controlled Trial. J Crohns Colitis. 2021 Nov 8;15(11):1799–806. </w:t>
      </w:r>
    </w:p>
    <w:p w14:paraId="33CF4316" w14:textId="77777777" w:rsidR="002116D9" w:rsidRPr="002116D9" w:rsidRDefault="002116D9" w:rsidP="002116D9">
      <w:pPr>
        <w:pStyle w:val="Bibliography"/>
        <w:rPr>
          <w:rFonts w:ascii="Arial" w:hAnsi="Arial" w:cs="Arial"/>
          <w:sz w:val="20"/>
        </w:rPr>
      </w:pPr>
      <w:r w:rsidRPr="002116D9">
        <w:rPr>
          <w:rFonts w:ascii="Arial" w:hAnsi="Arial" w:cs="Arial"/>
          <w:sz w:val="20"/>
        </w:rPr>
        <w:t>7.</w:t>
      </w:r>
      <w:r w:rsidRPr="002116D9">
        <w:rPr>
          <w:rFonts w:ascii="Arial" w:hAnsi="Arial" w:cs="Arial"/>
          <w:sz w:val="20"/>
        </w:rPr>
        <w:tab/>
        <w:t xml:space="preserve">Naftali T, Schleider LBL, Benjaminov FS, Konikoff FM, Matalon ST, Ringel Y. Cannabis is associated with clinical but not endoscopic remission in ulcerative colitis: A randomized controlled trial. PLOS ONE. 2021 Feb 11;16(2):e0246871. </w:t>
      </w:r>
    </w:p>
    <w:p w14:paraId="314D683A" w14:textId="77777777" w:rsidR="002116D9" w:rsidRPr="002116D9" w:rsidRDefault="002116D9" w:rsidP="002116D9">
      <w:pPr>
        <w:pStyle w:val="Bibliography"/>
        <w:rPr>
          <w:rFonts w:ascii="Arial" w:hAnsi="Arial" w:cs="Arial"/>
          <w:sz w:val="20"/>
        </w:rPr>
      </w:pPr>
      <w:r w:rsidRPr="002116D9">
        <w:rPr>
          <w:rFonts w:ascii="Arial" w:hAnsi="Arial" w:cs="Arial"/>
          <w:sz w:val="20"/>
        </w:rPr>
        <w:t>8.</w:t>
      </w:r>
      <w:r w:rsidRPr="002116D9">
        <w:rPr>
          <w:rFonts w:ascii="Arial" w:hAnsi="Arial" w:cs="Arial"/>
          <w:sz w:val="20"/>
        </w:rPr>
        <w:tab/>
        <w:t xml:space="preserve">Irving PM, Iqbal T, Nwokolo C, Subramanian S, Bloom S, Prasad N, et al. A Randomized, Double-blind, Placebo-controlled, Parallel-group, Pilot Study of Cannabidiol-rich Botanical Extract in the Symptomatic Treatment of Ulcerative  Colitis. Inflamm Bowel Dis. 2018 Mar 19;24(4):714–24. </w:t>
      </w:r>
    </w:p>
    <w:p w14:paraId="0CD50DD6" w14:textId="171C112F" w:rsidR="003601E1" w:rsidRPr="0013484A" w:rsidRDefault="003601E1" w:rsidP="003601E1">
      <w:pPr>
        <w:rPr>
          <w:rFonts w:ascii="Arial" w:hAnsi="Arial" w:cs="Arial"/>
          <w:sz w:val="20"/>
          <w:szCs w:val="20"/>
        </w:rPr>
      </w:pPr>
      <w:r w:rsidRPr="0013484A">
        <w:rPr>
          <w:rFonts w:ascii="Arial" w:hAnsi="Arial" w:cs="Arial"/>
          <w:sz w:val="20"/>
          <w:szCs w:val="20"/>
        </w:rPr>
        <w:fldChar w:fldCharType="end"/>
      </w:r>
    </w:p>
    <w:sectPr w:rsidR="003601E1" w:rsidRPr="0013484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7036EB" w14:textId="77777777" w:rsidR="0074642B" w:rsidRDefault="0074642B" w:rsidP="00967EA8">
      <w:pPr>
        <w:spacing w:after="0" w:line="240" w:lineRule="auto"/>
      </w:pPr>
      <w:r>
        <w:separator/>
      </w:r>
    </w:p>
  </w:endnote>
  <w:endnote w:type="continuationSeparator" w:id="0">
    <w:p w14:paraId="24603AF1" w14:textId="77777777" w:rsidR="0074642B" w:rsidRDefault="0074642B" w:rsidP="00967E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88567818"/>
      <w:docPartObj>
        <w:docPartGallery w:val="Page Numbers (Bottom of Page)"/>
        <w:docPartUnique/>
      </w:docPartObj>
    </w:sdtPr>
    <w:sdtEndPr>
      <w:rPr>
        <w:noProof/>
      </w:rPr>
    </w:sdtEndPr>
    <w:sdtContent>
      <w:p w14:paraId="552950C7" w14:textId="1CF5F95E" w:rsidR="004D054A" w:rsidRDefault="004D054A">
        <w:pPr>
          <w:pStyle w:val="Footer"/>
        </w:pPr>
        <w:r>
          <w:fldChar w:fldCharType="begin"/>
        </w:r>
        <w:r>
          <w:instrText xml:space="preserve"> PAGE   \* MERGEFORMAT </w:instrText>
        </w:r>
        <w:r>
          <w:fldChar w:fldCharType="separate"/>
        </w:r>
        <w:r>
          <w:rPr>
            <w:noProof/>
          </w:rPr>
          <w:t>2</w:t>
        </w:r>
        <w:r>
          <w:rPr>
            <w:noProof/>
          </w:rPr>
          <w:fldChar w:fldCharType="end"/>
        </w:r>
      </w:p>
    </w:sdtContent>
  </w:sdt>
  <w:p w14:paraId="2B7F7BBD" w14:textId="77777777" w:rsidR="004D054A" w:rsidRDefault="004D05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5ED47A" w14:textId="77777777" w:rsidR="0074642B" w:rsidRDefault="0074642B" w:rsidP="00967EA8">
      <w:pPr>
        <w:spacing w:after="0" w:line="240" w:lineRule="auto"/>
      </w:pPr>
      <w:r>
        <w:separator/>
      </w:r>
    </w:p>
  </w:footnote>
  <w:footnote w:type="continuationSeparator" w:id="0">
    <w:p w14:paraId="05903354" w14:textId="77777777" w:rsidR="0074642B" w:rsidRDefault="0074642B" w:rsidP="00967E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160822"/>
    <w:multiLevelType w:val="multilevel"/>
    <w:tmpl w:val="42BEE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53E0736"/>
    <w:multiLevelType w:val="multilevel"/>
    <w:tmpl w:val="9A565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6070079"/>
    <w:multiLevelType w:val="hybridMultilevel"/>
    <w:tmpl w:val="963AC6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6B7AF1"/>
    <w:multiLevelType w:val="hybridMultilevel"/>
    <w:tmpl w:val="C58AB5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BBB2FFA"/>
    <w:multiLevelType w:val="hybridMultilevel"/>
    <w:tmpl w:val="1B56F518"/>
    <w:lvl w:ilvl="0" w:tplc="A1F24B6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01251277">
    <w:abstractNumId w:val="1"/>
  </w:num>
  <w:num w:numId="2" w16cid:durableId="1519615833">
    <w:abstractNumId w:val="0"/>
  </w:num>
  <w:num w:numId="3" w16cid:durableId="1840775350">
    <w:abstractNumId w:val="3"/>
  </w:num>
  <w:num w:numId="4" w16cid:durableId="1389718263">
    <w:abstractNumId w:val="2"/>
  </w:num>
  <w:num w:numId="5" w16cid:durableId="10319563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4AA"/>
    <w:rsid w:val="000051FB"/>
    <w:rsid w:val="000077F9"/>
    <w:rsid w:val="00013499"/>
    <w:rsid w:val="00021D97"/>
    <w:rsid w:val="00022DAD"/>
    <w:rsid w:val="00067411"/>
    <w:rsid w:val="000731EB"/>
    <w:rsid w:val="00084790"/>
    <w:rsid w:val="00086D44"/>
    <w:rsid w:val="00093F5F"/>
    <w:rsid w:val="000C0CB1"/>
    <w:rsid w:val="000C292B"/>
    <w:rsid w:val="000C78CD"/>
    <w:rsid w:val="000C7C6E"/>
    <w:rsid w:val="000D763A"/>
    <w:rsid w:val="000E60AD"/>
    <w:rsid w:val="000F3C45"/>
    <w:rsid w:val="000F6B71"/>
    <w:rsid w:val="001014A6"/>
    <w:rsid w:val="001034AA"/>
    <w:rsid w:val="00104CF2"/>
    <w:rsid w:val="00113FD4"/>
    <w:rsid w:val="00114507"/>
    <w:rsid w:val="00117DF8"/>
    <w:rsid w:val="0013484A"/>
    <w:rsid w:val="00135350"/>
    <w:rsid w:val="001358A7"/>
    <w:rsid w:val="00144684"/>
    <w:rsid w:val="001557D7"/>
    <w:rsid w:val="0016183B"/>
    <w:rsid w:val="00173911"/>
    <w:rsid w:val="00184B08"/>
    <w:rsid w:val="001A2427"/>
    <w:rsid w:val="001A61F2"/>
    <w:rsid w:val="001B6D6E"/>
    <w:rsid w:val="001E512D"/>
    <w:rsid w:val="00202FEB"/>
    <w:rsid w:val="002116D9"/>
    <w:rsid w:val="00213868"/>
    <w:rsid w:val="00216D50"/>
    <w:rsid w:val="00217BE4"/>
    <w:rsid w:val="00223615"/>
    <w:rsid w:val="002238AE"/>
    <w:rsid w:val="00224791"/>
    <w:rsid w:val="002269F9"/>
    <w:rsid w:val="00236A38"/>
    <w:rsid w:val="002402F0"/>
    <w:rsid w:val="0025011B"/>
    <w:rsid w:val="002622FB"/>
    <w:rsid w:val="0026612B"/>
    <w:rsid w:val="0028300C"/>
    <w:rsid w:val="002A2972"/>
    <w:rsid w:val="002B04B3"/>
    <w:rsid w:val="002B60B0"/>
    <w:rsid w:val="002C484C"/>
    <w:rsid w:val="002D0C0F"/>
    <w:rsid w:val="002D3646"/>
    <w:rsid w:val="002E2C8C"/>
    <w:rsid w:val="00310CBD"/>
    <w:rsid w:val="00345D20"/>
    <w:rsid w:val="00346F3E"/>
    <w:rsid w:val="00351DF5"/>
    <w:rsid w:val="003601E1"/>
    <w:rsid w:val="00362CDD"/>
    <w:rsid w:val="0036436C"/>
    <w:rsid w:val="00366E87"/>
    <w:rsid w:val="00374214"/>
    <w:rsid w:val="00380854"/>
    <w:rsid w:val="0038157F"/>
    <w:rsid w:val="003936DB"/>
    <w:rsid w:val="003B29F7"/>
    <w:rsid w:val="003B67E0"/>
    <w:rsid w:val="003B7537"/>
    <w:rsid w:val="003C4C55"/>
    <w:rsid w:val="003D2970"/>
    <w:rsid w:val="003D6E11"/>
    <w:rsid w:val="003D7762"/>
    <w:rsid w:val="003D7FD6"/>
    <w:rsid w:val="003E45E1"/>
    <w:rsid w:val="004146E6"/>
    <w:rsid w:val="0042029D"/>
    <w:rsid w:val="00421A5F"/>
    <w:rsid w:val="00423C48"/>
    <w:rsid w:val="00425570"/>
    <w:rsid w:val="00444D93"/>
    <w:rsid w:val="004718F3"/>
    <w:rsid w:val="004839F7"/>
    <w:rsid w:val="004975FA"/>
    <w:rsid w:val="004C75A4"/>
    <w:rsid w:val="004D054A"/>
    <w:rsid w:val="004D4658"/>
    <w:rsid w:val="004E24D7"/>
    <w:rsid w:val="004F23A4"/>
    <w:rsid w:val="00504694"/>
    <w:rsid w:val="00521D91"/>
    <w:rsid w:val="00537B1B"/>
    <w:rsid w:val="005448F8"/>
    <w:rsid w:val="005477E4"/>
    <w:rsid w:val="00555D32"/>
    <w:rsid w:val="00564F92"/>
    <w:rsid w:val="00590178"/>
    <w:rsid w:val="005B068A"/>
    <w:rsid w:val="00605261"/>
    <w:rsid w:val="00606DDB"/>
    <w:rsid w:val="00616BF5"/>
    <w:rsid w:val="00617106"/>
    <w:rsid w:val="00621D01"/>
    <w:rsid w:val="00631E8F"/>
    <w:rsid w:val="00635E07"/>
    <w:rsid w:val="006539E4"/>
    <w:rsid w:val="00666019"/>
    <w:rsid w:val="00674878"/>
    <w:rsid w:val="00677A73"/>
    <w:rsid w:val="00683314"/>
    <w:rsid w:val="00692CB3"/>
    <w:rsid w:val="006A5B7F"/>
    <w:rsid w:val="006A76CF"/>
    <w:rsid w:val="006A7C7B"/>
    <w:rsid w:val="006B0157"/>
    <w:rsid w:val="006B68FC"/>
    <w:rsid w:val="006C3A6B"/>
    <w:rsid w:val="006E3479"/>
    <w:rsid w:val="006F4C7A"/>
    <w:rsid w:val="006F77B3"/>
    <w:rsid w:val="00701708"/>
    <w:rsid w:val="00707A63"/>
    <w:rsid w:val="00710622"/>
    <w:rsid w:val="00712601"/>
    <w:rsid w:val="00723311"/>
    <w:rsid w:val="00726448"/>
    <w:rsid w:val="00741A4B"/>
    <w:rsid w:val="0074642B"/>
    <w:rsid w:val="00764DDB"/>
    <w:rsid w:val="00765141"/>
    <w:rsid w:val="00770C00"/>
    <w:rsid w:val="007714A2"/>
    <w:rsid w:val="00773305"/>
    <w:rsid w:val="0078047C"/>
    <w:rsid w:val="00781558"/>
    <w:rsid w:val="007824DE"/>
    <w:rsid w:val="007854ED"/>
    <w:rsid w:val="00786474"/>
    <w:rsid w:val="007929B7"/>
    <w:rsid w:val="00792EFD"/>
    <w:rsid w:val="00794CE8"/>
    <w:rsid w:val="007D2567"/>
    <w:rsid w:val="007D34DC"/>
    <w:rsid w:val="007D49BA"/>
    <w:rsid w:val="007D5191"/>
    <w:rsid w:val="008009E7"/>
    <w:rsid w:val="00805352"/>
    <w:rsid w:val="00812893"/>
    <w:rsid w:val="00816D78"/>
    <w:rsid w:val="008337EA"/>
    <w:rsid w:val="00835EC8"/>
    <w:rsid w:val="00852F07"/>
    <w:rsid w:val="008614DE"/>
    <w:rsid w:val="00866F81"/>
    <w:rsid w:val="008671B3"/>
    <w:rsid w:val="00883521"/>
    <w:rsid w:val="008A5AFE"/>
    <w:rsid w:val="008B2577"/>
    <w:rsid w:val="008B6280"/>
    <w:rsid w:val="008C418E"/>
    <w:rsid w:val="008E682A"/>
    <w:rsid w:val="00900B55"/>
    <w:rsid w:val="0091149E"/>
    <w:rsid w:val="00931604"/>
    <w:rsid w:val="00932619"/>
    <w:rsid w:val="00933681"/>
    <w:rsid w:val="00941850"/>
    <w:rsid w:val="00941B89"/>
    <w:rsid w:val="0094226F"/>
    <w:rsid w:val="0095060F"/>
    <w:rsid w:val="009600F7"/>
    <w:rsid w:val="00967EA8"/>
    <w:rsid w:val="0098775D"/>
    <w:rsid w:val="009A0FA6"/>
    <w:rsid w:val="009C3CDB"/>
    <w:rsid w:val="009F3FA7"/>
    <w:rsid w:val="00A017DA"/>
    <w:rsid w:val="00A02550"/>
    <w:rsid w:val="00A03FC6"/>
    <w:rsid w:val="00A05280"/>
    <w:rsid w:val="00A20CE8"/>
    <w:rsid w:val="00A45D38"/>
    <w:rsid w:val="00A57219"/>
    <w:rsid w:val="00A8108A"/>
    <w:rsid w:val="00A9798D"/>
    <w:rsid w:val="00AA75B6"/>
    <w:rsid w:val="00AA7BDE"/>
    <w:rsid w:val="00AB3083"/>
    <w:rsid w:val="00AC37A4"/>
    <w:rsid w:val="00AC531E"/>
    <w:rsid w:val="00AC713C"/>
    <w:rsid w:val="00AC718E"/>
    <w:rsid w:val="00AE3014"/>
    <w:rsid w:val="00AE5719"/>
    <w:rsid w:val="00AF14AA"/>
    <w:rsid w:val="00AF7CD7"/>
    <w:rsid w:val="00B03372"/>
    <w:rsid w:val="00B07024"/>
    <w:rsid w:val="00B3124C"/>
    <w:rsid w:val="00B355BF"/>
    <w:rsid w:val="00B43271"/>
    <w:rsid w:val="00B463CB"/>
    <w:rsid w:val="00B50E01"/>
    <w:rsid w:val="00B6021B"/>
    <w:rsid w:val="00B62DD3"/>
    <w:rsid w:val="00B75CF0"/>
    <w:rsid w:val="00B75E99"/>
    <w:rsid w:val="00B77393"/>
    <w:rsid w:val="00B86F88"/>
    <w:rsid w:val="00B87395"/>
    <w:rsid w:val="00BA5D48"/>
    <w:rsid w:val="00BB5247"/>
    <w:rsid w:val="00BC26A2"/>
    <w:rsid w:val="00BE5E6C"/>
    <w:rsid w:val="00BF3CCC"/>
    <w:rsid w:val="00C17895"/>
    <w:rsid w:val="00C33A0E"/>
    <w:rsid w:val="00C410EB"/>
    <w:rsid w:val="00C44779"/>
    <w:rsid w:val="00C50D2D"/>
    <w:rsid w:val="00C654CC"/>
    <w:rsid w:val="00C73FAD"/>
    <w:rsid w:val="00C743D5"/>
    <w:rsid w:val="00C87BA2"/>
    <w:rsid w:val="00C93984"/>
    <w:rsid w:val="00CA3F57"/>
    <w:rsid w:val="00CA7C7F"/>
    <w:rsid w:val="00CB3CA4"/>
    <w:rsid w:val="00CE2543"/>
    <w:rsid w:val="00CE3928"/>
    <w:rsid w:val="00D149F0"/>
    <w:rsid w:val="00D15428"/>
    <w:rsid w:val="00D359C1"/>
    <w:rsid w:val="00D36184"/>
    <w:rsid w:val="00D43844"/>
    <w:rsid w:val="00D6261D"/>
    <w:rsid w:val="00D65538"/>
    <w:rsid w:val="00D66AED"/>
    <w:rsid w:val="00D713FB"/>
    <w:rsid w:val="00D8083C"/>
    <w:rsid w:val="00D853A5"/>
    <w:rsid w:val="00D966C2"/>
    <w:rsid w:val="00DC0D5D"/>
    <w:rsid w:val="00DD17BC"/>
    <w:rsid w:val="00DD1FEE"/>
    <w:rsid w:val="00DE2C84"/>
    <w:rsid w:val="00DF0E1A"/>
    <w:rsid w:val="00E069A9"/>
    <w:rsid w:val="00E16DA4"/>
    <w:rsid w:val="00E17DEA"/>
    <w:rsid w:val="00E20EB9"/>
    <w:rsid w:val="00E3761C"/>
    <w:rsid w:val="00E42DE0"/>
    <w:rsid w:val="00E431BE"/>
    <w:rsid w:val="00E56E54"/>
    <w:rsid w:val="00E62647"/>
    <w:rsid w:val="00E64EEE"/>
    <w:rsid w:val="00E72733"/>
    <w:rsid w:val="00E73DD1"/>
    <w:rsid w:val="00E74A59"/>
    <w:rsid w:val="00E87455"/>
    <w:rsid w:val="00EA49E1"/>
    <w:rsid w:val="00EB6AAC"/>
    <w:rsid w:val="00ED2F4D"/>
    <w:rsid w:val="00EF1F65"/>
    <w:rsid w:val="00EF3CE8"/>
    <w:rsid w:val="00EF45AD"/>
    <w:rsid w:val="00EF68C4"/>
    <w:rsid w:val="00F13BE6"/>
    <w:rsid w:val="00F15115"/>
    <w:rsid w:val="00F1553D"/>
    <w:rsid w:val="00F16406"/>
    <w:rsid w:val="00F23BFB"/>
    <w:rsid w:val="00F26A1C"/>
    <w:rsid w:val="00F2783A"/>
    <w:rsid w:val="00F309E3"/>
    <w:rsid w:val="00F366AA"/>
    <w:rsid w:val="00F46190"/>
    <w:rsid w:val="00F55445"/>
    <w:rsid w:val="00F61485"/>
    <w:rsid w:val="00F63FD6"/>
    <w:rsid w:val="00F722A0"/>
    <w:rsid w:val="00F72F12"/>
    <w:rsid w:val="00F864E0"/>
    <w:rsid w:val="00F8650D"/>
    <w:rsid w:val="00FB6A1C"/>
    <w:rsid w:val="00FC7A73"/>
    <w:rsid w:val="00FD0D24"/>
    <w:rsid w:val="00FD6677"/>
    <w:rsid w:val="00FE74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69B0B"/>
  <w15:chartTrackingRefBased/>
  <w15:docId w15:val="{EF852781-D182-4823-9D02-9808AFDDC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54A"/>
  </w:style>
  <w:style w:type="paragraph" w:styleId="Heading1">
    <w:name w:val="heading 1"/>
    <w:basedOn w:val="Normal"/>
    <w:next w:val="Normal"/>
    <w:link w:val="Heading1Char"/>
    <w:uiPriority w:val="9"/>
    <w:qFormat/>
    <w:rsid w:val="00F46190"/>
    <w:pPr>
      <w:outlineLvl w:val="0"/>
    </w:pPr>
    <w:rPr>
      <w:rFonts w:ascii="Arial" w:hAnsi="Arial" w:cs="Arial"/>
      <w:b/>
      <w:bCs/>
      <w:sz w:val="20"/>
      <w:szCs w:val="20"/>
    </w:rPr>
  </w:style>
  <w:style w:type="paragraph" w:styleId="Heading2">
    <w:name w:val="heading 2"/>
    <w:basedOn w:val="Normal"/>
    <w:next w:val="Normal"/>
    <w:link w:val="Heading2Char"/>
    <w:uiPriority w:val="9"/>
    <w:semiHidden/>
    <w:unhideWhenUsed/>
    <w:qFormat/>
    <w:rsid w:val="00AF14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14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F14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14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14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14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14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14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190"/>
    <w:rPr>
      <w:rFonts w:ascii="Arial" w:hAnsi="Arial" w:cs="Arial"/>
      <w:b/>
      <w:bCs/>
      <w:sz w:val="20"/>
      <w:szCs w:val="20"/>
    </w:rPr>
  </w:style>
  <w:style w:type="character" w:customStyle="1" w:styleId="Heading2Char">
    <w:name w:val="Heading 2 Char"/>
    <w:basedOn w:val="DefaultParagraphFont"/>
    <w:link w:val="Heading2"/>
    <w:uiPriority w:val="9"/>
    <w:semiHidden/>
    <w:rsid w:val="00AF14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14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F14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14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14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14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14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14AA"/>
    <w:rPr>
      <w:rFonts w:eastAsiaTheme="majorEastAsia" w:cstheme="majorBidi"/>
      <w:color w:val="272727" w:themeColor="text1" w:themeTint="D8"/>
    </w:rPr>
  </w:style>
  <w:style w:type="paragraph" w:styleId="Title">
    <w:name w:val="Title"/>
    <w:basedOn w:val="Normal"/>
    <w:next w:val="Normal"/>
    <w:link w:val="TitleChar"/>
    <w:uiPriority w:val="10"/>
    <w:qFormat/>
    <w:rsid w:val="00AF14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14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14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14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14AA"/>
    <w:pPr>
      <w:spacing w:before="160"/>
      <w:jc w:val="center"/>
    </w:pPr>
    <w:rPr>
      <w:i/>
      <w:iCs/>
      <w:color w:val="404040" w:themeColor="text1" w:themeTint="BF"/>
    </w:rPr>
  </w:style>
  <w:style w:type="character" w:customStyle="1" w:styleId="QuoteChar">
    <w:name w:val="Quote Char"/>
    <w:basedOn w:val="DefaultParagraphFont"/>
    <w:link w:val="Quote"/>
    <w:uiPriority w:val="29"/>
    <w:rsid w:val="00AF14AA"/>
    <w:rPr>
      <w:i/>
      <w:iCs/>
      <w:color w:val="404040" w:themeColor="text1" w:themeTint="BF"/>
    </w:rPr>
  </w:style>
  <w:style w:type="paragraph" w:styleId="ListParagraph">
    <w:name w:val="List Paragraph"/>
    <w:basedOn w:val="Normal"/>
    <w:uiPriority w:val="34"/>
    <w:qFormat/>
    <w:rsid w:val="00AF14AA"/>
    <w:pPr>
      <w:ind w:left="720"/>
      <w:contextualSpacing/>
    </w:pPr>
  </w:style>
  <w:style w:type="character" w:styleId="IntenseEmphasis">
    <w:name w:val="Intense Emphasis"/>
    <w:basedOn w:val="DefaultParagraphFont"/>
    <w:uiPriority w:val="21"/>
    <w:qFormat/>
    <w:rsid w:val="00AF14AA"/>
    <w:rPr>
      <w:i/>
      <w:iCs/>
      <w:color w:val="0F4761" w:themeColor="accent1" w:themeShade="BF"/>
    </w:rPr>
  </w:style>
  <w:style w:type="paragraph" w:styleId="IntenseQuote">
    <w:name w:val="Intense Quote"/>
    <w:basedOn w:val="Normal"/>
    <w:next w:val="Normal"/>
    <w:link w:val="IntenseQuoteChar"/>
    <w:uiPriority w:val="30"/>
    <w:qFormat/>
    <w:rsid w:val="00AF14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14AA"/>
    <w:rPr>
      <w:i/>
      <w:iCs/>
      <w:color w:val="0F4761" w:themeColor="accent1" w:themeShade="BF"/>
    </w:rPr>
  </w:style>
  <w:style w:type="character" w:styleId="IntenseReference">
    <w:name w:val="Intense Reference"/>
    <w:basedOn w:val="DefaultParagraphFont"/>
    <w:uiPriority w:val="32"/>
    <w:qFormat/>
    <w:rsid w:val="00AF14AA"/>
    <w:rPr>
      <w:b/>
      <w:bCs/>
      <w:smallCaps/>
      <w:color w:val="0F4761" w:themeColor="accent1" w:themeShade="BF"/>
      <w:spacing w:val="5"/>
    </w:rPr>
  </w:style>
  <w:style w:type="paragraph" w:styleId="NormalWeb">
    <w:name w:val="Normal (Web)"/>
    <w:basedOn w:val="Normal"/>
    <w:uiPriority w:val="99"/>
    <w:semiHidden/>
    <w:unhideWhenUsed/>
    <w:rsid w:val="003E45E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764DDB"/>
    <w:rPr>
      <w:color w:val="0000FF"/>
      <w:u w:val="single"/>
    </w:rPr>
  </w:style>
  <w:style w:type="character" w:styleId="CommentReference">
    <w:name w:val="annotation reference"/>
    <w:basedOn w:val="DefaultParagraphFont"/>
    <w:uiPriority w:val="99"/>
    <w:semiHidden/>
    <w:unhideWhenUsed/>
    <w:rsid w:val="00C410EB"/>
    <w:rPr>
      <w:sz w:val="16"/>
      <w:szCs w:val="16"/>
    </w:rPr>
  </w:style>
  <w:style w:type="paragraph" w:styleId="Caption">
    <w:name w:val="caption"/>
    <w:basedOn w:val="Normal"/>
    <w:next w:val="Normal"/>
    <w:uiPriority w:val="35"/>
    <w:unhideWhenUsed/>
    <w:qFormat/>
    <w:rsid w:val="00CA7C7F"/>
    <w:pPr>
      <w:spacing w:after="200" w:line="240" w:lineRule="auto"/>
    </w:pPr>
    <w:rPr>
      <w:i/>
      <w:iCs/>
      <w:color w:val="0E2841" w:themeColor="text2"/>
      <w:sz w:val="18"/>
      <w:szCs w:val="18"/>
    </w:rPr>
  </w:style>
  <w:style w:type="table" w:styleId="TableGrid">
    <w:name w:val="Table Grid"/>
    <w:basedOn w:val="TableNormal"/>
    <w:uiPriority w:val="39"/>
    <w:rsid w:val="00B87395"/>
    <w:pPr>
      <w:spacing w:after="0" w:line="240" w:lineRule="auto"/>
    </w:pPr>
    <w:rPr>
      <w:kern w:val="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87395"/>
  </w:style>
  <w:style w:type="paragraph" w:styleId="CommentText">
    <w:name w:val="annotation text"/>
    <w:basedOn w:val="Normal"/>
    <w:link w:val="CommentTextChar"/>
    <w:uiPriority w:val="99"/>
    <w:unhideWhenUsed/>
    <w:rsid w:val="004C75A4"/>
    <w:pPr>
      <w:spacing w:line="240" w:lineRule="auto"/>
    </w:pPr>
    <w:rPr>
      <w:sz w:val="20"/>
      <w:szCs w:val="20"/>
    </w:rPr>
  </w:style>
  <w:style w:type="character" w:customStyle="1" w:styleId="CommentTextChar">
    <w:name w:val="Comment Text Char"/>
    <w:basedOn w:val="DefaultParagraphFont"/>
    <w:link w:val="CommentText"/>
    <w:uiPriority w:val="99"/>
    <w:rsid w:val="004C75A4"/>
    <w:rPr>
      <w:sz w:val="20"/>
      <w:szCs w:val="20"/>
    </w:rPr>
  </w:style>
  <w:style w:type="paragraph" w:styleId="CommentSubject">
    <w:name w:val="annotation subject"/>
    <w:basedOn w:val="CommentText"/>
    <w:next w:val="CommentText"/>
    <w:link w:val="CommentSubjectChar"/>
    <w:uiPriority w:val="99"/>
    <w:semiHidden/>
    <w:unhideWhenUsed/>
    <w:rsid w:val="004C75A4"/>
    <w:rPr>
      <w:b/>
      <w:bCs/>
    </w:rPr>
  </w:style>
  <w:style w:type="character" w:customStyle="1" w:styleId="CommentSubjectChar">
    <w:name w:val="Comment Subject Char"/>
    <w:basedOn w:val="CommentTextChar"/>
    <w:link w:val="CommentSubject"/>
    <w:uiPriority w:val="99"/>
    <w:semiHidden/>
    <w:rsid w:val="004C75A4"/>
    <w:rPr>
      <w:b/>
      <w:bCs/>
      <w:sz w:val="20"/>
      <w:szCs w:val="20"/>
    </w:rPr>
  </w:style>
  <w:style w:type="character" w:customStyle="1" w:styleId="eop">
    <w:name w:val="eop"/>
    <w:basedOn w:val="DefaultParagraphFont"/>
    <w:rsid w:val="00021D97"/>
  </w:style>
  <w:style w:type="paragraph" w:customStyle="1" w:styleId="paragraph">
    <w:name w:val="paragraph"/>
    <w:basedOn w:val="Normal"/>
    <w:rsid w:val="00021D97"/>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Default">
    <w:name w:val="Default"/>
    <w:rsid w:val="00AB3083"/>
    <w:pPr>
      <w:autoSpaceDE w:val="0"/>
      <w:autoSpaceDN w:val="0"/>
      <w:adjustRightInd w:val="0"/>
      <w:spacing w:after="0" w:line="240" w:lineRule="auto"/>
    </w:pPr>
    <w:rPr>
      <w:rFonts w:ascii="Arial" w:hAnsi="Arial" w:cs="Arial"/>
      <w:color w:val="000000"/>
      <w:kern w:val="0"/>
      <w:sz w:val="24"/>
      <w:szCs w:val="24"/>
    </w:rPr>
  </w:style>
  <w:style w:type="paragraph" w:styleId="Bibliography">
    <w:name w:val="Bibliography"/>
    <w:basedOn w:val="Normal"/>
    <w:next w:val="Normal"/>
    <w:uiPriority w:val="37"/>
    <w:unhideWhenUsed/>
    <w:rsid w:val="00DC0D5D"/>
    <w:pPr>
      <w:tabs>
        <w:tab w:val="left" w:pos="384"/>
      </w:tabs>
      <w:spacing w:after="240" w:line="240" w:lineRule="auto"/>
      <w:ind w:left="384" w:hanging="384"/>
    </w:pPr>
  </w:style>
  <w:style w:type="paragraph" w:styleId="Revision">
    <w:name w:val="Revision"/>
    <w:hidden/>
    <w:uiPriority w:val="99"/>
    <w:semiHidden/>
    <w:rsid w:val="00631E8F"/>
    <w:pPr>
      <w:spacing w:after="0" w:line="240" w:lineRule="auto"/>
    </w:pPr>
  </w:style>
  <w:style w:type="paragraph" w:styleId="Header">
    <w:name w:val="header"/>
    <w:basedOn w:val="Normal"/>
    <w:link w:val="HeaderChar"/>
    <w:uiPriority w:val="99"/>
    <w:unhideWhenUsed/>
    <w:rsid w:val="00967E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7EA8"/>
  </w:style>
  <w:style w:type="paragraph" w:styleId="Footer">
    <w:name w:val="footer"/>
    <w:basedOn w:val="Normal"/>
    <w:link w:val="FooterChar"/>
    <w:uiPriority w:val="99"/>
    <w:unhideWhenUsed/>
    <w:rsid w:val="00967E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7EA8"/>
  </w:style>
  <w:style w:type="character" w:customStyle="1" w:styleId="anchor-text">
    <w:name w:val="anchor-text"/>
    <w:basedOn w:val="DefaultParagraphFont"/>
    <w:rsid w:val="00B07024"/>
  </w:style>
  <w:style w:type="paragraph" w:styleId="TOCHeading">
    <w:name w:val="TOC Heading"/>
    <w:basedOn w:val="Heading1"/>
    <w:next w:val="Normal"/>
    <w:uiPriority w:val="39"/>
    <w:unhideWhenUsed/>
    <w:qFormat/>
    <w:rsid w:val="003D2970"/>
    <w:pPr>
      <w:spacing w:before="240" w:after="0"/>
      <w:outlineLvl w:val="9"/>
    </w:pPr>
    <w:rPr>
      <w:kern w:val="0"/>
      <w:sz w:val="32"/>
      <w:szCs w:val="32"/>
      <w14:ligatures w14:val="none"/>
    </w:rPr>
  </w:style>
  <w:style w:type="paragraph" w:styleId="TOC1">
    <w:name w:val="toc 1"/>
    <w:basedOn w:val="Normal"/>
    <w:next w:val="Normal"/>
    <w:autoRedefine/>
    <w:uiPriority w:val="39"/>
    <w:unhideWhenUsed/>
    <w:rsid w:val="003D297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952729">
      <w:bodyDiv w:val="1"/>
      <w:marLeft w:val="0"/>
      <w:marRight w:val="0"/>
      <w:marTop w:val="0"/>
      <w:marBottom w:val="0"/>
      <w:divBdr>
        <w:top w:val="none" w:sz="0" w:space="0" w:color="auto"/>
        <w:left w:val="none" w:sz="0" w:space="0" w:color="auto"/>
        <w:bottom w:val="none" w:sz="0" w:space="0" w:color="auto"/>
        <w:right w:val="none" w:sz="0" w:space="0" w:color="auto"/>
      </w:divBdr>
    </w:div>
    <w:div w:id="1008796595">
      <w:bodyDiv w:val="1"/>
      <w:marLeft w:val="0"/>
      <w:marRight w:val="0"/>
      <w:marTop w:val="0"/>
      <w:marBottom w:val="0"/>
      <w:divBdr>
        <w:top w:val="none" w:sz="0" w:space="0" w:color="auto"/>
        <w:left w:val="none" w:sz="0" w:space="0" w:color="auto"/>
        <w:bottom w:val="none" w:sz="0" w:space="0" w:color="auto"/>
        <w:right w:val="none" w:sz="0" w:space="0" w:color="auto"/>
      </w:divBdr>
    </w:div>
    <w:div w:id="1050957551">
      <w:bodyDiv w:val="1"/>
      <w:marLeft w:val="0"/>
      <w:marRight w:val="0"/>
      <w:marTop w:val="0"/>
      <w:marBottom w:val="0"/>
      <w:divBdr>
        <w:top w:val="none" w:sz="0" w:space="0" w:color="auto"/>
        <w:left w:val="none" w:sz="0" w:space="0" w:color="auto"/>
        <w:bottom w:val="none" w:sz="0" w:space="0" w:color="auto"/>
        <w:right w:val="none" w:sz="0" w:space="0" w:color="auto"/>
      </w:divBdr>
    </w:div>
    <w:div w:id="1340355483">
      <w:bodyDiv w:val="1"/>
      <w:marLeft w:val="0"/>
      <w:marRight w:val="0"/>
      <w:marTop w:val="0"/>
      <w:marBottom w:val="0"/>
      <w:divBdr>
        <w:top w:val="none" w:sz="0" w:space="0" w:color="auto"/>
        <w:left w:val="none" w:sz="0" w:space="0" w:color="auto"/>
        <w:bottom w:val="none" w:sz="0" w:space="0" w:color="auto"/>
        <w:right w:val="none" w:sz="0" w:space="0" w:color="auto"/>
      </w:divBdr>
    </w:div>
    <w:div w:id="1399480285">
      <w:bodyDiv w:val="1"/>
      <w:marLeft w:val="0"/>
      <w:marRight w:val="0"/>
      <w:marTop w:val="0"/>
      <w:marBottom w:val="0"/>
      <w:divBdr>
        <w:top w:val="none" w:sz="0" w:space="0" w:color="auto"/>
        <w:left w:val="none" w:sz="0" w:space="0" w:color="auto"/>
        <w:bottom w:val="none" w:sz="0" w:space="0" w:color="auto"/>
        <w:right w:val="none" w:sz="0" w:space="0" w:color="auto"/>
      </w:divBdr>
    </w:div>
    <w:div w:id="1423405751">
      <w:bodyDiv w:val="1"/>
      <w:marLeft w:val="0"/>
      <w:marRight w:val="0"/>
      <w:marTop w:val="0"/>
      <w:marBottom w:val="0"/>
      <w:divBdr>
        <w:top w:val="none" w:sz="0" w:space="0" w:color="auto"/>
        <w:left w:val="none" w:sz="0" w:space="0" w:color="auto"/>
        <w:bottom w:val="none" w:sz="0" w:space="0" w:color="auto"/>
        <w:right w:val="none" w:sz="0" w:space="0" w:color="auto"/>
      </w:divBdr>
    </w:div>
    <w:div w:id="1756126574">
      <w:bodyDiv w:val="1"/>
      <w:marLeft w:val="0"/>
      <w:marRight w:val="0"/>
      <w:marTop w:val="0"/>
      <w:marBottom w:val="0"/>
      <w:divBdr>
        <w:top w:val="none" w:sz="0" w:space="0" w:color="auto"/>
        <w:left w:val="none" w:sz="0" w:space="0" w:color="auto"/>
        <w:bottom w:val="none" w:sz="0" w:space="0" w:color="auto"/>
        <w:right w:val="none" w:sz="0" w:space="0" w:color="auto"/>
      </w:divBdr>
    </w:div>
    <w:div w:id="1815246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C47927-1805-4B69-8DB3-4C9B97401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14867</Words>
  <Characters>84748</Characters>
  <Application>Microsoft Office Word</Application>
  <DocSecurity>0</DocSecurity>
  <Lines>706</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Jugl</dc:creator>
  <cp:keywords/>
  <dc:description/>
  <cp:lastModifiedBy>Sebastian Jugl</cp:lastModifiedBy>
  <cp:revision>9</cp:revision>
  <dcterms:created xsi:type="dcterms:W3CDTF">2025-11-18T17:55:00Z</dcterms:created>
  <dcterms:modified xsi:type="dcterms:W3CDTF">2025-11-18T19:22:00Z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zotero-version="7.0.27"&gt;&lt;session id="munH6pBT"/&gt;&lt;style id="http://www.zotero.org/styles/vancouver" locale="en-US"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