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D617F" w14:textId="38FC4749" w:rsidR="006C433E" w:rsidRPr="00BF5669" w:rsidRDefault="006C433E" w:rsidP="006C433E">
      <w:pPr>
        <w:pStyle w:val="Default"/>
        <w:jc w:val="center"/>
        <w:rPr>
          <w:rFonts w:ascii="Times New Roman" w:hAnsi="Times New Roman" w:cs="Times New Roman"/>
        </w:rPr>
      </w:pPr>
      <w:r w:rsidRPr="00BF5669">
        <w:rPr>
          <w:rFonts w:ascii="Times New Roman" w:hAnsi="Times New Roman" w:cs="Times New Roman"/>
          <w:b/>
          <w:bCs/>
        </w:rPr>
        <w:t>Appendix</w:t>
      </w:r>
    </w:p>
    <w:p w14:paraId="474E8DFF" w14:textId="77777777" w:rsidR="00BF5669" w:rsidRDefault="00BF5669" w:rsidP="00BF5669">
      <w:pPr>
        <w:pStyle w:val="Default"/>
      </w:pPr>
    </w:p>
    <w:p w14:paraId="6C6DAE7A" w14:textId="77777777" w:rsidR="00E02AE5" w:rsidRDefault="00E02AE5" w:rsidP="00824637">
      <w:pPr>
        <w:spacing w:line="480" w:lineRule="auto"/>
        <w:rPr>
          <w:rFonts w:ascii="Times New Roman" w:hAnsi="Times New Roman" w:cs="Times New Roman"/>
          <w:b/>
          <w:bCs/>
          <w:sz w:val="24"/>
          <w:szCs w:val="24"/>
        </w:rPr>
      </w:pPr>
      <w:r w:rsidRPr="00E02AE5">
        <w:rPr>
          <w:rFonts w:ascii="Times New Roman" w:hAnsi="Times New Roman" w:cs="Times New Roman"/>
          <w:b/>
          <w:bCs/>
          <w:sz w:val="24"/>
          <w:szCs w:val="24"/>
        </w:rPr>
        <w:t>Stability of mpox (monkeypox) virus in bodily fluids and wastewater</w:t>
      </w:r>
    </w:p>
    <w:p w14:paraId="4A329742" w14:textId="72DD8565" w:rsidR="00824637" w:rsidRPr="009012FC" w:rsidRDefault="00824637" w:rsidP="00824637">
      <w:pPr>
        <w:spacing w:line="480" w:lineRule="auto"/>
        <w:rPr>
          <w:rFonts w:ascii="Times New Roman" w:eastAsia="Times New Roman" w:hAnsi="Times New Roman" w:cs="Times New Roman"/>
          <w:color w:val="000000"/>
          <w:sz w:val="24"/>
          <w:szCs w:val="24"/>
        </w:rPr>
      </w:pPr>
      <w:r w:rsidRPr="009012FC">
        <w:rPr>
          <w:rFonts w:ascii="Times New Roman" w:eastAsia="Times New Roman" w:hAnsi="Times New Roman" w:cs="Times New Roman"/>
          <w:color w:val="000000"/>
          <w:sz w:val="24"/>
          <w:szCs w:val="24"/>
        </w:rPr>
        <w:t>Claude Kwe Yinda</w:t>
      </w:r>
      <w:r w:rsidR="00BF4AD9">
        <w:rPr>
          <w:rFonts w:ascii="Times New Roman" w:eastAsia="Times New Roman" w:hAnsi="Times New Roman" w:cs="Times New Roman"/>
          <w:color w:val="000000"/>
          <w:sz w:val="24"/>
          <w:szCs w:val="24"/>
        </w:rPr>
        <w:t>, PhD</w:t>
      </w:r>
      <w:r w:rsidRPr="009012FC">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vertAlign w:val="superscript"/>
        </w:rPr>
        <w:t>*</w:t>
      </w:r>
      <w:r w:rsidRPr="009012FC">
        <w:rPr>
          <w:rFonts w:ascii="Times New Roman" w:eastAsia="Times New Roman" w:hAnsi="Times New Roman" w:cs="Times New Roman"/>
          <w:color w:val="000000"/>
          <w:sz w:val="24"/>
          <w:szCs w:val="24"/>
        </w:rPr>
        <w:t xml:space="preserve">, </w:t>
      </w:r>
      <w:r w:rsidRPr="00520204">
        <w:rPr>
          <w:rFonts w:ascii="Times New Roman" w:eastAsia="Times New Roman" w:hAnsi="Times New Roman" w:cs="Times New Roman"/>
          <w:color w:val="000000"/>
          <w:sz w:val="24"/>
          <w:szCs w:val="24"/>
        </w:rPr>
        <w:t>Dylan H. Morris</w:t>
      </w:r>
      <w:r w:rsidR="00BF4AD9">
        <w:rPr>
          <w:rFonts w:ascii="Times New Roman" w:eastAsia="Times New Roman" w:hAnsi="Times New Roman" w:cs="Times New Roman"/>
          <w:color w:val="000000"/>
          <w:sz w:val="24"/>
          <w:szCs w:val="24"/>
        </w:rPr>
        <w:t xml:space="preserve">, </w:t>
      </w:r>
      <w:r w:rsidR="00BF4AD9">
        <w:rPr>
          <w:rFonts w:ascii="Times New Roman" w:eastAsia="Times New Roman" w:hAnsi="Times New Roman" w:cs="Times New Roman"/>
          <w:color w:val="000000"/>
          <w:sz w:val="24"/>
          <w:szCs w:val="24"/>
        </w:rPr>
        <w:t>PhD</w:t>
      </w:r>
      <w:r w:rsidR="00BF4AD9" w:rsidRPr="00520204">
        <w:rPr>
          <w:rFonts w:ascii="Times New Roman" w:eastAsia="Times New Roman" w:hAnsi="Times New Roman" w:cs="Times New Roman"/>
          <w:color w:val="000000"/>
          <w:sz w:val="24"/>
          <w:szCs w:val="24"/>
          <w:vertAlign w:val="superscript"/>
        </w:rPr>
        <w:t xml:space="preserve"> </w:t>
      </w:r>
      <w:r w:rsidRPr="00520204">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perscript"/>
        </w:rPr>
        <w:t>*</w:t>
      </w:r>
      <w:r w:rsidRPr="00520204">
        <w:rPr>
          <w:rFonts w:ascii="Times New Roman" w:eastAsia="Times New Roman" w:hAnsi="Times New Roman" w:cs="Times New Roman"/>
          <w:color w:val="000000"/>
          <w:sz w:val="24"/>
          <w:szCs w:val="24"/>
        </w:rPr>
        <w:t xml:space="preserve">, </w:t>
      </w:r>
      <w:r w:rsidRPr="009012FC">
        <w:rPr>
          <w:rFonts w:ascii="Times New Roman" w:eastAsia="Times New Roman" w:hAnsi="Times New Roman" w:cs="Times New Roman"/>
          <w:color w:val="000000"/>
          <w:sz w:val="24"/>
          <w:szCs w:val="24"/>
        </w:rPr>
        <w:t xml:space="preserve">Robert J </w:t>
      </w:r>
      <w:r w:rsidRPr="004804B2">
        <w:rPr>
          <w:rFonts w:ascii="Times New Roman" w:eastAsia="Times New Roman" w:hAnsi="Times New Roman" w:cs="Times New Roman"/>
          <w:color w:val="000000"/>
          <w:sz w:val="24"/>
          <w:szCs w:val="24"/>
        </w:rPr>
        <w:t>Fischer</w:t>
      </w:r>
      <w:r w:rsidR="00BF4AD9">
        <w:rPr>
          <w:rFonts w:ascii="Times New Roman" w:eastAsia="Times New Roman" w:hAnsi="Times New Roman" w:cs="Times New Roman"/>
          <w:color w:val="000000"/>
          <w:sz w:val="24"/>
          <w:szCs w:val="24"/>
        </w:rPr>
        <w:t xml:space="preserve">, </w:t>
      </w:r>
      <w:r w:rsidR="00BF4AD9">
        <w:rPr>
          <w:rFonts w:ascii="Times New Roman" w:eastAsia="Times New Roman" w:hAnsi="Times New Roman" w:cs="Times New Roman"/>
          <w:color w:val="000000"/>
          <w:sz w:val="24"/>
          <w:szCs w:val="24"/>
        </w:rPr>
        <w:t>PhD</w:t>
      </w:r>
      <w:r w:rsidR="00BF4AD9" w:rsidRPr="004804B2">
        <w:rPr>
          <w:rFonts w:ascii="Times New Roman" w:eastAsia="Times New Roman" w:hAnsi="Times New Roman" w:cs="Times New Roman"/>
          <w:color w:val="000000"/>
          <w:sz w:val="24"/>
          <w:szCs w:val="24"/>
          <w:vertAlign w:val="superscript"/>
        </w:rPr>
        <w:t xml:space="preserve"> </w:t>
      </w:r>
      <w:r w:rsidRPr="004804B2">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w:t>
      </w:r>
      <w:r w:rsidRPr="004804B2">
        <w:rPr>
          <w:rFonts w:ascii="Times New Roman" w:eastAsia="Times New Roman" w:hAnsi="Times New Roman" w:cs="Times New Roman"/>
          <w:color w:val="000000"/>
          <w:sz w:val="24"/>
          <w:szCs w:val="24"/>
        </w:rPr>
        <w:t>Shane</w:t>
      </w:r>
      <w:r w:rsidRPr="009012FC">
        <w:rPr>
          <w:rFonts w:ascii="Times New Roman" w:eastAsia="Times New Roman" w:hAnsi="Times New Roman" w:cs="Times New Roman"/>
          <w:color w:val="000000"/>
          <w:sz w:val="24"/>
          <w:szCs w:val="24"/>
        </w:rPr>
        <w:t xml:space="preserve"> Gallogly</w:t>
      </w:r>
      <w:r w:rsidR="00BF4AD9">
        <w:rPr>
          <w:rFonts w:ascii="Times New Roman" w:eastAsia="Times New Roman" w:hAnsi="Times New Roman" w:cs="Times New Roman"/>
          <w:color w:val="000000"/>
          <w:sz w:val="24"/>
          <w:szCs w:val="24"/>
        </w:rPr>
        <w:t>, BSc</w:t>
      </w:r>
      <w:r w:rsidRPr="009012FC">
        <w:rPr>
          <w:rFonts w:ascii="Times New Roman" w:eastAsia="Times New Roman" w:hAnsi="Times New Roman" w:cs="Times New Roman"/>
          <w:color w:val="000000"/>
          <w:sz w:val="24"/>
          <w:szCs w:val="24"/>
          <w:vertAlign w:val="superscript"/>
        </w:rPr>
        <w:t>1</w:t>
      </w:r>
      <w:r w:rsidRPr="009012FC">
        <w:rPr>
          <w:rFonts w:ascii="Times New Roman" w:eastAsia="Times New Roman" w:hAnsi="Times New Roman" w:cs="Times New Roman"/>
          <w:color w:val="000000"/>
          <w:sz w:val="24"/>
          <w:szCs w:val="24"/>
        </w:rPr>
        <w:t>, Zachary A. Weishampel</w:t>
      </w:r>
      <w:r w:rsidR="00BF4AD9">
        <w:rPr>
          <w:rFonts w:ascii="Times New Roman" w:eastAsia="Times New Roman" w:hAnsi="Times New Roman" w:cs="Times New Roman"/>
          <w:color w:val="000000"/>
          <w:sz w:val="24"/>
          <w:szCs w:val="24"/>
        </w:rPr>
        <w:t>, BSc</w:t>
      </w:r>
      <w:r w:rsidRPr="009012FC">
        <w:rPr>
          <w:rFonts w:ascii="Times New Roman" w:eastAsia="Times New Roman" w:hAnsi="Times New Roman" w:cs="Times New Roman"/>
          <w:color w:val="000000"/>
          <w:sz w:val="24"/>
          <w:szCs w:val="24"/>
          <w:vertAlign w:val="superscript"/>
        </w:rPr>
        <w:t>1</w:t>
      </w:r>
      <w:r w:rsidRPr="009012FC">
        <w:rPr>
          <w:rFonts w:ascii="Times New Roman" w:eastAsia="Times New Roman" w:hAnsi="Times New Roman" w:cs="Times New Roman"/>
          <w:color w:val="000000"/>
          <w:sz w:val="24"/>
          <w:szCs w:val="24"/>
        </w:rPr>
        <w:t xml:space="preserve">, Julia R. </w:t>
      </w:r>
      <w:r w:rsidRPr="00520204">
        <w:rPr>
          <w:rFonts w:ascii="Times New Roman" w:eastAsia="Times New Roman" w:hAnsi="Times New Roman" w:cs="Times New Roman"/>
          <w:color w:val="000000"/>
          <w:sz w:val="24"/>
          <w:szCs w:val="24"/>
        </w:rPr>
        <w:t>Port</w:t>
      </w:r>
      <w:r w:rsidR="00BF4AD9">
        <w:rPr>
          <w:rFonts w:ascii="Times New Roman" w:eastAsia="Times New Roman" w:hAnsi="Times New Roman" w:cs="Times New Roman"/>
          <w:color w:val="000000"/>
          <w:sz w:val="24"/>
          <w:szCs w:val="24"/>
        </w:rPr>
        <w:t>,</w:t>
      </w:r>
      <w:r w:rsidR="00BF4AD9" w:rsidRPr="00BF4AD9">
        <w:rPr>
          <w:rFonts w:ascii="Times New Roman" w:eastAsia="Times New Roman" w:hAnsi="Times New Roman" w:cs="Times New Roman"/>
          <w:color w:val="000000"/>
          <w:sz w:val="24"/>
          <w:szCs w:val="24"/>
        </w:rPr>
        <w:t xml:space="preserve"> </w:t>
      </w:r>
      <w:r w:rsidR="00BF4AD9">
        <w:rPr>
          <w:rFonts w:ascii="Times New Roman" w:eastAsia="Times New Roman" w:hAnsi="Times New Roman" w:cs="Times New Roman"/>
          <w:color w:val="000000"/>
          <w:sz w:val="24"/>
          <w:szCs w:val="24"/>
        </w:rPr>
        <w:t>PhD</w:t>
      </w:r>
      <w:r w:rsidR="00BF4AD9" w:rsidRPr="00520204">
        <w:rPr>
          <w:rFonts w:ascii="Times New Roman" w:eastAsia="Times New Roman" w:hAnsi="Times New Roman" w:cs="Times New Roman"/>
          <w:color w:val="000000"/>
          <w:sz w:val="24"/>
          <w:szCs w:val="24"/>
          <w:vertAlign w:val="superscript"/>
        </w:rPr>
        <w:t xml:space="preserve"> </w:t>
      </w:r>
      <w:r w:rsidRPr="00520204">
        <w:rPr>
          <w:rFonts w:ascii="Times New Roman" w:eastAsia="Times New Roman" w:hAnsi="Times New Roman" w:cs="Times New Roman"/>
          <w:color w:val="000000"/>
          <w:sz w:val="24"/>
          <w:szCs w:val="24"/>
          <w:vertAlign w:val="superscript"/>
        </w:rPr>
        <w:t>1</w:t>
      </w:r>
      <w:r w:rsidRPr="00520204">
        <w:rPr>
          <w:rFonts w:ascii="Times New Roman" w:eastAsia="Times New Roman" w:hAnsi="Times New Roman" w:cs="Times New Roman"/>
          <w:color w:val="000000"/>
          <w:sz w:val="24"/>
          <w:szCs w:val="24"/>
        </w:rPr>
        <w:t>, Trenton Bushmaker</w:t>
      </w:r>
      <w:r w:rsidR="00BF4AD9">
        <w:rPr>
          <w:rFonts w:ascii="Times New Roman" w:eastAsia="Times New Roman" w:hAnsi="Times New Roman" w:cs="Times New Roman"/>
          <w:color w:val="000000"/>
          <w:sz w:val="24"/>
          <w:szCs w:val="24"/>
        </w:rPr>
        <w:t>, MSc</w:t>
      </w:r>
      <w:r w:rsidRPr="00520204">
        <w:rPr>
          <w:rFonts w:ascii="Times New Roman" w:eastAsia="Times New Roman" w:hAnsi="Times New Roman" w:cs="Times New Roman"/>
          <w:color w:val="000000"/>
          <w:sz w:val="24"/>
          <w:szCs w:val="24"/>
          <w:vertAlign w:val="superscript"/>
        </w:rPr>
        <w:t>1</w:t>
      </w:r>
      <w:r w:rsidRPr="00520204">
        <w:rPr>
          <w:rFonts w:ascii="Times New Roman" w:eastAsia="Times New Roman" w:hAnsi="Times New Roman" w:cs="Times New Roman"/>
          <w:color w:val="000000"/>
          <w:sz w:val="24"/>
          <w:szCs w:val="24"/>
        </w:rPr>
        <w:t>,</w:t>
      </w:r>
      <w:r w:rsidRPr="009012FC">
        <w:rPr>
          <w:rFonts w:ascii="Times New Roman" w:eastAsia="Times New Roman" w:hAnsi="Times New Roman" w:cs="Times New Roman"/>
          <w:color w:val="000000"/>
          <w:sz w:val="24"/>
          <w:szCs w:val="24"/>
        </w:rPr>
        <w:t xml:space="preserve"> Jonathan E. Schulz</w:t>
      </w:r>
      <w:r w:rsidR="00BF4AD9">
        <w:rPr>
          <w:rFonts w:ascii="Times New Roman" w:eastAsia="Times New Roman" w:hAnsi="Times New Roman" w:cs="Times New Roman"/>
          <w:color w:val="000000"/>
          <w:sz w:val="24"/>
          <w:szCs w:val="24"/>
        </w:rPr>
        <w:t>, BSc</w:t>
      </w:r>
      <w:r w:rsidRPr="009012FC">
        <w:rPr>
          <w:rFonts w:ascii="Times New Roman" w:eastAsia="Times New Roman" w:hAnsi="Times New Roman" w:cs="Times New Roman"/>
          <w:color w:val="000000"/>
          <w:sz w:val="24"/>
          <w:szCs w:val="24"/>
          <w:vertAlign w:val="superscript"/>
        </w:rPr>
        <w:t>1</w:t>
      </w:r>
      <w:r w:rsidRPr="009012FC">
        <w:rPr>
          <w:rFonts w:ascii="Times New Roman" w:eastAsia="Times New Roman" w:hAnsi="Times New Roman" w:cs="Times New Roman"/>
          <w:color w:val="000000"/>
          <w:sz w:val="24"/>
          <w:szCs w:val="24"/>
        </w:rPr>
        <w:t xml:space="preserve">, </w:t>
      </w:r>
      <w:r w:rsidRPr="004804B2">
        <w:rPr>
          <w:rFonts w:ascii="Times New Roman" w:eastAsia="Times New Roman" w:hAnsi="Times New Roman" w:cs="Times New Roman"/>
          <w:color w:val="000000"/>
          <w:sz w:val="24"/>
          <w:szCs w:val="24"/>
        </w:rPr>
        <w:t>Kyle</w:t>
      </w:r>
      <w:r w:rsidRPr="004804B2">
        <w:rPr>
          <w:rFonts w:ascii="Times New Roman" w:eastAsia="Times New Roman" w:hAnsi="Times New Roman" w:cs="Times New Roman"/>
          <w:sz w:val="24"/>
          <w:szCs w:val="24"/>
          <w:lang w:val="en-GB"/>
        </w:rPr>
        <w:t xml:space="preserve"> Bibby</w:t>
      </w:r>
      <w:r w:rsidR="00BF4AD9">
        <w:rPr>
          <w:rFonts w:ascii="Times New Roman" w:eastAsia="Times New Roman" w:hAnsi="Times New Roman" w:cs="Times New Roman"/>
          <w:sz w:val="24"/>
          <w:szCs w:val="24"/>
          <w:lang w:val="en-GB"/>
        </w:rPr>
        <w:t>, PhD</w:t>
      </w:r>
      <w:r>
        <w:rPr>
          <w:rFonts w:ascii="Times New Roman" w:eastAsia="Times New Roman" w:hAnsi="Times New Roman" w:cs="Times New Roman"/>
          <w:sz w:val="24"/>
          <w:szCs w:val="24"/>
          <w:lang w:val="en-GB"/>
        </w:rPr>
        <w:t>,</w:t>
      </w:r>
      <w:r w:rsidRPr="009012FC">
        <w:rPr>
          <w:rFonts w:ascii="Times New Roman" w:eastAsia="Times New Roman" w:hAnsi="Times New Roman" w:cs="Times New Roman"/>
          <w:color w:val="000000"/>
          <w:sz w:val="24"/>
          <w:szCs w:val="24"/>
        </w:rPr>
        <w:t xml:space="preserve"> Neeltje Van Doremalen</w:t>
      </w:r>
      <w:r w:rsidR="00BF4AD9">
        <w:rPr>
          <w:rFonts w:ascii="Times New Roman" w:eastAsia="Times New Roman" w:hAnsi="Times New Roman" w:cs="Times New Roman"/>
          <w:color w:val="000000"/>
          <w:sz w:val="24"/>
          <w:szCs w:val="24"/>
        </w:rPr>
        <w:t xml:space="preserve">, </w:t>
      </w:r>
      <w:r w:rsidR="00BF4AD9">
        <w:rPr>
          <w:rFonts w:ascii="Times New Roman" w:eastAsia="Times New Roman" w:hAnsi="Times New Roman" w:cs="Times New Roman"/>
          <w:color w:val="000000"/>
          <w:sz w:val="24"/>
          <w:szCs w:val="24"/>
        </w:rPr>
        <w:t>PhD</w:t>
      </w:r>
      <w:r w:rsidR="00BF4AD9" w:rsidRPr="009012FC">
        <w:rPr>
          <w:rFonts w:ascii="Times New Roman" w:eastAsia="Times New Roman" w:hAnsi="Times New Roman" w:cs="Times New Roman"/>
          <w:color w:val="000000"/>
          <w:sz w:val="24"/>
          <w:szCs w:val="24"/>
          <w:vertAlign w:val="superscript"/>
        </w:rPr>
        <w:t xml:space="preserve"> </w:t>
      </w:r>
      <w:r w:rsidRPr="009012FC">
        <w:rPr>
          <w:rFonts w:ascii="Times New Roman" w:eastAsia="Times New Roman" w:hAnsi="Times New Roman" w:cs="Times New Roman"/>
          <w:color w:val="000000"/>
          <w:sz w:val="24"/>
          <w:szCs w:val="24"/>
          <w:vertAlign w:val="superscript"/>
        </w:rPr>
        <w:t>1</w:t>
      </w:r>
      <w:r w:rsidRPr="009012FC">
        <w:rPr>
          <w:rFonts w:ascii="Times New Roman" w:eastAsia="Times New Roman" w:hAnsi="Times New Roman" w:cs="Times New Roman"/>
          <w:color w:val="000000"/>
          <w:sz w:val="24"/>
          <w:szCs w:val="24"/>
        </w:rPr>
        <w:t>, James O. Lloyd-Smith</w:t>
      </w:r>
      <w:r w:rsidR="00BF4AD9">
        <w:rPr>
          <w:rFonts w:ascii="Times New Roman" w:eastAsia="Times New Roman" w:hAnsi="Times New Roman" w:cs="Times New Roman"/>
          <w:color w:val="000000"/>
          <w:sz w:val="24"/>
          <w:szCs w:val="24"/>
        </w:rPr>
        <w:t xml:space="preserve">, </w:t>
      </w:r>
      <w:r w:rsidR="00BF4AD9">
        <w:rPr>
          <w:rFonts w:ascii="Times New Roman" w:eastAsia="Times New Roman" w:hAnsi="Times New Roman" w:cs="Times New Roman"/>
          <w:color w:val="000000"/>
          <w:sz w:val="24"/>
          <w:szCs w:val="24"/>
        </w:rPr>
        <w:t>PhD</w:t>
      </w:r>
      <w:r w:rsidR="00BF4AD9" w:rsidRPr="009012FC">
        <w:rPr>
          <w:rFonts w:ascii="Times New Roman" w:eastAsia="Times New Roman" w:hAnsi="Times New Roman" w:cs="Times New Roman"/>
          <w:color w:val="000000"/>
          <w:sz w:val="24"/>
          <w:szCs w:val="24"/>
          <w:vertAlign w:val="superscript"/>
        </w:rPr>
        <w:t xml:space="preserve"> </w:t>
      </w:r>
      <w:r w:rsidRPr="009012FC">
        <w:rPr>
          <w:rFonts w:ascii="Times New Roman" w:eastAsia="Times New Roman" w:hAnsi="Times New Roman" w:cs="Times New Roman"/>
          <w:color w:val="000000"/>
          <w:sz w:val="24"/>
          <w:szCs w:val="24"/>
          <w:vertAlign w:val="superscript"/>
        </w:rPr>
        <w:t>2</w:t>
      </w:r>
      <w:r w:rsidRPr="009012FC">
        <w:rPr>
          <w:rFonts w:ascii="Times New Roman" w:eastAsia="Times New Roman" w:hAnsi="Times New Roman" w:cs="Times New Roman"/>
          <w:color w:val="000000"/>
          <w:sz w:val="24"/>
          <w:szCs w:val="24"/>
        </w:rPr>
        <w:t>, Vincent J. Munster</w:t>
      </w:r>
      <w:r w:rsidR="00BF4AD9">
        <w:rPr>
          <w:rFonts w:ascii="Times New Roman" w:eastAsia="Times New Roman" w:hAnsi="Times New Roman" w:cs="Times New Roman"/>
          <w:color w:val="000000"/>
          <w:sz w:val="24"/>
          <w:szCs w:val="24"/>
        </w:rPr>
        <w:t xml:space="preserve">, </w:t>
      </w:r>
      <w:r w:rsidR="00BF4AD9">
        <w:rPr>
          <w:rFonts w:ascii="Times New Roman" w:eastAsia="Times New Roman" w:hAnsi="Times New Roman" w:cs="Times New Roman"/>
          <w:color w:val="000000"/>
          <w:sz w:val="24"/>
          <w:szCs w:val="24"/>
        </w:rPr>
        <w:t>PhD</w:t>
      </w:r>
      <w:r w:rsidR="00BF4AD9" w:rsidRPr="009012FC">
        <w:rPr>
          <w:rFonts w:ascii="Times New Roman" w:eastAsia="Times New Roman" w:hAnsi="Times New Roman" w:cs="Times New Roman"/>
          <w:color w:val="000000"/>
          <w:sz w:val="24"/>
          <w:szCs w:val="24"/>
          <w:vertAlign w:val="superscript"/>
        </w:rPr>
        <w:t xml:space="preserve"> </w:t>
      </w:r>
      <w:r w:rsidRPr="009012FC">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vertAlign w:val="superscript"/>
        </w:rPr>
        <w:t>#</w:t>
      </w:r>
      <w:r w:rsidRPr="009012FC">
        <w:rPr>
          <w:rFonts w:ascii="Times New Roman" w:eastAsia="Times New Roman" w:hAnsi="Times New Roman" w:cs="Times New Roman"/>
          <w:color w:val="000000"/>
          <w:sz w:val="24"/>
          <w:szCs w:val="24"/>
        </w:rPr>
        <w:t xml:space="preserve"> </w:t>
      </w:r>
    </w:p>
    <w:p w14:paraId="32BAA8F7" w14:textId="77777777" w:rsidR="00BF5669" w:rsidRPr="00B97DAC" w:rsidRDefault="00BF5669" w:rsidP="00BF5669">
      <w:pPr>
        <w:jc w:val="both"/>
        <w:rPr>
          <w:rFonts w:ascii="Times" w:hAnsi="Times"/>
          <w:i/>
          <w:iCs/>
          <w:sz w:val="24"/>
          <w:szCs w:val="24"/>
        </w:rPr>
      </w:pPr>
      <w:r w:rsidRPr="00B97DAC">
        <w:rPr>
          <w:rFonts w:ascii="Times" w:eastAsia="Times New Roman" w:hAnsi="Times"/>
          <w:color w:val="000000"/>
          <w:sz w:val="24"/>
          <w:szCs w:val="24"/>
          <w:vertAlign w:val="superscript"/>
        </w:rPr>
        <w:t>1</w:t>
      </w:r>
      <w:r w:rsidRPr="00B97DAC">
        <w:rPr>
          <w:rFonts w:ascii="Times" w:hAnsi="Times"/>
          <w:i/>
          <w:iCs/>
          <w:sz w:val="24"/>
          <w:szCs w:val="24"/>
        </w:rPr>
        <w:t xml:space="preserve">Laboratory of Virology, Division of Intramural Research, National Institute of Allergy and Infectious Diseases, MT, USA. </w:t>
      </w:r>
    </w:p>
    <w:p w14:paraId="3DF0ECFD" w14:textId="77777777" w:rsidR="00BF5669" w:rsidRPr="00922774" w:rsidRDefault="00BF5669" w:rsidP="00BF5669">
      <w:pPr>
        <w:spacing w:after="240"/>
        <w:jc w:val="both"/>
        <w:rPr>
          <w:rFonts w:ascii="Times" w:hAnsi="Times"/>
          <w:i/>
          <w:iCs/>
          <w:sz w:val="24"/>
          <w:szCs w:val="24"/>
        </w:rPr>
      </w:pPr>
      <w:r w:rsidRPr="00B97DAC">
        <w:rPr>
          <w:rFonts w:ascii="Times" w:hAnsi="Times"/>
          <w:sz w:val="24"/>
          <w:szCs w:val="24"/>
          <w:vertAlign w:val="superscript"/>
        </w:rPr>
        <w:t>2</w:t>
      </w:r>
      <w:r w:rsidRPr="00904A51">
        <w:rPr>
          <w:rFonts w:ascii="Times" w:hAnsi="Times"/>
          <w:i/>
          <w:iCs/>
          <w:sz w:val="24"/>
          <w:szCs w:val="24"/>
        </w:rPr>
        <w:t xml:space="preserve">Department of Ecology and Evolutionary Biology, Princeton University, United States; Department of Ecology and Evolutionary Biology, University of California, Los Angeles, United </w:t>
      </w:r>
      <w:r w:rsidRPr="00922774">
        <w:rPr>
          <w:rFonts w:ascii="Times" w:hAnsi="Times"/>
          <w:i/>
          <w:iCs/>
          <w:sz w:val="24"/>
          <w:szCs w:val="24"/>
        </w:rPr>
        <w:t>States</w:t>
      </w:r>
    </w:p>
    <w:p w14:paraId="39987CFE" w14:textId="77777777" w:rsidR="005D4FCC" w:rsidRDefault="005D4FCC" w:rsidP="005D4FCC">
      <w:pPr>
        <w:pStyle w:val="Default"/>
        <w:rPr>
          <w:rFonts w:ascii="Times New Roman" w:hAnsi="Times New Roman" w:cs="Times New Roman"/>
          <w:b/>
          <w:bCs/>
        </w:rPr>
      </w:pPr>
    </w:p>
    <w:p w14:paraId="1BD12250" w14:textId="2E4F8C6E" w:rsidR="00BF5669" w:rsidRPr="005D4FCC" w:rsidRDefault="006C433E" w:rsidP="005D4FC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005D4FCC" w:rsidRPr="00BF5669">
        <w:rPr>
          <w:rFonts w:ascii="Times New Roman" w:hAnsi="Times New Roman" w:cs="Times New Roman"/>
          <w:b/>
          <w:bCs/>
          <w:sz w:val="24"/>
          <w:szCs w:val="24"/>
        </w:rPr>
        <w:t xml:space="preserve">ethods </w:t>
      </w:r>
    </w:p>
    <w:p w14:paraId="67C156A3" w14:textId="6E12AF33" w:rsidR="0035430A" w:rsidRDefault="0035430A" w:rsidP="0035430A">
      <w:pPr>
        <w:spacing w:line="480" w:lineRule="auto"/>
        <w:rPr>
          <w:rFonts w:ascii="Times New Roman" w:eastAsia="Times New Roman" w:hAnsi="Times New Roman" w:cs="Times New Roman"/>
          <w:sz w:val="24"/>
          <w:szCs w:val="24"/>
        </w:rPr>
      </w:pPr>
      <w:r w:rsidRPr="0022735B">
        <w:rPr>
          <w:rFonts w:ascii="Times New Roman" w:eastAsia="Times New Roman" w:hAnsi="Times New Roman" w:cs="Times New Roman"/>
          <w:color w:val="000000"/>
          <w:sz w:val="24"/>
          <w:szCs w:val="24"/>
        </w:rPr>
        <w:t>We performed all experiments involving viable MPXV at Rocky Mountain Laboratories (RML) under BSL4 condition using</w:t>
      </w:r>
      <w:r>
        <w:rPr>
          <w:rFonts w:ascii="Times New Roman" w:eastAsia="Times New Roman" w:hAnsi="Times New Roman" w:cs="Times New Roman"/>
          <w:color w:val="000000"/>
          <w:sz w:val="24"/>
          <w:szCs w:val="24"/>
        </w:rPr>
        <w:t xml:space="preserve"> </w:t>
      </w:r>
      <w:r w:rsidR="001259DF">
        <w:rPr>
          <w:rFonts w:ascii="Times New Roman" w:eastAsia="Times New Roman" w:hAnsi="Times New Roman" w:cs="Times New Roman"/>
          <w:color w:val="000000"/>
          <w:sz w:val="24"/>
          <w:szCs w:val="24"/>
        </w:rPr>
        <w:t>MPXV</w:t>
      </w:r>
      <w:r>
        <w:rPr>
          <w:rFonts w:ascii="Times New Roman" w:eastAsia="Times New Roman" w:hAnsi="Times New Roman" w:cs="Times New Roman"/>
          <w:color w:val="000000"/>
          <w:sz w:val="24"/>
          <w:szCs w:val="24"/>
        </w:rPr>
        <w:t xml:space="preserve"> strain</w:t>
      </w:r>
      <w:r w:rsidRPr="00F10A54">
        <w:rPr>
          <w:rFonts w:ascii="Times New Roman" w:eastAsia="Times New Roman" w:hAnsi="Times New Roman" w:cs="Times New Roman"/>
          <w:color w:val="000000"/>
          <w:sz w:val="24"/>
          <w:szCs w:val="24"/>
        </w:rPr>
        <w:t xml:space="preserve"> hMPXV/USA/MA001/2022 (4.8 × 10</w:t>
      </w:r>
      <w:r w:rsidRPr="00F10A54">
        <w:rPr>
          <w:rFonts w:ascii="Times New Roman" w:eastAsia="Times New Roman" w:hAnsi="Times New Roman" w:cs="Times New Roman"/>
          <w:color w:val="000000"/>
          <w:sz w:val="24"/>
          <w:szCs w:val="24"/>
          <w:vertAlign w:val="superscript"/>
        </w:rPr>
        <w:t>6</w:t>
      </w:r>
      <w:r w:rsidRPr="00F10A54">
        <w:rPr>
          <w:rFonts w:ascii="Times New Roman" w:eastAsia="Times New Roman" w:hAnsi="Times New Roman" w:cs="Times New Roman"/>
          <w:color w:val="000000"/>
          <w:sz w:val="24"/>
          <w:szCs w:val="24"/>
        </w:rPr>
        <w:t xml:space="preserve"> PFU/mL</w:t>
      </w:r>
      <w:r>
        <w:rPr>
          <w:rFonts w:ascii="Times New Roman" w:eastAsia="Times New Roman" w:hAnsi="Times New Roman" w:cs="Times New Roman"/>
          <w:color w:val="000000"/>
          <w:sz w:val="24"/>
          <w:szCs w:val="24"/>
        </w:rPr>
        <w:t xml:space="preserve">, hereafter called </w:t>
      </w:r>
      <w:r w:rsidRPr="00F10A54">
        <w:rPr>
          <w:rFonts w:ascii="Times New Roman" w:eastAsia="Times New Roman" w:hAnsi="Times New Roman" w:cs="Times New Roman"/>
          <w:color w:val="000000"/>
          <w:sz w:val="24"/>
          <w:szCs w:val="24"/>
        </w:rPr>
        <w:t>MA001) (BEI Resources)</w:t>
      </w:r>
      <w:r>
        <w:rPr>
          <w:rFonts w:ascii="Times New Roman" w:eastAsia="Times New Roman" w:hAnsi="Times New Roman" w:cs="Times New Roman"/>
          <w:color w:val="000000"/>
          <w:sz w:val="24"/>
          <w:szCs w:val="24"/>
        </w:rPr>
        <w:t>. We</w:t>
      </w:r>
      <w:r w:rsidRPr="00F10A54">
        <w:rPr>
          <w:rFonts w:ascii="Times New Roman" w:eastAsia="Times New Roman" w:hAnsi="Times New Roman" w:cs="Times New Roman"/>
          <w:color w:val="000000"/>
          <w:sz w:val="24"/>
          <w:szCs w:val="24"/>
        </w:rPr>
        <w:t xml:space="preserve"> propagated </w:t>
      </w:r>
      <w:r>
        <w:rPr>
          <w:rFonts w:ascii="Times New Roman" w:eastAsia="Times New Roman" w:hAnsi="Times New Roman" w:cs="Times New Roman"/>
          <w:color w:val="000000"/>
          <w:sz w:val="24"/>
          <w:szCs w:val="24"/>
        </w:rPr>
        <w:t xml:space="preserve">the virus </w:t>
      </w:r>
      <w:r w:rsidRPr="00F10A54">
        <w:rPr>
          <w:rFonts w:ascii="Times New Roman" w:eastAsia="Times New Roman" w:hAnsi="Times New Roman" w:cs="Times New Roman"/>
          <w:color w:val="000000"/>
          <w:sz w:val="24"/>
          <w:szCs w:val="24"/>
        </w:rPr>
        <w:t xml:space="preserve">in VeroE6 cells in </w:t>
      </w:r>
      <w:r w:rsidRPr="00F10A54">
        <w:rPr>
          <w:rFonts w:ascii="Times New Roman" w:eastAsia="Times New Roman" w:hAnsi="Times New Roman" w:cs="Times New Roman"/>
          <w:color w:val="202020"/>
          <w:sz w:val="24"/>
          <w:szCs w:val="24"/>
        </w:rPr>
        <w:t xml:space="preserve">Dulbecco’s modified Eagle’s medium </w:t>
      </w:r>
      <w:r w:rsidRPr="00F10A54">
        <w:rPr>
          <w:rFonts w:ascii="Times New Roman" w:eastAsia="Times New Roman" w:hAnsi="Times New Roman" w:cs="Times New Roman"/>
          <w:color w:val="000000"/>
          <w:sz w:val="24"/>
          <w:szCs w:val="24"/>
        </w:rPr>
        <w:t>(Sigma-Aldrich, St, Louis, MO) supplemented with 10% fetal bovine serum, 1 mM L-glutamine, 50 U/m</w:t>
      </w:r>
      <w:r w:rsidR="001259DF">
        <w:rPr>
          <w:rFonts w:ascii="Times New Roman" w:eastAsia="Times New Roman" w:hAnsi="Times New Roman" w:cs="Times New Roman"/>
          <w:color w:val="000000"/>
          <w:sz w:val="24"/>
          <w:szCs w:val="24"/>
        </w:rPr>
        <w:t>L</w:t>
      </w:r>
      <w:r w:rsidRPr="00F10A54">
        <w:rPr>
          <w:rFonts w:ascii="Times New Roman" w:eastAsia="Times New Roman" w:hAnsi="Times New Roman" w:cs="Times New Roman"/>
          <w:color w:val="000000"/>
          <w:sz w:val="24"/>
          <w:szCs w:val="24"/>
        </w:rPr>
        <w:t xml:space="preserve"> penicillin and 50 μg/m</w:t>
      </w:r>
      <w:r w:rsidR="001259DF">
        <w:rPr>
          <w:rFonts w:ascii="Times New Roman" w:eastAsia="Times New Roman" w:hAnsi="Times New Roman" w:cs="Times New Roman"/>
          <w:color w:val="000000"/>
          <w:sz w:val="24"/>
          <w:szCs w:val="24"/>
        </w:rPr>
        <w:t>L</w:t>
      </w:r>
      <w:r w:rsidRPr="00F10A54">
        <w:rPr>
          <w:rFonts w:ascii="Times New Roman" w:eastAsia="Times New Roman" w:hAnsi="Times New Roman" w:cs="Times New Roman"/>
          <w:color w:val="000000"/>
          <w:sz w:val="24"/>
          <w:szCs w:val="24"/>
        </w:rPr>
        <w:t xml:space="preserve"> streptomycin (10% DMEM). </w:t>
      </w:r>
      <w:r w:rsidRPr="00F10A54">
        <w:rPr>
          <w:rFonts w:ascii="Times New Roman" w:eastAsia="Times New Roman" w:hAnsi="Times New Roman" w:cs="Times New Roman"/>
          <w:sz w:val="24"/>
          <w:szCs w:val="24"/>
        </w:rPr>
        <w:t xml:space="preserve">All experiments were completed in triplicate at </w:t>
      </w:r>
      <w:r w:rsidRPr="00F10A54">
        <w:rPr>
          <w:rFonts w:ascii="Times New Roman" w:hAnsi="Times New Roman" w:cs="Times New Roman"/>
          <w:sz w:val="24"/>
          <w:szCs w:val="24"/>
        </w:rPr>
        <w:t>room temperature (21 – 23</w:t>
      </w:r>
      <w:r>
        <w:rPr>
          <w:rFonts w:ascii="Times New Roman" w:hAnsi="Times New Roman" w:cs="Times New Roman"/>
          <w:sz w:val="24"/>
          <w:szCs w:val="24"/>
        </w:rPr>
        <w:t xml:space="preserve"> </w:t>
      </w:r>
      <w:r w:rsidRPr="00F10A54">
        <w:rPr>
          <w:rFonts w:ascii="Times New Roman" w:hAnsi="Times New Roman" w:cs="Times New Roman"/>
          <w:sz w:val="24"/>
          <w:szCs w:val="24"/>
        </w:rPr>
        <w:t xml:space="preserve">°C) </w:t>
      </w:r>
      <w:r w:rsidRPr="00F10A54">
        <w:rPr>
          <w:rFonts w:ascii="Times New Roman" w:eastAsia="Times New Roman" w:hAnsi="Times New Roman" w:cs="Times New Roman"/>
          <w:sz w:val="24"/>
          <w:szCs w:val="24"/>
        </w:rPr>
        <w:t xml:space="preserve">unless otherwise indicated. </w:t>
      </w:r>
      <w:r w:rsidRPr="0022735B">
        <w:rPr>
          <w:rFonts w:ascii="Times New Roman" w:eastAsia="Times New Roman" w:hAnsi="Times New Roman" w:cs="Times New Roman"/>
          <w:sz w:val="24"/>
          <w:szCs w:val="24"/>
        </w:rPr>
        <w:t xml:space="preserve">MPXV was quantified using a plaque assay. The limit of detection for all replicates was 2 PFU/mL. </w:t>
      </w:r>
      <w:r w:rsidRPr="0022735B">
        <w:rPr>
          <w:rFonts w:ascii="Times New Roman" w:hAnsi="Times New Roman" w:cs="Times New Roman"/>
          <w:sz w:val="24"/>
          <w:szCs w:val="24"/>
        </w:rPr>
        <w:t>All experimental measurements are reported as median across three replicates</w:t>
      </w:r>
      <w:r w:rsidRPr="0022735B">
        <w:rPr>
          <w:rFonts w:ascii="Times New Roman" w:eastAsia="Times New Roman" w:hAnsi="Times New Roman" w:cs="Times New Roman"/>
          <w:sz w:val="24"/>
          <w:szCs w:val="24"/>
        </w:rPr>
        <w:t xml:space="preserve">. Human body fluids were </w:t>
      </w:r>
      <w:r w:rsidRPr="0022735B">
        <w:rPr>
          <w:rFonts w:ascii="Times New Roman" w:hAnsi="Times New Roman" w:cs="Times New Roman"/>
          <w:sz w:val="24"/>
          <w:szCs w:val="24"/>
        </w:rPr>
        <w:t xml:space="preserve">commercially acquired </w:t>
      </w:r>
      <w:r w:rsidRPr="0022735B">
        <w:rPr>
          <w:rFonts w:ascii="Times New Roman" w:eastAsia="Times New Roman" w:hAnsi="Times New Roman" w:cs="Times New Roman"/>
          <w:sz w:val="24"/>
          <w:szCs w:val="24"/>
        </w:rPr>
        <w:t xml:space="preserve">from </w:t>
      </w:r>
      <w:r w:rsidRPr="0022735B">
        <w:rPr>
          <w:rFonts w:ascii="Times New Roman" w:hAnsi="Times New Roman" w:cs="Times New Roman"/>
          <w:sz w:val="24"/>
          <w:szCs w:val="24"/>
        </w:rPr>
        <w:t>Lee BioSolutions Inc.</w:t>
      </w:r>
      <w:r w:rsidR="0057585A">
        <w:rPr>
          <w:rFonts w:ascii="Times New Roman" w:hAnsi="Times New Roman" w:cs="Times New Roman"/>
          <w:sz w:val="24"/>
          <w:szCs w:val="24"/>
        </w:rPr>
        <w:t xml:space="preserve"> (</w:t>
      </w:r>
      <w:r w:rsidRPr="0022735B">
        <w:rPr>
          <w:rFonts w:ascii="Times New Roman" w:hAnsi="Times New Roman" w:cs="Times New Roman"/>
          <w:sz w:val="24"/>
          <w:szCs w:val="24"/>
        </w:rPr>
        <w:t>https://www.leebio.com).</w:t>
      </w:r>
      <w:r w:rsidRPr="0022735B">
        <w:rPr>
          <w:rFonts w:ascii="Times New Roman" w:eastAsia="Times New Roman" w:hAnsi="Times New Roman" w:cs="Times New Roman"/>
          <w:sz w:val="24"/>
          <w:szCs w:val="24"/>
        </w:rPr>
        <w:t xml:space="preserve"> </w:t>
      </w:r>
      <w:r w:rsidRPr="0022735B">
        <w:rPr>
          <w:rFonts w:ascii="Times New Roman" w:eastAsia="Times New Roman" w:hAnsi="Times New Roman" w:cs="Times New Roman"/>
          <w:color w:val="000000"/>
          <w:sz w:val="24"/>
          <w:szCs w:val="24"/>
        </w:rPr>
        <w:t xml:space="preserve">Wastewater samples were collected from a municipal wastewater treatment plant in northern Indiana, United </w:t>
      </w:r>
      <w:r w:rsidRPr="0022735B">
        <w:rPr>
          <w:rFonts w:ascii="Times New Roman" w:eastAsia="Times New Roman" w:hAnsi="Times New Roman" w:cs="Times New Roman"/>
          <w:sz w:val="24"/>
          <w:szCs w:val="24"/>
        </w:rPr>
        <w:t>S</w:t>
      </w:r>
      <w:r w:rsidRPr="0022735B">
        <w:rPr>
          <w:rFonts w:ascii="Times New Roman" w:eastAsia="Times New Roman" w:hAnsi="Times New Roman" w:cs="Times New Roman"/>
          <w:color w:val="000000"/>
          <w:sz w:val="24"/>
          <w:szCs w:val="24"/>
        </w:rPr>
        <w:t>tates</w:t>
      </w:r>
      <w:r w:rsidR="0057585A">
        <w:rPr>
          <w:rFonts w:ascii="Times New Roman" w:eastAsia="Times New Roman" w:hAnsi="Times New Roman" w:cs="Times New Roman"/>
          <w:color w:val="000000"/>
          <w:sz w:val="24"/>
          <w:szCs w:val="24"/>
        </w:rPr>
        <w:t>,</w:t>
      </w:r>
      <w:r w:rsidRPr="0022735B">
        <w:rPr>
          <w:rFonts w:ascii="Times New Roman" w:eastAsia="Times New Roman" w:hAnsi="Times New Roman" w:cs="Times New Roman"/>
          <w:color w:val="000000"/>
          <w:sz w:val="24"/>
          <w:szCs w:val="24"/>
        </w:rPr>
        <w:t xml:space="preserve"> then shipped frozen overnight to RML where they were stored at -80 °C until used as previously described</w:t>
      </w:r>
      <w:r w:rsidRPr="0022735B">
        <w:rPr>
          <w:rFonts w:ascii="Times New Roman" w:eastAsia="Times New Roman" w:hAnsi="Times New Roman" w:cs="Times New Roman"/>
          <w:color w:val="000000"/>
          <w:sz w:val="24"/>
          <w:szCs w:val="24"/>
        </w:rPr>
        <w:fldChar w:fldCharType="begin"/>
      </w:r>
      <w:r w:rsidR="001259DF">
        <w:rPr>
          <w:rFonts w:ascii="Times New Roman" w:eastAsia="Times New Roman" w:hAnsi="Times New Roman" w:cs="Times New Roman"/>
          <w:color w:val="000000"/>
          <w:sz w:val="24"/>
          <w:szCs w:val="24"/>
        </w:rPr>
        <w:instrText xml:space="preserve"> ADDIN EN.CITE &lt;EndNote&gt;&lt;Cite&gt;&lt;Author&gt;Bivins&lt;/Author&gt;&lt;Year&gt;2020&lt;/Year&gt;&lt;RecNum&gt;1&lt;/RecNum&gt;&lt;DisplayText&gt;&lt;style face="superscript"&gt;1&lt;/style&gt;&lt;/DisplayText&gt;&lt;record&gt;&lt;rec-number&gt;1&lt;/rec-number&gt;&lt;foreign-keys&gt;&lt;key app="EN" db-id="pewtrxpwat0xvwefprr5vdt5992z5wre2fww" timestamp="1663619931"&gt;1&lt;/key&gt;&lt;/foreign-keys&gt;&lt;ref-type name="Journal Article"&gt;17&lt;/ref-type&gt;&lt;contributors&gt;&lt;authors&gt;&lt;author&gt;Bivins, Aaron&lt;/author&gt;&lt;author&gt;Greaves, Justin&lt;/author&gt;&lt;author&gt;Fischer, Robert&lt;/author&gt;&lt;author&gt;Yinda, Kwe Claude&lt;/author&gt;&lt;author&gt;Ahmed, Warish&lt;/author&gt;&lt;author&gt;Kitajima, Masaaki&lt;/author&gt;&lt;author&gt;Munster, Vincent J.&lt;/author&gt;&lt;author&gt;Bibby, Kyle&lt;/author&gt;&lt;/authors&gt;&lt;/contributors&gt;&lt;titles&gt;&lt;title&gt;Persistence of SARS-CoV-2 in Water and Wastewater&lt;/title&gt;&lt;secondary-title&gt;Environmental Science &amp;amp;amp; Technology Letters&lt;/secondary-title&gt;&lt;/titles&gt;&lt;periodical&gt;&lt;full-title&gt;Environmental Science &amp;amp;amp; Technology Letters&lt;/full-title&gt;&lt;/periodical&gt;&lt;pages&gt;937-942&lt;/pages&gt;&lt;volume&gt;7&lt;/volume&gt;&lt;number&gt;12&lt;/number&gt;&lt;dates&gt;&lt;year&gt;2020&lt;/year&gt;&lt;/dates&gt;&lt;publisher&gt;American Chemical Society (ACS)&lt;/publisher&gt;&lt;isbn&gt;2328-8930&lt;/isbn&gt;&lt;urls&gt;&lt;related-urls&gt;&lt;url&gt;https://dx.doi.org/10.1021/acs.estlett.0c00730&lt;/url&gt;&lt;/related-urls&gt;&lt;/urls&gt;&lt;electronic-resource-num&gt;10.1021/acs.estlett.0c00730&lt;/electronic-resource-num&gt;&lt;/record&gt;&lt;/Cite&gt;&lt;/EndNote&gt;</w:instrText>
      </w:r>
      <w:r w:rsidRPr="0022735B">
        <w:rPr>
          <w:rFonts w:ascii="Times New Roman" w:eastAsia="Times New Roman" w:hAnsi="Times New Roman" w:cs="Times New Roman"/>
          <w:color w:val="000000"/>
          <w:sz w:val="24"/>
          <w:szCs w:val="24"/>
        </w:rPr>
        <w:fldChar w:fldCharType="separate"/>
      </w:r>
      <w:r w:rsidR="001259DF" w:rsidRPr="001259DF">
        <w:rPr>
          <w:rFonts w:ascii="Times New Roman" w:eastAsia="Times New Roman" w:hAnsi="Times New Roman" w:cs="Times New Roman"/>
          <w:noProof/>
          <w:color w:val="000000"/>
          <w:sz w:val="24"/>
          <w:szCs w:val="24"/>
          <w:vertAlign w:val="superscript"/>
        </w:rPr>
        <w:t>1</w:t>
      </w:r>
      <w:r w:rsidRPr="0022735B">
        <w:rPr>
          <w:rFonts w:ascii="Times New Roman" w:eastAsia="Times New Roman" w:hAnsi="Times New Roman" w:cs="Times New Roman"/>
          <w:color w:val="000000"/>
          <w:sz w:val="24"/>
          <w:szCs w:val="24"/>
        </w:rPr>
        <w:fldChar w:fldCharType="end"/>
      </w:r>
      <w:r w:rsidRPr="0022735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F10A54">
        <w:rPr>
          <w:rFonts w:ascii="Times New Roman" w:eastAsia="Times New Roman" w:hAnsi="Times New Roman" w:cs="Times New Roman"/>
          <w:sz w:val="24"/>
          <w:szCs w:val="24"/>
        </w:rPr>
        <w:t xml:space="preserve"> </w:t>
      </w:r>
    </w:p>
    <w:p w14:paraId="2BAB5AA6" w14:textId="77777777" w:rsidR="0035430A" w:rsidRDefault="0035430A" w:rsidP="00BF5669">
      <w:pPr>
        <w:spacing w:line="480" w:lineRule="auto"/>
        <w:rPr>
          <w:rFonts w:ascii="Times New Roman" w:hAnsi="Times New Roman" w:cs="Times New Roman"/>
          <w:i/>
          <w:iCs/>
          <w:sz w:val="24"/>
          <w:szCs w:val="24"/>
        </w:rPr>
      </w:pPr>
    </w:p>
    <w:p w14:paraId="6BF56538" w14:textId="64AB5462" w:rsidR="00BF5669" w:rsidRPr="00F10A54" w:rsidRDefault="00BF5669" w:rsidP="00BF5669">
      <w:pPr>
        <w:spacing w:line="480" w:lineRule="auto"/>
        <w:rPr>
          <w:rFonts w:ascii="Times New Roman" w:hAnsi="Times New Roman" w:cs="Times New Roman"/>
          <w:i/>
          <w:iCs/>
          <w:sz w:val="24"/>
          <w:szCs w:val="24"/>
        </w:rPr>
      </w:pPr>
      <w:r w:rsidRPr="00F10A54">
        <w:rPr>
          <w:rFonts w:ascii="Times New Roman" w:hAnsi="Times New Roman" w:cs="Times New Roman"/>
          <w:i/>
          <w:iCs/>
          <w:sz w:val="24"/>
          <w:szCs w:val="24"/>
        </w:rPr>
        <w:lastRenderedPageBreak/>
        <w:t>MPX-V stability on surfaces at different environmental conditions</w:t>
      </w:r>
    </w:p>
    <w:p w14:paraId="40390630" w14:textId="5D9475AE" w:rsidR="00BF5669" w:rsidRPr="00F10A54" w:rsidRDefault="00BF5669" w:rsidP="00BF5669">
      <w:pPr>
        <w:spacing w:line="480" w:lineRule="auto"/>
        <w:rPr>
          <w:rFonts w:ascii="Times New Roman" w:eastAsia="Times New Roman" w:hAnsi="Times New Roman" w:cs="Times New Roman"/>
          <w:color w:val="000000"/>
          <w:sz w:val="24"/>
          <w:szCs w:val="24"/>
        </w:rPr>
      </w:pPr>
      <w:r w:rsidRPr="00F10A54">
        <w:rPr>
          <w:rFonts w:ascii="Times New Roman" w:hAnsi="Times New Roman" w:cs="Times New Roman"/>
          <w:sz w:val="24"/>
          <w:szCs w:val="24"/>
        </w:rPr>
        <w:t>The surface stability of MPXV MA001 was evaluated on 15 mm polypropylene and AISI 316L alloy stainless steel discs at 4°C/40%RH, 21-23°C/40% RH, and 28°C/65%RH. 50 μL of MPXV stock containing 10</w:t>
      </w:r>
      <w:r w:rsidRPr="00F10A54">
        <w:rPr>
          <w:rFonts w:ascii="Times New Roman" w:hAnsi="Times New Roman" w:cs="Times New Roman"/>
          <w:sz w:val="24"/>
          <w:szCs w:val="24"/>
          <w:vertAlign w:val="superscript"/>
        </w:rPr>
        <w:t>5</w:t>
      </w:r>
      <w:r w:rsidRPr="00F10A54">
        <w:rPr>
          <w:rFonts w:ascii="Times New Roman" w:hAnsi="Times New Roman" w:cs="Times New Roman"/>
          <w:sz w:val="24"/>
          <w:szCs w:val="24"/>
        </w:rPr>
        <w:t xml:space="preserve"> PFU was deposited (7-10 drops) on the surface of a disc. At predefined time-points (0, 1, 3, 5, 7, 10, 15, 20 days after deposition) viable virus was recovered by rinsing with 1 mL of </w:t>
      </w:r>
      <w:r w:rsidRPr="00F10A54">
        <w:rPr>
          <w:rFonts w:ascii="Times New Roman" w:eastAsia="Times New Roman" w:hAnsi="Times New Roman" w:cs="Times New Roman"/>
          <w:color w:val="202020"/>
          <w:sz w:val="24"/>
          <w:szCs w:val="24"/>
        </w:rPr>
        <w:t xml:space="preserve">Dulbecco’s modified Eagle’s medium </w:t>
      </w:r>
      <w:r w:rsidRPr="00F10A54">
        <w:rPr>
          <w:rFonts w:ascii="Times New Roman" w:eastAsia="Times New Roman" w:hAnsi="Times New Roman" w:cs="Times New Roman"/>
          <w:color w:val="000000"/>
          <w:sz w:val="24"/>
          <w:szCs w:val="24"/>
        </w:rPr>
        <w:t xml:space="preserve">(Sigma-Aldrich, St, Louis, MO) supplemented with 2% fetal bovine serum, 1 mM L-glutamine, 50 U/ml penicillin and 50 μg/ml streptomycin </w:t>
      </w:r>
      <w:r w:rsidRPr="00F10A54">
        <w:rPr>
          <w:rFonts w:ascii="Times New Roman" w:eastAsia="Times New Roman" w:hAnsi="Times New Roman" w:cs="Times New Roman"/>
          <w:color w:val="202020"/>
          <w:sz w:val="24"/>
          <w:szCs w:val="24"/>
        </w:rPr>
        <w:t xml:space="preserve">(2% </w:t>
      </w:r>
      <w:r w:rsidRPr="00F10A54">
        <w:rPr>
          <w:rFonts w:ascii="Times New Roman" w:eastAsia="Times New Roman" w:hAnsi="Times New Roman" w:cs="Times New Roman"/>
          <w:color w:val="000000"/>
          <w:sz w:val="24"/>
          <w:szCs w:val="24"/>
        </w:rPr>
        <w:t>DMEM) and frozen at -80°C until titrated</w:t>
      </w:r>
      <w:r w:rsidRPr="00F10A54">
        <w:rPr>
          <w:rFonts w:ascii="Times New Roman" w:hAnsi="Times New Roman" w:cs="Times New Roman"/>
          <w:sz w:val="24"/>
          <w:szCs w:val="24"/>
        </w:rPr>
        <w:t xml:space="preserve">. </w:t>
      </w:r>
    </w:p>
    <w:p w14:paraId="66AF2831" w14:textId="77777777" w:rsidR="00BF5669" w:rsidRPr="00F10A54" w:rsidRDefault="00BF5669" w:rsidP="00BF5669">
      <w:pPr>
        <w:spacing w:line="480" w:lineRule="auto"/>
        <w:rPr>
          <w:sz w:val="24"/>
          <w:szCs w:val="24"/>
        </w:rPr>
      </w:pPr>
      <w:r w:rsidRPr="00F10A54">
        <w:rPr>
          <w:sz w:val="24"/>
          <w:szCs w:val="24"/>
        </w:rPr>
        <w:t xml:space="preserve"> </w:t>
      </w:r>
    </w:p>
    <w:p w14:paraId="68A5C7F3" w14:textId="7ACDCA0F" w:rsidR="00BF5669" w:rsidRDefault="00BF5669" w:rsidP="00BF5669">
      <w:pPr>
        <w:spacing w:line="480" w:lineRule="auto"/>
        <w:rPr>
          <w:rFonts w:ascii="Times New Roman" w:hAnsi="Times New Roman" w:cs="Times New Roman"/>
          <w:i/>
          <w:iCs/>
          <w:sz w:val="24"/>
          <w:szCs w:val="24"/>
        </w:rPr>
      </w:pPr>
      <w:r w:rsidRPr="00F10A54">
        <w:rPr>
          <w:rFonts w:ascii="Times New Roman" w:hAnsi="Times New Roman" w:cs="Times New Roman"/>
          <w:i/>
          <w:iCs/>
          <w:sz w:val="24"/>
          <w:szCs w:val="24"/>
        </w:rPr>
        <w:t>MPX-V stability in human body fluid</w:t>
      </w:r>
    </w:p>
    <w:p w14:paraId="43CDA0FA" w14:textId="12E735C8" w:rsidR="00B8631A" w:rsidRPr="00F10A54" w:rsidRDefault="00B8631A" w:rsidP="00BF5669">
      <w:pPr>
        <w:spacing w:line="480" w:lineRule="auto"/>
        <w:rPr>
          <w:rFonts w:ascii="Times New Roman" w:hAnsi="Times New Roman" w:cs="Times New Roman"/>
          <w:i/>
          <w:iCs/>
          <w:sz w:val="24"/>
          <w:szCs w:val="24"/>
        </w:rPr>
      </w:pPr>
      <w:r>
        <w:rPr>
          <w:rFonts w:ascii="Times New Roman" w:eastAsia="Times New Roman" w:hAnsi="Times New Roman" w:cs="Times New Roman"/>
          <w:color w:val="000000"/>
          <w:sz w:val="24"/>
          <w:szCs w:val="24"/>
        </w:rPr>
        <w:t xml:space="preserve">Stability was measured on the surface by pipetting </w:t>
      </w:r>
      <w:r w:rsidRPr="00F23297">
        <w:rPr>
          <w:rFonts w:ascii="Times New Roman" w:eastAsia="Times New Roman" w:hAnsi="Times New Roman" w:cs="Times New Roman"/>
          <w:color w:val="000000"/>
          <w:sz w:val="24"/>
          <w:szCs w:val="24"/>
        </w:rPr>
        <w:t>50 μL of each fluid containing 10</w:t>
      </w:r>
      <w:r w:rsidRPr="00F23297">
        <w:rPr>
          <w:rFonts w:ascii="Times New Roman" w:eastAsia="Times New Roman" w:hAnsi="Times New Roman" w:cs="Times New Roman"/>
          <w:color w:val="000000"/>
          <w:sz w:val="24"/>
          <w:szCs w:val="24"/>
          <w:vertAlign w:val="superscript"/>
        </w:rPr>
        <w:t>5</w:t>
      </w:r>
      <w:r w:rsidRPr="00F2329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PFU of</w:t>
      </w:r>
      <w:r w:rsidRPr="00F2329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MPXV</w:t>
      </w:r>
      <w:r w:rsidRPr="00F2329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on plastic or left </w:t>
      </w:r>
      <w:r w:rsidRPr="00F10A54">
        <w:rPr>
          <w:rFonts w:ascii="Times New Roman" w:hAnsi="Times New Roman" w:cs="Times New Roman"/>
          <w:sz w:val="24"/>
          <w:szCs w:val="24"/>
        </w:rPr>
        <w:t>in a bulk liquid</w:t>
      </w:r>
      <w:r>
        <w:rPr>
          <w:rFonts w:ascii="Times New Roman" w:hAnsi="Times New Roman" w:cs="Times New Roman"/>
          <w:sz w:val="24"/>
          <w:szCs w:val="24"/>
        </w:rPr>
        <w:t xml:space="preserve"> </w:t>
      </w:r>
      <w:r w:rsidRPr="00F10A54">
        <w:rPr>
          <w:rFonts w:ascii="Times New Roman" w:hAnsi="Times New Roman" w:cs="Times New Roman"/>
          <w:sz w:val="24"/>
          <w:szCs w:val="24"/>
        </w:rPr>
        <w:t xml:space="preserve">containing 2.0 </w:t>
      </w:r>
      <w:r w:rsidRPr="00F10A54">
        <w:rPr>
          <w:rFonts w:ascii="Times New Roman" w:eastAsia="Times New Roman" w:hAnsi="Times New Roman" w:cs="Times New Roman"/>
          <w:color w:val="000000"/>
          <w:sz w:val="24"/>
          <w:szCs w:val="24"/>
        </w:rPr>
        <w:t>× 10</w:t>
      </w:r>
      <w:r w:rsidRPr="00F10A54">
        <w:rPr>
          <w:rFonts w:ascii="Times New Roman" w:eastAsia="Times New Roman" w:hAnsi="Times New Roman" w:cs="Times New Roman"/>
          <w:color w:val="000000"/>
          <w:sz w:val="24"/>
          <w:szCs w:val="24"/>
          <w:vertAlign w:val="superscript"/>
        </w:rPr>
        <w:t xml:space="preserve">6 </w:t>
      </w:r>
      <w:r w:rsidRPr="00F10A54">
        <w:rPr>
          <w:rFonts w:ascii="Times New Roman" w:eastAsia="Times New Roman" w:hAnsi="Times New Roman" w:cs="Times New Roman"/>
          <w:color w:val="000000"/>
          <w:sz w:val="24"/>
          <w:szCs w:val="24"/>
        </w:rPr>
        <w:t>PFU/mL</w:t>
      </w:r>
      <w:r w:rsidRPr="00F10A54">
        <w:rPr>
          <w:rFonts w:ascii="Times New Roman" w:hAnsi="Times New Roman" w:cs="Times New Roman"/>
          <w:sz w:val="24"/>
          <w:szCs w:val="24"/>
        </w:rPr>
        <w:t xml:space="preserve"> (</w:t>
      </w:r>
      <w:r w:rsidRPr="00F10A54">
        <w:rPr>
          <w:rFonts w:ascii="Times New Roman" w:eastAsia="Times New Roman" w:hAnsi="Times New Roman" w:cs="Times New Roman"/>
          <w:color w:val="000000"/>
          <w:sz w:val="24"/>
          <w:szCs w:val="24"/>
        </w:rPr>
        <w:t>10</w:t>
      </w:r>
      <w:r w:rsidRPr="00F10A54">
        <w:rPr>
          <w:rFonts w:ascii="Times New Roman" w:eastAsia="Times New Roman" w:hAnsi="Times New Roman" w:cs="Times New Roman"/>
          <w:color w:val="000000"/>
          <w:sz w:val="24"/>
          <w:szCs w:val="24"/>
          <w:vertAlign w:val="superscript"/>
        </w:rPr>
        <w:t xml:space="preserve">5 </w:t>
      </w:r>
      <w:r w:rsidRPr="00F10A54">
        <w:rPr>
          <w:rFonts w:ascii="Times New Roman" w:eastAsia="Times New Roman" w:hAnsi="Times New Roman" w:cs="Times New Roman"/>
          <w:color w:val="000000"/>
          <w:sz w:val="24"/>
          <w:szCs w:val="24"/>
        </w:rPr>
        <w:t>PFU/50</w:t>
      </w:r>
      <w:r w:rsidRPr="00F10A54">
        <w:rPr>
          <w:rFonts w:ascii="Times New Roman" w:hAnsi="Times New Roman" w:cs="Times New Roman"/>
          <w:sz w:val="24"/>
          <w:szCs w:val="24"/>
        </w:rPr>
        <w:t xml:space="preserve"> μL</w:t>
      </w:r>
      <w:r>
        <w:rPr>
          <w:rFonts w:ascii="Times New Roman" w:hAnsi="Times New Roman" w:cs="Times New Roman"/>
          <w:sz w:val="24"/>
          <w:szCs w:val="24"/>
        </w:rPr>
        <w:t xml:space="preserve">, </w:t>
      </w:r>
      <w:r w:rsidRPr="00F10A54">
        <w:rPr>
          <w:rFonts w:ascii="Times New Roman" w:hAnsi="Times New Roman" w:cs="Times New Roman"/>
          <w:sz w:val="24"/>
          <w:szCs w:val="24"/>
        </w:rPr>
        <w:t>stored in a screw-top vial</w:t>
      </w:r>
      <w:r w:rsidR="0057585A">
        <w:rPr>
          <w:rFonts w:ascii="Times New Roman" w:hAnsi="Times New Roman" w:cs="Times New Roman"/>
          <w:sz w:val="24"/>
          <w:szCs w:val="24"/>
        </w:rPr>
        <w:t>)</w:t>
      </w:r>
      <w:r w:rsidRPr="00F10A54">
        <w:rPr>
          <w:rFonts w:ascii="Times New Roman" w:hAnsi="Times New Roman" w:cs="Times New Roman"/>
          <w:sz w:val="24"/>
          <w:szCs w:val="24"/>
        </w:rPr>
        <w:t xml:space="preserve"> at </w:t>
      </w:r>
      <w:r w:rsidRPr="00F23297">
        <w:rPr>
          <w:rFonts w:ascii="Times New Roman" w:eastAsia="Times New Roman" w:hAnsi="Times New Roman" w:cs="Times New Roman"/>
          <w:color w:val="000000"/>
          <w:sz w:val="24"/>
          <w:szCs w:val="24"/>
        </w:rPr>
        <w:t>21°C/4</w:t>
      </w:r>
      <w:r>
        <w:rPr>
          <w:rFonts w:ascii="Times New Roman" w:eastAsia="Times New Roman" w:hAnsi="Times New Roman" w:cs="Times New Roman"/>
          <w:color w:val="000000"/>
          <w:sz w:val="24"/>
          <w:szCs w:val="24"/>
        </w:rPr>
        <w:t>5</w:t>
      </w:r>
      <w:r w:rsidRPr="00F23297">
        <w:rPr>
          <w:rFonts w:ascii="Times New Roman" w:eastAsia="Times New Roman" w:hAnsi="Times New Roman" w:cs="Times New Roman"/>
          <w:color w:val="000000"/>
          <w:sz w:val="24"/>
          <w:szCs w:val="24"/>
        </w:rPr>
        <w:t>%RH</w:t>
      </w:r>
      <w:r w:rsidRPr="00F10A54">
        <w:rPr>
          <w:rFonts w:ascii="Times New Roman" w:hAnsi="Times New Roman" w:cs="Times New Roman"/>
          <w:sz w:val="24"/>
          <w:szCs w:val="24"/>
        </w:rPr>
        <w:t>.</w:t>
      </w:r>
    </w:p>
    <w:p w14:paraId="3AF4A18D" w14:textId="5DD81A82" w:rsidR="00BF5669" w:rsidRPr="00F10A54" w:rsidRDefault="00BF5669" w:rsidP="00BF5669">
      <w:pPr>
        <w:spacing w:line="480" w:lineRule="auto"/>
        <w:rPr>
          <w:rFonts w:ascii="Times New Roman" w:hAnsi="Times New Roman" w:cs="Times New Roman"/>
          <w:sz w:val="24"/>
          <w:szCs w:val="24"/>
        </w:rPr>
      </w:pPr>
      <w:r w:rsidRPr="00F10A54">
        <w:rPr>
          <w:rFonts w:ascii="Times New Roman" w:hAnsi="Times New Roman" w:cs="Times New Roman"/>
          <w:sz w:val="24"/>
          <w:szCs w:val="24"/>
        </w:rPr>
        <w:t>To determine the stability of MPXV in body fluids, human saliva, semen, fecal matter, and urine were spiked with MPXV MA001. To determine the stability of the virus in body fluids deposited on a surface and allowed to dry naturally, 50 μL of each fluid containing 10</w:t>
      </w:r>
      <w:r w:rsidRPr="00F10A54">
        <w:rPr>
          <w:rFonts w:ascii="Times New Roman" w:hAnsi="Times New Roman" w:cs="Times New Roman"/>
          <w:sz w:val="24"/>
          <w:szCs w:val="24"/>
          <w:vertAlign w:val="superscript"/>
        </w:rPr>
        <w:t>5</w:t>
      </w:r>
      <w:r w:rsidRPr="00F10A54">
        <w:rPr>
          <w:rFonts w:ascii="Times New Roman" w:hAnsi="Times New Roman" w:cs="Times New Roman"/>
          <w:sz w:val="24"/>
          <w:szCs w:val="24"/>
        </w:rPr>
        <w:t xml:space="preserve"> PFU of virus was aliquoted onto a polypropylene disc and left at room temperature (21 – 23°C) with 40% RH. Sample recovery was performed at predefined time-points (0, 1, 3, 5, 7, 10, 15, 20 days after deposition) by rinsing with 1 mL of 2% DMEM and frozen at -80 °C until titrated. To determine the virus stability in a bulk liquid, we initially prepared fluid containing 2.0 </w:t>
      </w:r>
      <w:r w:rsidRPr="00F10A54">
        <w:rPr>
          <w:rFonts w:ascii="Times New Roman" w:eastAsia="Times New Roman" w:hAnsi="Times New Roman" w:cs="Times New Roman"/>
          <w:color w:val="000000"/>
          <w:sz w:val="24"/>
          <w:szCs w:val="24"/>
        </w:rPr>
        <w:t>× 10</w:t>
      </w:r>
      <w:r w:rsidRPr="00F10A54">
        <w:rPr>
          <w:rFonts w:ascii="Times New Roman" w:eastAsia="Times New Roman" w:hAnsi="Times New Roman" w:cs="Times New Roman"/>
          <w:color w:val="000000"/>
          <w:sz w:val="24"/>
          <w:szCs w:val="24"/>
          <w:vertAlign w:val="superscript"/>
        </w:rPr>
        <w:t xml:space="preserve">6 </w:t>
      </w:r>
      <w:r w:rsidRPr="00F10A54">
        <w:rPr>
          <w:rFonts w:ascii="Times New Roman" w:eastAsia="Times New Roman" w:hAnsi="Times New Roman" w:cs="Times New Roman"/>
          <w:color w:val="000000"/>
          <w:sz w:val="24"/>
          <w:szCs w:val="24"/>
        </w:rPr>
        <w:t>PFU/mL</w:t>
      </w:r>
      <w:r w:rsidRPr="00F10A54">
        <w:rPr>
          <w:rFonts w:ascii="Times New Roman" w:hAnsi="Times New Roman" w:cs="Times New Roman"/>
          <w:sz w:val="24"/>
          <w:szCs w:val="24"/>
        </w:rPr>
        <w:t xml:space="preserve"> (</w:t>
      </w:r>
      <w:r w:rsidRPr="00F10A54">
        <w:rPr>
          <w:rFonts w:ascii="Times New Roman" w:eastAsia="Times New Roman" w:hAnsi="Times New Roman" w:cs="Times New Roman"/>
          <w:color w:val="000000"/>
          <w:sz w:val="24"/>
          <w:szCs w:val="24"/>
        </w:rPr>
        <w:t>10</w:t>
      </w:r>
      <w:r w:rsidRPr="00F10A54">
        <w:rPr>
          <w:rFonts w:ascii="Times New Roman" w:eastAsia="Times New Roman" w:hAnsi="Times New Roman" w:cs="Times New Roman"/>
          <w:color w:val="000000"/>
          <w:sz w:val="24"/>
          <w:szCs w:val="24"/>
          <w:vertAlign w:val="superscript"/>
        </w:rPr>
        <w:t xml:space="preserve">5 </w:t>
      </w:r>
      <w:r w:rsidRPr="00F10A54">
        <w:rPr>
          <w:rFonts w:ascii="Times New Roman" w:eastAsia="Times New Roman" w:hAnsi="Times New Roman" w:cs="Times New Roman"/>
          <w:color w:val="000000"/>
          <w:sz w:val="24"/>
          <w:szCs w:val="24"/>
        </w:rPr>
        <w:t>PFU/50</w:t>
      </w:r>
      <w:r w:rsidRPr="00F10A54">
        <w:rPr>
          <w:rFonts w:ascii="Times New Roman" w:hAnsi="Times New Roman" w:cs="Times New Roman"/>
          <w:sz w:val="24"/>
          <w:szCs w:val="24"/>
        </w:rPr>
        <w:t xml:space="preserve"> μL). The bulk fluid samples were stored in a screw-top vial at room temperature between sampling times. At 0, 1, 3, 5, 7, 10, 15, 20 days after deposition 50 μL of each fluid-virus mix was pipetted into 1 mL of 2% DMEM and frozen at -80 °C until titrated. </w:t>
      </w:r>
    </w:p>
    <w:p w14:paraId="55E663C1" w14:textId="77777777" w:rsidR="00BF5669" w:rsidRPr="00F10A54" w:rsidRDefault="00BF5669" w:rsidP="00BF5669">
      <w:pPr>
        <w:spacing w:line="480" w:lineRule="auto"/>
        <w:rPr>
          <w:rFonts w:ascii="Times New Roman" w:hAnsi="Times New Roman" w:cs="Times New Roman"/>
          <w:sz w:val="24"/>
          <w:szCs w:val="24"/>
        </w:rPr>
      </w:pPr>
    </w:p>
    <w:p w14:paraId="028DD289" w14:textId="35604DAB" w:rsidR="00BF5669" w:rsidRDefault="00BF5669" w:rsidP="00BF5669">
      <w:pPr>
        <w:pStyle w:val="NoSpacing"/>
        <w:spacing w:line="480" w:lineRule="auto"/>
        <w:rPr>
          <w:rFonts w:ascii="Times New Roman" w:hAnsi="Times New Roman" w:cs="Times New Roman"/>
          <w:i/>
          <w:iCs/>
        </w:rPr>
      </w:pPr>
      <w:r w:rsidRPr="00F10A54">
        <w:rPr>
          <w:rFonts w:ascii="Times New Roman" w:hAnsi="Times New Roman" w:cs="Times New Roman"/>
          <w:i/>
          <w:iCs/>
        </w:rPr>
        <w:t>MPXV stability in wastewater and DI water</w:t>
      </w:r>
    </w:p>
    <w:p w14:paraId="4A907210" w14:textId="149830CD" w:rsidR="00D94954" w:rsidRPr="00F10A54" w:rsidRDefault="00D94954" w:rsidP="00BF5669">
      <w:pPr>
        <w:pStyle w:val="NoSpacing"/>
        <w:spacing w:line="480" w:lineRule="auto"/>
        <w:rPr>
          <w:rFonts w:ascii="Times New Roman" w:hAnsi="Times New Roman" w:cs="Times New Roman"/>
          <w:i/>
          <w:iCs/>
        </w:rPr>
      </w:pPr>
      <w:r w:rsidRPr="00A65DA0">
        <w:rPr>
          <w:rFonts w:ascii="Times New Roman" w:eastAsia="Times New Roman" w:hAnsi="Times New Roman" w:cs="Times New Roman"/>
          <w:color w:val="000000"/>
        </w:rPr>
        <w:t xml:space="preserve">50 µL of stock virus was diluted in 5 mL of wastewater or DI water (1:100 dilution) </w:t>
      </w:r>
      <w:r>
        <w:rPr>
          <w:rFonts w:ascii="Times New Roman" w:eastAsia="Times New Roman" w:hAnsi="Times New Roman" w:cs="Times New Roman"/>
          <w:color w:val="000000"/>
        </w:rPr>
        <w:t xml:space="preserve">and </w:t>
      </w:r>
      <w:r w:rsidR="001259DF">
        <w:rPr>
          <w:rFonts w:ascii="Times New Roman" w:hAnsi="Times New Roman" w:cs="Times New Roman"/>
        </w:rPr>
        <w:t>s</w:t>
      </w:r>
      <w:r w:rsidR="001259DF" w:rsidRPr="00F10A54">
        <w:rPr>
          <w:rFonts w:ascii="Times New Roman" w:hAnsi="Times New Roman" w:cs="Times New Roman"/>
        </w:rPr>
        <w:t>ample recovery was performed at predefined time-points (0, 1, 3, 5, 7, 10, 15, 20 days after deposition) by rinsing with 1 mL of 2% DMEM and frozen at -80 °C</w:t>
      </w:r>
      <w:r>
        <w:rPr>
          <w:rFonts w:ascii="Times New Roman" w:eastAsia="Times New Roman" w:hAnsi="Times New Roman" w:cs="Times New Roman"/>
          <w:color w:val="000000"/>
        </w:rPr>
        <w:t xml:space="preserve">. </w:t>
      </w:r>
    </w:p>
    <w:p w14:paraId="15D28912" w14:textId="25212463" w:rsidR="00BF5669" w:rsidRPr="00F10A54" w:rsidRDefault="00BF5669" w:rsidP="00BF5669">
      <w:pPr>
        <w:pStyle w:val="NoSpacing"/>
        <w:spacing w:line="480" w:lineRule="auto"/>
        <w:rPr>
          <w:rFonts w:ascii="Times New Roman" w:hAnsi="Times New Roman" w:cs="Times New Roman"/>
        </w:rPr>
      </w:pPr>
      <w:r w:rsidRPr="00F10A54">
        <w:rPr>
          <w:rFonts w:ascii="Times New Roman" w:hAnsi="Times New Roman" w:cs="Times New Roman"/>
        </w:rPr>
        <w:t xml:space="preserve">To assess the stability of MPXV in wastewater and in DI water 50 µL of stock virus was diluted in 5 mL of wastewater or DI water (1:100 dilution) in triplicate. At time 0 and at 1-, 3-, 5-, 10-, 15-, and 20-days 100 µL of virus spiked sample was put into 900 µL of </w:t>
      </w:r>
      <w:r w:rsidRPr="00F10A54">
        <w:rPr>
          <w:rFonts w:ascii="Times New Roman" w:hAnsi="Times New Roman" w:cs="Times New Roman"/>
          <w:color w:val="202020"/>
        </w:rPr>
        <w:t xml:space="preserve">Dulbecco’s modified Eagle’s medium </w:t>
      </w:r>
      <w:r w:rsidRPr="00F10A54">
        <w:rPr>
          <w:rFonts w:ascii="Times New Roman" w:hAnsi="Times New Roman" w:cs="Times New Roman"/>
          <w:color w:val="000000"/>
        </w:rPr>
        <w:t xml:space="preserve">(Sigma-Aldrich, St, Louis, MO) supplemented with 2% fetal bovine serum, 1 mM L-glutamine, 50 U/ml penicillin and 50 μg/ml streptomycin </w:t>
      </w:r>
      <w:r w:rsidRPr="00F10A54">
        <w:rPr>
          <w:rFonts w:ascii="Times New Roman" w:hAnsi="Times New Roman" w:cs="Times New Roman"/>
          <w:color w:val="202020"/>
        </w:rPr>
        <w:t xml:space="preserve">(2% </w:t>
      </w:r>
      <w:r w:rsidRPr="00F10A54">
        <w:rPr>
          <w:rFonts w:ascii="Times New Roman" w:hAnsi="Times New Roman" w:cs="Times New Roman"/>
          <w:color w:val="000000"/>
        </w:rPr>
        <w:t>DMEM) and frozen at -80°C until titrated. The physiochemical parameters of the wastewater have been previously reported</w:t>
      </w:r>
      <w:r>
        <w:rPr>
          <w:rFonts w:ascii="Times New Roman" w:hAnsi="Times New Roman" w:cs="Times New Roman"/>
          <w:color w:val="000000"/>
        </w:rPr>
        <w:t xml:space="preserve"> </w:t>
      </w:r>
      <w:r w:rsidRPr="00F10A54">
        <w:rPr>
          <w:rFonts w:ascii="Times New Roman" w:hAnsi="Times New Roman" w:cs="Times New Roman"/>
          <w:color w:val="000000"/>
        </w:rPr>
        <w:fldChar w:fldCharType="begin"/>
      </w:r>
      <w:r w:rsidR="001259DF">
        <w:rPr>
          <w:rFonts w:ascii="Times New Roman" w:hAnsi="Times New Roman" w:cs="Times New Roman"/>
          <w:color w:val="000000"/>
        </w:rPr>
        <w:instrText xml:space="preserve"> ADDIN EN.CITE &lt;EndNote&gt;&lt;Cite&gt;&lt;Author&gt;Bivins&lt;/Author&gt;&lt;Year&gt;2020&lt;/Year&gt;&lt;RecNum&gt;1&lt;/RecNum&gt;&lt;DisplayText&gt;&lt;style face="superscript"&gt;1&lt;/style&gt;&lt;/DisplayText&gt;&lt;record&gt;&lt;rec-number&gt;1&lt;/rec-number&gt;&lt;foreign-keys&gt;&lt;key app="EN" db-id="pewtrxpwat0xvwefprr5vdt5992z5wre2fww" timestamp="1663619931"&gt;1&lt;/key&gt;&lt;/foreign-keys&gt;&lt;ref-type name="Journal Article"&gt;17&lt;/ref-type&gt;&lt;contributors&gt;&lt;authors&gt;&lt;author&gt;Bivins, Aaron&lt;/author&gt;&lt;author&gt;Greaves, Justin&lt;/author&gt;&lt;author&gt;Fischer, Robert&lt;/author&gt;&lt;author&gt;Yinda, Kwe Claude&lt;/author&gt;&lt;author&gt;Ahmed, Warish&lt;/author&gt;&lt;author&gt;Kitajima, Masaaki&lt;/author&gt;&lt;author&gt;Munster, Vincent J.&lt;/author&gt;&lt;author&gt;Bibby, Kyle&lt;/author&gt;&lt;/authors&gt;&lt;/contributors&gt;&lt;titles&gt;&lt;title&gt;Persistence of SARS-CoV-2 in Water and Wastewater&lt;/title&gt;&lt;secondary-title&gt;Environmental Science &amp;amp;amp; Technology Letters&lt;/secondary-title&gt;&lt;/titles&gt;&lt;periodical&gt;&lt;full-title&gt;Environmental Science &amp;amp;amp; Technology Letters&lt;/full-title&gt;&lt;/periodical&gt;&lt;pages&gt;937-942&lt;/pages&gt;&lt;volume&gt;7&lt;/volume&gt;&lt;number&gt;12&lt;/number&gt;&lt;dates&gt;&lt;year&gt;2020&lt;/year&gt;&lt;/dates&gt;&lt;publisher&gt;American Chemical Society (ACS)&lt;/publisher&gt;&lt;isbn&gt;2328-8930&lt;/isbn&gt;&lt;urls&gt;&lt;related-urls&gt;&lt;url&gt;https://dx.doi.org/10.1021/acs.estlett.0c00730&lt;/url&gt;&lt;/related-urls&gt;&lt;/urls&gt;&lt;electronic-resource-num&gt;10.1021/acs.estlett.0c00730&lt;/electronic-resource-num&gt;&lt;/record&gt;&lt;/Cite&gt;&lt;/EndNote&gt;</w:instrText>
      </w:r>
      <w:r w:rsidRPr="00F10A54">
        <w:rPr>
          <w:rFonts w:ascii="Times New Roman" w:hAnsi="Times New Roman" w:cs="Times New Roman"/>
          <w:color w:val="000000"/>
        </w:rPr>
        <w:fldChar w:fldCharType="separate"/>
      </w:r>
      <w:r w:rsidR="001259DF" w:rsidRPr="001259DF">
        <w:rPr>
          <w:rFonts w:ascii="Times New Roman" w:hAnsi="Times New Roman" w:cs="Times New Roman"/>
          <w:noProof/>
          <w:color w:val="000000"/>
          <w:vertAlign w:val="superscript"/>
        </w:rPr>
        <w:t>1</w:t>
      </w:r>
      <w:r w:rsidRPr="00F10A54">
        <w:rPr>
          <w:rFonts w:ascii="Times New Roman" w:hAnsi="Times New Roman" w:cs="Times New Roman"/>
          <w:color w:val="000000"/>
        </w:rPr>
        <w:fldChar w:fldCharType="end"/>
      </w:r>
    </w:p>
    <w:p w14:paraId="48E12CF7" w14:textId="65648F64" w:rsidR="00BF5669" w:rsidRDefault="00BF5669" w:rsidP="00BF5669">
      <w:pPr>
        <w:spacing w:line="480" w:lineRule="auto"/>
        <w:rPr>
          <w:sz w:val="24"/>
          <w:szCs w:val="24"/>
        </w:rPr>
      </w:pPr>
    </w:p>
    <w:p w14:paraId="15B76964" w14:textId="77777777" w:rsidR="00824637" w:rsidRPr="006C433E" w:rsidRDefault="00824637" w:rsidP="00824637">
      <w:pPr>
        <w:spacing w:line="480" w:lineRule="auto"/>
        <w:rPr>
          <w:rFonts w:ascii="Times New Roman" w:hAnsi="Times New Roman" w:cs="Times New Roman"/>
          <w:i/>
          <w:iCs/>
          <w:sz w:val="24"/>
          <w:szCs w:val="24"/>
        </w:rPr>
      </w:pPr>
      <w:r w:rsidRPr="006C433E">
        <w:rPr>
          <w:rFonts w:ascii="Times New Roman" w:hAnsi="Times New Roman" w:cs="Times New Roman"/>
          <w:i/>
          <w:iCs/>
          <w:sz w:val="24"/>
          <w:szCs w:val="24"/>
        </w:rPr>
        <w:t>Wastewater disinfection</w:t>
      </w:r>
    </w:p>
    <w:p w14:paraId="5DDDE9C2" w14:textId="7F2F27D5" w:rsidR="00824637" w:rsidRDefault="00824637" w:rsidP="00824637">
      <w:pPr>
        <w:spacing w:line="480" w:lineRule="auto"/>
        <w:rPr>
          <w:rFonts w:ascii="Times New Roman" w:hAnsi="Times New Roman" w:cs="Times New Roman"/>
          <w:sz w:val="24"/>
          <w:szCs w:val="24"/>
        </w:rPr>
      </w:pPr>
      <w:r w:rsidRPr="00824637">
        <w:rPr>
          <w:rFonts w:ascii="Times New Roman" w:hAnsi="Times New Roman" w:cs="Times New Roman"/>
          <w:sz w:val="24"/>
          <w:szCs w:val="24"/>
        </w:rPr>
        <w:t xml:space="preserve">To test the efficacy of free chlorine for wastewater disinfection of MPXV, stock virus was diluted 100X in wastewater or DI water and 1.098 mL was added to the top row of a deep well 96-well plate. The ‘time zero’ sample was taken prior to the addition of chlorine to obtain the initial virus concentration in the sample. Sodium hypochlorite (Acros Organics, Fair Lawn, NJ) was added to obtain an initial dose of 0, 1, 5, or 10 parts per million (ppm) to each of three wells. At 0, 1, 5-, 10-, 30-, and 60-minute time points, 100 µL samples were added to 100 µL of 0, 1, 5, or 10 ppm sodium thiosulfate solution to quench remaining free chlorine. The resulting solution was triturated and transferred in total to 800 µL of DMEM supplemented with 2% fetal bovine </w:t>
      </w:r>
      <w:r w:rsidRPr="00824637">
        <w:rPr>
          <w:rFonts w:ascii="Times New Roman" w:hAnsi="Times New Roman" w:cs="Times New Roman"/>
          <w:sz w:val="24"/>
          <w:szCs w:val="24"/>
        </w:rPr>
        <w:lastRenderedPageBreak/>
        <w:t xml:space="preserve">serum, 1 mM L-glutamine, 50 U/ml penicillin and 50 μg/ml streptomycin. These samples were frozen at -80°C until </w:t>
      </w:r>
      <w:r w:rsidR="00E815F3">
        <w:rPr>
          <w:rFonts w:ascii="Times New Roman" w:hAnsi="Times New Roman" w:cs="Times New Roman"/>
          <w:sz w:val="24"/>
          <w:szCs w:val="24"/>
        </w:rPr>
        <w:t>titrated</w:t>
      </w:r>
      <w:r w:rsidRPr="00824637">
        <w:rPr>
          <w:rFonts w:ascii="Times New Roman" w:hAnsi="Times New Roman" w:cs="Times New Roman"/>
          <w:sz w:val="24"/>
          <w:szCs w:val="24"/>
        </w:rPr>
        <w:t>.</w:t>
      </w:r>
    </w:p>
    <w:p w14:paraId="4872F3F2" w14:textId="77777777" w:rsidR="00824637" w:rsidRPr="00824637" w:rsidRDefault="00824637" w:rsidP="00824637">
      <w:pPr>
        <w:spacing w:line="480" w:lineRule="auto"/>
        <w:rPr>
          <w:rFonts w:ascii="Times New Roman" w:hAnsi="Times New Roman" w:cs="Times New Roman"/>
          <w:sz w:val="24"/>
          <w:szCs w:val="24"/>
        </w:rPr>
      </w:pPr>
    </w:p>
    <w:p w14:paraId="0186DDC5" w14:textId="77777777" w:rsidR="00BF5669" w:rsidRPr="00F10A54" w:rsidRDefault="00BF5669" w:rsidP="00BF5669">
      <w:pPr>
        <w:pStyle w:val="NoSpacing"/>
        <w:spacing w:line="480" w:lineRule="auto"/>
        <w:rPr>
          <w:rFonts w:ascii="Times New Roman" w:hAnsi="Times New Roman" w:cs="Times New Roman"/>
          <w:i/>
          <w:iCs/>
          <w:lang w:val="fr-FR"/>
        </w:rPr>
      </w:pPr>
      <w:r w:rsidRPr="00F10A54">
        <w:rPr>
          <w:rFonts w:ascii="Times New Roman" w:hAnsi="Times New Roman" w:cs="Times New Roman"/>
          <w:i/>
          <w:iCs/>
          <w:lang w:val="fr-FR"/>
        </w:rPr>
        <w:t>Virus quantification via endpoint titration plaque assay</w:t>
      </w:r>
    </w:p>
    <w:p w14:paraId="2DF68078" w14:textId="685CE3FA" w:rsidR="00BF5669" w:rsidRDefault="00BF5669" w:rsidP="00BF5669">
      <w:pPr>
        <w:pStyle w:val="NoSpacing"/>
        <w:spacing w:line="480" w:lineRule="auto"/>
        <w:rPr>
          <w:rFonts w:ascii="Times New Roman" w:hAnsi="Times New Roman" w:cs="Times New Roman"/>
        </w:rPr>
      </w:pPr>
      <w:r w:rsidRPr="00F10A54">
        <w:rPr>
          <w:rFonts w:ascii="Times New Roman" w:hAnsi="Times New Roman" w:cs="Times New Roman"/>
        </w:rPr>
        <w:t xml:space="preserve">Frozen samples were thawed and a 10X serial dilution was performed. </w:t>
      </w:r>
      <w:r w:rsidR="00824637">
        <w:rPr>
          <w:rFonts w:ascii="Times New Roman" w:hAnsi="Times New Roman" w:cs="Times New Roman"/>
        </w:rPr>
        <w:t>250</w:t>
      </w:r>
      <w:r w:rsidRPr="00F10A54">
        <w:rPr>
          <w:rFonts w:ascii="Times New Roman" w:hAnsi="Times New Roman" w:cs="Times New Roman"/>
        </w:rPr>
        <w:t xml:space="preserve"> µL of each dilution was added to a well of confluent Vero E6 cells in a 12-well plate and incubated for 2 hours. After 2 hours an additional 1 mL of 2% DMEM was added to each well. The plates were incubated at 37°C with 5% CO</w:t>
      </w:r>
      <w:r w:rsidRPr="00F10A54">
        <w:rPr>
          <w:rFonts w:ascii="Times New Roman" w:hAnsi="Times New Roman" w:cs="Times New Roman"/>
          <w:vertAlign w:val="subscript"/>
        </w:rPr>
        <w:t>2</w:t>
      </w:r>
      <w:r w:rsidRPr="00F10A54">
        <w:rPr>
          <w:rFonts w:ascii="Times New Roman" w:hAnsi="Times New Roman" w:cs="Times New Roman"/>
        </w:rPr>
        <w:t xml:space="preserve"> for 4 days. On day 4 the medium was removed from the wells and replaced with 10% formaldehyde for 10 minutes. At the end of 10 minutes the formalin was removed and replaced with a 1% solution of crystal violet.  The crystal violet remained on the cells for 10 minutes at which point it was removed and the plates rinsed </w:t>
      </w:r>
      <w:r w:rsidR="00E815F3">
        <w:rPr>
          <w:rFonts w:ascii="Times New Roman" w:hAnsi="Times New Roman" w:cs="Times New Roman"/>
        </w:rPr>
        <w:t>with</w:t>
      </w:r>
      <w:r w:rsidRPr="00F10A54">
        <w:rPr>
          <w:rFonts w:ascii="Times New Roman" w:hAnsi="Times New Roman" w:cs="Times New Roman"/>
        </w:rPr>
        <w:t xml:space="preserve"> water. After drying the plates were assessed for plaques.</w:t>
      </w:r>
    </w:p>
    <w:p w14:paraId="5765581F" w14:textId="77777777" w:rsidR="006C433E" w:rsidRDefault="006C433E" w:rsidP="00BF5669">
      <w:pPr>
        <w:pStyle w:val="NoSpacing"/>
        <w:spacing w:line="480" w:lineRule="auto"/>
        <w:rPr>
          <w:rFonts w:ascii="Times New Roman" w:hAnsi="Times New Roman" w:cs="Times New Roman"/>
        </w:rPr>
      </w:pPr>
    </w:p>
    <w:p w14:paraId="616221C2" w14:textId="473C9240" w:rsidR="001259DF" w:rsidRDefault="006C433E" w:rsidP="006C433E">
      <w:pPr>
        <w:pStyle w:val="Captionbelow"/>
        <w:rPr>
          <w:color w:val="000000" w:themeColor="text1"/>
        </w:rPr>
      </w:pPr>
      <w:r w:rsidRPr="005140B4">
        <w:rPr>
          <w:rFonts w:cs="Times New Roman"/>
          <w:b/>
          <w:bCs/>
          <w:noProof/>
          <w:color w:val="000000" w:themeColor="text1"/>
        </w:rPr>
        <w:drawing>
          <wp:inline distT="0" distB="0" distL="0" distR="0" wp14:anchorId="01DC46D6" wp14:editId="7A9627E7">
            <wp:extent cx="5943600" cy="3340735"/>
            <wp:effectExtent l="0" t="0" r="0" b="0"/>
            <wp:docPr id="843920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20457" name=""/>
                    <pic:cNvPicPr/>
                  </pic:nvPicPr>
                  <pic:blipFill>
                    <a:blip r:embed="rId4"/>
                    <a:stretch>
                      <a:fillRect/>
                    </a:stretch>
                  </pic:blipFill>
                  <pic:spPr>
                    <a:xfrm>
                      <a:off x="0" y="0"/>
                      <a:ext cx="5943600" cy="3340735"/>
                    </a:xfrm>
                    <a:prstGeom prst="rect">
                      <a:avLst/>
                    </a:prstGeom>
                  </pic:spPr>
                </pic:pic>
              </a:graphicData>
            </a:graphic>
          </wp:inline>
        </w:drawing>
      </w:r>
      <w:r w:rsidRPr="005140B4">
        <w:rPr>
          <w:b/>
          <w:bCs/>
          <w:color w:val="000000" w:themeColor="text1"/>
        </w:rPr>
        <w:t xml:space="preserve">Supplementary figure 1: </w:t>
      </w:r>
      <w:r w:rsidRPr="005140B4">
        <w:rPr>
          <w:color w:val="000000" w:themeColor="text1"/>
        </w:rPr>
        <w:t>MPXV decay in different human serum dilutions in DMEM.</w:t>
      </w:r>
      <w:r w:rsidRPr="005140B4">
        <w:rPr>
          <w:b/>
          <w:bCs/>
          <w:color w:val="000000" w:themeColor="text1"/>
        </w:rPr>
        <w:t xml:space="preserve"> A</w:t>
      </w:r>
      <w:r w:rsidRPr="005140B4">
        <w:rPr>
          <w:color w:val="000000" w:themeColor="text1"/>
        </w:rPr>
        <w:t xml:space="preserve">. </w:t>
      </w:r>
      <w:r w:rsidRPr="005140B4">
        <w:rPr>
          <w:color w:val="000000" w:themeColor="text1"/>
        </w:rPr>
        <w:lastRenderedPageBreak/>
        <w:t xml:space="preserve">Regression lines showing predicted exponential decay of virus titer over time compared to measured (directly inferred) virus titers. Points show posterior median measured titers; black lines show a 95% credible interval. Colored lines are random draws from the joint posterior distribution of the exponential decay rate (negative of the slope) and intercept (initial virus titer); this visualizes the range of possible decay patterns for each experimental condition. </w:t>
      </w:r>
      <w:r w:rsidRPr="005140B4">
        <w:rPr>
          <w:b/>
          <w:bCs/>
          <w:color w:val="000000" w:themeColor="text1"/>
        </w:rPr>
        <w:t>B</w:t>
      </w:r>
      <w:r w:rsidRPr="005140B4">
        <w:rPr>
          <w:color w:val="000000" w:themeColor="text1"/>
        </w:rPr>
        <w:t>. Inferred virus half-lives by condition and state. Violin plots show the shape of the posterior distribution. Dots show the posterior median half-life estimate and black lines show a 68% (thick) and 95% (thin) credible interval. Violins show half-lives.</w:t>
      </w:r>
    </w:p>
    <w:p w14:paraId="721B4223" w14:textId="77777777" w:rsidR="006C433E" w:rsidRPr="006C433E" w:rsidRDefault="006C433E" w:rsidP="006C433E">
      <w:pPr>
        <w:pStyle w:val="Captionbelow"/>
        <w:rPr>
          <w:i/>
          <w:iCs/>
          <w:color w:val="000000" w:themeColor="text1"/>
        </w:rPr>
      </w:pPr>
      <w:r w:rsidRPr="006C433E">
        <w:rPr>
          <w:i/>
          <w:iCs/>
          <w:color w:val="000000" w:themeColor="text1"/>
        </w:rPr>
        <w:t>Reference</w:t>
      </w:r>
    </w:p>
    <w:p w14:paraId="0286C0E7" w14:textId="7FCCE287" w:rsidR="001259DF" w:rsidRPr="001259DF" w:rsidRDefault="001259DF" w:rsidP="006C433E">
      <w:pPr>
        <w:pStyle w:val="Captionbelow"/>
        <w:rPr>
          <w:noProof/>
        </w:rPr>
      </w:pPr>
      <w:r>
        <w:fldChar w:fldCharType="begin"/>
      </w:r>
      <w:r>
        <w:instrText xml:space="preserve"> ADDIN EN.REFLIST </w:instrText>
      </w:r>
      <w:r>
        <w:fldChar w:fldCharType="separate"/>
      </w:r>
      <w:r w:rsidRPr="001259DF">
        <w:rPr>
          <w:noProof/>
        </w:rPr>
        <w:t>1.</w:t>
      </w:r>
      <w:r w:rsidRPr="001259DF">
        <w:rPr>
          <w:noProof/>
        </w:rPr>
        <w:tab/>
        <w:t xml:space="preserve">Bivins A, Greaves J, Fischer R, et al. Persistence of SARS-CoV-2 in Water and Wastewater. </w:t>
      </w:r>
      <w:r w:rsidRPr="001259DF">
        <w:rPr>
          <w:i/>
          <w:noProof/>
        </w:rPr>
        <w:t>Environmental Science &amp;amp; Technology Letters</w:t>
      </w:r>
      <w:r w:rsidRPr="001259DF">
        <w:rPr>
          <w:noProof/>
        </w:rPr>
        <w:t>. 2020;7(12):937-942. doi:10.1021/acs.estlett.0c00730</w:t>
      </w:r>
    </w:p>
    <w:p w14:paraId="4648A52C" w14:textId="44AED74F" w:rsidR="00BF5669" w:rsidRDefault="001259DF">
      <w:r>
        <w:fldChar w:fldCharType="end"/>
      </w:r>
    </w:p>
    <w:sectPr w:rsidR="00BF5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AMA_KC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F5669"/>
    <w:rsid w:val="00095C4C"/>
    <w:rsid w:val="001259DF"/>
    <w:rsid w:val="0022735B"/>
    <w:rsid w:val="0028370F"/>
    <w:rsid w:val="0035430A"/>
    <w:rsid w:val="00374E11"/>
    <w:rsid w:val="003C7EEC"/>
    <w:rsid w:val="003D0F90"/>
    <w:rsid w:val="004675C6"/>
    <w:rsid w:val="0057585A"/>
    <w:rsid w:val="0059516B"/>
    <w:rsid w:val="005D4FCC"/>
    <w:rsid w:val="00666B27"/>
    <w:rsid w:val="00674A10"/>
    <w:rsid w:val="00696FCE"/>
    <w:rsid w:val="006C433E"/>
    <w:rsid w:val="00750AEC"/>
    <w:rsid w:val="00824637"/>
    <w:rsid w:val="00934CEE"/>
    <w:rsid w:val="009D152D"/>
    <w:rsid w:val="00A41E00"/>
    <w:rsid w:val="00A763EF"/>
    <w:rsid w:val="00AA168F"/>
    <w:rsid w:val="00B07DEC"/>
    <w:rsid w:val="00B8631A"/>
    <w:rsid w:val="00BF4AD9"/>
    <w:rsid w:val="00BF5669"/>
    <w:rsid w:val="00CD3B28"/>
    <w:rsid w:val="00D444DF"/>
    <w:rsid w:val="00D94954"/>
    <w:rsid w:val="00DF7C39"/>
    <w:rsid w:val="00E02AE5"/>
    <w:rsid w:val="00E815F3"/>
    <w:rsid w:val="00ED4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1F5C2"/>
  <w15:chartTrackingRefBased/>
  <w15:docId w15:val="{25641347-17CA-9646-861B-E18A469D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669"/>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5669"/>
  </w:style>
  <w:style w:type="paragraph" w:customStyle="1" w:styleId="Default">
    <w:name w:val="Default"/>
    <w:rsid w:val="00BF5669"/>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B8631A"/>
    <w:rPr>
      <w:sz w:val="16"/>
      <w:szCs w:val="16"/>
    </w:rPr>
  </w:style>
  <w:style w:type="paragraph" w:styleId="CommentText">
    <w:name w:val="annotation text"/>
    <w:basedOn w:val="Normal"/>
    <w:link w:val="CommentTextChar"/>
    <w:uiPriority w:val="99"/>
    <w:unhideWhenUsed/>
    <w:rsid w:val="00B8631A"/>
    <w:pPr>
      <w:spacing w:after="200" w:line="276" w:lineRule="auto"/>
    </w:pPr>
    <w:rPr>
      <w:rFonts w:eastAsia="Calibri" w:cs="Times New Roman"/>
      <w:sz w:val="20"/>
      <w:szCs w:val="20"/>
    </w:rPr>
  </w:style>
  <w:style w:type="character" w:customStyle="1" w:styleId="CommentTextChar">
    <w:name w:val="Comment Text Char"/>
    <w:basedOn w:val="DefaultParagraphFont"/>
    <w:link w:val="CommentText"/>
    <w:uiPriority w:val="99"/>
    <w:rsid w:val="00B8631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585A"/>
    <w:pPr>
      <w:spacing w:after="0" w:line="240" w:lineRule="auto"/>
    </w:pPr>
    <w:rPr>
      <w:rFonts w:eastAsiaTheme="minorHAnsi" w:cs="Calibri"/>
      <w:b/>
      <w:bCs/>
    </w:rPr>
  </w:style>
  <w:style w:type="character" w:customStyle="1" w:styleId="CommentSubjectChar">
    <w:name w:val="Comment Subject Char"/>
    <w:basedOn w:val="CommentTextChar"/>
    <w:link w:val="CommentSubject"/>
    <w:uiPriority w:val="99"/>
    <w:semiHidden/>
    <w:rsid w:val="0057585A"/>
    <w:rPr>
      <w:rFonts w:ascii="Calibri" w:eastAsia="Calibri" w:hAnsi="Calibri" w:cs="Calibri"/>
      <w:b/>
      <w:bCs/>
      <w:sz w:val="20"/>
      <w:szCs w:val="20"/>
    </w:rPr>
  </w:style>
  <w:style w:type="paragraph" w:customStyle="1" w:styleId="EndNoteBibliographyTitle">
    <w:name w:val="EndNote Bibliography Title"/>
    <w:basedOn w:val="Normal"/>
    <w:link w:val="EndNoteBibliographyTitleChar"/>
    <w:rsid w:val="001259DF"/>
    <w:pPr>
      <w:jc w:val="center"/>
    </w:pPr>
  </w:style>
  <w:style w:type="character" w:customStyle="1" w:styleId="EndNoteBibliographyTitleChar">
    <w:name w:val="EndNote Bibliography Title Char"/>
    <w:basedOn w:val="DefaultParagraphFont"/>
    <w:link w:val="EndNoteBibliographyTitle"/>
    <w:rsid w:val="001259DF"/>
    <w:rPr>
      <w:rFonts w:ascii="Calibri" w:hAnsi="Calibri" w:cs="Calibri"/>
      <w:sz w:val="22"/>
      <w:szCs w:val="22"/>
    </w:rPr>
  </w:style>
  <w:style w:type="paragraph" w:customStyle="1" w:styleId="EndNoteBibliography">
    <w:name w:val="EndNote Bibliography"/>
    <w:basedOn w:val="Normal"/>
    <w:link w:val="EndNoteBibliographyChar"/>
    <w:rsid w:val="001259DF"/>
  </w:style>
  <w:style w:type="character" w:customStyle="1" w:styleId="EndNoteBibliographyChar">
    <w:name w:val="EndNote Bibliography Char"/>
    <w:basedOn w:val="DefaultParagraphFont"/>
    <w:link w:val="EndNoteBibliography"/>
    <w:rsid w:val="001259DF"/>
    <w:rPr>
      <w:rFonts w:ascii="Calibri" w:hAnsi="Calibri" w:cs="Calibri"/>
      <w:sz w:val="22"/>
      <w:szCs w:val="22"/>
    </w:rPr>
  </w:style>
  <w:style w:type="paragraph" w:customStyle="1" w:styleId="Captionbelow">
    <w:name w:val="Caption below"/>
    <w:rsid w:val="006C433E"/>
    <w:pPr>
      <w:pBdr>
        <w:top w:val="nil"/>
        <w:left w:val="nil"/>
        <w:bottom w:val="nil"/>
        <w:right w:val="nil"/>
        <w:between w:val="nil"/>
        <w:bar w:val="nil"/>
      </w:pBdr>
      <w:spacing w:after="480"/>
    </w:pPr>
    <w:rPr>
      <w:rFonts w:ascii="Times New Roman" w:eastAsia="Arial Unicode MS" w:hAnsi="Times New Roman"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Kwe Claude, Yinda (NIH/NIAID) [F]</dc:creator>
  <cp:keywords/>
  <dc:description/>
  <cp:lastModifiedBy>Vincent Munster</cp:lastModifiedBy>
  <cp:revision>5</cp:revision>
  <dcterms:created xsi:type="dcterms:W3CDTF">2023-04-27T18:42:00Z</dcterms:created>
  <dcterms:modified xsi:type="dcterms:W3CDTF">2023-05-09T15:49:00Z</dcterms:modified>
</cp:coreProperties>
</file>