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E7EEA" w14:textId="77777777" w:rsidR="006866E9" w:rsidRPr="00D2397B" w:rsidRDefault="006866E9">
      <w:pPr>
        <w:spacing w:before="0" w:after="0" w:line="240" w:lineRule="auto"/>
        <w:ind w:firstLine="0"/>
        <w:rPr>
          <w:lang w:val="en-US"/>
        </w:rPr>
      </w:pPr>
    </w:p>
    <w:tbl>
      <w:tblPr>
        <w:tblStyle w:val="PlainTable1"/>
        <w:tblW w:w="14150" w:type="dxa"/>
        <w:tblLayout w:type="fixed"/>
        <w:tblLook w:val="04A0" w:firstRow="1" w:lastRow="0" w:firstColumn="1" w:lastColumn="0" w:noHBand="0" w:noVBand="1"/>
      </w:tblPr>
      <w:tblGrid>
        <w:gridCol w:w="421"/>
        <w:gridCol w:w="1984"/>
        <w:gridCol w:w="851"/>
        <w:gridCol w:w="1701"/>
        <w:gridCol w:w="1275"/>
        <w:gridCol w:w="1681"/>
        <w:gridCol w:w="1438"/>
        <w:gridCol w:w="1964"/>
        <w:gridCol w:w="1154"/>
        <w:gridCol w:w="1681"/>
      </w:tblGrid>
      <w:tr w:rsidR="001822BC" w:rsidRPr="00D2397B" w14:paraId="04B3E7FC" w14:textId="77777777" w:rsidTr="001822BC">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421" w:type="dxa"/>
          </w:tcPr>
          <w:p w14:paraId="25C0FDB9" w14:textId="77777777" w:rsidR="00CC2FFB" w:rsidRPr="00D2397B" w:rsidRDefault="00CC2FFB" w:rsidP="00CC2FFB">
            <w:pPr>
              <w:snapToGrid w:val="0"/>
              <w:spacing w:before="0" w:after="120" w:line="240" w:lineRule="auto"/>
              <w:ind w:firstLine="0"/>
              <w:contextualSpacing/>
              <w:rPr>
                <w:rFonts w:asciiTheme="minorHAnsi" w:eastAsia="Calibri" w:hAnsiTheme="minorHAnsi" w:cstheme="minorHAnsi"/>
                <w:b w:val="0"/>
                <w:bCs w:val="0"/>
                <w:kern w:val="2"/>
                <w:sz w:val="20"/>
                <w:szCs w:val="20"/>
                <w:lang w:val="en-US"/>
                <w14:ligatures w14:val="standardContextual"/>
              </w:rPr>
            </w:pPr>
          </w:p>
        </w:tc>
        <w:tc>
          <w:tcPr>
            <w:tcW w:w="1984" w:type="dxa"/>
          </w:tcPr>
          <w:p w14:paraId="24E299D0" w14:textId="77775B86" w:rsidR="00CC2FFB" w:rsidRPr="00CC2FFB" w:rsidRDefault="00CC2FFB" w:rsidP="00CC2FFB">
            <w:pPr>
              <w:snapToGrid w:val="0"/>
              <w:spacing w:before="0" w:after="120" w:line="240" w:lineRule="auto"/>
              <w:ind w:firstLine="0"/>
              <w:contextualSpacing/>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Calibri" w:eastAsia="Calibri" w:hAnsi="Calibri"/>
                <w:kern w:val="2"/>
                <w:sz w:val="20"/>
                <w:szCs w:val="20"/>
                <w:lang w:val="en-US"/>
                <w14:ligatures w14:val="standardContextual"/>
              </w:rPr>
              <w:t>First Author</w:t>
            </w:r>
          </w:p>
        </w:tc>
        <w:tc>
          <w:tcPr>
            <w:tcW w:w="851" w:type="dxa"/>
            <w:hideMark/>
          </w:tcPr>
          <w:p w14:paraId="6049D167" w14:textId="0F1B996D" w:rsidR="00CC2FFB" w:rsidRPr="00D2397B" w:rsidRDefault="00CC2FFB" w:rsidP="00CC2FFB">
            <w:pPr>
              <w:snapToGrid w:val="0"/>
              <w:spacing w:before="0" w:after="120" w:line="240" w:lineRule="auto"/>
              <w:ind w:firstLine="0"/>
              <w:contextualSpacing/>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Publication Year</w:t>
            </w:r>
          </w:p>
        </w:tc>
        <w:tc>
          <w:tcPr>
            <w:tcW w:w="1701" w:type="dxa"/>
          </w:tcPr>
          <w:p w14:paraId="51EB6ADF" w14:textId="66547D36" w:rsidR="00CC2FFB" w:rsidRPr="00D2397B" w:rsidRDefault="00CC2FFB" w:rsidP="00CC2FFB">
            <w:pPr>
              <w:snapToGrid w:val="0"/>
              <w:spacing w:before="0" w:after="120" w:line="240" w:lineRule="auto"/>
              <w:ind w:firstLine="0"/>
              <w:contextualSpacing/>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Study Type</w:t>
            </w:r>
          </w:p>
        </w:tc>
        <w:tc>
          <w:tcPr>
            <w:tcW w:w="1275" w:type="dxa"/>
          </w:tcPr>
          <w:p w14:paraId="1F0106A7" w14:textId="1F45C035" w:rsidR="00CC2FFB" w:rsidRPr="00D2397B" w:rsidRDefault="00CC2FFB" w:rsidP="00CC2FFB">
            <w:pPr>
              <w:snapToGrid w:val="0"/>
              <w:spacing w:before="0" w:after="120" w:line="240" w:lineRule="auto"/>
              <w:ind w:firstLine="0"/>
              <w:contextualSpacing/>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NOS or adapted NOS</w:t>
            </w:r>
          </w:p>
        </w:tc>
        <w:tc>
          <w:tcPr>
            <w:tcW w:w="1681" w:type="dxa"/>
          </w:tcPr>
          <w:p w14:paraId="1E632BCF" w14:textId="791FA350" w:rsidR="00CC2FFB" w:rsidRPr="00D2397B" w:rsidRDefault="00CC2FFB" w:rsidP="00CC2FFB">
            <w:pPr>
              <w:snapToGrid w:val="0"/>
              <w:spacing w:before="0" w:after="120" w:line="240" w:lineRule="auto"/>
              <w:ind w:firstLine="0"/>
              <w:contextualSpacing/>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Polysubstance use assessed?</w:t>
            </w:r>
          </w:p>
        </w:tc>
        <w:tc>
          <w:tcPr>
            <w:tcW w:w="1438" w:type="dxa"/>
          </w:tcPr>
          <w:p w14:paraId="0568F3FC" w14:textId="6645C9FF" w:rsidR="00CC2FFB" w:rsidRPr="00D2397B" w:rsidRDefault="00CC2FFB" w:rsidP="00CC2FFB">
            <w:pPr>
              <w:snapToGrid w:val="0"/>
              <w:spacing w:before="0" w:after="120" w:line="240" w:lineRule="auto"/>
              <w:ind w:firstLine="0"/>
              <w:contextualSpacing/>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Diet assessed?</w:t>
            </w:r>
          </w:p>
        </w:tc>
        <w:tc>
          <w:tcPr>
            <w:tcW w:w="1964" w:type="dxa"/>
          </w:tcPr>
          <w:p w14:paraId="2664D0AF" w14:textId="601A932A" w:rsidR="00CC2FFB" w:rsidRPr="00D2397B" w:rsidRDefault="00CC2FFB" w:rsidP="00CC2FFB">
            <w:pPr>
              <w:snapToGrid w:val="0"/>
              <w:spacing w:before="0" w:after="120" w:line="240" w:lineRule="auto"/>
              <w:ind w:firstLine="0"/>
              <w:contextualSpacing/>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Antibiotics / probiotics use recorded?</w:t>
            </w:r>
          </w:p>
        </w:tc>
        <w:tc>
          <w:tcPr>
            <w:tcW w:w="1154" w:type="dxa"/>
          </w:tcPr>
          <w:p w14:paraId="046352EA" w14:textId="77777777" w:rsidR="001822BC" w:rsidRDefault="00CC2FFB" w:rsidP="00CC2FFB">
            <w:pPr>
              <w:snapToGrid w:val="0"/>
              <w:spacing w:before="0" w:after="120" w:line="240" w:lineRule="auto"/>
              <w:ind w:firstLine="0"/>
              <w:contextualSpacing/>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 xml:space="preserve">Major comorbidities </w:t>
            </w:r>
          </w:p>
          <w:p w14:paraId="04A67DA7" w14:textId="30F00E5A" w:rsidR="00CC2FFB" w:rsidRPr="00D2397B" w:rsidRDefault="00CC2FFB" w:rsidP="00CC2FFB">
            <w:pPr>
              <w:snapToGrid w:val="0"/>
              <w:spacing w:before="0" w:after="120" w:line="240" w:lineRule="auto"/>
              <w:ind w:firstLine="0"/>
              <w:contextualSpacing/>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reported?</w:t>
            </w:r>
          </w:p>
        </w:tc>
        <w:tc>
          <w:tcPr>
            <w:tcW w:w="1681" w:type="dxa"/>
          </w:tcPr>
          <w:p w14:paraId="022F2C5D" w14:textId="2B376EEA" w:rsidR="00CC2FFB" w:rsidRPr="00D2397B" w:rsidRDefault="00CC2FFB" w:rsidP="00CC2FFB">
            <w:pPr>
              <w:snapToGrid w:val="0"/>
              <w:spacing w:before="0" w:after="120" w:line="240" w:lineRule="auto"/>
              <w:ind w:firstLine="0"/>
              <w:contextualSpacing/>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 w:val="0"/>
                <w:bCs w:val="0"/>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Socioeconomic / lifestyle factors adjusted?</w:t>
            </w:r>
          </w:p>
        </w:tc>
      </w:tr>
      <w:tr w:rsidR="001822BC" w:rsidRPr="00D2397B" w14:paraId="54E10F20" w14:textId="77777777" w:rsidTr="001822BC">
        <w:trPr>
          <w:cnfStyle w:val="000000100000" w:firstRow="0" w:lastRow="0" w:firstColumn="0" w:lastColumn="0" w:oddVBand="0" w:evenVBand="0" w:oddHBand="1" w:evenHBand="0" w:firstRowFirstColumn="0" w:firstRowLastColumn="0" w:lastRowFirstColumn="0" w:lastRowLastColumn="0"/>
          <w:trHeight w:val="102"/>
        </w:trPr>
        <w:tc>
          <w:tcPr>
            <w:cnfStyle w:val="001000000000" w:firstRow="0" w:lastRow="0" w:firstColumn="1" w:lastColumn="0" w:oddVBand="0" w:evenVBand="0" w:oddHBand="0" w:evenHBand="0" w:firstRowFirstColumn="0" w:firstRowLastColumn="0" w:lastRowFirstColumn="0" w:lastRowLastColumn="0"/>
            <w:tcW w:w="421" w:type="dxa"/>
          </w:tcPr>
          <w:p w14:paraId="04D75729" w14:textId="77777777" w:rsidR="00CC2FFB" w:rsidRPr="00D2397B" w:rsidRDefault="00CC2FFB" w:rsidP="00CC2FFB">
            <w:pPr>
              <w:pStyle w:val="ListParagraph"/>
              <w:numPr>
                <w:ilvl w:val="0"/>
                <w:numId w:val="19"/>
              </w:numPr>
              <w:snapToGrid w:val="0"/>
              <w:spacing w:before="0" w:after="120" w:line="240" w:lineRule="auto"/>
              <w:ind w:left="360"/>
              <w:rPr>
                <w:rFonts w:asciiTheme="minorHAnsi" w:eastAsia="Calibri" w:hAnsiTheme="minorHAnsi" w:cstheme="minorHAnsi"/>
                <w:sz w:val="20"/>
                <w:szCs w:val="20"/>
                <w:lang w:val="en-US"/>
              </w:rPr>
            </w:pPr>
          </w:p>
        </w:tc>
        <w:tc>
          <w:tcPr>
            <w:tcW w:w="1984" w:type="dxa"/>
          </w:tcPr>
          <w:p w14:paraId="650BA2C9" w14:textId="38FF0AA2"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Mutlu</w:t>
            </w:r>
            <w:proofErr w:type="spellEnd"/>
            <w:r w:rsidRPr="00CC2FFB">
              <w:rPr>
                <w:rFonts w:asciiTheme="minorHAnsi" w:eastAsia="Calibri" w:hAnsiTheme="minorHAnsi" w:cstheme="minorHAnsi"/>
                <w:kern w:val="2"/>
                <w:sz w:val="20"/>
                <w:szCs w:val="20"/>
                <w:lang w:val="en-US"/>
                <w14:ligatures w14:val="standardContextual"/>
              </w:rPr>
              <w:t xml:space="preserve"> EA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{"citationID":"OVwW4DVd","properties":{"formattedCitation":"(38)","plainCitation":"(38)","noteIndex":0},"citationItems":[{"id":770,"uris":["http://zotero.org/users/9644495/items/7HYWX5RJ"],"itemData":{"id":770,"type":"article-journal","abstract":"Several studies indicate the importance of colonic microbiota in metabolic and inflammatory disorders and importance of diet on microbiota composition. The effects of alcohol, one of the prominent components of diet, on colonic bacterial composition is largely unknown. Mounting evidence suggests that gut-derived bacterial endotoxins are cofactors for alcohol-induced tissue injury and organ failure like alcoholic liver disease (ALD) that only occur in a subset of alcoholics. We hypothesized that chronic alcohol consumption results in alterations of the gut microbiome in a subgroup of alcoholics, and this may be responsible for the observed inflammatory state and endotoxemia in alcoholics. Thus we interrogated the mucosa-associated colonic microbiome in 48 alcoholics with and without ALD as well as 18 healthy subjects. Colonic biopsy samples from subjects were analyzed for microbiota composition using length heterogeneity PCR fingerprinting and multitag pyrosequencing. A subgroup of alcoholics have an altered colonic microbiome (dysbiosis). The alcoholics with dysbiosis had lower median abundances of Bacteroidetes and higher ones of Proteobacteria. The observed alterations appear to correlate with high levels of serum endotoxin in a subset of the samples. Network topology analysis indicated that alcohol use is correlated with decreased connectivity of the microbial network, and this alteration is seen even after an extended period of sobriety. We show that the colonic mucosa-associated bacterial microbiome is altered in a subset of alcoholics. The altered microbiota composition is persistent and correlates with endotoxemia in a subgroup of alcoholics.","container-title":"American Journal of Physiology. Gastrointestinal and Liver Physiology","DOI":"10.1152/ajpgi.00380.2011","ISSN":"1522-1547","issue":"9","journalAbbreviation":"Am J Physiol Gastrointest Liver Physiol","language":"eng","note":"PMID: 22241860\nPMCID: PMC3362077","page":"G966-978","source":"PubMed","title":"Colonic microbiome is altered in alcoholism","volume":"302","author":[{"family":"Mutlu","given":"Ece A."},{"family":"Gillevet","given":"Patrick M."},{"family":"Rangwala","given":"Huzefa"},{"family":"Sikaroodi","given":"Masoumeh"},{"family":"Naqvi","given":"Ammar"},{"family":"Engen","given":"Phillip A."},{"family":"Kwasny","given":"Mary"},{"family":"Lau","given":"Cynthia K."},{"family":"Keshavarzian","given":"Ali"}],"issued":{"date-parts":[["2012",5,1]]}}}],"schema":"https://github.com/citation-style-language/schema/raw/master/csl-citation.json"}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(38)</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70E6F770" w14:textId="295B1C0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2012</w:t>
            </w:r>
          </w:p>
        </w:tc>
        <w:tc>
          <w:tcPr>
            <w:tcW w:w="1701" w:type="dxa"/>
          </w:tcPr>
          <w:p w14:paraId="536DC49F" w14:textId="3E0927F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11240E54" w14:textId="2F0AFBE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5</w:t>
            </w:r>
          </w:p>
        </w:tc>
        <w:tc>
          <w:tcPr>
            <w:tcW w:w="1681" w:type="dxa"/>
          </w:tcPr>
          <w:p w14:paraId="6057A142" w14:textId="2E75A6F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2F467041" w14:textId="1947536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3C4D28E2" w14:textId="45168AE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recent antibiotic users)</w:t>
            </w:r>
          </w:p>
        </w:tc>
        <w:tc>
          <w:tcPr>
            <w:tcW w:w="1154" w:type="dxa"/>
          </w:tcPr>
          <w:p w14:paraId="77263393" w14:textId="5502003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partial</w:t>
            </w:r>
          </w:p>
        </w:tc>
        <w:tc>
          <w:tcPr>
            <w:tcW w:w="1681" w:type="dxa"/>
          </w:tcPr>
          <w:p w14:paraId="0F958791" w14:textId="47C87CA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4866B227" w14:textId="77777777" w:rsidTr="001822BC">
        <w:trPr>
          <w:trHeight w:val="912"/>
        </w:trPr>
        <w:tc>
          <w:tcPr>
            <w:cnfStyle w:val="001000000000" w:firstRow="0" w:lastRow="0" w:firstColumn="1" w:lastColumn="0" w:oddVBand="0" w:evenVBand="0" w:oddHBand="0" w:evenHBand="0" w:firstRowFirstColumn="0" w:firstRowLastColumn="0" w:lastRowFirstColumn="0" w:lastRowLastColumn="0"/>
            <w:tcW w:w="421" w:type="dxa"/>
          </w:tcPr>
          <w:p w14:paraId="590E12EB"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25F9EC39" w14:textId="2B47B282"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Kakiyama</w:t>
            </w:r>
            <w:proofErr w:type="spellEnd"/>
            <w:r w:rsidRPr="00CC2FFB">
              <w:rPr>
                <w:rFonts w:asciiTheme="minorHAnsi" w:eastAsia="Calibri" w:hAnsiTheme="minorHAnsi" w:cstheme="minorHAnsi"/>
                <w:kern w:val="2"/>
                <w:sz w:val="20"/>
                <w:szCs w:val="20"/>
                <w:lang w:val="en-US"/>
                <w14:ligatures w14:val="standardContextual"/>
              </w:rPr>
              <w:t xml:space="preserve"> G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{"citationID":"Mbc1hoXq","properties":{"formattedCitation":"(39)","plainCitation":"(39)","noteIndex":0},"citationItems":[{"id":1105,"uris":["http://zotero.org/users/9644495/items/XEWSVYR7"],"itemData":{"id":1105,"type":"article-journal","abstract":"Alcohol abuse with/without cirrhosis is associated with an impaired gut barrier and inflammation. Gut microbiota can transform primary bile acids (BA) to  secondary BAs, which can adversely impact the gut barrier. The purpose of this  study was to define the effect of active alcohol intake on fecal BA levels and  ileal and colonic inflammation in cirrhosis. Five age-matched groups {two  noncirrhotic (control and drinkers) and three cirrhotic  [nondrinkers/nonalcoholics (NAlc), abstinent alcoholic for &gt;3 mo (AbsAlc),  currently drinking (CurrAlc)]} were included. Fecal and serum BA analysis, serum  endotoxin, and stool microbiota using pyrosequencing were performed. A subgroup  of controls, NAlc, and CurrAlc underwent ileal and sigmoid colonic biopsies on  which mRNA expression of TNF-α, IL-1β, IL-6, and cyclooxygenase-2 (Cox-2) were  performed. One hundred three patients (19 healthy, 6 noncirrhotic drinkers, 10  CurrAlc, 38 AbsAlc, and 30 NAlc, age 56 yr, median MELD: 10.5) were included.  Five each of healthy, CurrAlc, and NAlc underwent ileal/colonic biopsies.  Endotoxin, serum-conjugated DCA and stool total BAs, and secondary-to-primary BA  ratios were highest in current drinkers. On biopsies, a significantly higher mRNA  expression of TNF-α, IL-1β, IL-6, and Cox-2 in colon but not ileum was seen in  CurrAlc compared with NAlc and controls. Active alcohol use in cirrhosis is  associated with a significant increase in the secondary BA formation compared  with abstinent alcoholic cirrhotics and nonalcoholic cirrhotics. This increase in  secondary BAs is associated with a significant increase in expression of  inflammatory cytokines in colonic mucosa but not ileal mucosa, which may  contribute to alcohol-induced gut barrier injury.","container-title":"American journal of physiology. Gastrointestinal and liver physiology","DOI":"10.1152/ajpgi.00315.2013","ISSN":"1522-1547 0193-1857","issue":"11","journalAbbreviation":"Am J Physiol Gastrointest Liver Physiol","language":"eng","license":"Copyright © 2014 the American Physiological Society.","note":"publisher-place: United States\nPMID: 24699327 \nPMCID: PMC4152166","page":"G929-937","title":"Colonic inflammation and secondary bile acids in alcoholic cirrhosis.","volume":"306","author":[{"family":"Kakiyama","given":"Genta"},{"family":"Hylemon","given":"Phillip B."},{"family":"Zhou","given":"Huiping"},{"family":"Pandak","given":"William M."},{"family":"Heuman","given":"Douglas M."},{"family":"Kang","given":"Dae Joong"},{"family":"Takei","given":"Hajime"},{"family":"Nittono","given":"Hiroshi"},{"family":"Ridlon","given":"Jason M."},{"family":"Fuchs","given":"Michael"},{"family":"Gurley","given":"Emily C."},{"family":"Wang","given":"Yun"},{"family":"Liu","given":"Runping"},{"family":"Sanyal","given":"Arun J."},{"family":"Gillevet","given":"Patrick M."},{"family":"Bajaj","given":"Jasmohan S."}],"issued":{"date-parts":[["2014",6,1]]}}}],"schema":"https://github.com/citation-style-language/schema/raw/master/csl-citation.json"}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(39)</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5D640166" w14:textId="07FAFA37"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2014</w:t>
            </w:r>
          </w:p>
        </w:tc>
        <w:tc>
          <w:tcPr>
            <w:tcW w:w="1701" w:type="dxa"/>
          </w:tcPr>
          <w:p w14:paraId="07D78175" w14:textId="004F268C"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47E79070" w14:textId="11DA897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4</w:t>
            </w:r>
          </w:p>
        </w:tc>
        <w:tc>
          <w:tcPr>
            <w:tcW w:w="1681" w:type="dxa"/>
          </w:tcPr>
          <w:p w14:paraId="3E07B5E7" w14:textId="7292E8E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199CEBDC" w14:textId="12F0E18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3411223A" w14:textId="0CDB1C8E"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105AD39B" w14:textId="48CF0DD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681" w:type="dxa"/>
          </w:tcPr>
          <w:p w14:paraId="07748E32" w14:textId="71632154"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7E4001D8" w14:textId="77777777" w:rsidTr="001822BC">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421" w:type="dxa"/>
          </w:tcPr>
          <w:p w14:paraId="26CD618E"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066F1575" w14:textId="7897EDE7"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Leclercq</w:t>
            </w:r>
            <w:proofErr w:type="spellEnd"/>
            <w:r w:rsidRPr="00CC2FFB">
              <w:rPr>
                <w:rFonts w:asciiTheme="minorHAnsi" w:eastAsia="Calibri" w:hAnsiTheme="minorHAnsi" w:cstheme="minorHAnsi"/>
                <w:kern w:val="2"/>
                <w:sz w:val="20"/>
                <w:szCs w:val="20"/>
                <w:lang w:val="en-US"/>
                <w14:ligatures w14:val="standardContextual"/>
              </w:rPr>
              <w:t xml:space="preserve"> S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{"citationID":"SBSrvMrD","properties":{"formattedCitation":"(40)","plainCitation":"(40)","noteIndex":0},"citationItems":[{"id":769,"uris":["http://zotero.org/users/9644495/items/F6ZQ5PS8"],"itemData":{"id":769,"type":"article-journal","abstract":"Alcohol dependence has traditionally been considered a brain disorder. Alteration in the composition of the gut microbiota has recently been shown to be present in psychiatric disorders, which suggests the possibility of gut-to-brain interactions in the development of alcohol dependence. The aim of the present study was to explore whether changes in gut permeability are linked to gut-microbiota composition and activity in alcohol-dependent subjects. We also investigated whether gut dysfunction is associated with the psychological symptoms of alcohol dependence. Finally, we tested the reversibility of the biological and behavioral parameters after a short-term detoxification program. We found that some, but not all, alcohol-dependent subjects developed gut leakiness, which was associated with higher scores of depression, anxiety, and alcohol craving after 3 wk of abstinence, which may be important psychological factors of relapse. Moreover, subjects with increased gut permeability also had altered composition and activity of the gut microbiota. These results suggest the existence of a gut-brain axis in alcohol dependence, which implicates the gut microbiota as an actor in the gut barrier and in behavioral disorders. Thus, the gut microbiota seems to be a previously unidentified target in the management of alcohol dependence.","container-title":"Proceedings of the National Academy of Sciences of the United States of America","DOI":"10.1073/pnas.1415174111","ISSN":"1091-6490","issue":"42","journalAbbreviation":"Proc Natl Acad Sci U S A","language":"eng","note":"PMID: 25288760\nPMCID: PMC4210345","page":"E4485-4493","source":"PubMed","title":"Intestinal permeability, gut-bacterial dysbiosis, and behavioral markers of alcohol-dependence severity","volume":"111","author":[{"family":"Leclercq","given":"Sophie"},{"family":"Matamoros","given":"Sébastien"},{"family":"Cani","given":"Patrice D."},{"family":"Neyrinck","given":"Audrey M."},{"family":"Jamar","given":"François"},{"family":"Stärkel","given":"Peter"},{"family":"Windey","given":"Karen"},{"family":"Tremaroli","given":"Valentina"},{"family":"Bäckhed","given":"Fredrik"},{"family":"Verbeke","given":"Kristin"},{"family":"Timary","given":"Philippe","non-dropping-particle":"de"},{"family":"Delzenne","given":"Nathalie M."}],"issued":{"date-parts":[["2014",10,21]]}}}],"schema":"https://github.com/citation-style-language/schema/raw/master/csl-citation.json"}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(40)</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79D7E05A" w14:textId="2256CEB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2014</w:t>
            </w:r>
          </w:p>
        </w:tc>
        <w:tc>
          <w:tcPr>
            <w:tcW w:w="1701" w:type="dxa"/>
          </w:tcPr>
          <w:p w14:paraId="547E1DC5" w14:textId="77777777" w:rsidR="001822BC"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 xml:space="preserve">Prospective </w:t>
            </w:r>
          </w:p>
          <w:p w14:paraId="7D7E64D9" w14:textId="6B270F2D"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cohort</w:t>
            </w:r>
          </w:p>
        </w:tc>
        <w:tc>
          <w:tcPr>
            <w:tcW w:w="1275" w:type="dxa"/>
          </w:tcPr>
          <w:p w14:paraId="49AC2FDF" w14:textId="47A419C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0E051DB7" w14:textId="08FD04D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6DB553E1" w14:textId="31CC848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605FBEB8" w14:textId="3EE896D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users ≤2 months)</w:t>
            </w:r>
          </w:p>
        </w:tc>
        <w:tc>
          <w:tcPr>
            <w:tcW w:w="1154" w:type="dxa"/>
          </w:tcPr>
          <w:p w14:paraId="54248CE8" w14:textId="4A53562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partial</w:t>
            </w:r>
          </w:p>
        </w:tc>
        <w:tc>
          <w:tcPr>
            <w:tcW w:w="1681" w:type="dxa"/>
          </w:tcPr>
          <w:p w14:paraId="193E87FC" w14:textId="03028DBA"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58FF6290" w14:textId="77777777" w:rsidTr="001822BC">
        <w:trPr>
          <w:trHeight w:val="179"/>
        </w:trPr>
        <w:tc>
          <w:tcPr>
            <w:cnfStyle w:val="001000000000" w:firstRow="0" w:lastRow="0" w:firstColumn="1" w:lastColumn="0" w:oddVBand="0" w:evenVBand="0" w:oddHBand="0" w:evenHBand="0" w:firstRowFirstColumn="0" w:firstRowLastColumn="0" w:lastRowFirstColumn="0" w:lastRowLastColumn="0"/>
            <w:tcW w:w="421" w:type="dxa"/>
          </w:tcPr>
          <w:p w14:paraId="7893B9B8"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2EF88037" w14:textId="778EBE76"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Tsuruya</w:t>
            </w:r>
            <w:proofErr w:type="spellEnd"/>
            <w:r w:rsidRPr="00CC2FFB">
              <w:rPr>
                <w:rFonts w:asciiTheme="minorHAnsi" w:eastAsia="Calibri" w:hAnsiTheme="minorHAnsi" w:cstheme="minorHAnsi"/>
                <w:kern w:val="2"/>
                <w:sz w:val="20"/>
                <w:szCs w:val="20"/>
                <w:lang w:val="en-US"/>
                <w14:ligatures w14:val="standardContextual"/>
              </w:rPr>
              <w:t xml:space="preserve"> A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{"citationID":"L3KMV4MI","properties":{"formattedCitation":"(41)","plainCitation":"(41)","noteIndex":0},"citationItems":[{"id":1054,"uris":["http://zotero.org/users/9644495/items/LIBTW8VQ"],"itemData":{"id":1054,"type":"article-journal","abstract":"Chronic consumption of excess ethanol increases the risk of colorectal cancer. The pathogenesis of ethanol-related colorectal cancer (ER-CRC) is thought to be partly mediated by gut microbes. Specifically, bacteria in the colon and rectum convert ethanol to acetaldehyde (AcH), which is carcinogenic. However, the effects of chronic ethanol consumption on the human gut microbiome are poorly understood, and the role of gut microbes in the proposed AcH-mediated pathogenesis of ER-CRC remains to be elaborated. Here we analyse and compare the gut microbiota structures of non-alcoholics and alcoholics. The gut microbiotas of alcoholics were diminished in dominant obligate anaerobes (e.g., Bacteroides and Ruminococcus) and enriched in Streptococcus and other minor species. This alteration might be exacerbated by habitual smoking. These observations could at least partly be explained by the susceptibility of obligate anaerobes to reactive oxygen species, which are increased by chronic exposure of the gut mucosa to ethanol. The AcH productivity from ethanol was much lower in the faeces of alcoholic patients than in faeces of non-alcoholic subjects. The faecal phenotype of the alcoholics could be rationalised based on their gut microbiota structures and the ability of gut bacteria to accumulate AcH from ethanol.","container-title":"Scientific Reports","DOI":"10.1038/srep27923","ISSN":"2045-2322","journalAbbreviation":"Sci Rep","language":"eng","note":"PMID: 27295340\nPMCID: PMC4904738","page":"27923","source":"PubMed","title":"Ecophysiological consequences of alcoholism on human gut microbiota: implications for ethanol-related pathogenesis of colon cancer","title-short":"Ecophysiological consequences of alcoholism on human gut microbiota","volume":"6","author":[{"family":"Tsuruya","given":"Atsuki"},{"family":"Kuwahara","given":"Akika"},{"family":"Saito","given":"Yuta"},{"family":"Yamaguchi","given":"Haruhiko"},{"family":"Tsubo","given":"Takahisa"},{"family":"Suga","given":"Shogo"},{"family":"Inai","given":"Makoto"},{"family":"Aoki","given":"Yuichi"},{"family":"Takahashi","given":"Seiji"},{"family":"Tsutsumi","given":"Eri"},{"family":"Suwa","given":"Yoshihide"},{"family":"Morita","given":"Hidetoshi"},{"family":"Kinoshita","given":"Kenji"},{"family":"Totsuka","given":"Yukari"},{"family":"Suda","given":"Wataru"},{"family":"Oshima","given":"Kenshiro"},{"family":"Hattori","given":"Masahira"},{"family":"Mizukami","given":"Takeshi"},{"family":"Yokoyama","given":"Akira"},{"family":"Shimoyama","given":"Takefumi"},{"family":"Nakayama","given":"Toru"}],"issued":{"date-parts":[["2016",6,13]]}}}],"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(41)</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419101B6" w14:textId="36CE68B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2016</w:t>
            </w:r>
          </w:p>
        </w:tc>
        <w:tc>
          <w:tcPr>
            <w:tcW w:w="1701" w:type="dxa"/>
          </w:tcPr>
          <w:p w14:paraId="130B287A" w14:textId="7A2985C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5A06922C" w14:textId="75E5FC4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5</w:t>
            </w:r>
          </w:p>
        </w:tc>
        <w:tc>
          <w:tcPr>
            <w:tcW w:w="1681" w:type="dxa"/>
          </w:tcPr>
          <w:p w14:paraId="08F03DA9" w14:textId="72DF5E2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Only tobacco smoking</w:t>
            </w:r>
          </w:p>
        </w:tc>
        <w:tc>
          <w:tcPr>
            <w:tcW w:w="1438" w:type="dxa"/>
          </w:tcPr>
          <w:p w14:paraId="49228377" w14:textId="0A5C107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4C1A5222" w14:textId="42E550E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recent antibiotic users)</w:t>
            </w:r>
          </w:p>
        </w:tc>
        <w:tc>
          <w:tcPr>
            <w:tcW w:w="1154" w:type="dxa"/>
          </w:tcPr>
          <w:p w14:paraId="28CDBD64" w14:textId="7A1D474C"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partial</w:t>
            </w:r>
          </w:p>
        </w:tc>
        <w:tc>
          <w:tcPr>
            <w:tcW w:w="1681" w:type="dxa"/>
          </w:tcPr>
          <w:p w14:paraId="77E77366" w14:textId="1403D5F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065EE95A" w14:textId="77777777" w:rsidTr="001822BC">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421" w:type="dxa"/>
          </w:tcPr>
          <w:p w14:paraId="587516E9"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6A0D2E45" w14:textId="3A2DA556"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Yang AM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{"citationID":"AZExswBp","properties":{"formattedCitation":"(42)","plainCitation":"(42)","noteIndex":0},"citationItems":[{"id":929,"uris":["http://zotero.org/users/9644495/items/IWRWJQKY"],"itemData":{"id":929,"type":"article-journal","abstract":"Chronic liver disease with cirrhosis is the 12th leading cause of death in the United States, and alcoholic liver disease accounts for approximately half of all  cirrhosis deaths. Chronic alcohol consumption is associated with intestinal  bacterial dysbiosis, yet we understand little about the contribution of  intestinal fungi, or mycobiota, to alcoholic liver disease. Here we have  demonstrated that chronic alcohol administration increases mycobiota populations  and translocation of fungal β-glucan into systemic circulation in mice. Treating  mice with antifungal agents reduced intestinal fungal overgrowth, decreased  β-glucan translocation, and ameliorated ethanol-induced liver disease. Using bone  marrow chimeric mice, we found that β-glucan induces liver inflammation via the  C-type lectin-like receptor CLEC7A on Kupffer cells and possibly other bone  marrow-derived cells. Subsequent increases in IL-1β expression and secretion  contributed to hepatocyte damage and promoted development of ethanol-induced  liver disease. We observed that alcohol-dependent patients displayed reduced  intestinal fungal diversity and Candida overgrowth. Compared with healthy  individuals and patients with non-alcohol-related cirrhosis, alcoholic cirrhosis  patients had increased systemic exposure and immune response to mycobiota.  Moreover, the levels of extraintestinal exposure and immune response correlated  with mortality. Thus, chronic alcohol consumption is associated with an altered  mycobiota and translocation of fungal products. Manipulating the intestinal  mycobiome might be an effective strategy for attenuating alcohol-related liver  disease.","container-title":"The Journal of clinical investigation","DOI":"10.1172/JCI90562","ISSN":"1558-8238 0021-9738","issue":"7","journalAbbreviation":"J Clin Invest","language":"eng","note":"publisher-place: United States\nPMID: 28530644 \nPMCID: PMC5490775","page":"2829-2841","title":"Intestinal fungi contribute to development of alcoholic liver disease.","volume":"127","author":[{"family":"Yang","given":"An-Ming"},{"family":"Inamine","given":"Tatsuo"},{"family":"Hochrath","given":"Katrin"},{"family":"Chen","given":"Peng"},{"family":"Wang","given":"Lirui"},{"family":"Llorente","given":"Cristina"},{"family":"Bluemel","given":"Sena"},{"family":"Hartmann","given":"Phillipp"},{"family":"Xu","given":"Jun"},{"family":"Koyama","given":"Yukinori"},{"family":"Kisseleva","given":"Tatiana"},{"family":"Torralba","given":"Manolito G."},{"family":"Moncera","given":"Kelvin"},{"family":"Beeri","given":"Karen"},{"family":"Chen","given":"Chien-Sheng"},{"family":"Freese","given":"Kim"},{"family":"Hellerbrand","given":"Claus"},{"family":"Lee","given":"Serene Ml"},{"family":"Hoffman","given":"Hal M."},{"family":"Mehal","given":"Wajahat Z."},{"family":"Garcia-Tsao","given":"Guadalupe"},{"family":"Mutlu","given":"Ece A."},{"family":"Keshavarzian","given":"Ali"},{"family":"Brown","given":"Gordon D."},{"family":"Ho","given":"Samuel B."},{"family":"Bataller","given":"Ramon"},{"family":"Stärkel","given":"Peter"},{"family":"Fouts","given":"Derrick E."},{"family":"Schnabl","given":"Bernd"}],"issued":{"date-parts":[["2017",6,30]]}}}],"schema":"https://github.com/citation-style-language/schema/raw/master/csl-citation.json"}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(42)</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65053AF4" w14:textId="17D3AB6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2017</w:t>
            </w:r>
          </w:p>
        </w:tc>
        <w:tc>
          <w:tcPr>
            <w:tcW w:w="1701" w:type="dxa"/>
          </w:tcPr>
          <w:p w14:paraId="6C484A1F" w14:textId="25FDD5D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6D1B627B" w14:textId="6EAC8A7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4</w:t>
            </w:r>
          </w:p>
        </w:tc>
        <w:tc>
          <w:tcPr>
            <w:tcW w:w="1681" w:type="dxa"/>
          </w:tcPr>
          <w:p w14:paraId="308DD943" w14:textId="571E50FD"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4E9DF375" w14:textId="3ABE45F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1C91A334" w14:textId="725D499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1A2EB13F" w14:textId="504517B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681" w:type="dxa"/>
          </w:tcPr>
          <w:p w14:paraId="0C528FF0" w14:textId="723328F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6317D0F6" w14:textId="77777777" w:rsidTr="001822BC">
        <w:trPr>
          <w:trHeight w:val="51"/>
        </w:trPr>
        <w:tc>
          <w:tcPr>
            <w:cnfStyle w:val="001000000000" w:firstRow="0" w:lastRow="0" w:firstColumn="1" w:lastColumn="0" w:oddVBand="0" w:evenVBand="0" w:oddHBand="0" w:evenHBand="0" w:firstRowFirstColumn="0" w:firstRowLastColumn="0" w:lastRowFirstColumn="0" w:lastRowLastColumn="0"/>
            <w:tcW w:w="421" w:type="dxa"/>
          </w:tcPr>
          <w:p w14:paraId="022AC5AA"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3932B41A" w14:textId="042CA073"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Dubinkina</w:t>
            </w:r>
            <w:proofErr w:type="spellEnd"/>
            <w:r w:rsidRPr="00CC2FFB">
              <w:rPr>
                <w:rFonts w:asciiTheme="minorHAnsi" w:eastAsia="Calibri" w:hAnsiTheme="minorHAnsi" w:cstheme="minorHAnsi"/>
                <w:kern w:val="2"/>
                <w:sz w:val="20"/>
                <w:szCs w:val="20"/>
                <w:lang w:val="en-US"/>
                <w14:ligatures w14:val="standardContextual"/>
              </w:rPr>
              <w:t xml:space="preserve"> VB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{"citationID":"AylPq98i","properties":{"formattedCitation":"(43)","plainCitation":"(43)","noteIndex":0},"citationItems":[{"id":70,"uris":["http://zotero.org/users/9644495/items/NDL8J4DR"],"itemData":{"id":70,"type":"article-journal","abstract":"BACKGROUND: Alcohol abuse has deleterious effects on human health by disrupting the functions of many organs and systems. Gut microbiota has been implicated in  the pathogenesis of alcohol-related liver diseases, with its composition  manifesting expressed dysbiosis in patients suffering from alcoholic dependence.  Due to its inherent plasticity, gut microbiota is an important target for  prevention and treatment of these diseases. Identification of the impact of  alcohol abuse with associated psychiatric symptoms on the gut community structure  is confounded by the liver dysfunction. In order to differentiate the effects of  these two factors, we conducted a comparative \"shotgun\" metagenomic survey of 99  patients with the alcohol dependence syndrome represented by two cohorts-with and  without liver cirrhosis. The taxonomic and functional composition of the gut  microbiota was subjected to a multifactor analysis including comparison with the  external control group. RESULTS: Alcoholic dependence and liver cirrhosis were  associated with profound shifts in gut community structures and metabolic  potential across the patients. The specific effects on species-level community  composition were remarkably different between cohorts with and without liver  cirrhosis. In both cases, the commensal microbiota was found to be depleted.  Alcoholic dependence was inversely associated with the levels of  butyrate-producing species from the Clostridiales order, while the cirrhosis-with  multiple members of the Bacteroidales order. The opportunist pathogens linked to  alcoholic dependence included pro-inflammatory Enterobacteriaceae, while the  hallmarks of cirrhosis included an increase of oral microbes in the gut and more  frequent occurrence of abnormal community structures. Interestingly, each of the  two factors was associated with the expressed enrichment in many Bifidobacterium  and Lactobacillus-but the exact set of the species was different between  alcoholic dependence and liver cirrhosis. At the level of functional potential,  the patients showed different patterns of increase in functions related to  alcohol metabolism and virulence factors, as well as pathways related to  inflammation. CONCLUSIONS: Multiple shifts in the community structure and  metabolic potential suggest strong negative influence of alcohol dependence and  associated liver dysfunction on gut microbiota. The identified differences in  patterns of impact between these two factors are important for planning of  personalized treatment and prevention of these pathologies via microbiota  modulation. Particularly, the expansion of Bifidobacterium and Lactobacillus  suggests that probiotic interventions for patients with alcohol-related disorders  using representatives of the same taxa should be considered with caution.  Taxonomic and functional analysis shows an increased propensity of the gut  microbiota to synthesis of the toxic acetaldehyde, suggesting higher risk of  colorectal cancer and other pathologies in alcoholics.","container-title":"Microbiome","DOI":"10.1186/s40168-017-0359-2","ISSN":"2049-2618","issue":"1","journalAbbreviation":"Microbiome","language":"eng","note":"publisher-place: England\nPMID: 29041989 \nPMCID: PMC5645934","page":"141","title":"Links of gut microbiota composition with alcohol dependence syndrome and alcoholic liver disease.","volume":"5","author":[{"family":"Dubinkina","given":"Veronika B."},{"family":"Tyakht","given":"Alexander V."},{"family":"Odintsova","given":"Vera Y."},{"family":"Yarygin","given":"Konstantin S."},{"family":"Kovarsky","given":"Boris A."},{"family":"Pavlenko","given":"Alexander V."},{"family":"Ischenko","given":"Dmitry S."},{"family":"Popenko","given":"Anna S."},{"family":"Alexeev","given":"Dmitry G."},{"family":"Taraskina","given":"Anastasiya Y."},{"family":"Nasyrova","given":"Regina F."},{"family":"Krupitsky","given":"Evgeny M."},{"family":"Shalikiani","given":"Nino V."},{"family":"Bakulin","given":"Igor G."},{"family":"Shcherbakov","given":"Petr L."},{"family":"Skorodumova","given":"Lyubov O."},{"family":"Larin","given":"Andrei K."},{"family":"Kostryukova","given":"Elena S."},{"family":"Abdulkhakov","given":"Rustam A."},{"family":"Abdulkhakov","given":"Sayar R."},{"family":"Malanin","given":"Sergey Y."},{"family":"Ismagilova","given":"Ruzilya K."},{"family":"Grigoryeva","given":"Tatiana V."},{"family":"Ilina","given":"Elena N."},{"family":"Govorun","given":"Vadim M."}],"issued":{"date-parts":[["2017",10,17]]}}}],"schema":"https://github.com/citation-style-language/schema/raw/master/csl-citation.json"}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(43)</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65BBC90E" w14:textId="47E876B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2017</w:t>
            </w:r>
          </w:p>
        </w:tc>
        <w:tc>
          <w:tcPr>
            <w:tcW w:w="1701" w:type="dxa"/>
          </w:tcPr>
          <w:p w14:paraId="7BE07EB8" w14:textId="160296DE"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6DD147B0" w14:textId="4CE803A4"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337C677E" w14:textId="4115E07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10B81B1C" w14:textId="7DDD727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01F4B181" w14:textId="7FDC1A7C"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users &lt;1 month)</w:t>
            </w:r>
          </w:p>
        </w:tc>
        <w:tc>
          <w:tcPr>
            <w:tcW w:w="1154" w:type="dxa"/>
          </w:tcPr>
          <w:p w14:paraId="234A5B69" w14:textId="05AC5B2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76A191CD" w14:textId="2FB74EDE"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43468A87" w14:textId="77777777" w:rsidTr="001822BC">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421" w:type="dxa"/>
          </w:tcPr>
          <w:p w14:paraId="23B85718"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119EE928" w14:textId="3F1404D7"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Liao M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{"citationID":"gkB3w4PM","properties":{"formattedCitation":"(44)","plainCitation":"(44)","noteIndex":0},"citationItems":[{"id":928,"uris":["http://zotero.org/users/9644495/items/HFY4NB3A"],"itemData":{"id":928,"type":"article-journal","abstract":"The gut microbiome in humans is associated with geography, diet, lifestyles and so on, but its relationship with some isolated populations is not clear. We used  the 16sRNA technique to sequence the fecal microbiome in the Chinese isolated Yao  population and compared it with the major minority Zhuang and the major ethnic  Han populations living in the same rural area. Information about diet frequency  and health status and routine serum measurements were collected. The unweighted  UniFrac principal coordinates analysis showed significant structural differences  in fecal microbiota among the three ethnic groups. Statistically significant  differences were observed in the community richness estimator (chaos) and the  diversity estimator (Shannon) among the three groups. At the genus level, the  fecal samples of the isolated Yao population presented the lowest relative  abundance of the Megamonas genus, which was potentially related to the high  frequency of bean consumption in the diet. Two enterotypes were identified in the  overall fecal microbiota in the three populations. In the isolated Yao  population, a higher Bacteroides abundance was observed, but the Prevotella  abundance decreased with increased alcohol consumption.","container-title":"Scientific reports","DOI":"10.1038/s41598-017-17851-8","ISSN":"2045-2322","issue":"1","journalAbbreviation":"Sci Rep","language":"eng","note":"publisher-place: England\nPMID: 29348587 \nPMCID: PMC5773753","page":"1142","title":"Comparative analyses of fecal microbiota in Chinese isolated Yao population, minority Zhuang and rural Han by 16sRNA sequencing.","volume":"8","author":[{"family":"Liao","given":"Ming"},{"family":"Xie","given":"Yuanliang"},{"family":"Mao","given":"Yan"},{"family":"Lu","given":"Zheng"},{"family":"Tan","given":"Aihua"},{"family":"Wu","given":"Chunlei"},{"family":"Zhang","given":"Zhifu"},{"family":"Chen","given":"Yang"},{"family":"Li","given":"Tianyu"},{"family":"Ye","given":"Yu"},{"family":"Yao","given":"Ziting"},{"family":"Jiang","given":"Yonghua"},{"family":"Li","given":"Hongzhe"},{"family":"Li","given":"Xiaoming"},{"family":"Yang","given":"Xiaobo"},{"family":"Wang","given":"Qiuyan"},{"family":"Mo","given":"Zengnan"}],"issued":{"date-parts":[["2018",1,18]]}}}],"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(44)</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69F1474E" w14:textId="3E71ACB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2018</w:t>
            </w:r>
          </w:p>
        </w:tc>
        <w:tc>
          <w:tcPr>
            <w:tcW w:w="1701" w:type="dxa"/>
          </w:tcPr>
          <w:p w14:paraId="6B0A66E1" w14:textId="7C6287B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0DB17D5F" w14:textId="568C9A5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3</w:t>
            </w:r>
          </w:p>
        </w:tc>
        <w:tc>
          <w:tcPr>
            <w:tcW w:w="1681" w:type="dxa"/>
          </w:tcPr>
          <w:p w14:paraId="000E7C15" w14:textId="7F51E86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Partial</w:t>
            </w:r>
          </w:p>
        </w:tc>
        <w:tc>
          <w:tcPr>
            <w:tcW w:w="1438" w:type="dxa"/>
          </w:tcPr>
          <w:p w14:paraId="6D236AD2" w14:textId="7AD2B24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(21-item FFQ)</w:t>
            </w:r>
          </w:p>
        </w:tc>
        <w:tc>
          <w:tcPr>
            <w:tcW w:w="1964" w:type="dxa"/>
          </w:tcPr>
          <w:p w14:paraId="02C5E04F" w14:textId="39F10CF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antibiotic/probiotic use ≤6 months)</w:t>
            </w:r>
          </w:p>
        </w:tc>
        <w:tc>
          <w:tcPr>
            <w:tcW w:w="1154" w:type="dxa"/>
          </w:tcPr>
          <w:p w14:paraId="7C3AE2AE" w14:textId="403157B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partial</w:t>
            </w:r>
          </w:p>
        </w:tc>
        <w:tc>
          <w:tcPr>
            <w:tcW w:w="1681" w:type="dxa"/>
          </w:tcPr>
          <w:p w14:paraId="7A171EF4" w14:textId="26596AE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11097E4A" w14:textId="77777777" w:rsidTr="001822BC">
        <w:trPr>
          <w:trHeight w:val="172"/>
        </w:trPr>
        <w:tc>
          <w:tcPr>
            <w:cnfStyle w:val="001000000000" w:firstRow="0" w:lastRow="0" w:firstColumn="1" w:lastColumn="0" w:oddVBand="0" w:evenVBand="0" w:oddHBand="0" w:evenHBand="0" w:firstRowFirstColumn="0" w:firstRowLastColumn="0" w:lastRowFirstColumn="0" w:lastRowLastColumn="0"/>
            <w:tcW w:w="421" w:type="dxa"/>
          </w:tcPr>
          <w:p w14:paraId="043D311E"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39E4CD2B" w14:textId="7E0A7442"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Kosnicki</w:t>
            </w:r>
            <w:proofErr w:type="spellEnd"/>
            <w:r w:rsidRPr="00CC2FFB">
              <w:rPr>
                <w:rFonts w:asciiTheme="minorHAnsi" w:eastAsia="Calibri" w:hAnsiTheme="minorHAnsi" w:cstheme="minorHAnsi"/>
                <w:kern w:val="2"/>
                <w:sz w:val="20"/>
                <w:szCs w:val="20"/>
                <w:lang w:val="en-US"/>
                <w14:ligatures w14:val="standardContextual"/>
              </w:rPr>
              <w:t xml:space="preserve"> KL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{"citationID":"vSoJYXjB","properties":{"formattedCitation":"(45)","plainCitation":"(45)","noteIndex":0},"citationItems":[{"id":927,"uris":["http://zotero.org/users/9644495/items/JP9HG5JK"],"itemData":{"id":927,"type":"article-journal","abstract":"Many alcohol-induced health complications are directly attributable to the toxicity of alcohol or its metabolites, but another potential health impact of  alcohol may be on the microbial communities of the human gut. Clear distinctions  between healthy and diseased-state gut microbiota have been observed in subjects  with metabolic diseases, and recent studies suggest that chronic alcoholism is  linked to gut microbiome dysbiosis. Here, we investigated the effects of moderate  levels of alcohol consumption on the gut microbiome in both rats and humans. The  gut microbiota of rats voluntarily consuming a 20 percent ethanol solution, on  alternate days, were compared with a non-exposed control group to identify  differential taxonomic and functional profiles. Gut microbial diversity profiles  were determined using culture-independent amplification, next-generation  sequencing and bioinformatic analysis of bacterial 16S ribosomal RNA gene  sequence libraries. Our results showed that, compared with controls,  ethanol-consuming rats experienced a significant decline in the biodiversity of  their gut microbiomes, a state generally associated with dysbiosis. We also  observed significant shifts in the overall diversity of the gut microbial  communities and a dramatic change in the relative abundance of particular  microbes, such as the Lactobacilli. We also compared our results to human fecal  microbiome data collected as part of the citizen science American Gut Project. In  contrast to the rat data, human drinkers had significantly higher gut microbial  biodiversity than non-drinkers. However, we also observed that microbes that  differed among the human subjects displayed similar trends in the rat model,  including bacteria implicated in metabolic disease.","container-title":"Addiction biology","DOI":"10.1111/adb.12626","ISSN":"1369-1600 1355-6215","issue":"4","journalAbbreviation":"Addict Biol","language":"eng","license":"© 2018 Society for the Study of Addiction.","note":"publisher-place: United States\nPMID: 29750384 \nPMCID: PMC6230504","page":"617-630","title":"Effects of moderate, voluntary ethanol consumption on the rat and human gut microbiome.","volume":"24","author":[{"family":"Kosnicki","given":"Kassi L."},{"family":"Penprase","given":"Jerrold C."},{"family":"Cintora","given":"Patricia"},{"family":"Torres","given":"Pedro J."},{"family":"Harris","given":"Greg L."},{"family":"Brasser","given":"Susan M."},{"family":"Kelley","given":"Scott T."}],"issued":{"date-parts":[["2019",7]]}}}],"schema":"https://github.com/citation-style-language/schema/raw/master/csl-citation.json"}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(45)</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0CD9A4BE" w14:textId="652DE83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2019</w:t>
            </w:r>
          </w:p>
        </w:tc>
        <w:tc>
          <w:tcPr>
            <w:tcW w:w="1701" w:type="dxa"/>
          </w:tcPr>
          <w:p w14:paraId="49994D03" w14:textId="6AFDFCE7"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6891386C" w14:textId="4AC6D9A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5</w:t>
            </w:r>
          </w:p>
        </w:tc>
        <w:tc>
          <w:tcPr>
            <w:tcW w:w="1681" w:type="dxa"/>
          </w:tcPr>
          <w:p w14:paraId="03342148" w14:textId="044EE00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262E68DE" w14:textId="2CE5B3EC"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(dietary habits collected)</w:t>
            </w:r>
          </w:p>
        </w:tc>
        <w:tc>
          <w:tcPr>
            <w:tcW w:w="1964" w:type="dxa"/>
          </w:tcPr>
          <w:p w14:paraId="5D79DA1F" w14:textId="6F8A6A2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26B1D06C" w14:textId="3FFF911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681" w:type="dxa"/>
          </w:tcPr>
          <w:p w14:paraId="0E958E10" w14:textId="4F66C1A3"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3B7A03D5" w14:textId="77777777" w:rsidTr="001822BC">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21" w:type="dxa"/>
          </w:tcPr>
          <w:p w14:paraId="343E9D79"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22B0A3FD" w14:textId="721B051B"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Lang S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{"citationID":"Ibz6Sdry","properties":{"formattedCitation":"(46)","plainCitation":"(46)","noteIndex":0},"citationItems":[{"id":1140,"uris":["http://zotero.org/users/9644495/items/T3VLQBYR"],"itemData":{"id":1140,"type":"article-journal","abstract":"Chronic alcohol consumption causes increased intestinal permeability and changes in the intestinal microbiota composition, which contribute to the development and  progression of alcohol-related liver disease. In this setting, little is known  about commensal fungi in the gut. We studied the intestinal mycobiota in a cohort  of patients with alcoholic hepatitis, patients with alcohol use disorder, and  nonalcoholic controls using fungal-specific internal transcribed spacer amplicon  sequencing of fecal samples. We further measured serum anti-Saccharomyces  cerevisiae antibodies (ASCA) as a systemic immune response to fungal products or  fungi. Candida was the most abundant genus in the fecal mycobiota of the two  alcohol groups, whereas genus Penicillium dominated the mycobiome of nonalcoholic  controls. We observed a lower diversity in the alcohol groups compared with  controls. Antibiotic or steroid treatment was not associated with a lower  diversity. Patients with alcoholic hepatitis had significantly higher ASCA levels  compared to patients with alcohol use disorder and to nonalcoholic controls.  Within the alcoholic hepatitis cohort, patients with levels of at least 34 IU/mL  had a significantly lower 90-day survival (59%) compared with those with ASCA  levels less than 34 IU/mL (80%) with an adjusted hazard ratio of 3.13 (95% CI,  1.11-8.82; P = 0.031). Conclusion: Patients with alcohol-associated liver disease  have a lower fungal diversity with an overgrowth of Candida compared with  controls. Higher serum ASCA was associated with increased mortality in patients  with alcoholic hepatitis. Intestinal fungi may serve as a therapeutic target to  improve survival, and ASCA may be useful to predict the outcome in patients with  alcoholic hepatitis.","container-title":"Hepatology (Baltimore, Md.)","DOI":"10.1002/hep.30832","ISSN":"1527-3350 0270-9139","issue":"2","journalAbbreviation":"Hepatology","language":"eng","license":"© 2019 by the American Association for the Study of Liver Diseases.","note":"publisher-place: United States\nPMID: 31228214 \nPMCID: PMC6925657","page":"522-538","title":"Intestinal Fungal Dysbiosis and Systemic Immune Response to Fungi in Patients With Alcoholic Hepatitis.","volume":"71","author":[{"family":"Lang","given":"Sonja"},{"family":"Duan","given":"Yi"},{"family":"Liu","given":"Jinyuan"},{"family":"Torralba","given":"Manolito G."},{"family":"Kuelbs","given":"Claire"},{"family":"Ventura-Cots","given":"Meritxell"},{"family":"Abraldes","given":"Juan G."},{"family":"Bosques-Padilla","given":"Francisco"},{"family":"Verna","given":"Elizabeth C."},{"family":"Brown","given":"Robert S. Jr"},{"family":"Vargas","given":"Victor"},{"family":"Altamirano","given":"Jose"},{"family":"Caballería","given":"Juan"},{"family":"Shawcross","given":"Debbie"},{"family":"Lucey","given":"Michael R."},{"family":"Louvet","given":"Alexandre"},{"family":"Mathurin","given":"Philippe"},{"family":"Garcia-Tsao","given":"Guadalupe"},{"family":"Ho","given":"Samuel B."},{"family":"Tu","given":"Xin M."},{"family":"Bataller","given":"Ramon"},{"family":"Stärkel","given":"Peter"},{"family":"Fouts","given":"Derrick E."},{"family":"Schnabl","given":"Bernd"}],"issued":{"date-parts":[["2020",2]]}}}],"schema":"https://github.com/citation-style-language/schema/raw/master/csl-citation.json"}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(46)</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6E4E33F9" w14:textId="7C70FC8D"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22ACDFF1" w14:textId="2CDC206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7C7BA626" w14:textId="52DDD12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5</w:t>
            </w:r>
          </w:p>
        </w:tc>
        <w:tc>
          <w:tcPr>
            <w:tcW w:w="1681" w:type="dxa"/>
          </w:tcPr>
          <w:p w14:paraId="0AD1E2BF" w14:textId="60F5A0E5"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2EA1EEB3" w14:textId="24AFE43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154F1C47" w14:textId="2C17CDB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16FC7BB4" w14:textId="4A6E691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681" w:type="dxa"/>
          </w:tcPr>
          <w:p w14:paraId="6F226CCC" w14:textId="341F5A0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300E0BFD" w14:textId="77777777" w:rsidTr="001822BC">
        <w:trPr>
          <w:trHeight w:val="271"/>
        </w:trPr>
        <w:tc>
          <w:tcPr>
            <w:cnfStyle w:val="001000000000" w:firstRow="0" w:lastRow="0" w:firstColumn="1" w:lastColumn="0" w:oddVBand="0" w:evenVBand="0" w:oddHBand="0" w:evenHBand="0" w:firstRowFirstColumn="0" w:firstRowLastColumn="0" w:lastRowFirstColumn="0" w:lastRowLastColumn="0"/>
            <w:tcW w:w="421" w:type="dxa"/>
          </w:tcPr>
          <w:p w14:paraId="52F1E13D"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43325BDC" w14:textId="119FC3D7"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Zhao W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{"citationID":"yfttvbBg","properties":{"formattedCitation":"(47)","plainCitation":"(47)","noteIndex":0},"citationItems":[{"id":1094,"uris":["http://zotero.org/users/9644495/items/LXTFRDEE"],"itemData":{"id":1094,"type":"article-journal","abstract":"Recent studies have revealed that the gut microbiota participates in the psychiatric behavior changes in disorders associated with alcohol. But it still  remains unknown whether alcoholism is involved in changes in gut microbiota and  its underlying mechanism is also not clear. Here, we tested the gut microbiota of  patients with alcoholism and conducted fecal microbiota transplantation (FMT)  from patients with alcoholism to C57BL/6J mice whose gut microbiota had been  sharply suppressed with antibiotics (ABX). Then we evaluated their alcohol  preference degree, anxiety, and depression-like behaviors and social interaction  behaviors, together with molecular changes in the medial prefrontal cortex (mPFC)  and nucleus accumbens (NAc). Our data indicated that the gut microbiota of  patients with alcoholism was drastically different from those of the healthy  adults. The abundance of p_Firmicutes was significantly increased whereas  p_Bacteroidetes was decreased. Compared to mice transplanted with fecal  microbiota from healthy male adults, the mice accepting fecal microbiota from  patients with alcoholism showed (a) anxiety-like and depression-like behaviors,  (b) decreased social interaction behaviors, (c) spontaneous alcohol preference,  and (d) decreased brain-derived neurotrophic factor (BDNF), alpha 1 subunit of  GABA type A receptor (α1GABA(A) R) in mPFC and decreased metabotropic glutamate  receptors 1 (mGluR1), protein kinase C (PKC) ε in NAc. Overall, our results  suggest that fecal microbiota from patients with alcoholism did induce a status  like alcohol dependence in C57BL/6J mice. The decreased expression of BDNF,  α1GABA(A) R, and mGluR1/ PKC ε may be the underlying mechanism.","container-title":"BioFactors (Oxford, England)","DOI":"10.1002/biof.1567","ISSN":"1872-8081 0951-6433","issue":"1","journalAbbreviation":"Biofactors","language":"eng","license":"© 2019 International Union of Biochemistry and Molecular Biology.","note":"publisher-place: Netherlands\nPMID: 31518024","page":"38-54","title":"Transplantation of fecal microbiota from patients with alcoholism induces anxiety/depression behaviors and decreases brain mGluR1/PKC ε levels in mouse.","volume":"46","author":[{"family":"Zhao","given":"Wenbo"},{"family":"Hu","given":"Ying"},{"family":"Li","given":"Chuangang"},{"family":"Li","given":"Ning"},{"family":"Zhu","given":"Shaowei"},{"family":"Tan","given":"Xu"},{"family":"Li","given":"Meng"},{"family":"Zhang","given":"Yue"},{"family":"Xu","given":"Zheng"},{"family":"Ding","given":"Zhaoxi"},{"family":"Hu","given":"Lingming"},{"family":"Liu","given":"Zengxun"},{"family":"Sun","given":"Jinhao"}],"issued":{"date-parts":[["2020",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(47)</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47858384" w14:textId="2767E02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562BA664" w14:textId="13D309D3"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07E55411" w14:textId="744A019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6</w:t>
            </w:r>
          </w:p>
        </w:tc>
        <w:tc>
          <w:tcPr>
            <w:tcW w:w="1681" w:type="dxa"/>
          </w:tcPr>
          <w:p w14:paraId="2E432588" w14:textId="1034DE4E"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Only tobacco smoking</w:t>
            </w:r>
          </w:p>
        </w:tc>
        <w:tc>
          <w:tcPr>
            <w:tcW w:w="1438" w:type="dxa"/>
          </w:tcPr>
          <w:p w14:paraId="03D6C7DA" w14:textId="325627D7"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(all subjects had the "traditional Chinese diet")</w:t>
            </w:r>
          </w:p>
        </w:tc>
        <w:tc>
          <w:tcPr>
            <w:tcW w:w="1964" w:type="dxa"/>
          </w:tcPr>
          <w:p w14:paraId="61BDA819" w14:textId="283A9927"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users ≤3 months)</w:t>
            </w:r>
          </w:p>
        </w:tc>
        <w:tc>
          <w:tcPr>
            <w:tcW w:w="1154" w:type="dxa"/>
          </w:tcPr>
          <w:p w14:paraId="43E69FDF" w14:textId="08C163C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01901139" w14:textId="31CD1017"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7BC2E0FC" w14:textId="77777777" w:rsidTr="001822BC">
        <w:trPr>
          <w:cnfStyle w:val="000000100000" w:firstRow="0" w:lastRow="0" w:firstColumn="0" w:lastColumn="0" w:oddVBand="0" w:evenVBand="0" w:oddHBand="1" w:evenHBand="0" w:firstRowFirstColumn="0" w:firstRowLastColumn="0" w:lastRowFirstColumn="0" w:lastRowLastColumn="0"/>
          <w:trHeight w:val="129"/>
        </w:trPr>
        <w:tc>
          <w:tcPr>
            <w:cnfStyle w:val="001000000000" w:firstRow="0" w:lastRow="0" w:firstColumn="1" w:lastColumn="0" w:oddVBand="0" w:evenVBand="0" w:oddHBand="0" w:evenHBand="0" w:firstRowFirstColumn="0" w:firstRowLastColumn="0" w:lastRowFirstColumn="0" w:lastRowLastColumn="0"/>
            <w:tcW w:w="421" w:type="dxa"/>
          </w:tcPr>
          <w:p w14:paraId="25EEB2CB"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1BE0F246" w14:textId="3928B94A"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Bjørkhaug</w:t>
            </w:r>
            <w:proofErr w:type="spellEnd"/>
            <w:r w:rsidRPr="00CC2FFB">
              <w:rPr>
                <w:rFonts w:asciiTheme="minorHAnsi" w:eastAsia="Calibri" w:hAnsiTheme="minorHAnsi" w:cstheme="minorHAnsi"/>
                <w:kern w:val="2"/>
                <w:sz w:val="20"/>
                <w:szCs w:val="20"/>
                <w:lang w:val="en-US"/>
                <w14:ligatures w14:val="standardContextual"/>
              </w:rPr>
              <w:t xml:space="preserve"> ST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{"citationID":"GwofzYlD","properties":{"formattedCitation":"(48)","plainCitation":"(48)","noteIndex":0},"citationItems":[{"id":1055,"uris":["http://zotero.org/users/9644495/items/URHHF36S"],"itemData":{"id":1055,"type":"article-journal","abstract":"Excessive alcohol intake can alter the gut microbiota, which may underlie the pathophysiology of alcohol-related diseases. We examined gut microbiota composition and functions in patients with alcohol overconsumption for &gt;10 years, compared to a control group of patients with a history of no or low alcohol intake. Faecal microbiota composition was assessed by 16S rRNA sequencing. Gut microbiota functions were evaluated by quantification of short-chain fatty acids (SCFAs) and predictive metagenome profiling (PICRUSt). Twenty-four patients, mean age 64.8 years (19 males), with alcohol overconsumption, and 18 control patients, mean age 58.2 years (14 males) were included. The two groups were comparable regarding basic clinical variables. Nutritional assessment revealed lower total score on the screening tool Mini Nutritional Assessment, lower muscle mass as assessed by handgrip strength, and lower plasma vitamin C levels in the alcohol overconsumption group. Bacteria from phylum Proteobacteria were found in higher relative abundance, while bacteria from genus Faecalibacterium were found in lower relative abundance in the group of alcohol overconsumers. The group also had higher levels of the genera Sutterella, Holdemania and Clostridium, and lower concentration and percentage of butyric acid. When applying PICRUSt to predict the metagenomic composition, we found that genes related to invasion of epithelial cells were more common in the group of alcohol overconsumers. We conclude that gut microbiota composition and functions in patients with alcohol overconsumption differ from patients with low consumption of alcohol, and seem to be skewed into a putative pro-inflammatory direction.","container-title":"Gut Microbes","DOI":"10.1080/19490976.2019.1580097","ISSN":"1949-0984","issue":"6","journalAbbreviation":"Gut Microbes","language":"eng","note":"PMID: 30894059\nPMCID: PMC6866679","page":"663-675","source":"PubMed","title":"Characterization of gut microbiota composition and functions in patients with chronic alcohol overconsumption","volume":"10","author":[{"family":"Bjørkhaug","given":"Steinar Traae"},{"family":"Aanes","given":"Håvard"},{"family":"Neupane","given":"Sudan Prasad"},{"family":"Bramness","given":"Jørgen G."},{"family":"Malvik","given":"Stine"},{"family":"Henriksen","given":"Christine"},{"family":"Skar","given":"Viggo"},{"family":"Medhus","given":"Asle W."},{"family":"Valeur","given":"Jørgen"}],"issued":{"date-parts":[["2019"]]}}}],"schema":"https://github.com/citation-style-language/schema/raw/master/csl-citation.json"}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(48)</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30BD1AEA" w14:textId="015F1EB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2019</w:t>
            </w:r>
          </w:p>
        </w:tc>
        <w:tc>
          <w:tcPr>
            <w:tcW w:w="1701" w:type="dxa"/>
          </w:tcPr>
          <w:p w14:paraId="170AC46D" w14:textId="222C9C4D"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23DC2C19" w14:textId="5961C68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5</w:t>
            </w:r>
          </w:p>
        </w:tc>
        <w:tc>
          <w:tcPr>
            <w:tcW w:w="1681" w:type="dxa"/>
          </w:tcPr>
          <w:p w14:paraId="22A8F765" w14:textId="54C0D5BD"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50948689" w14:textId="11E8950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6CFA0C3C" w14:textId="6B123A3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users &lt;1 month)</w:t>
            </w:r>
          </w:p>
        </w:tc>
        <w:tc>
          <w:tcPr>
            <w:tcW w:w="1154" w:type="dxa"/>
          </w:tcPr>
          <w:p w14:paraId="4FB44B2A" w14:textId="7E1CADE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52B45D5A" w14:textId="22EF0485"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49F4E472" w14:textId="77777777" w:rsidTr="001822BC">
        <w:trPr>
          <w:trHeight w:val="51"/>
        </w:trPr>
        <w:tc>
          <w:tcPr>
            <w:cnfStyle w:val="001000000000" w:firstRow="0" w:lastRow="0" w:firstColumn="1" w:lastColumn="0" w:oddVBand="0" w:evenVBand="0" w:oddHBand="0" w:evenHBand="0" w:firstRowFirstColumn="0" w:firstRowLastColumn="0" w:lastRowFirstColumn="0" w:lastRowLastColumn="0"/>
            <w:tcW w:w="421" w:type="dxa"/>
          </w:tcPr>
          <w:p w14:paraId="7E3E26BE"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6A87EAFB" w14:textId="6A592FD6"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Duan Y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{"citationID":"gEMa48VK","properties":{"formattedCitation":"(49)","plainCitation":"(49)","noteIndex":0},"citationItems":[{"id":67,"uris":["http://zotero.org/users/9644495/items/LF7IZR8U"],"itemData":{"id":67,"type":"article-journal","abstract":"Chronic liver disease due to alcohol-use disorder contributes markedly to the global burden of disease and mortality(1-3). Alcoholic hepatitis is a severe and  life-threatening form of alcohol-associated liver disease. The gut microbiota  promotes ethanol-induced liver disease in mice(4), but little is known about the  microbial factors that are responsible for this process. Here we identify  cytolysin-a two-subunit exotoxin that is secreted by Enterococcus  faecalis(5,6)-as a cause of hepatocyte death and liver injury. Compared with  non-alcoholic individuals or patients with alcohol-use disorder, patients with  alcoholic hepatitis have increased faecal numbers of E. faecalis. The presence of  cytolysin-positive (cytolytic) E. faecalis correlated with the severity of liver  disease and with mortality in patients with alcoholic hepatitis. Using humanized  mice that were colonized with bacteria from the faeces of patients with alcoholic  hepatitis, we investigated the therapeutic effects of bacteriophages that target  cytolytic E. faecalis. We found that these bacteriophages decrease cytolysin in  the liver and abolish ethanol-induced liver disease in humanized mice. Our  findings link cytolytic E. faecalis with more severe clinical outcomes and  increased mortality in patients with alcoholic hepatitis. We show that  bacteriophages can specifically target cytolytic E. faecalis, which provides a  method for precisely editing the intestinal microbiota. A clinical trial with a  larger cohort is required to validate the relevance of our findings in humans,  and to test whether this therapeutic approach is effective for patients with  alcoholic hepatitis.","container-title":"Nature","DOI":"10.1038/s41586-019-1742-x","ISSN":"1476-4687 0028-0836","issue":"7783","journalAbbreviation":"Nature","language":"eng","note":"publisher-place: England\nPMID: 31723265 \nPMCID: PMC6872939","page":"505-511","title":"Bacteriophage targeting of gut bacterium attenuates alcoholic liver disease.","volume":"575","author":[{"family":"Duan","given":"Yi"},{"family":"Llorente","given":"Cristina"},{"family":"Lang","given":"Sonja"},{"family":"Brandl","given":"Katharina"},{"family":"Chu","given":"Huikuan"},{"family":"Jiang","given":"Lu"},{"family":"White","given":"Richard C."},{"family":"Clarke","given":"Thomas H."},{"family":"Nguyen","given":"Kevin"},{"family":"Torralba","given":"Manolito"},{"family":"Shao","given":"Yan"},{"family":"Liu","given":"Jinyuan"},{"family":"Hernandez-Morales","given":"Adriana"},{"family":"Lessor","given":"Lauren"},{"family":"Rahman","given":"Imran R."},{"family":"Miyamoto","given":"Yukiko"},{"family":"Ly","given":"Melissa"},{"family":"Gao","given":"Bei"},{"family":"Sun","given":"Weizhong"},{"family":"Kiesel","given":"Roman"},{"family":"Hutmacher","given":"Felix"},{"family":"Lee","given":"Suhan"},{"family":"Ventura-Cots","given":"Meritxell"},{"family":"Bosques-Padilla","given":"Francisco"},{"family":"Verna","given":"Elizabeth C."},{"family":"Abraldes","given":"Juan G."},{"family":"Brown","given":"Robert S. Jr"},{"family":"Vargas","given":"Victor"},{"family":"Altamirano","given":"Jose"},{"family":"Caballería","given":"Juan"},{"family":"Shawcross","given":"Debbie L."},{"family":"Ho","given":"Samuel B."},{"family":"Louvet","given":"Alexandre"},{"family":"Lucey","given":"Michael R."},{"family":"Mathurin","given":"Philippe"},{"family":"Garcia-Tsao","given":"Guadalupe"},{"family":"Bataller","given":"Ramon"},{"family":"Tu","given":"Xin M."},{"family":"Eckmann","given":"Lars"},{"family":"Donk","given":"Wilfred A.","non-dropping-particle":"van der"},{"family":"Young","given":"Ry"},{"family":"Lawley","given":"Trevor D."},{"family":"Stärkel","given":"Peter"},{"family":"Pride","given":"David"},{"family":"Fouts","given":"Derrick E."},{"family":"Schnabl","given":"Bernd"}],"issued":{"date-parts":[["2019",11]]}}}],"schema":"https://github.com/citation-style-language/schema/raw/master/csl-citation.json"}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(49)</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7C46CA31" w14:textId="45BC1B4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2019</w:t>
            </w:r>
          </w:p>
        </w:tc>
        <w:tc>
          <w:tcPr>
            <w:tcW w:w="1701" w:type="dxa"/>
          </w:tcPr>
          <w:p w14:paraId="54C6A152" w14:textId="2474F5B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19F5A674" w14:textId="5AE315C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5</w:t>
            </w:r>
          </w:p>
        </w:tc>
        <w:tc>
          <w:tcPr>
            <w:tcW w:w="1681" w:type="dxa"/>
          </w:tcPr>
          <w:p w14:paraId="26AEE641" w14:textId="04D4A07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7FFF6423" w14:textId="42F0B07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03B1952B" w14:textId="354F5F84"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antibiotic/immunosuppressive use ≤2 months)</w:t>
            </w:r>
          </w:p>
        </w:tc>
        <w:tc>
          <w:tcPr>
            <w:tcW w:w="1154" w:type="dxa"/>
          </w:tcPr>
          <w:p w14:paraId="4EB44F3D" w14:textId="2D47E84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7650AEF9" w14:textId="468D24B4"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61F55DF5" w14:textId="77777777" w:rsidTr="001822BC">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421" w:type="dxa"/>
          </w:tcPr>
          <w:p w14:paraId="52ECB863"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11D82F8E" w14:textId="7A8D0A6B"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Seo</w:t>
            </w:r>
            <w:proofErr w:type="spellEnd"/>
            <w:r w:rsidRPr="00CC2FFB">
              <w:rPr>
                <w:rFonts w:asciiTheme="minorHAnsi" w:eastAsia="Calibri" w:hAnsiTheme="minorHAnsi" w:cstheme="minorHAnsi"/>
                <w:kern w:val="2"/>
                <w:sz w:val="20"/>
                <w:szCs w:val="20"/>
                <w:lang w:val="en-US"/>
                <w14:ligatures w14:val="standardContextual"/>
              </w:rPr>
              <w:t xml:space="preserve"> B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{"citationID":"L43MmHUR","properties":{"formattedCitation":"(50)","plainCitation":"(50)","noteIndex":0},"citationItems":[{"id":1159,"uris":["http://zotero.org/users/9644495/items/TQGXDBFH"],"itemData":{"id":1159,"type":"article-journal","abstract":"Although a link between the gut microbiota and alcohol-related liver diseases (ALDs) has previously been suggested, the causative effects of specific taxa and  their functions have not been fully investigated to date. Here, we analyze the  gut microbiota of 410 fecal samples from 212 Korean twins by using the Alcohol  Use Disorders Identification Test (AUDIT) scales to adjust for host genetics.  This analysis revealed a strong association between low AUDIT scores and the  abundance of the butyrate-producing genus Roseburia. When Roseburia spp. are  administered to ALD murine models, both hepatic steatosis and inflammation  significantly improve regardless of bacterial viability. Specifically, the  flagellin of R. intestinalis, possibly through Toll-like receptor 5 (TLR5)  recognition, recovers gut barrier integrity through upregulation of the tight  junction protein Occludin and helps to restore the gut microbiota through  elevated expression of IL-22 and REG3γ. Our study demonstrates that Roseburia  spp. improve the gut ecosystem and prevent leaky gut, leading to ameliorated  ALDs.","container-title":"Cell host &amp; microbe","DOI":"10.1016/j.chom.2019.11.001","ISSN":"1934-6069 1931-3128","issue":"1","journalAbbreviation":"Cell Host Microbe","language":"eng","license":"Copyright © 2019 Elsevier Inc. All rights reserved.","note":"publisher-place: United States\nPMID: 31866426","page":"25-40.e6","title":"Roseburia spp. Abundance Associates with Alcohol Consumption in Humans and Its Administration Ameliorates Alcoholic Fatty Liver in Mice.","volume":"27","author":[{"family":"Seo","given":"Boram"},{"family":"Jeon","given":"Kyungchan"},{"family":"Moon","given":"Sunghyun"},{"family":"Lee","given":"Kiuk"},{"family":"Kim","given":"Woon-Ki"},{"family":"Jeong","given":"Hyein"},{"family":"Cha","given":"Kwang Hyun"},{"family":"Lim","given":"Mi Young"},{"family":"Kang","given":"Wondae"},{"family":"Kweon","given":"Mi-Na"},{"family":"Sung","given":"Joohon"},{"family":"Kim","given":"Won"},{"family":"Park","given":"Joo-Hong"},{"family":"Ko","given":"GwangPyo"}],"issued":{"date-parts":[["2020",1,8]]}}}],"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(50)</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3A7DDDC3" w14:textId="56F86BA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0DA9E45A" w14:textId="36041D3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299B1346" w14:textId="52CFEC5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8</w:t>
            </w:r>
          </w:p>
        </w:tc>
        <w:tc>
          <w:tcPr>
            <w:tcW w:w="1681" w:type="dxa"/>
          </w:tcPr>
          <w:p w14:paraId="2B03A2F1" w14:textId="6C1C787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3D3F2EC2" w14:textId="34E40795"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3BF1A982" w14:textId="41100C37"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users ≤3 months)</w:t>
            </w:r>
          </w:p>
        </w:tc>
        <w:tc>
          <w:tcPr>
            <w:tcW w:w="1154" w:type="dxa"/>
          </w:tcPr>
          <w:p w14:paraId="4100C2AF" w14:textId="3AA7E88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553980F9" w14:textId="2FC5E4A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3EF362F8" w14:textId="77777777" w:rsidTr="001822BC">
        <w:trPr>
          <w:trHeight w:val="51"/>
        </w:trPr>
        <w:tc>
          <w:tcPr>
            <w:cnfStyle w:val="001000000000" w:firstRow="0" w:lastRow="0" w:firstColumn="1" w:lastColumn="0" w:oddVBand="0" w:evenVBand="0" w:oddHBand="0" w:evenHBand="0" w:firstRowFirstColumn="0" w:firstRowLastColumn="0" w:lastRowFirstColumn="0" w:lastRowLastColumn="0"/>
            <w:tcW w:w="421" w:type="dxa"/>
          </w:tcPr>
          <w:p w14:paraId="1D225BDE"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3080C8D4" w14:textId="0FD5975F"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Addolorato G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{"citationID":"cWnWCgDV","properties":{"formattedCitation":"(51)","plainCitation":"(51)","noteIndex":0},"citationItems":[{"id":1165,"uris":["http://zotero.org/users/9644495/items/H4BNNPBQ"],"itemData":{"id":1165,"type":"article-journal","abstract":"BACKGROUND &amp; AIMS: Alcohol use disorder (AUD) represents the most common cause of liver disease. The gut microbiota plays a critical role in the progression of  alcohol-related liver damage. Aim of this study was to characterize the gut  microbial composition and function in AUD patients with alcohol-associated liver  disease (AALD). METHODS: This study included 36 AUD patients (14 with cirrhosis)  who were active drinkers and an equal number of matched controls. Stool microbial  composition, serum levels of lipopolysaccharide, cytokines/chemokines and gut  microbiota functional profile were assessed. RESULTS: AUD patients had a  decreased microbial alpha diversity as compared to controls (0.092 vs 0.130,  P = .047) and a specific gut microbial signature. The reduction of Akkermansia  and the increase in Bacteroides were able to identify AUD patients with an  accuracy of 93.4%. Serum levels of lipopolysaccharide (4.91 vs 2.43, P = .009)  and pro-inflammatory mediators (tumour necrosis factor alpha 60.85 vs 15.08,  P = .001; interleukin [IL] 1beta 4.43 vs 1.72, P = .0001; monocyte  chemoattractant protein 1 225.22 vs 16.43, P = .006; IL6 1.87 vs 1.23, P = .008)  were significantly increased in AUD patients compared to controls and in  cirrhotic patients compared to non-cirrhotic ones (IL6 3.74 vs 1.39, P = .019;  IL8 57.60 vs 6.53, P = .004). The AUD-associated gut microbiota showed an  increased expression of gamma-aminobutyric acid (GABA) metabolic pathways and  energy metabolism. CONCLUSIONS: AUD patients present a specific gut microbial  fingerprint, associated with increased endotoxaemia, systemic inflammatory status  and functional alterations that may be involved in the progression of the AALD  and in the pathogenesis of AUD.","container-title":"Liver international : official journal of the International Association for the Study of the Liver","DOI":"10.1111/liv.14383","ISSN":"1478-3231 1478-3223","issue":"4","journalAbbreviation":"Liver Int","language":"eng","license":"© 2020 John Wiley &amp; Sons A/S. Published by John Wiley &amp; Sons Ltd.","note":"publisher-place: United States\nPMID: 31951082","page":"878-888","title":"Gut microbiota compositional and functional fingerprint in patients with alcohol use disorder and alcohol-associated liver disease.","volume":"40","author":[{"family":"Addolorato","given":"Giovanni"},{"family":"Ponziani","given":"Francesca R."},{"family":"Dionisi","given":"Tommaso"},{"family":"Mosoni","given":"Carolina"},{"family":"Vassallo","given":"Gabriele A."},{"family":"Sestito","given":"Luisa"},{"family":"Petito","given":"Valentina"},{"family":"Picca","given":"Anna"},{"family":"Marzetti","given":"Emanuele"},{"family":"Tarli","given":"Claudia"},{"family":"Mirijello","given":"Antonio"},{"family":"Zocco","given":"Maria Assunta"},{"family":"Lopetuso","given":"Loris R."},{"family":"Antonelli","given":"Mariangela"},{"family":"Rando","given":"Maria M."},{"family":"Paroni Sterbini","given":"Francesco"},{"family":"Posteraro","given":"Brunella"},{"family":"Sanguinetti","given":"Maurizio"},{"family":"Gasbarrini","given":"Antonio"}],"issued":{"date-parts":[["2020",4]]}}}],"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(51)</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73B6BA83" w14:textId="7D5E12C4"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1F32A863" w14:textId="56E2953C"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23DBFC67" w14:textId="7EAF1E84"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7C12C2AE" w14:textId="1B45CCB7"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496EC140" w14:textId="60857CD4"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38F8992E" w14:textId="1FB17BD7"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antibiotic/probiotic drugs ≤4 weeks plus daily laxatives, PPIs, probiotics, pre-/pro-kinetics, β-blockers)</w:t>
            </w:r>
          </w:p>
        </w:tc>
        <w:tc>
          <w:tcPr>
            <w:tcW w:w="1154" w:type="dxa"/>
          </w:tcPr>
          <w:p w14:paraId="341946E3" w14:textId="568F737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48C14FC0" w14:textId="55E2D88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0039FA23" w14:textId="77777777" w:rsidTr="001822BC">
        <w:trPr>
          <w:cnfStyle w:val="000000100000" w:firstRow="0" w:lastRow="0" w:firstColumn="0" w:lastColumn="0" w:oddVBand="0" w:evenVBand="0" w:oddHBand="1"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421" w:type="dxa"/>
          </w:tcPr>
          <w:p w14:paraId="1A289445"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7B4E4935" w14:textId="101CCB97"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Rodríguez-</w:t>
            </w:r>
            <w:proofErr w:type="spellStart"/>
            <w:r w:rsidRPr="00CC2FFB">
              <w:rPr>
                <w:rFonts w:asciiTheme="minorHAnsi" w:eastAsia="Calibri" w:hAnsiTheme="minorHAnsi" w:cstheme="minorHAnsi"/>
                <w:kern w:val="2"/>
                <w:sz w:val="20"/>
                <w:szCs w:val="20"/>
                <w:lang w:val="en-US"/>
                <w14:ligatures w14:val="standardContextual"/>
              </w:rPr>
              <w:t>Rabassa</w:t>
            </w:r>
            <w:proofErr w:type="spellEnd"/>
            <w:r w:rsidRPr="00CC2FFB">
              <w:rPr>
                <w:rFonts w:asciiTheme="minorHAnsi" w:eastAsia="Calibri" w:hAnsiTheme="minorHAnsi" w:cstheme="minorHAnsi"/>
                <w:kern w:val="2"/>
                <w:sz w:val="20"/>
                <w:szCs w:val="20"/>
                <w:lang w:val="en-US"/>
                <w14:ligatures w14:val="standardContextual"/>
              </w:rPr>
              <w:t xml:space="preserve"> M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{"citationID":"kw86uEh0","properties":{"formattedCitation":"(52)","plainCitation":"(52)","noteIndex":0},"citationItems":[{"id":5,"uris":["http://zotero.org/users/9644495/items/AE3B3GBV"],"itemData":{"id":5,"type":"article-journal","abstract":"Alcohol-related disorders (ARD) are highly prevalent among Latin American-Caribbean countries. Mental disorders are common comorbidities in  individuals with ARD. However, the etiology of the association between ARD and  mental disorders remains unclear. We examined the association of inflammatory  cytokines, microbiome, and other biomakers with measures of depression, social  anxiety, and executive functions. We observed a significant increase in cytokine  and chemokine expression levels in saliva and plasma in the alcohol group (AG)  samples. Also, the salivary bacterial composition in the AG revealed an abundance  of Prevotella. Depression symptomatology was markedly higher in the AG, but  social anxiety levels were negligible. AG also exhibited executive dysfunctions,  which negatively correlated with increased plasma levels of pro-inflammatory  cytokines and increased salivary concentrations of Prevotella bacteria. Our study  suggests that chronic alcohol use correlates with executive dysfunction, immune  system dysregulation, and dysbiosis of the salivary microbiota. Additional  studies are needed to understand the role of the microbiome and inflammation in  alcohol use and mental comorbidities.","container-title":"International journal of environmental research and public health","DOI":"10.3390/ijerph17030689","ISSN":"1660-4601 1661-7827","issue":"3","journalAbbreviation":"Int J Environ Res Public Health","language":"eng","note":"publisher-place: Switzerland\nPMID: 31973090 \nPMCID: PMC7037324","title":"Inflammatory Biomarkers, Microbiome, Depression, and Executive Dysfunction in Alcohol Users.","volume":"17","author":[{"family":"Rodríguez-Rabassa","given":"Mary"},{"family":"López","given":"Pablo"},{"family":"Sánchez","given":"Raphael"},{"family":"Hernández","given":"Cyanela"},{"family":"Rodríguez","given":"Cesarly"},{"family":"Rodríguez-Santiago","given":"Ronald E."},{"family":"Orengo","given":"Juan C."},{"family":"Green","given":"Vivian"},{"family":"Yamamura","given":"Yasuhiro"},{"family":"Rivera-Amill","given":"Vanessa"}],"issued":{"date-parts":[["2020",1,21]]}}}],"schema":"https://github.com/citation-style-language/schema/raw/master/csl-citation.json"}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(52)</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4B27A4A1" w14:textId="1256DCD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1765CDF2" w14:textId="4D84041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35D2D0A9" w14:textId="773DC2C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5</w:t>
            </w:r>
          </w:p>
        </w:tc>
        <w:tc>
          <w:tcPr>
            <w:tcW w:w="1681" w:type="dxa"/>
          </w:tcPr>
          <w:p w14:paraId="7AFE4FB3" w14:textId="78A382A5"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Yes (smoking, cannabis and other drug habits recorded)</w:t>
            </w:r>
          </w:p>
        </w:tc>
        <w:tc>
          <w:tcPr>
            <w:tcW w:w="1438" w:type="dxa"/>
          </w:tcPr>
          <w:p w14:paraId="739BBFEE" w14:textId="07524A7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(125-item FFQ)</w:t>
            </w:r>
          </w:p>
        </w:tc>
        <w:tc>
          <w:tcPr>
            <w:tcW w:w="1964" w:type="dxa"/>
          </w:tcPr>
          <w:p w14:paraId="391EF3D0" w14:textId="76E8A31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737C510B" w14:textId="584E0E9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Recorded, not excluded</w:t>
            </w:r>
          </w:p>
        </w:tc>
        <w:tc>
          <w:tcPr>
            <w:tcW w:w="1681" w:type="dxa"/>
          </w:tcPr>
          <w:p w14:paraId="033E1513" w14:textId="7A9898EA"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Minimal</w:t>
            </w:r>
          </w:p>
        </w:tc>
      </w:tr>
      <w:tr w:rsidR="001822BC" w:rsidRPr="00D2397B" w14:paraId="2B081CDA" w14:textId="77777777" w:rsidTr="001822BC">
        <w:trPr>
          <w:trHeight w:val="283"/>
        </w:trPr>
        <w:tc>
          <w:tcPr>
            <w:cnfStyle w:val="001000000000" w:firstRow="0" w:lastRow="0" w:firstColumn="1" w:lastColumn="0" w:oddVBand="0" w:evenVBand="0" w:oddHBand="0" w:evenHBand="0" w:firstRowFirstColumn="0" w:firstRowLastColumn="0" w:lastRowFirstColumn="0" w:lastRowLastColumn="0"/>
            <w:tcW w:w="421" w:type="dxa"/>
          </w:tcPr>
          <w:p w14:paraId="4B3DCF94"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22BF2287" w14:textId="3BBB1C8C"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Smirnova E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{"citationID":"yG98nw9a","properties":{"formattedCitation":"(53)","plainCitation":"(53)","noteIndex":0},"citationItems":[{"id":921,"uris":["http://zotero.org/users/9644495/items/93RMBA7B"],"itemData":{"id":921,"type":"article-journal","abstract":"BACKGROUND AND AIMS: The role of the intestinal microbiome in alcoholic hepatitis is not established. The aims of this study were to (1) characterize the fecal  microbial ecology associated with alcoholic hepatitis, (2) relate microbiome  changes to disease severity, and (3) infer the functional relevance of shifts in  microbial ecology. APPROACH AND RESULTS: The fecal microbiome in patients with  moderate alcoholic hepatitis (MAH) or severe alcoholic hepatitis (SAH) was  compared with healthy controls (HCs) and heavy drinking controls (HDCs).  Microbial taxa were identified by 16S pyrosequencing. Functional metagenomics was  performed using PICRUSt. Fecal short chain fatty acids (SCFAs) were measured  using a liquid chromatography-mass spectrometry platform. A total of 78  participants (HC, n = 24; HDC, n = 20; MAH, n = 10; SAH, n = 24) were  studied. HDC had a distinct signature compared with HC with depletion of  Bacteroidetes (46% vs. 26%; P = 0.01). Alcoholic hepatitis was associated with a  distinct microbiome signature compared with HDC (area under the curve = 0.826);  differential abundance  of Ruminococcaceae, Veillonellaceae, Lachnospiraceae, Porphyromonadaceae,  and Rikenellaceae families were the key contributors to these differences. The  beta diversity was significantly different among the groups (permutational  multivariate analysis of variance [PERMANOVA] P &lt; 0.001). SAH was associated with  increased Proteobacteria (SAH 14% vs. HDC 7% and SAH vs. HC 2%, P = 0.20 and  0.01, respectively). Firmicutes abundance declined from HDC to MAH to SAH (63%  vs. 53% vs. 48%, respectively; P = 0.09, HDC vs. SAH). Microbial taxa did not  distinguish between MAH and SAH (PERMANOVA P = 0.785). SCFAs producing bacteria  (Lachnospiraceae and Ruminococcaceae) were decreased in alcoholic hepatitis, and  a similar decrease was observed in fecal SCFAs among alcoholic hepatitis  patients. CONCLUSIONS: There are distinct changes in fecal microbiome associated  with the development, but not severity, of alcoholic hepatitis.","container-title":"Hepatology (Baltimore, Md.)","DOI":"10.1002/hep.31178","ISSN":"1527-3350 0270-9139","issue":"1","journalAbbreviation":"Hepatology","language":"eng","license":"© 2020 by the American Association for the Study of Liver Diseases.","note":"publisher-place: United States\nPMID: 32056227 \nPMCID: PMC7752764","page":"271-286","title":"Fecal Microbiome Distinguishes Alcohol Consumption From Alcoholic Hepatitis But Does Not Discriminate Disease Severity.","volume":"72","author":[{"family":"Smirnova","given":"Ekaterina"},{"family":"Puri","given":"Puneet"},{"family":"Muthiah","given":"Mark D."},{"family":"Daitya","given":"Kalyani"},{"family":"Brown","given":"Robert"},{"family":"Chalasani","given":"Naga"},{"family":"Liangpunsakul","given":"Suthat"},{"family":"Shah","given":"Vijay H."},{"family":"Gelow","given":"Kayla"},{"family":"Siddiqui","given":"Mohammed S."},{"family":"Boyett","given":"Sherry"},{"family":"Mirshahi","given":"Faridoddin"},{"family":"Sikaroodi","given":"Masoumeh"},{"family":"Gillevet","given":"Patrick"},{"family":"Sanyal","given":"Arun J."}],"issued":{"date-parts":[["2020",7]]}}}],"schema":"https://github.com/citation-style-language/schema/raw/master/csl-citation.json"}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(53)</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5289B21D" w14:textId="3D03FAF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5FD2ED25" w14:textId="5C9E231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3AAB9F5B" w14:textId="751FCB9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5</w:t>
            </w:r>
          </w:p>
        </w:tc>
        <w:tc>
          <w:tcPr>
            <w:tcW w:w="1681" w:type="dxa"/>
          </w:tcPr>
          <w:p w14:paraId="1B2620AA" w14:textId="13BF2C8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650D3EC6" w14:textId="0ECE4B2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482E0E2B" w14:textId="55C6C90E"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any antibiotic use)</w:t>
            </w:r>
          </w:p>
        </w:tc>
        <w:tc>
          <w:tcPr>
            <w:tcW w:w="1154" w:type="dxa"/>
          </w:tcPr>
          <w:p w14:paraId="29E2521A" w14:textId="4593DAE7"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6A74780C" w14:textId="4B2F30DC"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57C0BF13" w14:textId="77777777" w:rsidTr="001822BC">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421" w:type="dxa"/>
          </w:tcPr>
          <w:p w14:paraId="71479B14"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1C4BFFD8" w14:textId="144305A6"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Adams LA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{"citationID":"DfDnkwRT","properties":{"formattedCitation":"(54)","plainCitation":"(54)","noteIndex":0},"citationItems":[{"id":915,"uris":["http://zotero.org/users/9644495/items/HZY96RI2"],"itemData":{"id":915,"type":"article-journal","abstract":"BACKGROUND: Bile acids (BAs) are synthesized by the liver and modified by gut bacteria, and may play an intermediary role between the gut microbiome and liver  in promoting fibrosis in non-alcoholic fatty liver disease (NAFLD). We  investigated the associations between serum and faecal BAs, gut microbiome and  fibrosis in patients with and without NAFLD and examined the impact of diet and  alcohol consumption on these relationships. METHODS: Adult patients (n = 122)  underwent liver biopsy and BAs characterization by high-performance liquid  chromatography/mass spectrometry. Gut microbiome composition was analysed using  next-generation 16S rRNA sequencing. Diet and alcohol intake were determined by  3-day food diary. RESULTS: Serum and faecal BA concentrations increased  progressively among non-NAFLD controls (n = 55), NAFLD patients with no/mild  fibrosis (F0-2, n = 58) and NAFLD with advanced fibrosis (F3/4, n = 9).  Progressive increases in serum BAs were driven by primary conjugated BAs  including glycocholic acid [GCA] and secondary conjugated BAs. In contrast,  faecal BA increase was driven by secondary unconjugated BAs (predominately  deoxycholic acid [DCA]). Serum GCA levels and faecal DCA levels correlated with  the abundance of Bacteroidaceae and Lachnospiraceae, and stool secondary BAs with  an unclassifiable family of the order Bacteroidales (Bacteroidales;other). These  bacterial taxa were also associated with advanced fibrosis. Modest alcohol  consumption was positively correlated with faecal DCA levels and relative  abundance of Lachnospiracaea and Bacteroidales;other. CONCLUSIONS: Higher serum  and faecal BA levels are associated with advanced fibrosis in NAFLD. Specific gut  bacteria link alterations in BA profiles and advanced fibrosis, and may be  influenced by low-level alcohol consumption.","container-title":"Liver international : official journal of the International Association for the Study of the Liver","DOI":"10.1111/liv.14453","ISSN":"1478-3231 1478-3223","issue":"6","journalAbbreviation":"Liver Int","language":"eng","license":"© 2020 John Wiley &amp; Sons A/S. Published by John Wiley &amp; Sons Ltd.","note":"publisher-place: United States\nPMID: 32243703","page":"1356-1365","title":"Bile acids associate with specific gut microbiota, low-level alcohol consumption and liver fibrosis in patients with non-alcoholic fatty liver disease.","volume":"40","author":[{"family":"Adams","given":"Leon A."},{"family":"Wang","given":"Zhengyi"},{"family":"Liddle","given":"Chris"},{"family":"Melton","given":"Phillip E."},{"family":"Ariff","given":"Amir"},{"family":"Chandraratna","given":"Harsha"},{"family":"Tan","given":"Jeremy"},{"family":"Ching","given":"Helena"},{"family":"Coulter","given":"Sally"},{"family":"Boer","given":"Bastiaan","non-dropping-particle":"de"},{"family":"Christophersen","given":"Claus T."},{"family":"O'Sullivan","given":"Therese A."},{"family":"Morrison","given":"Mark"},{"family":"Jeffrey","given":"Gary P."}],"issued":{"date-parts":[["2020",6]]}}}],"schema":"https://github.com/citation-style-language/schema/raw/master/csl-citation.json"}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(54)</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40F2000D" w14:textId="4D72537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322AE7D7" w14:textId="39B5652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49388C3D" w14:textId="3303C1B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6</w:t>
            </w:r>
          </w:p>
        </w:tc>
        <w:tc>
          <w:tcPr>
            <w:tcW w:w="1681" w:type="dxa"/>
          </w:tcPr>
          <w:p w14:paraId="571CEE03" w14:textId="281D13D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1968D295" w14:textId="7071C19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(3-day food record in 87/122 participants)</w:t>
            </w:r>
          </w:p>
        </w:tc>
        <w:tc>
          <w:tcPr>
            <w:tcW w:w="1964" w:type="dxa"/>
          </w:tcPr>
          <w:p w14:paraId="65637079" w14:textId="461C146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current antibiotic/immunosuppressant/PPI use)</w:t>
            </w:r>
          </w:p>
        </w:tc>
        <w:tc>
          <w:tcPr>
            <w:tcW w:w="1154" w:type="dxa"/>
          </w:tcPr>
          <w:p w14:paraId="32DEC3B3" w14:textId="5441B465"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27067987" w14:textId="6C72385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197F1363" w14:textId="77777777" w:rsidTr="001822BC">
        <w:trPr>
          <w:trHeight w:val="1164"/>
        </w:trPr>
        <w:tc>
          <w:tcPr>
            <w:cnfStyle w:val="001000000000" w:firstRow="0" w:lastRow="0" w:firstColumn="1" w:lastColumn="0" w:oddVBand="0" w:evenVBand="0" w:oddHBand="0" w:evenHBand="0" w:firstRowFirstColumn="0" w:firstRowLastColumn="0" w:lastRowFirstColumn="0" w:lastRowLastColumn="0"/>
            <w:tcW w:w="421" w:type="dxa"/>
          </w:tcPr>
          <w:p w14:paraId="186F1572"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40494AF9" w14:textId="6A3C5C29"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Maccioni</w:t>
            </w:r>
            <w:proofErr w:type="spellEnd"/>
            <w:r w:rsidRPr="00CC2FFB">
              <w:rPr>
                <w:rFonts w:asciiTheme="minorHAnsi" w:eastAsia="Calibri" w:hAnsiTheme="minorHAnsi" w:cstheme="minorHAnsi"/>
                <w:kern w:val="2"/>
                <w:sz w:val="20"/>
                <w:szCs w:val="20"/>
                <w:lang w:val="en-US"/>
                <w14:ligatures w14:val="standardContextual"/>
              </w:rPr>
              <w:t xml:space="preserve"> L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{"citationID":"QMthhWAZ","properties":{"formattedCitation":"(55)","plainCitation":"(55)","noteIndex":0},"citationItems":[{"id":1122,"uris":["http://zotero.org/users/9644495/items/H5IGIU8P"],"itemData":{"id":1122,"type":"article-journal","abstract":"BACKGROUND: Animal data suggest a role of the gut-liver axis in progression of alcoholic liver disease (ALD), but human data are scarce especially for early  disease stages. METHODS: We included patients with alcohol use disorder (AUD) who  follow a rehabilitation program and matched healthy controls. We determined  intestinal epithelial and vascular permeability (IP) (using urinary excretion of  (51)Cr-EDTA, fecal albumin content, and immunohistochemistry in distal duodenal  biopsies), epithelial damage (histology, serum iFABP, and intestinal gene  expression), and microbial translocation (Gram - and Gram + serum markers by  ELISA). Duodenal mucosa-associated microbiota and fecal microbiota were analyzed  by 16 S rRNA sequencing. ALD was staged by Fibroscan® (liver stiffness,  controlled attenuation parameter) in combination with serum AST, ALT, and  CK18-M65. RESULTS: Only a subset of AUD patients had increased (51)Cr-EDTA and  fecal albumin together with disrupted tight junctions and vasculature expression  of plasmalemma Vesicle-Associated Protein-1. The so-defined increased intestinal  permeability was not related to changes of the duodenal microbiota or alterations  of the intestinal epithelium but associated with compositional changes of the  fecal microbiota. Leaky gut alone did not explain increased microbial  translocation in AUD patients. By contrast, duodenal dysbiosis with a dominance  shift toward specific potential pathogenic bacteria genera (Streptococcus,  Shuttleworthia, Rothia), increased IP and elevated markers of microbial  translocation characterized AUD patients with progressive ALD (steato-hepatitis,  steato-fibrosis). CONCLUSION: Progressive ALD already at early disease stages is  associated with duodenal mucosa-associated dysbiosis and elevated microbial  translocation. Surprisingly, such modifications were not linked with increased  IP. Rather, increased IP appears related to fecal microbiota dysbiosis.","container-title":"Gut microbes","DOI":"10.1080/19490976.2020.1782157","ISSN":"1949-0984 1949-0976","issue":"1","journalAbbreviation":"Gut Microbes","language":"eng","note":"publisher-place: United States\nPMID: 32588725 \nPMCID: PMC7524402","page":"1782157","title":"Intestinal permeability, microbial translocation, changes in duodenal and fecal microbiota, and their associations with alcoholic liver disease progression in  humans.","volume":"12","author":[{"family":"Maccioni","given":"Luca"},{"family":"Gao","given":"Bei"},{"family":"Leclercq","given":"Sophie"},{"family":"Pirlot","given":"Boris"},{"family":"Horsmans","given":"Yves"},{"family":"De Timary","given":"Philippe"},{"family":"Leclercq","given":"Isabelle"},{"family":"Fouts","given":"Derrick"},{"family":"Schnabl","given":"Bernd"},{"family":"Stärkel","given":"Peter"}],"issued":{"date-parts":[["2020",11,9]]}}}],"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(55)</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3DC23D7E" w14:textId="06920EC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06788D02" w14:textId="77777777" w:rsidR="00E108EE"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 xml:space="preserve">Mixed: </w:t>
            </w:r>
          </w:p>
          <w:p w14:paraId="228BF28A" w14:textId="34E313B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 + prospective cohort</w:t>
            </w:r>
          </w:p>
        </w:tc>
        <w:tc>
          <w:tcPr>
            <w:tcW w:w="1275" w:type="dxa"/>
          </w:tcPr>
          <w:p w14:paraId="1B05D763" w14:textId="2FEFEE0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9</w:t>
            </w:r>
          </w:p>
        </w:tc>
        <w:tc>
          <w:tcPr>
            <w:tcW w:w="1681" w:type="dxa"/>
          </w:tcPr>
          <w:p w14:paraId="160A3E4F" w14:textId="7E8EC0D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4A24BBAB" w14:textId="05A4958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7E406CA1" w14:textId="3E475FA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antibiotic/probiotic/glucocorticoid/NSAID ≤2 months)</w:t>
            </w:r>
          </w:p>
        </w:tc>
        <w:tc>
          <w:tcPr>
            <w:tcW w:w="1154" w:type="dxa"/>
          </w:tcPr>
          <w:p w14:paraId="089450B5" w14:textId="77B276C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3CE8D8BD" w14:textId="74E777CE"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32CA535C" w14:textId="77777777" w:rsidTr="001822BC">
        <w:trPr>
          <w:cnfStyle w:val="000000100000" w:firstRow="0" w:lastRow="0" w:firstColumn="0" w:lastColumn="0" w:oddVBand="0" w:evenVBand="0" w:oddHBand="1" w:evenHBand="0" w:firstRowFirstColumn="0" w:firstRowLastColumn="0" w:lastRowFirstColumn="0" w:lastRowLastColumn="0"/>
          <w:trHeight w:val="200"/>
        </w:trPr>
        <w:tc>
          <w:tcPr>
            <w:cnfStyle w:val="001000000000" w:firstRow="0" w:lastRow="0" w:firstColumn="1" w:lastColumn="0" w:oddVBand="0" w:evenVBand="0" w:oddHBand="0" w:evenHBand="0" w:firstRowFirstColumn="0" w:firstRowLastColumn="0" w:lastRowFirstColumn="0" w:lastRowLastColumn="0"/>
            <w:tcW w:w="421" w:type="dxa"/>
          </w:tcPr>
          <w:p w14:paraId="3B177503"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38DD3B3D" w14:textId="28A88D34"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Ames NJ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{"citationID":"fCwaM4Wq","properties":{"formattedCitation":"(56)","plainCitation":"(56)","noteIndex":0},"citationItems":[{"id":1191,"uris":["http://zotero.org/users/9644495/items/NRXL6UD9"],"itemData":{"id":1191,"type":"article-journal","abstract":"Many patients with alcohol use disorder (AUD) consume alcohol chronically and in large amounts that alter intestinal microbiota, damage the gastrointestinal  tract, and thereby injure other organs via malabsorption and intestinal  inflammation. We hypothesized that alcohol consumption and subsequent abstinence  would change the gut microbiome in adults admitted to a treatment program. Stool  and oral specimens, diet data, gastrointestinal assessment scores, anxiety,  depression measures and drinking amounts were collected longitudinally for up to  4 weeks in 22 newly abstinent inpatients with AUD who were dichotomized as less  heavy drinkers (LHD, &lt;10 drinks/d) and very heavy drinkers (VHD, 10 or more  drinks/d). Next-generation 16 S rRNA gene sequencing was performed to measure the  gut and oral microbiome at up to ten time points/subject and LHD and VHD were  compared for change in principal components, Shannon diversity index and specific  genera. The first three principal components explained 46.7% of the variance in  gut microbiome diversity across time and all study subjects, indicating the  change in gut microbiome following abstinence. The first time point was an  outlier in three-dimensional principal component space versus all other time  points. The gut microbiota in LHD and VHD were significantly dissimilar in change  from day 1 to day 5 (p = .03) and from day 1 to week 3 (p = .02). The VHD  drinking group displayed greater change from baseline. The Shannon diversity  index of the gut microbiome changed significantly during abstinence in five  participants. In both groups, the Shannon diversity was lower in the oral  microbiome than gut. Ten total genera were shared between oral and stool in the  AUD participants. These data were compared with healthy controls from the Human  Microbiome Project to investigate the concept of a core microbiome. Rapid changes  in gut microbiome following abstinence from alcohol suggest resilience of the gut  microbiome in AUD and reflects the benefits of refraining from the highest levels  of alcohol and potential benefits of abstinence.","container-title":"Gut microbes","DOI":"10.1080/19490976.2020.1758010","ISSN":"1949-0984 1949-0976","issue":"6","journalAbbreviation":"Gut Microbes","language":"eng","note":"publisher-place: United States\nPMID: 32615913 \nPMCID: PMC7527072","page":"1608-1631","title":"Longitudinal gut microbiome changes in alcohol use disorder are influenced by abstinence and drinking quantity.","volume":"11","author":[{"family":"Ames","given":"Nancy J."},{"family":"Barb","given":"Jennifer J."},{"family":"Schuebel","given":"Kornel"},{"family":"Mudra","given":"Sarah"},{"family":"Meeks","given":"Brianna K."},{"family":"Tuason","given":"Ralph Thadeus S."},{"family":"Brooks","given":"Alyssa T."},{"family":"Kazmi","given":"Narjis"},{"family":"Yang","given":"Shanna"},{"family":"Ratteree","given":"Kelly"},{"family":"Diazgranados","given":"Nancy"},{"family":"Krumlauf","given":"Michael"},{"family":"Wallen","given":"Gwenyth R."},{"family":"Goldman","given":"David"}],"issued":{"date-parts":[["2020",11,1]]}}}],"schema":"https://github.com/citation-style-language/schema/raw/master/csl-citation.json"}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(56)</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69557DED" w14:textId="42C64E5A"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369EF81F" w14:textId="261C983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Prospective cohort</w:t>
            </w:r>
          </w:p>
        </w:tc>
        <w:tc>
          <w:tcPr>
            <w:tcW w:w="1275" w:type="dxa"/>
          </w:tcPr>
          <w:p w14:paraId="471F9CB4" w14:textId="713C6FE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5</w:t>
            </w:r>
          </w:p>
        </w:tc>
        <w:tc>
          <w:tcPr>
            <w:tcW w:w="1681" w:type="dxa"/>
          </w:tcPr>
          <w:p w14:paraId="0F001F65" w14:textId="6254AE0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Yes (drug and smoking habits recorded at baseline)</w:t>
            </w:r>
          </w:p>
        </w:tc>
        <w:tc>
          <w:tcPr>
            <w:tcW w:w="1438" w:type="dxa"/>
          </w:tcPr>
          <w:p w14:paraId="22CB79FD" w14:textId="6EB7749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(DHQ-II &amp; meal records)</w:t>
            </w:r>
          </w:p>
        </w:tc>
        <w:tc>
          <w:tcPr>
            <w:tcW w:w="1964" w:type="dxa"/>
          </w:tcPr>
          <w:p w14:paraId="73139528" w14:textId="532C5D6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 use ≤1 month; logged if during admission)</w:t>
            </w:r>
          </w:p>
        </w:tc>
        <w:tc>
          <w:tcPr>
            <w:tcW w:w="1154" w:type="dxa"/>
          </w:tcPr>
          <w:p w14:paraId="514E0CDA" w14:textId="1483CCA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3A4FE1A2" w14:textId="6EEC07C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4F15A3EC" w14:textId="77777777" w:rsidTr="001822BC">
        <w:trPr>
          <w:trHeight w:val="233"/>
        </w:trPr>
        <w:tc>
          <w:tcPr>
            <w:cnfStyle w:val="001000000000" w:firstRow="0" w:lastRow="0" w:firstColumn="1" w:lastColumn="0" w:oddVBand="0" w:evenVBand="0" w:oddHBand="0" w:evenHBand="0" w:firstRowFirstColumn="0" w:firstRowLastColumn="0" w:lastRowFirstColumn="0" w:lastRowLastColumn="0"/>
            <w:tcW w:w="421" w:type="dxa"/>
          </w:tcPr>
          <w:p w14:paraId="16ECD189"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367EB979" w14:textId="653DC47A"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Jiang L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{"citationID":"KtnEdT3p","properties":{"formattedCitation":"(57)","plainCitation":"(57)","noteIndex":0},"citationItems":[{"id":1161,"uris":["http://zotero.org/users/9644495/items/TT9VPZPZ"],"itemData":{"id":1161,"type":"article-journal","abstract":"BACKGROUND AND AIMS: Alcoholic hepatitis (AH) is a severe manifestation of alcohol-associated liver disease (ALD) with high mortality. Although gut bacteria  and fungi modulate disease severity, little is known about the effects of the  viral microbiome (virome) in patients with ALD. APPROACH AND RESULTS: We  extracted virus-like particles from 89 patients with AH who were enrolled in a  multicenter observational study, 36 with alcohol use disorder (AUD), and 17  persons without AUD (controls). Virus-like particles from fecal samples were  fractionated using differential filtration techniques, and metagenomic sequencing  was performed to characterize intestinal viromes. We observed an increased viral  diversity in fecal samples from patients with ALD, with the most significant  changes in samples from patients with AH. Escherichia-, Enterobacteria-, and  Enterococcus phages were over-represented in fecal samples from patients with AH,  along with significant increases in mammalian viruses such as Parvoviridae and  Herpesviridae. Antibiotic treatment was associated with higher viral diversity.  Specific viral taxa, such as Staphylococcus phages and Herpesviridae, were  associated with increased disease severity, indicated by a higher median Model  for End-Stage Liver Disease score, and associated with increased 90-day  mortality. CONCLUSIONS: In conclusion, intestinal viral taxa are altered in fecal  samples from patients with AH and associated with disease severity and mortality.  Our study describes an intestinal virome signature associated with AH.","container-title":"Hepatology (Baltimore, Md.)","DOI":"10.1002/hep.31459","ISSN":"1527-3350 0270-9139","issue":"6","journalAbbreviation":"Hepatology","language":"eng","license":"© 2020 by the American Association for the Study of Liver Diseases.","note":"publisher-place: United States\nPMID: 32654263 \nPMCID: PMC8159727","page":"2182-2196","title":"Intestinal Virome in Patients With Alcoholic Hepatitis.","volume":"72","author":[{"family":"Jiang","given":"Lu"},{"family":"Lang","given":"Sonja"},{"family":"Duan","given":"Yi"},{"family":"Zhang","given":"Xinlian"},{"family":"Gao","given":"Bei"},{"family":"Chopyk","given":"Jessica"},{"family":"Schwanemann","given":"Leila K."},{"family":"Ventura-Cots","given":"Meritxell"},{"family":"Bataller","given":"Ramon"},{"family":"Bosques-Padilla","given":"Francisco"},{"family":"Verna","given":"Elizabeth C."},{"family":"Abraldes","given":"Juan G."},{"family":"Brown","given":"Robert S. Jr"},{"family":"Vargas","given":"Victor"},{"family":"Altamirano","given":"Jose"},{"family":"Caballería","given":"Juan"},{"family":"Shawcross","given":"Debbie L."},{"family":"Ho","given":"Samuel B."},{"family":"Louvet","given":"Alexandre"},{"family":"Lucey","given":"Michael R."},{"family":"Mathurin","given":"Philippe"},{"family":"Garcia-Tsao","given":"Guadalupe"},{"family":"Kisseleva","given":"Tatiana"},{"family":"Brenner","given":"David A."},{"family":"Tu","given":"Xin M."},{"family":"Stärkel","given":"Peter"},{"family":"Pride","given":"David"},{"family":"Fouts","given":"Derrick E."},{"family":"Schnabl","given":"Bernd"}],"issued":{"date-parts":[["2020",12]]}}}],"schema":"https://github.com/citation-style-language/schema/raw/master/csl-citation.json"}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(57)</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2A306A2C" w14:textId="66189A6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433EDB62" w14:textId="3208D49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3B97440C" w14:textId="22CA3AC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5</w:t>
            </w:r>
          </w:p>
        </w:tc>
        <w:tc>
          <w:tcPr>
            <w:tcW w:w="1681" w:type="dxa"/>
          </w:tcPr>
          <w:p w14:paraId="017A2419" w14:textId="146ADCD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351A66DD" w14:textId="5E691C93"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50E8F258" w14:textId="68084847"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antibiotic/immunosuppressant use ≤2 months)</w:t>
            </w:r>
          </w:p>
        </w:tc>
        <w:tc>
          <w:tcPr>
            <w:tcW w:w="1154" w:type="dxa"/>
          </w:tcPr>
          <w:p w14:paraId="13A5ED71" w14:textId="1F4F994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5F92C8DD" w14:textId="6FF262E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4F5CF9A3" w14:textId="77777777" w:rsidTr="001822BC">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421" w:type="dxa"/>
          </w:tcPr>
          <w:p w14:paraId="0C3E74CC"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6C0B0791" w14:textId="0DA76C31"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Maffei VJ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{"citationID":"xB5Xsm4o","properties":{"formattedCitation":"(58)","plainCitation":"(58)","noteIndex":0},"citationItems":[{"id":1175,"uris":["http://zotero.org/users/9644495/items/L6RKUU6B"],"itemData":{"id":1175,"type":"article-journal","abstract":"BACKGROUND: Inflammation persists among persons with human immunodeficiency virus (PWH) despite effective antiretroviral therapy and may contribute to T-cell  dysfunction. Alcohol use is prevalent among PWH and promotes intestinal leak,  dysbiosis, and a proinflammatory milieu. Whether alcohol use is associated with  T-cell late differentiation remains to be investigated. METHODS: Data and samples  from PWH (N = 359 of 365) enrolled in the New Orleans Alcohol Use in HIV Study  were used. Alcohol use was assessed by self-report (Alcohol Use Disorders  Identification Test; lifetime alcohol exposure; 30-day Alcohol Timeline  Followback) and phosphatidylethanol (PEth) quantitation. In a subset of  participants, fecal bacterial content was assessed by ribosomal 16S marker gene  deep sequencing and quantitative polymerase chain reaction. Intestinal leak was  assessed by fecal-to-plasma α-1-antitrypsin (A1AT) enzyme-linked immunosorbent  assay ratio. Peripheral T-cell populations were quantified by flow cytometry.  RESULTS: Alcohol Use Disorder Identification Test scores were positively  associated with activated-senescent, exhausted, and terminal effector memory  CD45RA+CD8+ but not CD4+ T cells (cells/μL) after confounder adjustment  (P &lt; .050). Phosphatidylethanol was positively associated with A1AT (P &lt; .050).  The PEth and activated-senescent CD8+ were associated with bacterial β-diversity  (P &lt; .050) and positively associated with the relative abundance of coabundant  Prevotellaceae members (q &lt; .100). CONCLUSIONS: Alcohol use among PWH is  associated with CD8+ T-cell late differentiation, intestinal leak, and dysbiosis.  Alcohol-associated dysbiosis is implicated in CD8+ T-cell senescence.","container-title":"The Journal of infectious diseases","DOI":"10.1093/infdis/jiaa461","ISSN":"1537-6613 0022-1899","issue":"6","journalAbbreviation":"J Infect Dis","language":"eng","license":"© The Author(s) 2020. Published by Oxford University Press for the Infectious Diseases Society of America. All rights reserved. For permissions, e-mail:  journals.permissions@oup.com.","note":"publisher-place: United States\nPMID: 32725203 \nPMCID: PMC8006423","page":"1029-1039","title":"Alcohol Use Is Associated With Intestinal Dysbiosis and Dysfunctional CD8+ T-Cell Phenotypes in Persons With Human Immunodeficiency Virus.","volume":"223","author":[{"family":"Maffei","given":"Vincent J."},{"family":"Siggins","given":"Robert W."},{"family":"Luo","given":"Meng"},{"family":"Brashear","given":"Meghan M."},{"family":"Mercante","given":"Donald E."},{"family":"Taylor","given":"Christopher M."},{"family":"Molina","given":"Patricia"},{"family":"Welsh","given":"David A."}],"issued":{"date-parts":[["2021",3,29]]}}}],"schema":"https://github.com/citation-style-language/schema/raw/master/csl-citation.json"}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(58)</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29FD3A38" w14:textId="6ECC1CA7"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2021</w:t>
            </w:r>
          </w:p>
        </w:tc>
        <w:tc>
          <w:tcPr>
            <w:tcW w:w="1701" w:type="dxa"/>
          </w:tcPr>
          <w:p w14:paraId="745EFC38" w14:textId="17D097C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15DC916D" w14:textId="3CCF363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8</w:t>
            </w:r>
          </w:p>
        </w:tc>
        <w:tc>
          <w:tcPr>
            <w:tcW w:w="1681" w:type="dxa"/>
          </w:tcPr>
          <w:p w14:paraId="6E657412" w14:textId="541DE73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Yes (tobacco smoking and other drug use captured and modelled)</w:t>
            </w:r>
          </w:p>
        </w:tc>
        <w:tc>
          <w:tcPr>
            <w:tcW w:w="1438" w:type="dxa"/>
          </w:tcPr>
          <w:p w14:paraId="49C3AD15" w14:textId="77ED871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72D3E398" w14:textId="20C9C26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(antibiotic use ≤4 months adjusted as covariate)</w:t>
            </w:r>
          </w:p>
        </w:tc>
        <w:tc>
          <w:tcPr>
            <w:tcW w:w="1154" w:type="dxa"/>
          </w:tcPr>
          <w:p w14:paraId="45CF2219" w14:textId="4BB74A5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365BF7DE" w14:textId="40CA535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621B76C4" w14:textId="77777777" w:rsidTr="001822BC">
        <w:trPr>
          <w:trHeight w:val="580"/>
        </w:trPr>
        <w:tc>
          <w:tcPr>
            <w:cnfStyle w:val="001000000000" w:firstRow="0" w:lastRow="0" w:firstColumn="1" w:lastColumn="0" w:oddVBand="0" w:evenVBand="0" w:oddHBand="0" w:evenHBand="0" w:firstRowFirstColumn="0" w:firstRowLastColumn="0" w:lastRowFirstColumn="0" w:lastRowLastColumn="0"/>
            <w:tcW w:w="421" w:type="dxa"/>
          </w:tcPr>
          <w:p w14:paraId="3CE1CFD6"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4CEBA090" w14:textId="6AEE4E8B"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Lin R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{"citationID":"ZTK77qeJ","properties":{"formattedCitation":"(59)","plainCitation":"(59)","noteIndex":0},"citationItems":[{"id":908,"uris":["http://zotero.org/users/9644495/items/HVDM7DBY"],"itemData":{"id":908,"type":"article-journal","abstract":"Human intestinal microbiota is affected by the exogenous microenvironment. This study aimed to determine the effects of cigarettes and alcohol on the gut  microbiota of healthy men. In total, 116 healthy male subjects were enrolled and  divided into four groups: non-smoking and non-drinking (Group A), smoking only  (Group B), drinking only (Group C), and smoking and drinking combined (Group D).  Fecal samples were collected and sequenced using 16S rRNA to analyze the  microbial composition. Short-chain fatty acid (SCFAs) levels in feces were  determined by gas chromatography. We found that cigarette and alcohol  consumptions can alter overall composition of gut microbiota in healthy men. The  relative abundances of phylum Bacteroidetes and Firmicutes and more than 40  genera were changed with cigarette and alcohol consumptions. SCFAs decreased with  smoking and alcohol consumption. Multivariate analysis indicated that when  compared with group A, group B/C/D had higher Bacteroides, and lower  Phascolarctobacterium, Ruminococcaceae_UCG-002, Ruminococcaceae_UCG-003, and  Ruminiclostridium_9 regardless of BMI and age. Additionally, the abundance of  Bacteroides was positively correlated with the smoking pack-year (r = 0.207, p &lt;  0.05), the abundance of predicted pathway of bacterial toxins (r = 0.3672, p &lt;  0.001) and the level of carcinoembryonic antigen in host (r = 0.318, p &lt; 0.01).  Group D shared similar microbial construction with group B, but exerted  differences far from group C with lower abundance of Haemophilus. These results  demonstrated that cigarette and alcohol consumption separately affected the  intestinal microbiota and function in healthy men; furthermore, the co-occurrence  of cigarette and alcohol didn't exacerbate the dysbiosis and cigarette played the  predominated role on the alteration.","container-title":"Journal of microbiology (Seoul, Korea)","DOI":"10.1007/s12275-020-0006-7","ISSN":"1976-3794 1225-8873","issue":"11","journalAbbreviation":"J Microbiol","language":"eng","note":"publisher-place: Korea (South)\nPMID: 32997305","page":"926-937","title":"The effects of cigarettes and alcohol on intestinal microbiota in healthy men.","volume":"58","author":[{"family":"Lin","given":"Renbin"},{"family":"Zhang","given":"Yawen"},{"family":"Chen","given":"Luyi"},{"family":"Qi","given":"Yadong"},{"family":"He","given":"Jiamin"},{"family":"Hu","given":"Mengjia"},{"family":"Zhang","given":"Ying"},{"family":"Fan","given":"Lina"},{"family":"Yang","given":"Tao"},{"family":"Wang","given":"Lan"},{"family":"Si","given":"Misi"},{"family":"Chen","given":"Shujie"}],"issued":{"date-parts":[["2020",11]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(59)</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17F6BD01" w14:textId="2CA2EB4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43E4A9E7" w14:textId="385C3903"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4F58CE42" w14:textId="2CCCB26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30E5E789" w14:textId="65211AF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Only tobacco smoking</w:t>
            </w:r>
          </w:p>
        </w:tc>
        <w:tc>
          <w:tcPr>
            <w:tcW w:w="1438" w:type="dxa"/>
          </w:tcPr>
          <w:p w14:paraId="1CEDAA26" w14:textId="02206C43"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64A5240E" w14:textId="7733D7DC"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antibiotics/probiotics/PPIs ≤1 month)</w:t>
            </w:r>
          </w:p>
        </w:tc>
        <w:tc>
          <w:tcPr>
            <w:tcW w:w="1154" w:type="dxa"/>
          </w:tcPr>
          <w:p w14:paraId="2E652C64" w14:textId="51AC1C3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7A64C31A" w14:textId="2CEC662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111193EC" w14:textId="77777777" w:rsidTr="001822BC">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421" w:type="dxa"/>
          </w:tcPr>
          <w:p w14:paraId="52A82D4C"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4B31D50D" w14:textId="534813EB"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González-</w:t>
            </w:r>
            <w:proofErr w:type="spellStart"/>
            <w:r w:rsidRPr="00CC2FFB">
              <w:rPr>
                <w:rFonts w:asciiTheme="minorHAnsi" w:eastAsia="Calibri" w:hAnsiTheme="minorHAnsi" w:cstheme="minorHAnsi"/>
                <w:kern w:val="2"/>
                <w:sz w:val="20"/>
                <w:szCs w:val="20"/>
                <w:lang w:val="en-US"/>
                <w14:ligatures w14:val="standardContextual"/>
              </w:rPr>
              <w:t>Zancada</w:t>
            </w:r>
            <w:proofErr w:type="spellEnd"/>
            <w:r w:rsidRPr="00CC2FFB">
              <w:rPr>
                <w:rFonts w:asciiTheme="minorHAnsi" w:eastAsia="Calibri" w:hAnsiTheme="minorHAnsi" w:cstheme="minorHAnsi"/>
                <w:kern w:val="2"/>
                <w:sz w:val="20"/>
                <w:szCs w:val="20"/>
                <w:lang w:val="en-US"/>
                <w14:ligatures w14:val="standardContextual"/>
              </w:rPr>
              <w:t xml:space="preserve"> N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{"citationID":"nhNRmtUf","properties":{"formattedCitation":"(60)","plainCitation":"(60)","noteIndex":0},"citationItems":[{"id":913,"uris":["http://zotero.org/users/9644495/items/H5IZHFKD"],"itemData":{"id":913,"type":"article-journal","abstract":"Fermented alcoholic drinks' contribution to the gut microbiota composition is mostly unknown. However, intestinal microorganisms can use compounds present in  beer. This work explored the associations between moderate consumption of beer,  microbiota composition, and short chain fatty acid (SCFA) profile. Seventy eight  subjects were selected from a 261 healthy adult cohort on the basis of their  alcohol consumption pattern. Two groups were compared: (1) abstainers or  occasional consumption (ABS) (n = 44; &lt;1.5 alcohol g/day), and (2) beer  consumption ≥70% of total alcohol (BEER) (n = 34; 200 to 600 mL 5% vol. beer/day;  &lt;15 mL 13% vol. wine/day; &lt;15 mL 40% vol. spirits/day). Gut microbiota  composition (16S rRNA gene sequencing) and SCFA concentration were analyzed in  fecal samples. No differences were found in α and β diversity between groups. The  relative abundance of gut bacteria showed that Clostridiaceae was lower (p =  0.009), while Blautia and Pseudobutyrivibrio were higher (p = 0.044 and p =  0.037, respectively) in BEER versus ABS. In addition, Alkaliphilus, in men,  showed lower abundance in BEER than in ABS (p = 0.025). Butyric acid was higher  in BEER than in ABS (p = 0.032), and correlated with Pseudobutyrivibrio  abundance. In conclusion, the changes observed in a few taxa, and the higher  butyric acid concentration in consumers versus non-consumers of beer, suggest a  potentially beneficial effect of moderate beer consumption on intestinal health.","container-title":"Molecules (Basel, Switzerland)","DOI":"10.3390/molecules25204772","ISSN":"1420-3049","issue":"20","journalAbbreviation":"Molecules","language":"eng","note":"publisher-place: Switzerland\nPMID: 33080809 \nPMCID: PMC7587552","title":"Association of Moderate Beer Consumption with the Gut Microbiota and SCFA of Healthy Adults.","volume":"25","author":[{"family":"González-Zancada","given":"Natalia"},{"family":"Redondo-Useros","given":"Noemí"},{"family":"Díaz","given":"Ligia E."},{"family":"Gómez-Martínez","given":"Sonia"},{"family":"Marcos","given":"Ascensión"},{"family":"Nova","given":"Esther"}],"issued":{"date-parts":[["2020",10,17]]}}}],"schema":"https://github.com/citation-style-language/schema/raw/master/csl-citation.json"}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(60)</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2CB79D0A" w14:textId="1FA0C89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0C46D756" w14:textId="4504020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58C02631" w14:textId="0240D56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3B5C0FBA" w14:textId="5D20B45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5E861478" w14:textId="07CF6B8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(104-item FFQ)</w:t>
            </w:r>
          </w:p>
        </w:tc>
        <w:tc>
          <w:tcPr>
            <w:tcW w:w="1964" w:type="dxa"/>
          </w:tcPr>
          <w:p w14:paraId="58CC244C" w14:textId="1AED091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antibiotics/probiotics/PPIs ≤2 months)</w:t>
            </w:r>
          </w:p>
        </w:tc>
        <w:tc>
          <w:tcPr>
            <w:tcW w:w="1154" w:type="dxa"/>
          </w:tcPr>
          <w:p w14:paraId="2A99563F" w14:textId="52C3225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578E722C" w14:textId="0417EAC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Minimal</w:t>
            </w:r>
          </w:p>
        </w:tc>
      </w:tr>
      <w:tr w:rsidR="001822BC" w:rsidRPr="00D2397B" w14:paraId="2C7C4CCE" w14:textId="77777777" w:rsidTr="001822BC">
        <w:trPr>
          <w:trHeight w:val="51"/>
        </w:trPr>
        <w:tc>
          <w:tcPr>
            <w:cnfStyle w:val="001000000000" w:firstRow="0" w:lastRow="0" w:firstColumn="1" w:lastColumn="0" w:oddVBand="0" w:evenVBand="0" w:oddHBand="0" w:evenHBand="0" w:firstRowFirstColumn="0" w:firstRowLastColumn="0" w:lastRowFirstColumn="0" w:lastRowLastColumn="0"/>
            <w:tcW w:w="421" w:type="dxa"/>
          </w:tcPr>
          <w:p w14:paraId="6A6478CF"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5EE7191B" w14:textId="0F310E18"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Gurwara</w:t>
            </w:r>
            <w:proofErr w:type="spellEnd"/>
            <w:r w:rsidRPr="00CC2FFB">
              <w:rPr>
                <w:rFonts w:asciiTheme="minorHAnsi" w:eastAsia="Calibri" w:hAnsiTheme="minorHAnsi" w:cstheme="minorHAnsi"/>
                <w:kern w:val="2"/>
                <w:sz w:val="20"/>
                <w:szCs w:val="20"/>
                <w:lang w:val="en-US"/>
                <w14:ligatures w14:val="standardContextual"/>
              </w:rPr>
              <w:t xml:space="preserve"> S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{"citationID":"lIksCoOV","properties":{"formattedCitation":"(61)","plainCitation":"(61)","noteIndex":0},"citationItems":[{"id":33,"uris":["http://zotero.org/users/9644495/items/WXUY6YEE"],"itemData":{"id":33,"type":"article-journal","abstract":"Alcohol misuse is a risk factor for many adverse health outcomes. Alcohol misuse has been associated with an imbalance of gut microbiota in preclinical models and  alcoholic diseases. We hypothesized that daily alcohol use would change the  community composition and structure of the human colonic gut microbiota.  Thirty-four polyp-free individuals donated 97 snap-frozen colonic biopsies.  Microbial DNA was sequenced for the 16S ribosomal RNA gene hypervariable region  4. The SILVA database was used for operational taxonomic unit classification.  Alcohol use was assessed using a food frequency questionnaire. We compared the  biodiversity and relative abundance of the taxa among never drinkers (ND, n = 9),  former drinkers (FD, n = 10), current light drinkers (LD, &lt;2 drinks daily,  n = 9), and current heavy drinkers (HD, ≥2 drinks daily, n = 6). False discovery  rate-adjusted P values (q values) &lt; .05 indicated statistical significance. HD  had the lowest α diversity (Shannon index q value &lt; 0.001), and HD's microbial  composition differed the most from the other groups (P value = .002). LD had the  highest relative abundance of Akkermansia (q values &lt; 0.001). HD had the lowest  relative abundance of Subdoligranulum, Roseburia, and Lachnospiraceaeunc91005 but  the highest relative abundance of Lachnospiraceaeunc8895 (all q values &lt; 0.05).  The multivariable negative binomial regression model supported these  observations. ND and FD had a similar microbial profile. Heavy alcohol use was  associated with impaired gut microbiota that may partially mediate its effect on  health outcomes.","container-title":"Nutrition research (New York, N.Y.)","DOI":"10.1016/j.nutres.2020.09.004","ISSN":"1879-0739 0271-5317","journalAbbreviation":"Nutr Res","language":"eng","license":"Copyright © 2020 Elsevier Inc. All rights reserved.","note":"publisher-place: United States\nPMID: 33096423 \nPMCID: PMC7669629","page":"119-128","title":"Alcohol use alters the colonic mucosa-associated gut microbiota in humans.","volume":"83","author":[{"family":"Gurwara","given":"Shawn"},{"family":"Dai","given":"Annie"},{"family":"Ajami","given":"Nadim J."},{"family":"Graham","given":"David Y."},{"family":"White","given":"Donna L."},{"family":"Chen","given":"Liang"},{"family":"Jang","given":"Albert"},{"family":"Chen","given":"Ellie"},{"family":"El-Serag","given":"Hashem B."},{"family":"Petrosino","given":"Joseph F."},{"family":"Jiao","given":"Li"}],"issued":{"date-parts":[["2020",11]]}}}],"schema":"https://github.com/citation-style-language/schema/raw/master/csl-citation.json"}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(61)</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3BF41C66" w14:textId="62D0E66E"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639F3009" w14:textId="45CDB90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0602A6C2" w14:textId="3C49506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4375A19D" w14:textId="284B7EE7"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Only tobacco smoking</w:t>
            </w:r>
          </w:p>
        </w:tc>
        <w:tc>
          <w:tcPr>
            <w:tcW w:w="1438" w:type="dxa"/>
          </w:tcPr>
          <w:p w14:paraId="2EC41B39" w14:textId="7E16959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(HEI from FFQ)</w:t>
            </w:r>
          </w:p>
        </w:tc>
        <w:tc>
          <w:tcPr>
            <w:tcW w:w="1964" w:type="dxa"/>
          </w:tcPr>
          <w:p w14:paraId="34551CC5" w14:textId="128255B4"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antibiotics/PPIs ≤7 days pre-scope; none on procedure day)</w:t>
            </w:r>
          </w:p>
        </w:tc>
        <w:tc>
          <w:tcPr>
            <w:tcW w:w="1154" w:type="dxa"/>
          </w:tcPr>
          <w:p w14:paraId="403D7AD9" w14:textId="2308BAC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119EA30A" w14:textId="2497348E"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0A9AACB9" w14:textId="77777777" w:rsidTr="001822BC">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421" w:type="dxa"/>
          </w:tcPr>
          <w:p w14:paraId="379B3967"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3E225674" w14:textId="67F65B86"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Vujkovic-Cvijin</w:t>
            </w:r>
            <w:proofErr w:type="spellEnd"/>
            <w:r w:rsidRPr="00CC2FFB">
              <w:rPr>
                <w:rFonts w:asciiTheme="minorHAnsi" w:eastAsia="Calibri" w:hAnsiTheme="minorHAnsi" w:cstheme="minorHAnsi"/>
                <w:kern w:val="2"/>
                <w:sz w:val="20"/>
                <w:szCs w:val="20"/>
                <w:lang w:val="en-US"/>
                <w14:ligatures w14:val="standardContextual"/>
              </w:rPr>
              <w:t xml:space="preserve"> I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{"citationID":"55uGaAtH","properties":{"formattedCitation":"(62)","plainCitation":"(62)","noteIndex":0},"citationItems":[{"id":907,"uris":["http://zotero.org/users/9644495/items/45MSJBAP"],"itemData":{"id":907,"type":"article-journal","abstract":"Low concordance between studies that examine the role of microbiota in human diseases is a pervasive challenge that limits the capacity to identify causal  relationships between host-associated microorganisms and pathology. The risk of  obtaining false positives is exacerbated by wide interindividual heterogeneity in  microbiota composition(1), probably due to population-wide differences in human  lifestyle and physiological variables(2) that exert differential effects on the  microbiota. Here we infer the greatest, generalized sources of heterogeneity in  human gut microbiota profiles and also identify human lifestyle and physiological  characteristics that, if not evenly matched between cases and controls, confound  microbiota analyses to produce spurious microbial associations with human  diseases. We identify alcohol consumption frequency and bowel movement quality as  unexpectedly strong sources of gut microbiota variance that differ in  distribution between healthy participants and participants with a disease and  that can confound study designs. We demonstrate that for numerous prevalent,  high-burden human diseases, matching cases and controls for confounding variables  reduces observed differences in the microbiota and the incidence of spurious  associations. On this basis, we present a list of host variables that we  recommend should be captured in human microbiota studies for the purpose of  matching comparison groups, which we anticipate will increase robustness and  reproducibility in resolving the members of the gut microbiota that are truly  associated with human disease.","container-title":"Nature","DOI":"10.1038/s41586-020-2881-9","ISSN":"1476-4687 0028-0836","issue":"7834","journalAbbreviation":"Nature","language":"eng","note":"publisher-place: England\nPMID: 33149306 \nPMCID: PMC7677204","page":"448-454","title":"Host variables confound gut microbiota studies of human disease.","volume":"587","author":[{"family":"Vujkovic-Cvijin","given":"Ivan"},{"family":"Sklar","given":"Jack"},{"family":"Jiang","given":"Lingjing"},{"family":"Natarajan","given":"Loki"},{"family":"Knight","given":"Rob"},{"family":"Belkaid","given":"Yasmine"}],"issued":{"date-parts":[["2020",11]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(62)</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6E423181" w14:textId="3D93CF7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1D666EE9" w14:textId="3ED8B49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bioinform</w:t>
            </w:r>
            <w:r w:rsidR="001822BC">
              <w:rPr>
                <w:rFonts w:asciiTheme="minorHAnsi" w:hAnsiTheme="minorHAnsi" w:cstheme="minorHAnsi"/>
                <w:color w:val="000000"/>
                <w:sz w:val="20"/>
                <w:szCs w:val="20"/>
                <w:lang w:val="en-US"/>
              </w:rPr>
              <w:t>at</w:t>
            </w:r>
            <w:r w:rsidRPr="00D2397B">
              <w:rPr>
                <w:rFonts w:asciiTheme="minorHAnsi" w:hAnsiTheme="minorHAnsi" w:cstheme="minorHAnsi"/>
                <w:color w:val="000000"/>
                <w:sz w:val="20"/>
                <w:szCs w:val="20"/>
                <w:lang w:val="en-US"/>
              </w:rPr>
              <w:t>ics/machine‐learning reanalysis</w:t>
            </w:r>
          </w:p>
        </w:tc>
        <w:tc>
          <w:tcPr>
            <w:tcW w:w="1275" w:type="dxa"/>
          </w:tcPr>
          <w:p w14:paraId="272D84CA" w14:textId="0C89CC1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Not applicable</w:t>
            </w:r>
          </w:p>
        </w:tc>
        <w:tc>
          <w:tcPr>
            <w:tcW w:w="1681" w:type="dxa"/>
          </w:tcPr>
          <w:p w14:paraId="0FDF7F2C" w14:textId="6BEC0435"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Yes (smoking and other drug use captured and entered in extended models)</w:t>
            </w:r>
          </w:p>
        </w:tc>
        <w:tc>
          <w:tcPr>
            <w:tcW w:w="1438" w:type="dxa"/>
          </w:tcPr>
          <w:p w14:paraId="184C0C7B" w14:textId="395F161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(food-frequency variables used for matching &amp; modelling)</w:t>
            </w:r>
          </w:p>
        </w:tc>
        <w:tc>
          <w:tcPr>
            <w:tcW w:w="1964" w:type="dxa"/>
          </w:tcPr>
          <w:p w14:paraId="38878F05" w14:textId="2D1EA38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 ≤6 months)</w:t>
            </w:r>
          </w:p>
        </w:tc>
        <w:tc>
          <w:tcPr>
            <w:tcW w:w="1154" w:type="dxa"/>
          </w:tcPr>
          <w:p w14:paraId="43867F78" w14:textId="20F1F1A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19D4F178" w14:textId="57C7F80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7929F9BA" w14:textId="77777777" w:rsidTr="001822BC">
        <w:trPr>
          <w:trHeight w:val="157"/>
        </w:trPr>
        <w:tc>
          <w:tcPr>
            <w:cnfStyle w:val="001000000000" w:firstRow="0" w:lastRow="0" w:firstColumn="1" w:lastColumn="0" w:oddVBand="0" w:evenVBand="0" w:oddHBand="0" w:evenHBand="0" w:firstRowFirstColumn="0" w:firstRowLastColumn="0" w:lastRowFirstColumn="0" w:lastRowLastColumn="0"/>
            <w:tcW w:w="421" w:type="dxa"/>
          </w:tcPr>
          <w:p w14:paraId="6AE0FDA9"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3F661837" w14:textId="71221558"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Kim M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{"citationID":"Jr8NJ85g","properties":{"formattedCitation":"(63)","plainCitation":"(63)","noteIndex":0},"citationItems":[{"id":906,"uris":["http://zotero.org/users/9644495/items/3GKMYCXR"],"itemData":{"id":906,"type":"article-journal","abstract":"The roles of individual bacteria and their relationship in the development of colorectal cancer (CRC) remain unclear. We aimed to determine the prevalence of  CRC-associated bacteria using quantitative real-time PCR (qPCR) or 16S rRNA  analysis and the statistical correlations of patient demographics and clinical  characteristics comprising alcohol consumption with CRC-associated bacteria. We  determined the prevalence of five CRC-associated bacterial species in 38 CRC  patients (39 samples) and 21 normal individuals using qPCR, and the relative  abundance of bacterial taxa in the gut microbiome was assessed using 16S rRNA  analysis. Fusobacterium nucleatum was the only bacterium that was significantly  (P &lt; 0.0001) more prevalent in the cancer tissue (82.1%) than in the normal  tissue (0%) by qPCR. 16S rRNA analysis showed a significant correlation between  six operational taxonomic units (OTUs), namely, the genera Fusobacterium,  Peptostreptococcus, Collinsella, Prevotella, Parvimonas, and Gemella, in patients  with CRC. An integrated analysis using 16S rRNA data and epidemiological  characteristics showed that alcohol consumption was significantly correlated with  the abundance of Fusobacterium OTUs. The correlation of alcohol consumption with  the abundance of Fusobacterium OTUs in cancer tissue discovered using 16S rRNA  analysis suggests a possible link between alcohol metabolism and subsequent  tumorigenesis caused by F. nucleatum.","container-title":"Scientific reports","DOI":"10.1038/s41598-020-76467-7","ISSN":"2045-2322","issue":"1","journalAbbreviation":"Sci Rep","language":"eng","note":"publisher-place: England\nPMID: 33199749 \nPMCID: PMC7669878","page":"19915","title":"Fusobacterium nucleatum in biopsied tissues from colorectal cancer patients and alcohol consumption in Korea.","volume":"10","author":[{"family":"Kim","given":"Myungsook"},{"family":"Lee","given":"Seung-Tae"},{"family":"Choi","given":"Songyi"},{"family":"Lee","given":"Hyukmin"},{"family":"Kwon","given":"Sun Sung"},{"family":"Byun","given":"Jung Hyun"},{"family":"Kim","given":"Young Ah"},{"family":"Rhee","given":"Ki-Jong"},{"family":"Choi","given":"Jong Rak"},{"family":"Kim","given":"Tae Il"},{"family":"Lee","given":"Kyungwon"}],"issued":{"date-parts":[["2020",11,16]]}}}],"schema":"https://github.com/citation-style-language/schema/raw/master/csl-citation.json"}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(63)</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6EC942A9" w14:textId="084D3B7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679D88DE" w14:textId="13398574"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4E751C95" w14:textId="0F0901F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5</w:t>
            </w:r>
          </w:p>
        </w:tc>
        <w:tc>
          <w:tcPr>
            <w:tcW w:w="1681" w:type="dxa"/>
          </w:tcPr>
          <w:p w14:paraId="49ECC966" w14:textId="6C5B964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Only tobacco smoking</w:t>
            </w:r>
          </w:p>
        </w:tc>
        <w:tc>
          <w:tcPr>
            <w:tcW w:w="1438" w:type="dxa"/>
          </w:tcPr>
          <w:p w14:paraId="7DD6673A" w14:textId="32783DE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254319E0" w14:textId="0B7409F3"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 ≤4 weeks)</w:t>
            </w:r>
          </w:p>
        </w:tc>
        <w:tc>
          <w:tcPr>
            <w:tcW w:w="1154" w:type="dxa"/>
          </w:tcPr>
          <w:p w14:paraId="1A447F51" w14:textId="7CCF941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partial</w:t>
            </w:r>
          </w:p>
        </w:tc>
        <w:tc>
          <w:tcPr>
            <w:tcW w:w="1681" w:type="dxa"/>
          </w:tcPr>
          <w:p w14:paraId="50D51134" w14:textId="2D826F6C"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56FF98AE" w14:textId="77777777" w:rsidTr="001822BC">
        <w:trPr>
          <w:cnfStyle w:val="000000100000" w:firstRow="0" w:lastRow="0" w:firstColumn="0" w:lastColumn="0" w:oddVBand="0" w:evenVBand="0" w:oddHBand="1" w:evenHBand="0" w:firstRowFirstColumn="0" w:firstRowLastColumn="0" w:lastRowFirstColumn="0" w:lastRowLastColumn="0"/>
          <w:trHeight w:val="774"/>
        </w:trPr>
        <w:tc>
          <w:tcPr>
            <w:cnfStyle w:val="001000000000" w:firstRow="0" w:lastRow="0" w:firstColumn="1" w:lastColumn="0" w:oddVBand="0" w:evenVBand="0" w:oddHBand="0" w:evenHBand="0" w:firstRowFirstColumn="0" w:firstRowLastColumn="0" w:lastRowFirstColumn="0" w:lastRowLastColumn="0"/>
            <w:tcW w:w="421" w:type="dxa"/>
          </w:tcPr>
          <w:p w14:paraId="5A5E59A4"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23F7E7C1" w14:textId="4399BFDD"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Wang Y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{"citationID":"HX6zRHCY","properties":{"formattedCitation":"(64)","plainCitation":"(64)","noteIndex":0},"citationItems":[{"id":911,"uris":["http://zotero.org/users/9644495/items/4R29SHW7"],"itemData":{"id":911,"type":"article-journal","abstract":"(1) Background: Maternal diet and alcohol consumption can influence both maternal and infant's gut microbiota. These relationships are still not examined in the  Chinese population. The purpose of this study was to explore the effect of  alcohol consumption and maternal diet during pregnancy on maternal and infant's  gut microbiota. (2) Methods: Twenty-nine mother-child dyads were enrolled in  central China. Fecal samples of mothers during late pregnancy and of newborns  within 48 h were collected. The V3-V4 regions of 16S rRNA sequences were  analyzed. A self-administrated questionnaire about simple diet frequency in the  past week was completed by mothers before childbirth. The demographic information  was finished by mothers at 24 h after childbirth. (3) Results: Among these 29  mothers, 10 mothers reported alcohol consumption during pregnancy. The PCoA  (β-diversity) showed significant difference in maternal gut microbiota between  the alcohol consumption group vs. the non-alcohol consumption group  (abund-Jaccard, r = 0.2, p = 0.006). The same phenomenon was observed in newborns  (unweighted-UniFrac full tree, r = 0.174, p = 0.031). Maternal alcohol  consumption frequency showed positive associations with maternal  Phascolarctobacterium (p = 0.032) and Blautia (p = 0.019); maternal  Faecalibacterium (p = 0.013) was negatively correlated with frequency of alcohol  consumption. As for newborns, a positive relationship showed between Megamonas (p  = 0.035) and newborns with maternal alcohol consumption. The diet was not  associated with both maternal and infant's gut microbiota. (4) Conclusions:  Maternal alcohol consumption during pregnancy influenced the gut microbiota on  both mothers and the newborns. Future research is needed to explore these  relationships in a lager birth cohort. Understanding the long-term effect of  alcohol consumption on maternal and newborns' gut microbiota is needed.","container-title":"Biomolecules","DOI":"10.3390/biom11030369","ISSN":"2218-273X","issue":"3","journalAbbreviation":"Biomolecules","language":"eng","note":"publisher-place: Switzerland\nPMID: 33804345 \nPMCID: PMC8001387","title":"Impacts of Maternal Diet and Alcohol Consumption during Pregnancy on Maternal and Infant Gut Microbiota.","volume":"11","author":[{"family":"Wang","given":"Ying"},{"family":"Xie","given":"Tianqu"},{"family":"Wu","given":"Yinyin"},{"family":"Liu","given":"Yanqun"},{"family":"Zou","given":"Zhijie"},{"family":"Bai","given":"Jinbing"}],"issued":{"date-parts":[["2021",3,1]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(64)</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0C162D3B" w14:textId="17F8BE4D"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2021</w:t>
            </w:r>
          </w:p>
        </w:tc>
        <w:tc>
          <w:tcPr>
            <w:tcW w:w="1701" w:type="dxa"/>
          </w:tcPr>
          <w:p w14:paraId="54110291" w14:textId="20C17B6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370CF99F" w14:textId="46DAD45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6</w:t>
            </w:r>
          </w:p>
        </w:tc>
        <w:tc>
          <w:tcPr>
            <w:tcW w:w="1681" w:type="dxa"/>
          </w:tcPr>
          <w:p w14:paraId="72034102" w14:textId="089DFFA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07D123A7" w14:textId="7671422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(8-item FFQ)</w:t>
            </w:r>
          </w:p>
        </w:tc>
        <w:tc>
          <w:tcPr>
            <w:tcW w:w="1964" w:type="dxa"/>
          </w:tcPr>
          <w:p w14:paraId="7D517DCE" w14:textId="7DAE609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 use during pregnancy)</w:t>
            </w:r>
          </w:p>
        </w:tc>
        <w:tc>
          <w:tcPr>
            <w:tcW w:w="1154" w:type="dxa"/>
          </w:tcPr>
          <w:p w14:paraId="3A543442" w14:textId="42701D3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4B659B85" w14:textId="7FF93E0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31215BCC" w14:textId="77777777" w:rsidTr="001822BC">
        <w:trPr>
          <w:trHeight w:val="51"/>
        </w:trPr>
        <w:tc>
          <w:tcPr>
            <w:cnfStyle w:val="001000000000" w:firstRow="0" w:lastRow="0" w:firstColumn="1" w:lastColumn="0" w:oddVBand="0" w:evenVBand="0" w:oddHBand="0" w:evenHBand="0" w:firstRowFirstColumn="0" w:firstRowLastColumn="0" w:lastRowFirstColumn="0" w:lastRowLastColumn="0"/>
            <w:tcW w:w="421" w:type="dxa"/>
          </w:tcPr>
          <w:p w14:paraId="26913503"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452DBBF5" w14:textId="7C625487"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Kwan SY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{"citationID":"0CYRgqv0","properties":{"formattedCitation":"(65)","plainCitation":"(65)","noteIndex":0},"citationItems":[{"id":910,"uris":["http://zotero.org/users/9644495/items/SPI6CJLW"],"itemData":{"id":910,"type":"article-journal","abstract":"BACKGROUND AND AIMS: Hispanics are disproportionately affected by NAFLD, liver fibrosis, cirrhosis, and HCC. Preventive strategies and noninvasive means to  identify those in this population at high risk for liver fibrosis, are urgently  needed. We aimed to characterize the gut microbiome signatures and related  biological functions associated with liver fibrosis in Hispanics and identify  environmental and genetic factors affecting them. APPROACH AND RESULTS: Subjects  of the population-based Cameron County Hispanic Cohort (CCHC; n = 217) were  screened by vibration-controlled transient elastography (FibroScan). Among them,  144 (66.7%) had steatosis and 28 (13.0%) had liver fibrosis. The gut microbiome  of subjects with liver fibrosis was enriched with immunogenic commensals (e.g.,  Prevotella copri, Holdemanella, Clostridiaceae 1) and depleted of Bacteroides  caccae, Parabacteroides distasonis, Enterobacter, and Marinifilaceae. The liver  fibrosis-associated metagenome was characterized by changes in the urea cycle,  L-citrulline biosynthesis and creatinine degradation pathways, and altered  synthesis of B vitamins and lipoic acid. These metagenomic changes strongly  correlated with the depletion of Parabacteroides distasonis and enrichment of  Prevotella and Holdemanella. Liver fibrosis was also associated with depletion of  bacterial pathways related to L-fucose biosynthesis. Alcohol consumption, even  moderate, was associated with high Prevotella abundance. The single-nucleotide  polymorphisms rs3769502 and rs7573751 in the NCK adaptor protein 2 (NCK2) gene  positively associated with high Prevotella abundance. CONCLUSION: Hispanics with  liver fibrosis display microbiome profiles and associated functional changes that  may promote oxidative stress and a proinflammatory environment. These microbiome  signatures, together with NCK2 polymorphisms, may have utility in risk modeling  and disease prevention in this high-risk population.","container-title":"Hepatology (Baltimore, Md.)","DOI":"10.1002/hep.32197","ISSN":"1527-3350 0270-9139","issue":"4","journalAbbreviation":"Hepatology","language":"eng","license":"© 2021 American Association for the Study of Liver Diseases.","note":"publisher-place: United States\nPMID: 34633706 \nPMCID: PMC8930512","page":"955-967","title":"Gut microbiome features associated with liver fibrosis in Hispanics, a population at high risk for fatty liver disease.","volume":"75","author":[{"family":"Kwan","given":"Suet-Ying"},{"family":"Jiao","given":"Jingjing"},{"family":"Joon","given":"Aron"},{"family":"Wei","given":"Peng"},{"family":"Petty","given":"Lauren E."},{"family":"Below","given":"Jennifer E."},{"family":"Daniel","given":"Carrie R."},{"family":"Wu","given":"Xiaogang"},{"family":"Zhang","given":"Jianhua"},{"family":"Jenq","given":"Robert R."},{"family":"Futreal","given":"P. Andrew"},{"family":"Hawk","given":"Ernest T."},{"family":"McCormick","given":"Joseph B."},{"family":"Fisher-Hoch","given":"Susan P."},{"family":"Beretta","given":"Laura"}],"issued":{"date-parts":[["2022",4]]}}}],"schema":"https://github.com/citation-style-language/schema/raw/master/csl-citation.json"}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(65)</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6C6E57CA" w14:textId="4428C8F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2022</w:t>
            </w:r>
          </w:p>
        </w:tc>
        <w:tc>
          <w:tcPr>
            <w:tcW w:w="1701" w:type="dxa"/>
          </w:tcPr>
          <w:p w14:paraId="45F0AC58" w14:textId="39A6D79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5065814E" w14:textId="74323A3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6</w:t>
            </w:r>
          </w:p>
        </w:tc>
        <w:tc>
          <w:tcPr>
            <w:tcW w:w="1681" w:type="dxa"/>
          </w:tcPr>
          <w:p w14:paraId="592A0080" w14:textId="467A40D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Only tobacco smoking</w:t>
            </w:r>
          </w:p>
        </w:tc>
        <w:tc>
          <w:tcPr>
            <w:tcW w:w="1438" w:type="dxa"/>
          </w:tcPr>
          <w:p w14:paraId="611E6B4B" w14:textId="54E10FD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(24-h recall)</w:t>
            </w:r>
          </w:p>
        </w:tc>
        <w:tc>
          <w:tcPr>
            <w:tcW w:w="1964" w:type="dxa"/>
          </w:tcPr>
          <w:p w14:paraId="670713E8" w14:textId="25BBFB8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antibiotics/probiotics/PPIs ≤30 days)</w:t>
            </w:r>
          </w:p>
        </w:tc>
        <w:tc>
          <w:tcPr>
            <w:tcW w:w="1154" w:type="dxa"/>
          </w:tcPr>
          <w:p w14:paraId="15938832" w14:textId="621D233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57DCA2A1" w14:textId="17CD6A7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3DB4898F" w14:textId="77777777" w:rsidTr="001822BC">
        <w:trPr>
          <w:cnfStyle w:val="000000100000" w:firstRow="0" w:lastRow="0" w:firstColumn="0" w:lastColumn="0" w:oddVBand="0" w:evenVBand="0" w:oddHBand="1" w:evenHBand="0" w:firstRowFirstColumn="0" w:firstRowLastColumn="0" w:lastRowFirstColumn="0" w:lastRowLastColumn="0"/>
          <w:trHeight w:val="88"/>
        </w:trPr>
        <w:tc>
          <w:tcPr>
            <w:cnfStyle w:val="001000000000" w:firstRow="0" w:lastRow="0" w:firstColumn="1" w:lastColumn="0" w:oddVBand="0" w:evenVBand="0" w:oddHBand="0" w:evenHBand="0" w:firstRowFirstColumn="0" w:firstRowLastColumn="0" w:lastRowFirstColumn="0" w:lastRowLastColumn="0"/>
            <w:tcW w:w="421" w:type="dxa"/>
          </w:tcPr>
          <w:p w14:paraId="67CB72A1"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6E186F13" w14:textId="6351B7AD"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Hsu CL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{"citationID":"3wuCgtoL","properties":{"formattedCitation":"(66)","plainCitation":"(66)","noteIndex":0},"citationItems":[{"id":32,"uris":["http://zotero.org/users/9644495/items/K2IT6DEM"],"itemData":{"id":32,"type":"article-journal","abstract":"Alcohol use is a leading cause of chronic liver disease worldwide, and changes in the microbiome associated with alcohol use contribute to patients' risk for liver  disease progression. Less is known about the effects of alcohol use on the  intestinal viral microbiome (virome) and interactions between bacteriophages and  their target bacteria. We studied changes in the intestinal virome of 62  clinically well-characterized patients with alcohol use disorder (AUD) during  active alcohol use and after 2 weeks of alcohol abstinence, by extracting  virus-like particles and performing metagenomic sequencing. We observed decreased  abundance of Propionibacterium, Lactobacillus, and Leuconostoc phages in patients  with active AUD when compared with controls, whereas after 2 weeks of alcohol  abstinence, patients with AUD demonstrated an increase in the abundance of  Propionibacterium, Lactobacillus, and Leuconostoc phages. The intestinal virome  signature was also significantly different in patients with AUD with progressive  liver disease, with increased abundance of phages targeting Enterobacteria and  Lactococcus species phages compared with patients with AUD with nonprogressive  liver disease. By performing moderation analyses, we found that progressive liver  disease is associated with changes in interactions between some bacteriophages  and their respective target bacteria. In summary, active alcohol use and  alcohol-associated progressive liver disease are associated with changes in the  fecal virome, some of which are partially reversible after a short period of  abstinence. Progression of alcohol-associated liver disease is associated with  changes in bacteriophage-bacteria interactions.","container-title":"Hepatology communications","DOI":"10.1002/hep4.1947","ISSN":"2471-254X","issue":"8","journalAbbreviation":"Hepatol Commun","language":"eng","license":"© 2022 The Authors. Hepatology Communications published by Wiley Periodicals LLC on behalf of American Association for the Study of Liver Diseases. This article  has been contributed to by U.S. Government employees and their work is in the  public domain in the USA.","note":"publisher-place: United States\nPMID: 35368152 \nPMCID: PMC9315129","page":"2058-2069","title":"Intestinal virome in patients with alcohol use disorder and after abstinence.","volume":"6","author":[{"family":"Hsu","given":"Cynthia L."},{"family":"Zhang","given":"Xinlian"},{"family":"Jiang","given":"Lu"},{"family":"Lang","given":"Sonja"},{"family":"Hartmann","given":"Phillipp"},{"family":"Pride","given":"David"},{"family":"Fouts","given":"Derrick E."},{"family":"Stärkel","given":"Peter"},{"family":"Schnabl","given":"Bernd"}],"issued":{"date-parts":[["2022",8]]}}}],"schema":"https://github.com/citation-style-language/schema/raw/master/csl-citation.json"}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(66)</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382292CE" w14:textId="4A876DC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2022</w:t>
            </w:r>
          </w:p>
        </w:tc>
        <w:tc>
          <w:tcPr>
            <w:tcW w:w="1701" w:type="dxa"/>
          </w:tcPr>
          <w:p w14:paraId="2311E2A3" w14:textId="77777777" w:rsidR="00E108EE"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 xml:space="preserve">Mixed: </w:t>
            </w:r>
          </w:p>
          <w:p w14:paraId="4B3FC623" w14:textId="59C62F4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 + prospective cohort</w:t>
            </w:r>
          </w:p>
        </w:tc>
        <w:tc>
          <w:tcPr>
            <w:tcW w:w="1275" w:type="dxa"/>
          </w:tcPr>
          <w:p w14:paraId="07482545" w14:textId="043047D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8</w:t>
            </w:r>
          </w:p>
        </w:tc>
        <w:tc>
          <w:tcPr>
            <w:tcW w:w="1681" w:type="dxa"/>
          </w:tcPr>
          <w:p w14:paraId="19027DBF" w14:textId="6AED462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75CA741F" w14:textId="2DE082B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(standardized hospital diet; no records)</w:t>
            </w:r>
          </w:p>
        </w:tc>
        <w:tc>
          <w:tcPr>
            <w:tcW w:w="1964" w:type="dxa"/>
          </w:tcPr>
          <w:p w14:paraId="72D5C1F8" w14:textId="37AD94A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antibiotics/probiotics/prebiotics ≤2 months)</w:t>
            </w:r>
          </w:p>
        </w:tc>
        <w:tc>
          <w:tcPr>
            <w:tcW w:w="1154" w:type="dxa"/>
          </w:tcPr>
          <w:p w14:paraId="0D7F38EA" w14:textId="12DDC2B7"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64B7192F" w14:textId="3E7900B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20382FA8" w14:textId="77777777" w:rsidTr="001822BC">
        <w:trPr>
          <w:trHeight w:val="101"/>
        </w:trPr>
        <w:tc>
          <w:tcPr>
            <w:cnfStyle w:val="001000000000" w:firstRow="0" w:lastRow="0" w:firstColumn="1" w:lastColumn="0" w:oddVBand="0" w:evenVBand="0" w:oddHBand="0" w:evenHBand="0" w:firstRowFirstColumn="0" w:firstRowLastColumn="0" w:lastRowFirstColumn="0" w:lastRowLastColumn="0"/>
            <w:tcW w:w="421" w:type="dxa"/>
          </w:tcPr>
          <w:p w14:paraId="520E0F09"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1184CF19" w14:textId="510052C5"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Hoang T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{"citationID":"GW5lWUo4","properties":{"formattedCitation":"(67)","plainCitation":"(67)","noteIndex":0},"citationItems":[{"id":902,"uris":["http://zotero.org/users/9644495/items/BV5ADMKI"],"itemData":{"id":902,"type":"article-journal","abstract":"BACKGROUND: Differences in the composition and diversity of the gut microbial communities among individuals are influenced by environmental factors. However,  there is limited research on factors affecting microbiome variation in colorectal  cancer patients, who display lower inter-individual variations than that of  healthy individuals. In this study, we examined the association between  modifiable factors and the microbiome variation in colorectal cancer patients.  METHODS: A total of 331 colorectal cancer patients who underwent resection  surgery at the Department of Surgery, Seoul National University Hospital between  October 2017 and August 2019 were included. Fecal samples from colorectal cancer  patients were collected prior to the surgery. Variations in the gut microbiome  among patients with different lifestyles and metabolic diseases were examined  through the network analysis of inter-connected microbial abundance, the  assessment of the Anna Karenina principle effect for microbial stochasticity, and  the identification of the enriched bacteria using linear discrimination analysis  effect size. Associations of dietary diversity with microbiome variation were  investigated using the Procrustes analysis. RESULTS: We found stronger network  connectivity of microbial communities in non-smokers, non-drinkers, obese  individuals, hypertensive subjects, and individuals without diabetes than in  their counterparts. The Anna Karenina principle effect was found for history of  smoking, alcohol consumption, and diabetes (with significantly greater  intra-sample similarity index), whereas obesity and hypertension showed the  anti-Anna Karenina principle effect (with significantly lower intra-sample  similarity index). We found certain bacterial taxa to be significantly enriched  in patients of different categories of lifestyles and metabolic diseases using  linear discrimination analysis. Diversity of food and nutrient intake did not  shape the microbial diversity between individuals (p(Procrustes)&gt;0.05).  CONCLUSIONS: Our findings suggested an immune dysregulation and a reduced ability  of the host and its microbiome in regulating the community composition. History  of smoking, alcohol consumption, and diabetes were shown to affect partial  individuals in shifting new microbial communities, whereas obesity and history of  hypertension appeared to affect majority of individuals and shifted to drastic  reductions in microbial compositions. Understanding the contribution of  modifiable factors to microbial stochasticity may provide insights into how the  microbiome regulates effects of these factors on the health outcomes of  colorectal cancer patients.","container-title":"BMC microbiology","DOI":"10.1186/s12866-023-02771-7","ISSN":"1471-2180","issue":"1","journalAbbreviation":"BMC Microbiol","language":"eng","license":"© 2023. The Author(s).","note":"publisher-place: England\nPMID: 36709262 \nPMCID: PMC9883847","page":"33","title":"Dysbiotic microbiome variation in colorectal cancer patients is linked to lifestyles and metabolic diseases.","volume":"23","author":[{"family":"Hoang","given":"Tung"},{"family":"Kim","given":"Minjung"},{"family":"Park","given":"Ji Won"},{"family":"Jeong","given":"Seung-Yong"},{"family":"Lee","given":"Jeeyoo"},{"family":"Shin","given":"Aesun"}],"issued":{"date-parts":[["2023",1,28]]}}}],"schema":"https://github.com/citation-style-language/schema/raw/master/csl-citation.json"}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(67)</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0B442233" w14:textId="78C9949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2023</w:t>
            </w:r>
          </w:p>
        </w:tc>
        <w:tc>
          <w:tcPr>
            <w:tcW w:w="1701" w:type="dxa"/>
          </w:tcPr>
          <w:p w14:paraId="1893A23D" w14:textId="392AFD5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49FC766D" w14:textId="7E4AD9D4"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4</w:t>
            </w:r>
          </w:p>
        </w:tc>
        <w:tc>
          <w:tcPr>
            <w:tcW w:w="1681" w:type="dxa"/>
          </w:tcPr>
          <w:p w14:paraId="7DD9C93C" w14:textId="6972EC8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Only tobacco smoking</w:t>
            </w:r>
          </w:p>
        </w:tc>
        <w:tc>
          <w:tcPr>
            <w:tcW w:w="1438" w:type="dxa"/>
          </w:tcPr>
          <w:p w14:paraId="755808DD" w14:textId="3557A17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(semi-quantitative FFQ)</w:t>
            </w:r>
          </w:p>
        </w:tc>
        <w:tc>
          <w:tcPr>
            <w:tcW w:w="1964" w:type="dxa"/>
          </w:tcPr>
          <w:p w14:paraId="4D58FB3F" w14:textId="192CBB5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69AB8E8E" w14:textId="60839B0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Recorded, not excluded</w:t>
            </w:r>
          </w:p>
        </w:tc>
        <w:tc>
          <w:tcPr>
            <w:tcW w:w="1681" w:type="dxa"/>
          </w:tcPr>
          <w:p w14:paraId="7588C249" w14:textId="431D1E8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0A915E18" w14:textId="77777777" w:rsidTr="001822BC">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421" w:type="dxa"/>
          </w:tcPr>
          <w:p w14:paraId="2689112E"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23D2E613" w14:textId="14743120"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Carbia</w:t>
            </w:r>
            <w:proofErr w:type="spellEnd"/>
            <w:r w:rsidRPr="00CC2FFB">
              <w:rPr>
                <w:rFonts w:asciiTheme="minorHAnsi" w:eastAsia="Calibri" w:hAnsiTheme="minorHAnsi" w:cstheme="minorHAnsi"/>
                <w:kern w:val="2"/>
                <w:sz w:val="20"/>
                <w:szCs w:val="20"/>
                <w:lang w:val="en-US"/>
                <w14:ligatures w14:val="standardContextual"/>
              </w:rPr>
              <w:t xml:space="preserve"> C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{"citationID":"4KPDV7Ja","properties":{"formattedCitation":"(68)","plainCitation":"(68)","noteIndex":0},"citationItems":[{"id":17,"uris":["http://zotero.org/users/9644495/items/GNDMBD57"],"itemData":{"id":17,"type":"article-journal","abstract":"BACKGROUND: Binge drinking is the consumption of an excessive amount of alcohol in a short period of time. This pattern of consumption is highly prevalent during  the crucial developmental period of adolescence. Recently, the severity of  alcohol use disorders (AUDs) has been linked with microbiome alterations  suggesting a role for the gut microbiome in its development. Furthermore, a  strong link has emerged too between microbiome composition and socio-emotional  functioning across different disorders including AUD. The aim of this study was  to investigate the potential link (and its predictive value) between  alcohol-related altered microbial profile, social cognition, impulsivity and  craving. METHODS: Young people (N = 71) aged 18-25 reported their alcohol use and  underwent a neuropsychological evaluation. Craving was measured at baseline and  three months later. Diet was controlled for. Blood, saliva and hair samples were  taken for inflammatory, kynurenine and cortisol analysis. Stool samples were  provided for shotgun metagenomic sequencing and short-chain fatty acids (SCFAs)  were measured. FINDINGS: Binge drinking was associated with distinct microbiome  alterations and emotional recognition difficulties. Associations were found for  several microbiome species with emotional processing and impulsivity. Craving  showed a strong link with alterations in microbiome composition and neuroactive  potential over time. INTERPRETATION: In conclusion, this research demonstrates  alterations in the gut microbiome of young binge drinkers (BDs) and identifies  early biomarkers of craving. Associations between emotional processing and  microbiome composition further support the growing literature on the gut  microbiome as a regulator of social cognition. These findings are of relevance  for new gut-derived interventions directed at improving early alcohol-related  alterations during the vulnerability period of adolescence. FUNDING: C.C. and  R.G-C. received funding from the European Union's Horizon 2020 research and  innovation programme under the Marie Sklodowska-Curie grant agreement No. 754535.  APC Microbiome Ireland is a research centre funded by Science Foundation Ireland  (SFI), through the Irish Government's National Development Plan [grant no.  SFI/12/RC/2273_P2]. J.F.C has research support from Cremo, Pharmavite, DuPont and  Nutricia. He has spoken at meetings sponsored by food and pharmaceutical  companies. G.C. has received honoraria from Janssen, Probi, and Apsen as an  invited speaker; is in receipt of research funding from Pharmavite, Fonterra,  Nestle and Reckitt; and is a paid consultant for Yakult, Zentiva and Heel  pharmaceuticals. All the authors declare no competing interests.","container-title":"EBioMedicine","DOI":"10.1016/j.ebiom.2023.104442","ISSN":"2352-3964","journalAbbreviation":"EBioMedicine","language":"eng","license":"Copyright © 2023 The Author(s). Published by Elsevier B.V. All rights reserved.","note":"publisher-place: Netherlands\nPMID: 36739238 \nPMCID: PMC10025767","page":"104442","title":"The Microbiome-Gut-Brain axis regulates social cognition &amp; craving in young binge drinkers.","volume":"89","author":[{"family":"Carbia","given":"Carina"},{"family":"Bastiaanssen","given":"Thomaz F. S."},{"family":"Iannone","given":"Luigi Francesco"},{"family":"García-Cabrerizo","given":"Rubén"},{"family":"Boscaini","given":"Serena"},{"family":"Berding","given":"Kirsten"},{"family":"Strain","given":"Conall R."},{"family":"Clarke","given":"Gerard"},{"family":"Stanton","given":"Catherine"},{"family":"Dinan","given":"Timothy G."},{"family":"Cryan","given":"John F."}],"issued":{"date-parts":[["2023",3]]}}}],"schema":"https://github.com/citation-style-language/schema/raw/master/csl-citation.json"}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(68)</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000C84A7" w14:textId="744ADEC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2023</w:t>
            </w:r>
          </w:p>
        </w:tc>
        <w:tc>
          <w:tcPr>
            <w:tcW w:w="1701" w:type="dxa"/>
          </w:tcPr>
          <w:p w14:paraId="7C1BC2E5" w14:textId="41465E4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390725C6" w14:textId="3E98846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6</w:t>
            </w:r>
          </w:p>
        </w:tc>
        <w:tc>
          <w:tcPr>
            <w:tcW w:w="1681" w:type="dxa"/>
          </w:tcPr>
          <w:p w14:paraId="29FE4995" w14:textId="5BCBEA6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Yes (smoking, cannabis and other drug histories taken; frequent users excluded)</w:t>
            </w:r>
          </w:p>
        </w:tc>
        <w:tc>
          <w:tcPr>
            <w:tcW w:w="1438" w:type="dxa"/>
          </w:tcPr>
          <w:p w14:paraId="6240E216" w14:textId="6A85CC5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(FFQ covariates)</w:t>
            </w:r>
          </w:p>
        </w:tc>
        <w:tc>
          <w:tcPr>
            <w:tcW w:w="1964" w:type="dxa"/>
          </w:tcPr>
          <w:p w14:paraId="6E2E58EE" w14:textId="641C997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antibiotics/probiotics/prebiotics ≤4 weeks)</w:t>
            </w:r>
          </w:p>
        </w:tc>
        <w:tc>
          <w:tcPr>
            <w:tcW w:w="1154" w:type="dxa"/>
          </w:tcPr>
          <w:p w14:paraId="031694BB" w14:textId="33DE5BD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14547D90" w14:textId="4F292E2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4E0797A2" w14:textId="77777777" w:rsidTr="001822BC">
        <w:trPr>
          <w:trHeight w:val="801"/>
        </w:trPr>
        <w:tc>
          <w:tcPr>
            <w:cnfStyle w:val="001000000000" w:firstRow="0" w:lastRow="0" w:firstColumn="1" w:lastColumn="0" w:oddVBand="0" w:evenVBand="0" w:oddHBand="0" w:evenHBand="0" w:firstRowFirstColumn="0" w:firstRowLastColumn="0" w:lastRowFirstColumn="0" w:lastRowLastColumn="0"/>
            <w:tcW w:w="421" w:type="dxa"/>
          </w:tcPr>
          <w:p w14:paraId="05D37426"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30A5421B" w14:textId="488D5F22"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Szóstak</w:t>
            </w:r>
            <w:proofErr w:type="spellEnd"/>
            <w:r w:rsidRPr="00CC2FFB">
              <w:rPr>
                <w:rFonts w:asciiTheme="minorHAnsi" w:eastAsia="Calibri" w:hAnsiTheme="minorHAnsi" w:cstheme="minorHAnsi"/>
                <w:kern w:val="2"/>
                <w:sz w:val="20"/>
                <w:szCs w:val="20"/>
                <w:lang w:val="en-US"/>
                <w14:ligatures w14:val="standardContextual"/>
              </w:rPr>
              <w:t xml:space="preserve"> N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{"citationID":"20kXP1Ca","properties":{"formattedCitation":"(69)","plainCitation":"(69)","noteIndex":0},"citationItems":[{"id":900,"uris":["http://zotero.org/users/9644495/items/SD8MPUSY"],"itemData":{"id":900,"type":"article-journal","abstract":"Recent studies revealed a significant role of the gut fungal community in human health. Here, we investigated the content and variation of gut mycobiota among  subjects from the European population. We explored the interplay between gut  fungi and various host-related sociodemographic, lifestyle, health, and dietary  factors. The study included 923 participants. Fecal DNA samples were analyzed by  whole-metagenome high-throughput sequencing. Subsequently, fungi taxonomic  profiles were determined and accompanied by computational and statistical  analyses of the association with 53 host-related factors. Fungal communities were  characterized by a high prevalence of Saccharomyces, Candida, and Sporisorium.  Ten factors were found to correlate significantly with the overall mycobiota  variation. Most were diet related, including the consumption of chips, meat,  sodas, sweetening, processed food, and alcohol, followed by age and marital  status. Differences in α- and/or β-diversity were also reported for other factors  such as body mass index (BMI), job type, autoimmunological diseases, and  probiotics. Differential abundance analysis revealed fungal species that  exhibited different patterns of changes under specific conditions. The human gut  mycobiota is dominated by yeast, including Saccharomyces, Malassezia, and  Candida. Although intervolunteer variability was high, several fungal species  persisted across most samples, which may be evidence that a core gut mycobiota  exists. Moreover, we showed that host-related factors such as diet, age, and  marital status influence the variability of gut mycobiota. To our knowledge, this  is the first large and comprehensive study of the European cohort in terms of gut  mycobiota associations with such an extensive and differentiated host-related set  of factors. IMPORTANCE The human gut is inhabited by many organisms, including  bacteria and fungi, that may affect human health. However, research on human gut  mycobiome is still rare. Moreover, the large European-based cohort study is  missing. Here, we analyzed the first large European cohort in terms of gut  mycobiota associations with a differentiated host-related set of factors. Our  results showed that chips, meat, sodas, sweetening, processed food, beer, alcohol  consumption, age, and marital status were associated with the variability of gut  mycobiota. Moreover, our analysis revealed changes in abundances at the fungal  species level for many investigated factors. Our results can suggest potentially  valuable paths for further, narrowly focused research on gut mycobiome and its  impact on human health. In the coming era of gut microbiome-based precision  medicine, further research into the relationship between different mycobial  structures and host-related factors may result in new preventive approaches or  therapeutic procedures.","container-title":"mSystems","DOI":"10.1128/msystems.00986-22","ISSN":"2379-5077","issue":"2","journalAbbreviation":"mSystems","language":"eng","note":"publisher-place: United States\nPMID: 36786595 \nPMCID: PMC10134842","page":"e0098622","title":"Host Factors Associated with Gut Mycobiome Structure.","volume":"8","author":[{"family":"Szóstak","given":"Natalia"},{"family":"Handschuh","given":"Luiza"},{"family":"Samelak-Czajka","given":"Anna"},{"family":"Tomela","given":"Katarzyna"},{"family":"Schmidt","given":"Marcin"},{"family":"Pruss","given":"Łukasz"},{"family":"Milanowska-Zabel","given":"Kaja"},{"family":"Kozlowski","given":"Piotr"},{"family":"Philips","given":"Anna"}],"issued":{"date-parts":[["2023",4,27]]}}}],"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(69)</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649CE149" w14:textId="33A14423"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2023</w:t>
            </w:r>
          </w:p>
        </w:tc>
        <w:tc>
          <w:tcPr>
            <w:tcW w:w="1701" w:type="dxa"/>
          </w:tcPr>
          <w:p w14:paraId="6F9077E6" w14:textId="439AC76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365A3304" w14:textId="5E3342A4"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6</w:t>
            </w:r>
          </w:p>
        </w:tc>
        <w:tc>
          <w:tcPr>
            <w:tcW w:w="1681" w:type="dxa"/>
          </w:tcPr>
          <w:p w14:paraId="1E226C91" w14:textId="27978D0C"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 xml:space="preserve">Yes (smoking status and lifestyle variables collected; </w:t>
            </w:r>
            <w:proofErr w:type="spellStart"/>
            <w:r w:rsidRPr="00D2397B">
              <w:rPr>
                <w:rFonts w:asciiTheme="minorHAnsi" w:hAnsiTheme="minorHAnsi" w:cstheme="minorHAnsi"/>
                <w:color w:val="000000"/>
                <w:sz w:val="20"/>
                <w:szCs w:val="20"/>
                <w:lang w:val="en-US"/>
              </w:rPr>
              <w:t>analysed</w:t>
            </w:r>
            <w:proofErr w:type="spellEnd"/>
            <w:r w:rsidRPr="00D2397B">
              <w:rPr>
                <w:rFonts w:asciiTheme="minorHAnsi" w:hAnsiTheme="minorHAnsi" w:cstheme="minorHAnsi"/>
                <w:color w:val="000000"/>
                <w:sz w:val="20"/>
                <w:szCs w:val="20"/>
                <w:lang w:val="en-US"/>
              </w:rPr>
              <w:t xml:space="preserve"> with environmental fitting)</w:t>
            </w:r>
          </w:p>
        </w:tc>
        <w:tc>
          <w:tcPr>
            <w:tcW w:w="1438" w:type="dxa"/>
          </w:tcPr>
          <w:p w14:paraId="3D63F366" w14:textId="7611A63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(comprehensive FFQ)</w:t>
            </w:r>
          </w:p>
        </w:tc>
        <w:tc>
          <w:tcPr>
            <w:tcW w:w="1964" w:type="dxa"/>
          </w:tcPr>
          <w:p w14:paraId="3E7D6CD1" w14:textId="3837D99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6CC462D1" w14:textId="747719B4"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Recorded, not excluded</w:t>
            </w:r>
          </w:p>
        </w:tc>
        <w:tc>
          <w:tcPr>
            <w:tcW w:w="1681" w:type="dxa"/>
          </w:tcPr>
          <w:p w14:paraId="450FE469" w14:textId="79DBA95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w:t>
            </w:r>
          </w:p>
        </w:tc>
      </w:tr>
      <w:tr w:rsidR="001822BC" w:rsidRPr="00D2397B" w14:paraId="6C749B5F" w14:textId="77777777" w:rsidTr="001822BC">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421" w:type="dxa"/>
          </w:tcPr>
          <w:p w14:paraId="145107E8"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60801A7B" w14:textId="72877244"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Zhao K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{"citationID":"UiQe4Byi","properties":{"formattedCitation":"(70)","plainCitation":"(70)","noteIndex":0},"citationItems":[{"id":51,"uris":["http://zotero.org/users/9644495/items/VWJC9NCJ"],"itemData":{"id":51,"type":"article-journal","abstract":"BACKGROUND: Patients with alcohol dependence (AD) can exhibit gut dysbacteria. Dysbacteria may co-occur with disruptions of circadian rhythmicity of the gut  flora, which can aggravate AD. Herein, this study aimed to investigate diurnal  oscillations of the gut microbiota in AD patients. METHODS: Thirty-two patients  with AD, based on the Diagnostic and Statistical Manual of Mental Disorders, 4th  edition, and 20 healthy subjects were enrolled in this study. Demographic and  clinical data were collected by self-report questionnaires. Fecal samples at 7:00  AM, 11:00 AM, 3:00 PM, and 7:00 PM were collected from each subject. 16S rDNA  sequencing was conducted. Wilcoxon and Kruskal-Wallis tests were performed to  characterize alterations and oscillations of the gut microbiota. RESULTS: We  found that β-diversity of the gut microbiota in AD patients oscillated diurnally  compared with healthy subjects (p = 0.01). Additionally, 0.66% of operational  taxonomic units oscillated diurnally in AD patients versus 1.68% in healthy  subjects. At different taxonomic levels, bacterial abundance oscillated diurnally  in both groups, such as Pseudomonas and Prevotella pallens (all p &lt; 0.05).  β-diversity of the gut microbiota in AD patients with high daily alcohol  consumption, high-level cravings, short AD durations, and mild withdrawal  symptoms oscillated diurnally compared with other AD patients (all p &lt; 0.05).  CONCLUSION: The gut microbiota in AD patients exhibits disruptions of diurnal  oscillation, which may provide novel insights into mechanisms of AD and the  development of therapeutic strategies.","container-title":"Frontiers in cellular and infection microbiology","DOI":"10.3389/fcimb.2023.1127011","ISSN":"2235-2988","journalAbbreviation":"Front Cell Infect Microbiol","language":"eng","license":"Copyright © 2023 Zhao, Ni, Qin, Zhu, Yu, Ma, Chen, Sun, Wang, Liu, Zhao, Peng, Hu, Shi, Lu and Sun.","note":"publisher-place: Switzerland\nPMID: 36875518 \nPMCID: PMC9983756","page":"1127011","title":"Disrupted diurnal oscillations of the gut microbiota in patients with alcohol dependence.","volume":"13","author":[{"family":"Zhao","given":"Kangqing"},{"family":"Ni","given":"Zhaojun"},{"family":"Qin","given":"Ying"},{"family":"Zhu","given":"Ran"},{"family":"Yu","given":"Zhoulong"},{"family":"Ma","given":"Yundong"},{"family":"Chen","given":"Wenhao"},{"family":"Sun","given":"Qiqing"},{"family":"Wang","given":"Zhong"},{"family":"Liu","given":"Yanjing"},{"family":"Zhao","given":"Jingwen"},{"family":"Peng","given":"Wenjuan"},{"family":"Hu","given":"Sifan"},{"family":"Shi","given":"Jie"},{"family":"Lu","given":"Lin"},{"family":"Sun","given":"Hongqiang"}],"issued":{"date-parts":[["2023"]]}}}],"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(70)</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08204407" w14:textId="73A745C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2023</w:t>
            </w:r>
          </w:p>
        </w:tc>
        <w:tc>
          <w:tcPr>
            <w:tcW w:w="1701" w:type="dxa"/>
          </w:tcPr>
          <w:p w14:paraId="2BEDDF3C" w14:textId="23E12B9D"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2166C5B6" w14:textId="6B90C54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6</w:t>
            </w:r>
          </w:p>
        </w:tc>
        <w:tc>
          <w:tcPr>
            <w:tcW w:w="1681" w:type="dxa"/>
          </w:tcPr>
          <w:p w14:paraId="3C78F48E" w14:textId="7088B6C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 xml:space="preserve">Yes (smoking quantified by </w:t>
            </w:r>
            <w:proofErr w:type="spellStart"/>
            <w:r w:rsidRPr="00D2397B">
              <w:rPr>
                <w:rFonts w:asciiTheme="minorHAnsi" w:hAnsiTheme="minorHAnsi" w:cstheme="minorHAnsi"/>
                <w:color w:val="000000"/>
                <w:sz w:val="20"/>
                <w:szCs w:val="20"/>
                <w:lang w:val="en-US"/>
              </w:rPr>
              <w:t>Fagerström</w:t>
            </w:r>
            <w:proofErr w:type="spellEnd"/>
            <w:r w:rsidRPr="00D2397B">
              <w:rPr>
                <w:rFonts w:asciiTheme="minorHAnsi" w:hAnsiTheme="minorHAnsi" w:cstheme="minorHAnsi"/>
                <w:color w:val="000000"/>
                <w:sz w:val="20"/>
                <w:szCs w:val="20"/>
                <w:lang w:val="en-US"/>
              </w:rPr>
              <w:t xml:space="preserve"> Test for Nicotine Dependence; other substance use disorders excluded)</w:t>
            </w:r>
          </w:p>
        </w:tc>
        <w:tc>
          <w:tcPr>
            <w:tcW w:w="1438" w:type="dxa"/>
          </w:tcPr>
          <w:p w14:paraId="7EBB8C63" w14:textId="2795E4D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(in-hospital standardized diet)</w:t>
            </w:r>
          </w:p>
        </w:tc>
        <w:tc>
          <w:tcPr>
            <w:tcW w:w="1964" w:type="dxa"/>
          </w:tcPr>
          <w:p w14:paraId="7C05B7C9" w14:textId="51A38FF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antibiotics/steroids/microbiota-modulating meds ≤2 months)</w:t>
            </w:r>
          </w:p>
        </w:tc>
        <w:tc>
          <w:tcPr>
            <w:tcW w:w="1154" w:type="dxa"/>
          </w:tcPr>
          <w:p w14:paraId="02688399" w14:textId="1822083A"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7E8D3582" w14:textId="7AFB4F8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07FD380E" w14:textId="77777777" w:rsidTr="001822BC">
        <w:trPr>
          <w:trHeight w:val="51"/>
        </w:trPr>
        <w:tc>
          <w:tcPr>
            <w:cnfStyle w:val="001000000000" w:firstRow="0" w:lastRow="0" w:firstColumn="1" w:lastColumn="0" w:oddVBand="0" w:evenVBand="0" w:oddHBand="0" w:evenHBand="0" w:firstRowFirstColumn="0" w:firstRowLastColumn="0" w:lastRowFirstColumn="0" w:lastRowLastColumn="0"/>
            <w:tcW w:w="421" w:type="dxa"/>
          </w:tcPr>
          <w:p w14:paraId="507969B2"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58C36F0A" w14:textId="51378F84"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Kyaw TS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{"citationID":"Y3Uez6eO","properties":{"formattedCitation":"(71)","plainCitation":"(71)","noteIndex":0},"citationItems":[{"id":896,"uris":["http://zotero.org/users/9644495/items/F7FJE8DY"],"itemData":{"id":896,"type":"article-journal","abstract":"BACKGROUND: Adherence to the American Cancer Society (ACS) guidelines of avoiding obesity, maintaining physical activity, and consuming a diet rich in fruits,  vegetables, and whole grains is associated with longer survival in colorectal  cancer (CRC) survivors. Dietary components of the ACS guidelines may act in part  by changing the microbiome, which is implicated in CRC outcomes. OBJECTIVES: We  conducted a pilot cross-sectional study to explore associations between ACS  guidelines and the gut microbiome. METHODS: Stool samples and questionnaires were  collected from 28 CRC survivors at the University of California, San Francisco  from 2019 to 2020. ACS scores were calculated based on validated questionnaires.  Gut microbial community structure from 16S amplicons and gene/pathway abundances  from metagenomics were tested for associations with the ACS score and its  components using ANOVA and general linear models. RESULTS: The overall ACS score  was not significantly associated with variations in the fecal microbiota.  However, fruit and vegetable intake and alcohol intake accounted for 19% (P =  0.005) and 13% (P = 0.01) of variation in the microbiota, respectively.  Fruit/vegetable consumption was associated with increased microbial diversity,  increased Firmicutes, decreased Bacteroidota, and changes to multiple genes and  metabolic pathways, including enriched pathways for amino acid and short-chain  fatty acid biosynthesis and plant-associated sugar degradation. In contrast,  alcohol consumption was positively associated with overall microbial diversity,  negatively associated with Bacteroidota abundance, and associated with changes to  multiple genes and metabolic pathways. The other components of the ACS score were  not statistically significantly associated with the fecal microbiota in our  sample. CONCLUSIONS: These results guide future studies examining the impact of  changes in the intake of fruits, vegetables, and alcoholic drinks on the gut  microbiome of CRC survivors.","container-title":"The American journal of clinical nutrition","DOI":"10.1016/j.ajcnut.2023.07.011","ISSN":"1938-3207 0002-9165","issue":"3","journalAbbreviation":"Am J Clin Nutr","language":"eng","license":"Copyright © 2023 The Author(s). Published by Elsevier Inc. All rights reserved.","note":"publisher-place: United States\nPMID: 37474105 \nPMCID: PMC10550847","page":"518-529","title":"Variety of Fruit and Vegetables and Alcohol Intake are Associated with Gut Microbial Species and Gene Abundance in Colorectal Cancer Survivors.","volume":"118","author":[{"family":"Kyaw","given":"Than S."},{"family":"Upadhyay","given":"Vaibhav"},{"family":"Tolstykh","given":"Irina"},{"family":"Van Loon","given":"Katherine"},{"family":"Laffan","given":"Angela"},{"family":"Stanfield","given":"Dalila"},{"family":"Gempis","given":"Daryll"},{"family":"Kenfield","given":"Stacey A."},{"family":"Chan","given":"June M."},{"family":"Piawah","given":"Sorbarikor"},{"family":"Atreya","given":"Chloe E."},{"family":"Ng","given":"Kimmie"},{"family":"Venook","given":"Alan"},{"family":"Kidder","given":"Wesley"},{"family":"Turnbaugh","given":"Peter J."},{"family":"Van Blarigan","given":"Erin L."}],"issued":{"date-parts":[["2023",9]]}}}],"schema":"https://github.com/citation-style-language/schema/raw/master/csl-citation.json"}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(71)</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01157012" w14:textId="489D107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2023</w:t>
            </w:r>
          </w:p>
        </w:tc>
        <w:tc>
          <w:tcPr>
            <w:tcW w:w="1701" w:type="dxa"/>
          </w:tcPr>
          <w:p w14:paraId="4B72E271" w14:textId="1052F46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369C1603" w14:textId="58F1B32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3</w:t>
            </w:r>
          </w:p>
        </w:tc>
        <w:tc>
          <w:tcPr>
            <w:tcW w:w="1681" w:type="dxa"/>
          </w:tcPr>
          <w:p w14:paraId="1750743A" w14:textId="53D98AB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1D053FC4" w14:textId="59C5E0D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(Harvard FFQ)</w:t>
            </w:r>
          </w:p>
        </w:tc>
        <w:tc>
          <w:tcPr>
            <w:tcW w:w="1964" w:type="dxa"/>
          </w:tcPr>
          <w:p w14:paraId="6D6C1166" w14:textId="0AD7826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(recorded recent antibiotics/pre-/probiotics for QC)</w:t>
            </w:r>
          </w:p>
        </w:tc>
        <w:tc>
          <w:tcPr>
            <w:tcW w:w="1154" w:type="dxa"/>
          </w:tcPr>
          <w:p w14:paraId="65E47608" w14:textId="6CA259E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Recorded, not excluded</w:t>
            </w:r>
          </w:p>
        </w:tc>
        <w:tc>
          <w:tcPr>
            <w:tcW w:w="1681" w:type="dxa"/>
          </w:tcPr>
          <w:p w14:paraId="0890F40A" w14:textId="1626FCC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65977694" w14:textId="77777777" w:rsidTr="001822BC">
        <w:trPr>
          <w:cnfStyle w:val="000000100000" w:firstRow="0" w:lastRow="0" w:firstColumn="0" w:lastColumn="0" w:oddVBand="0" w:evenVBand="0" w:oddHBand="1" w:evenHBand="0" w:firstRowFirstColumn="0" w:firstRowLastColumn="0" w:lastRowFirstColumn="0" w:lastRowLastColumn="0"/>
          <w:trHeight w:val="801"/>
        </w:trPr>
        <w:tc>
          <w:tcPr>
            <w:cnfStyle w:val="001000000000" w:firstRow="0" w:lastRow="0" w:firstColumn="1" w:lastColumn="0" w:oddVBand="0" w:evenVBand="0" w:oddHBand="0" w:evenHBand="0" w:firstRowFirstColumn="0" w:firstRowLastColumn="0" w:lastRowFirstColumn="0" w:lastRowLastColumn="0"/>
            <w:tcW w:w="421" w:type="dxa"/>
          </w:tcPr>
          <w:p w14:paraId="185C228B"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5D661ED1" w14:textId="5B899BAF"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Philips CA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{"citationID":"Mr6khWxv","properties":{"formattedCitation":"(72)","plainCitation":"(72)","noteIndex":0},"citationItems":[{"id":1167,"uris":["http://zotero.org/users/9644495/items/R95JYFUI"],"itemData":{"id":1167,"type":"article-journal","abstract":"Alcohol-induced gut microbiota (GM) alterations are linked to alcohol use disorder (AUD) pathogenesis. Healthy donor stool transplant (fecal microbiota  transplant [FMT]) reduced alcohol desire and improved clinical outcomes in small  animal and human studies. Baseline and post-therapy-related GM changes in a  real-world cohort with severe alcohol-related liver disease and AUD, patterns of  drinking, and relapse have not been studied. We prospectively analyzed  retrospective clinical data and stored samples to examine GM alterations in a  cohort of severe alcohol-associated hepatitis (SAH) patients who underwent FMT or  corticosteroid treatment followed for at least 12 months. The GM changes at  baseline in the context of a pattern of drinking (binge vs. every day) and  baseline and post-treatment alcohol relapse status (relapser vs. non-relapser).  We identified 28 patients on FMT and 25 on corticosteroids who survived 1 year  post-treatment. After necessary exclusions, the final cohort for various grouped  GM analysis included 16 patients in the FMT arm and 14 on corticosteroids.  Pedobacter and Streptophyta species at the commencement of treatment predicted  alcohol relapse in steroid-ineligible patients receiving FMT and steroid-treated  patients, respectively. At 6-12 months post-FMT, non-relapsers had elevated  short-chain fatty acid-producing bacterial taxa linked with lower alcohol  cravings. Alcohol relapse was significantly more in those on steroid therapy and  was associated with the upregulation of the nucleotide metabolism pathway related  to ethanol metabolism. We demonstrate pertinent baseline and post-treatment  intestinal bacterial alterations that impact patterns of AUD patterns and relapse  in SAH patients in the context of the therapy offered.","container-title":"Indian journal of gastroenterology : official journal of the Indian Society of Gastroenterology","DOI":"10.1007/s12664-023-01401-4","ISSN":"0975-0711 0254-8860","issue":"5","journalAbbreviation":"Indian J Gastroenterol","language":"eng","license":"© 2023. Indian Society of Gastroenterology.","note":"publisher-place: India\nPMID: 37548864","page":"724-730","title":"Significant gut microbiota related to patterns of drinking and alcohol relapse in patients with alcoholic hepatitis undergoing stool transplant or corticosteroid  therapy.","volume":"42","author":[{"family":"Philips","given":"Cyriac Abby"},{"family":"Ahamed","given":"Rizwan"},{"family":"Abduljaleel","given":"Jinsha K."},{"family":"Rajesh","given":"Sasidharan"},{"family":"Tharakan","given":"Ajit"},{"family":"Augustine","given":"Philip"}],"issued":{"date-parts":[["2023",10]]}}}],"schema":"https://github.com/citation-style-language/schema/raw/master/csl-citation.json"}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(72)</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732E66E3" w14:textId="16D07235"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2023</w:t>
            </w:r>
          </w:p>
        </w:tc>
        <w:tc>
          <w:tcPr>
            <w:tcW w:w="1701" w:type="dxa"/>
          </w:tcPr>
          <w:p w14:paraId="563F9ED9" w14:textId="77777777" w:rsidR="00E108EE"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 xml:space="preserve">Prospective </w:t>
            </w:r>
          </w:p>
          <w:p w14:paraId="041E6264" w14:textId="0030412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cohort</w:t>
            </w:r>
          </w:p>
        </w:tc>
        <w:tc>
          <w:tcPr>
            <w:tcW w:w="1275" w:type="dxa"/>
          </w:tcPr>
          <w:p w14:paraId="1C6DC008" w14:textId="2473A8C5"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8</w:t>
            </w:r>
          </w:p>
        </w:tc>
        <w:tc>
          <w:tcPr>
            <w:tcW w:w="1681" w:type="dxa"/>
          </w:tcPr>
          <w:p w14:paraId="45FC9C32" w14:textId="663F49C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396CB07F" w14:textId="06C1704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19BBDDD1" w14:textId="1969EA8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5739610F" w14:textId="0F5805A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partial</w:t>
            </w:r>
          </w:p>
        </w:tc>
        <w:tc>
          <w:tcPr>
            <w:tcW w:w="1681" w:type="dxa"/>
          </w:tcPr>
          <w:p w14:paraId="4F4D56E3" w14:textId="3EDEB19D"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2008CD41" w14:textId="77777777" w:rsidTr="001822BC">
        <w:trPr>
          <w:trHeight w:val="227"/>
        </w:trPr>
        <w:tc>
          <w:tcPr>
            <w:cnfStyle w:val="001000000000" w:firstRow="0" w:lastRow="0" w:firstColumn="1" w:lastColumn="0" w:oddVBand="0" w:evenVBand="0" w:oddHBand="0" w:evenHBand="0" w:firstRowFirstColumn="0" w:firstRowLastColumn="0" w:lastRowFirstColumn="0" w:lastRowLastColumn="0"/>
            <w:tcW w:w="421" w:type="dxa"/>
          </w:tcPr>
          <w:p w14:paraId="7EACE8C0"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240DDC53" w14:textId="49267585"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Wang C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{"citationID":"iYYQoY6q","properties":{"formattedCitation":"(73)","plainCitation":"(73)","noteIndex":0},"citationItems":[{"id":61,"uris":["http://zotero.org/users/9644495/items/KQS3823X"],"itemData":{"id":61,"type":"article-journal","abstract":"Intestinal microbiome dysbiosis is associated with psychiatric disease through the \"microbiota-gut-brain\" axis. Here, we revealed that there was obvious  intestinal microbiome (including bacterial and fungal) dysbiosis in  alcohol-dependent patients. Alcohol consumption seriously disturbs the gut  equilibrium between bacteria and fungi, reduces the interactions among  bacterial-fungal trans-kingdom, and increases intestinal permeability. Gut  microbiota should be considered as a whole to study the development of alcohol  dependence. The gut microbiome of alcohol-dependent patients increased the  anxiety- and depression-like behavior in rats. The gut microbiota dysbiosis may  promote the development of alcohol dependence by regulating the endogenous  cholecystokinin (CCK) and related receptors. Hence, regulating the balance of gut  microbiota and the endogenous CCK may be a potential strategy for reducing the  risk of relapse in alcohol addiction patients.","container-title":"mBio","DOI":"10.1128/mbio.02392-23","ISSN":"2150-7511","issue":"6","journalAbbreviation":"mBio","language":"eng","note":"publisher-place: United States\nPMID: 37962470 \nPMCID: PMC10746284","page":"e0239223","title":"Intestinal microbiome dysbiosis in alcohol-dependent patients and its effect on rat behaviors.","volume":"14","author":[{"family":"Wang","given":"Chuansheng"},{"family":"Yan","given":"Junli"},{"family":"Du","given":"Keda"},{"family":"Liu","given":"Shuai"},{"family":"Wang","given":"Jiali"},{"family":"Wang","given":"Qi"},{"family":"Zhao","given":"Huajie"},{"family":"Li","given":"Min"},{"family":"Yan","given":"Dong"},{"family":"Zhang","given":"Ruiling"},{"family":"Yang","given":"Fan"}],"issued":{"date-parts":[["2023",12,19]]}}}],"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(73)</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5E4AA1FB" w14:textId="5CE2787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2023</w:t>
            </w:r>
          </w:p>
        </w:tc>
        <w:tc>
          <w:tcPr>
            <w:tcW w:w="1701" w:type="dxa"/>
          </w:tcPr>
          <w:p w14:paraId="5DA934E1" w14:textId="68D48B6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0434CABE" w14:textId="694D830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1521CEBD" w14:textId="41F2A69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Yes (other drug addictions explicitly excluded)</w:t>
            </w:r>
          </w:p>
        </w:tc>
        <w:tc>
          <w:tcPr>
            <w:tcW w:w="1438" w:type="dxa"/>
          </w:tcPr>
          <w:p w14:paraId="7852A0C7" w14:textId="32AF963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14EEF69F" w14:textId="3011B43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antibiotics/probiotics/prebiotics ≤3 weeks)</w:t>
            </w:r>
          </w:p>
        </w:tc>
        <w:tc>
          <w:tcPr>
            <w:tcW w:w="1154" w:type="dxa"/>
          </w:tcPr>
          <w:p w14:paraId="2E77DCB2" w14:textId="323C1833"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475A7593" w14:textId="4679197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429BC113" w14:textId="77777777" w:rsidTr="001822BC">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421" w:type="dxa"/>
          </w:tcPr>
          <w:p w14:paraId="0CB6F2B6"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60CB76DC" w14:textId="63774D33"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Qiao</w:t>
            </w:r>
            <w:proofErr w:type="spellEnd"/>
            <w:r w:rsidRPr="00CC2FFB">
              <w:rPr>
                <w:rFonts w:asciiTheme="minorHAnsi" w:eastAsia="Calibri" w:hAnsiTheme="minorHAnsi" w:cstheme="minorHAnsi"/>
                <w:kern w:val="2"/>
                <w:sz w:val="20"/>
                <w:szCs w:val="20"/>
                <w:lang w:val="en-US"/>
                <w14:ligatures w14:val="standardContextual"/>
              </w:rPr>
              <w:t xml:space="preserve"> NN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{"citationID":"bwX3baXz","properties":{"formattedCitation":"(74)","plainCitation":"(74)","noteIndex":0},"citationItems":[{"id":893,"uris":["http://zotero.org/users/9644495/items/II2KH8TI"],"itemData":{"id":893,"type":"article-journal","abstract":"OBJECTIVES: Alcohol consumption is not uncommon among people with HIV (PWH) and may exacerbate HIV-induced intestinal damage, and further lead to dysbiosis and  increased intestinal permeability. This study aimed to determine the changes in  the fecal microbiota and its association with alcohol consumption in HIV-infected  patients. METHODS: A cross-sectional survey was conducted between November 2021  and May 2022, and 93 participants were recruited. To investigate the alterations  of alcohol misuse on fecal microbiology in HIV-infected individuals, we performed  16s rDNA gene sequencing on fecal samples from the low-to-moderate drinking  (n = 21) and non-drinking (n = 72) groups. RESULTS: Comparison between groups  using alpha and beta diversity showed that the diversity of stool microbiota in  the low-to-moderate drinking group did not differ from that of the non-drinking  group (all p &gt; 0.05). The Linear discriminant Analysis effect size (LEfSe)  algorithm was used to determine the bacterial taxa associated with alcohol  consumption, and the results showed altered fecal bacterial composition in  HIV-infected patients who consumed alcohol; Coprobacillus, Pseudobutyrivibrio,  and Peptostreptococcaceae were enriched, and Pasteurellaceae and Xanthomonadaceae  were depleted. In addition, by using the Kyoto Encyclopedia of Genes and Genomes  (KEGG), functional microbiome features were also found to be altered in the  low-to-moderate drinking group compared to the control group, showing a reduction  in metabolic pathways (p = 0.036) and cardiovascular disease pathways  (p = 0.006). CONCLUSION: Low-to-moderate drinking will change the composition,  metabolism, and cardiovascular disease pathways of the gut microbiota of  HIV-infected patients.","container-title":"Alcohol (Fayetteville, N.Y.)","DOI":"10.1016/j.alcohol.2024.02.003","ISSN":"1873-6823 0741-8329","journalAbbreviation":"Alcohol","language":"eng","license":"Copyright © 2024 The Authors. Published by Elsevier Inc. All rights reserved.","note":"publisher-place: United States\nPMID: 38387693 \nPMCID: PMC11383188","page":"151-159","title":"Effects of alcohol on the composition and metabolism of the intestinal microbiota among people with HIV: A cross-sectional study.","volume":"120","author":[{"family":"Qiao","given":"Ni-Ni"},{"family":"Fang","given":"Quan"},{"family":"Zhang","given":"Xin-Hong"},{"family":"Ke","given":"Su-Su"},{"family":"Wang","given":"Zi-Wei"},{"family":"Tang","given":"Gan"},{"family":"Leng","given":"Rui-Xue"},{"family":"Fan","given":"Yin-Guang"}],"issued":{"date-parts":[["2024",11]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(74)</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000FE55D" w14:textId="31684C3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2024</w:t>
            </w:r>
          </w:p>
        </w:tc>
        <w:tc>
          <w:tcPr>
            <w:tcW w:w="1701" w:type="dxa"/>
          </w:tcPr>
          <w:p w14:paraId="57416860" w14:textId="3CF3BF7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Cross-sectional observational</w:t>
            </w:r>
          </w:p>
        </w:tc>
        <w:tc>
          <w:tcPr>
            <w:tcW w:w="1275" w:type="dxa"/>
          </w:tcPr>
          <w:p w14:paraId="46330EB8" w14:textId="32CB23C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Pr>
                <w:rFonts w:asciiTheme="minorHAnsi" w:eastAsia="Calibri" w:hAnsiTheme="minorHAnsi" w:cstheme="minorHAnsi"/>
                <w:kern w:val="2"/>
                <w:sz w:val="20"/>
                <w:szCs w:val="20"/>
                <w:lang w:val="en-US"/>
                <w14:ligatures w14:val="standardContextual"/>
              </w:rPr>
              <w:t>6</w:t>
            </w:r>
          </w:p>
        </w:tc>
        <w:tc>
          <w:tcPr>
            <w:tcW w:w="1681" w:type="dxa"/>
          </w:tcPr>
          <w:p w14:paraId="53BCD1B9" w14:textId="62C4D39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2FC8708D" w14:textId="5DEFCDF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3792A48B" w14:textId="4819F8E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antibiotics/probiotics/prebiotics ≤3 weeks)</w:t>
            </w:r>
          </w:p>
        </w:tc>
        <w:tc>
          <w:tcPr>
            <w:tcW w:w="1154" w:type="dxa"/>
          </w:tcPr>
          <w:p w14:paraId="0FBF41BD" w14:textId="276DCD2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3749AFF3" w14:textId="3A64C70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5A033E48" w14:textId="77777777" w:rsidTr="001822BC">
        <w:trPr>
          <w:trHeight w:val="227"/>
        </w:trPr>
        <w:tc>
          <w:tcPr>
            <w:cnfStyle w:val="001000000000" w:firstRow="0" w:lastRow="0" w:firstColumn="1" w:lastColumn="0" w:oddVBand="0" w:evenVBand="0" w:oddHBand="0" w:evenHBand="0" w:firstRowFirstColumn="0" w:firstRowLastColumn="0" w:lastRowFirstColumn="0" w:lastRowLastColumn="0"/>
            <w:tcW w:w="421" w:type="dxa"/>
          </w:tcPr>
          <w:p w14:paraId="6C4ADE20"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0AC07A57" w14:textId="72D98E37"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Hoisington AJ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{"citationID":"AawaMksZ","properties":{"formattedCitation":"(75)","plainCitation":"(75)","noteIndex":0},"citationItems":[{"id":39,"uris":["http://zotero.org/users/9644495/items/XNSE9IT8"],"itemData":{"id":39,"type":"article-journal","abstract":"Alcohol use is associated with an increased incidence of negative health outcomes in burn patients due to biological mechanisms that include a dysregulated  inflammatory response and increased intestinal permeability. This study used  phosphatidylethanol (PEth) in blood, a direct biomarker of recent alcohol use, to  investigate associations between a recent history of alcohol use and the fecal  microbiota, short chain fatty acids, and inflammatory markers in the first week  after a burn injury for nineteen participants. Burn patients were grouped  according to PEth levels of low or high and differences in the overall fecal  microbial community were observed between these cohorts. Two genera that  contributed to the differences and had higher relative abundance in the low PEth  burn patient group were Akkermansia, a mucin degrading bacteria that improves  intestinal barrier function, and Bacteroides, a potentially anti-inflammatory  bacteria. There was no statistically significant difference between levels of  short chain fatty acids or intestinal permeability across the two groups. To our  knowledge, this study represents the first report to evaluate the effects of burn  injury and recent alcohol use on early post burn microbiota dysbiosis,  inflammatory response, and levels of short chain fatty acids. Future studies in  this field are warranted to better understand the factors associated with  negative health outcomes and develop interventional trials.","container-title":"Alcohol (Fayetteville, N.Y.)","DOI":"10.1016/j.alcohol.2024.04.003","ISSN":"1873-6823 0741-8329","journalAbbreviation":"Alcohol","language":"eng","license":"Copyright © 2024 Elsevier Inc. All rights reserved.","note":"publisher-place: United States\nPMID: 38604285 \nPMCID: PMC11179986","page":"25-35","title":"Recent alcohol intake impacts microbiota in adult burn patients.","volume":"118","author":[{"family":"Hoisington","given":"Andrew J."},{"family":"Choy","given":"Kevin"},{"family":"Khair","given":"Shanawaj"},{"family":"Dyamenahalli","given":"Kiran U."},{"family":"Najarro","given":"Kevin M."},{"family":"Wiktor","given":"Arek J."},{"family":"Frank","given":"Daniel N."},{"family":"Burnham","given":"Ellen L."},{"family":"McMahan","given":"Rachel H."},{"family":"Kovacs","given":"Elizabeth J."}],"issued":{"date-parts":[["2024",8]]}}}],"schema":"https://github.com/citation-style-language/schema/raw/master/csl-citation.json"}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(75)</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01825A11" w14:textId="19F8F7F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2024</w:t>
            </w:r>
          </w:p>
        </w:tc>
        <w:tc>
          <w:tcPr>
            <w:tcW w:w="1701" w:type="dxa"/>
          </w:tcPr>
          <w:p w14:paraId="0490BCF2" w14:textId="6E04E6A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2EEAF4A4" w14:textId="7B68F52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0F0920AB" w14:textId="3F370AF4"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Yes (substance use disorder, cannabis and cigarette data captured and included as covariates)</w:t>
            </w:r>
          </w:p>
        </w:tc>
        <w:tc>
          <w:tcPr>
            <w:tcW w:w="1438" w:type="dxa"/>
          </w:tcPr>
          <w:p w14:paraId="06B80116" w14:textId="3F5084F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5C0E63BC" w14:textId="1B61FBC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(in-hospital antibiotic exposure recorded &amp; modelled)</w:t>
            </w:r>
          </w:p>
        </w:tc>
        <w:tc>
          <w:tcPr>
            <w:tcW w:w="1154" w:type="dxa"/>
          </w:tcPr>
          <w:p w14:paraId="2F150CB9" w14:textId="1905E8C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5595DE7C" w14:textId="12C0C79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3A7E9AE7" w14:textId="77777777" w:rsidTr="001822BC">
        <w:trPr>
          <w:cnfStyle w:val="000000100000" w:firstRow="0" w:lastRow="0" w:firstColumn="0" w:lastColumn="0" w:oddVBand="0" w:evenVBand="0" w:oddHBand="1" w:evenHBand="0" w:firstRowFirstColumn="0" w:firstRowLastColumn="0" w:lastRowFirstColumn="0" w:lastRowLastColumn="0"/>
          <w:trHeight w:val="730"/>
        </w:trPr>
        <w:tc>
          <w:tcPr>
            <w:cnfStyle w:val="001000000000" w:firstRow="0" w:lastRow="0" w:firstColumn="1" w:lastColumn="0" w:oddVBand="0" w:evenVBand="0" w:oddHBand="0" w:evenHBand="0" w:firstRowFirstColumn="0" w:firstRowLastColumn="0" w:lastRowFirstColumn="0" w:lastRowLastColumn="0"/>
            <w:tcW w:w="421" w:type="dxa"/>
          </w:tcPr>
          <w:p w14:paraId="49793562"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555BF94D" w14:textId="1F31DB61"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Piacentino</w:t>
            </w:r>
            <w:proofErr w:type="spellEnd"/>
            <w:r w:rsidRPr="00CC2FFB">
              <w:rPr>
                <w:rFonts w:asciiTheme="minorHAnsi" w:eastAsia="Calibri" w:hAnsiTheme="minorHAnsi" w:cstheme="minorHAnsi"/>
                <w:kern w:val="2"/>
                <w:sz w:val="20"/>
                <w:szCs w:val="20"/>
                <w:lang w:val="en-US"/>
                <w14:ligatures w14:val="standardContextual"/>
              </w:rPr>
              <w:t xml:space="preserve"> D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{"citationID":"PaebDXaG","properties":{"formattedCitation":"(76)","plainCitation":"(76)","noteIndex":0},"citationItems":[{"id":54,"uris":["http://zotero.org/users/9644495/items/J77L5HPJ"],"itemData":{"id":54,"type":"article-journal","abstract":"Individuals with Alcohol Use Disorder (AUD) typically have comorbid chronic health conditions, including anxiety and depression disorders, increased sleep  disruption, and poor nutrition status, along with gut microbial dysbiosis. To  better understand the effects of gut dysbiosis previously shown in individuals  with AUD, gut microbiome and metabolome were investigated between three cohorts.  Two groups of individuals with AUD included treatment-seeking newly abstinent for  at least six weeks (AB: N = 10) and non-treatment-seeking currently drinking (CD:  N = 9) individuals. The third group was age, gender, and BMI-matched healthy  controls (HC: N = 12). Deep phenotyping during two weeks of outpatient National  Institutes of Health Clinical Center visits was performed, including clinical,  psychological, medical, metabolic, dietary, and experimental assessments. Alpha  and beta diversity and differential microbial taxa and metabolite abundance of  the gut microbiome were examined across the three groups. Metabolites derived  from the lipid super-pathway were identified to be more abundant in the AB group  compared to CD and HC groups. The AB individuals appeared to be most clinically  different from CD and HC individuals with respect to their gut microbiome and  metabolome. These findings highlight the potential long-term effects of chronic  alcohol use in individuals with AUD, even during short-term abstinence.","container-title":"PloS one","DOI":"10.1371/journal.pone.0302195","ISSN":"1932-6203","issue":"6","journalAbbreviation":"PLoS One","language":"eng","license":"Copyright: This is an open access article, free of all copyright, and may be freely reproduced, distributed, transmitted, modified, built upon, or otherwise  used by anyone for any lawful purpose. The work is made available under the  Creative Commons CC0 public domain dedication.","note":"publisher-place: United States\nPMID: 38865325 \nPMCID: PMC11168635","page":"e0302195","title":"Gut microbial diversity and functional characterization in people with alcohol use disorder: A case-control study.","volume":"19","author":[{"family":"Piacentino","given":"Daria"},{"family":"Vizioli","given":"Carlotta"},{"family":"Barb","given":"Jennifer J."},{"family":"Grant-Beurmann","given":"Silvia"},{"family":"Bouhlal","given":"Sofia"},{"family":"Battista","given":"Jillian T."},{"family":"Jennings","given":"Olivia"},{"family":"Lee","given":"Mary R."},{"family":"Schwandt","given":"Melanie L."},{"family":"Walter","given":"Peter"},{"family":"Henderson","given":"Wendy A."},{"family":"Chen","given":"Kun"},{"family":"Turner","given":"Sara"},{"family":"Yang","given":"Shanna"},{"family":"Fraser","given":"Claire M."},{"family":"Farinelli","given":"Lisa A."},{"family":"Farokhnia","given":"Mehdi"},{"family":"Leggio","given":"Lorenzo"}],"issued":{"date-parts":[["2024"]]}}}],"schema":"https://github.com/citation-style-language/schema/raw/master/csl-citation.json"}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(76)</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4407A878" w14:textId="7C1A5A3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2024</w:t>
            </w:r>
          </w:p>
        </w:tc>
        <w:tc>
          <w:tcPr>
            <w:tcW w:w="1701" w:type="dxa"/>
          </w:tcPr>
          <w:p w14:paraId="078EC9D5" w14:textId="4D12B917"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64974992" w14:textId="02D6DAA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8</w:t>
            </w:r>
          </w:p>
        </w:tc>
        <w:tc>
          <w:tcPr>
            <w:tcW w:w="1681" w:type="dxa"/>
          </w:tcPr>
          <w:p w14:paraId="6487DEB1" w14:textId="75184C6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1AEE4666" w14:textId="759EB4B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(24-h records; not covariate)</w:t>
            </w:r>
          </w:p>
        </w:tc>
        <w:tc>
          <w:tcPr>
            <w:tcW w:w="1964" w:type="dxa"/>
          </w:tcPr>
          <w:p w14:paraId="420F8129" w14:textId="31599D0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recent antibiotic/probiotic users)</w:t>
            </w:r>
          </w:p>
        </w:tc>
        <w:tc>
          <w:tcPr>
            <w:tcW w:w="1154" w:type="dxa"/>
          </w:tcPr>
          <w:p w14:paraId="67DACE05" w14:textId="55E9AC7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Recorded, not excluded</w:t>
            </w:r>
          </w:p>
        </w:tc>
        <w:tc>
          <w:tcPr>
            <w:tcW w:w="1681" w:type="dxa"/>
          </w:tcPr>
          <w:p w14:paraId="501E84A2" w14:textId="008A67C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77DE28F7" w14:textId="77777777" w:rsidTr="001822BC">
        <w:trPr>
          <w:trHeight w:val="272"/>
        </w:trPr>
        <w:tc>
          <w:tcPr>
            <w:cnfStyle w:val="001000000000" w:firstRow="0" w:lastRow="0" w:firstColumn="1" w:lastColumn="0" w:oddVBand="0" w:evenVBand="0" w:oddHBand="0" w:evenHBand="0" w:firstRowFirstColumn="0" w:firstRowLastColumn="0" w:lastRowFirstColumn="0" w:lastRowLastColumn="0"/>
            <w:tcW w:w="421" w:type="dxa"/>
          </w:tcPr>
          <w:p w14:paraId="260950A8"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475A977D" w14:textId="56B9D468"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Wang X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{"citationID":"CkqNpbZb","properties":{"formattedCitation":"(77)","plainCitation":"(77)","noteIndex":0},"citationItems":[{"id":56,"uris":["http://zotero.org/users/9644495/items/TZ2H7TGE"],"itemData":{"id":56,"type":"article-journal","abstract":"Alcohol abuse, also known as Alcohol Use Disorder (AUD), is a substance dependency psychiatric disorder. We aimed to establish a causal relationship  between specific gut microbiota and alcohol abuse using Mendelian Randomisation  (MR) and bioinformatics methods. We acquired summary data of genome-wide  association studies (GWAS) for gut microbiota and alcohol abuse from the Mibiogen  and Finngen databases, respectively. We conducted MR analyses using various  methodologies and mapped the single nucleotide polymorphisms (SNPs) to genes via  the FUMA GWAS platform. We further performed multiple enrichment analyses and a  Multi-variable Mendelian Randomisation (MVMR) approach to examine whether gut  microbiota influences alcohol abuse by modulating neurotransmitter-related amino  acids. The MR analysis revealed an inverse relationship between the genus  Eubacterium ventriosum group and the Porphyromonadaceae family with alcohol  abuse. Gene enrichment analysis showed that these genes are expressed in brain  tissue and are involved in addictive disorders, psychiatric conditions,  immunological processes, neurotransmitter synthesis and synaptic regulation. MVMR  analysis suggested that the Porphyromonadaceae family as well as genus  Eubacterium ventriosum group may suppress alcohol abuse through the metabolism of  neurotransmitter-related amino acids, especially Tryptophan. The MR analysis and  bioinformatics investigations indicate that the genus Eubacterium ventriosum  group and Porphyromonadaceae family confer a protective effect against alcohol  abuse, potentially through the modulation of synaptic function.","container-title":"Journal of molecular neuroscience : MN","DOI":"10.1007/s12031-024-02259-7","ISSN":"1559-1166 0895-8696","issue":"3","journalAbbreviation":"J Mol Neurosci","language":"eng","license":"© 2024. The Author(s), under exclusive licence to Springer Science+Business Media, LLC, part of Springer Nature.","note":"publisher-place: United States\nPMID: 39186136","page":"80","title":"Associations Between Gut Microbiota and Alcohol Abuse: A Mendelian Randomisation and Bioinformatics Study.","volume":"74","author":[{"family":"Wang","given":"Xu"},{"family":"Pan","given":"Lei"},{"family":"Gu","given":"Jingyan"},{"family":"Gu","given":"Lianping"},{"family":"Lou","given":"Meiqing"},{"family":"Liu","given":"Yaohua"}],"issued":{"date-parts":[["2024",8,26]]}}}],"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(77)</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09E63ED3" w14:textId="0FE0762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2024</w:t>
            </w:r>
          </w:p>
        </w:tc>
        <w:tc>
          <w:tcPr>
            <w:tcW w:w="1701" w:type="dxa"/>
          </w:tcPr>
          <w:p w14:paraId="310CDC1D" w14:textId="62538863"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Mendelian randomization and bioinformatics</w:t>
            </w:r>
          </w:p>
        </w:tc>
        <w:tc>
          <w:tcPr>
            <w:tcW w:w="1275" w:type="dxa"/>
          </w:tcPr>
          <w:p w14:paraId="024E8874" w14:textId="1FDE5FC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Not applicable</w:t>
            </w:r>
          </w:p>
        </w:tc>
        <w:tc>
          <w:tcPr>
            <w:tcW w:w="1681" w:type="dxa"/>
          </w:tcPr>
          <w:p w14:paraId="05096893" w14:textId="4037275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Not applicable</w:t>
            </w:r>
          </w:p>
        </w:tc>
        <w:tc>
          <w:tcPr>
            <w:tcW w:w="1438" w:type="dxa"/>
          </w:tcPr>
          <w:p w14:paraId="19D56F15" w14:textId="04D89CF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Not applicable</w:t>
            </w:r>
          </w:p>
        </w:tc>
        <w:tc>
          <w:tcPr>
            <w:tcW w:w="1964" w:type="dxa"/>
          </w:tcPr>
          <w:p w14:paraId="2C13412A" w14:textId="2B55B37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Not applicable</w:t>
            </w:r>
          </w:p>
        </w:tc>
        <w:tc>
          <w:tcPr>
            <w:tcW w:w="1154" w:type="dxa"/>
          </w:tcPr>
          <w:p w14:paraId="79B7AC24" w14:textId="11D1F2A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1653D0A6" w14:textId="3E56F37E"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Not applicable</w:t>
            </w:r>
          </w:p>
        </w:tc>
      </w:tr>
      <w:tr w:rsidR="001822BC" w:rsidRPr="00D2397B" w14:paraId="13077BFF" w14:textId="77777777" w:rsidTr="001822BC">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421" w:type="dxa"/>
          </w:tcPr>
          <w:p w14:paraId="20D68B69"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37E7064D" w14:textId="32166E27"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Li K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{"citationID":"2Cm1PoRr","properties":{"formattedCitation":"(78)","plainCitation":"(78)","noteIndex":0},"citationItems":[{"id":41,"uris":["http://zotero.org/users/9644495/items/CIPDN93H"],"itemData":{"id":41,"type":"article-journal","abstract":"BACKGROUND: Alcohol dependence (AD) is a common psychiatric disorder, often accompanied by anxiety and depression. These comorbidities are linked to  disturbances in serotonin (5-HT) metabolism and gut microbiota dysbiosis.  Clinical studies suggest that inulin, a prebiotic, can alleviate anxiety and  depression in AD patients by affecting the gut microbiota, although the  mechanisms remain unclear. PURPOSE: The purpose of this study is to investigate  the potential mechanisms by which inulin, a prebiotic, improves anxiety and  depression-like behaviors in AD withdrawal mice. This research is based on the  drug and food homology and intestinal treatment of encephalopathy, with the goal  of developing new clinical strategies for AD treatment. STUDY DESIGN: For this  purpose, fecal samples from AD patients were analyzed to identify microorganisms  associated with AD. An AD withdrawal mouse model was created, with inulin as the  intervention and fluvoxamine maleate as the control. Techniques such as 16S  microbiome sequencing and UPLC-TQMS-targeted metabolomics were used to assess gut  microbiota, short-chain fatty acids (SCFAs) levels, and 5-HT metabolism. METHODS:  The AD withdrawal model was built using the \"Drinking-in-the-dark\" protocol over  6 weeks. Inulin (2 g/kg/day) and fluvoxamine maleate (30 mg/kg/day) were  administered for 4 weeks. The open field test, forced swim test, and tail  suspension test were used to evaluate anxiety and depression-like behaviors in  mice. ELISA and qRT-PCR assessed 5-HT metabolism in the colon, blood, and  prefrontal cortex, while 16S microbiome sequencing analyzed changes in gut  microbiota and UPLC-TQMS examined SCFAs levels. Immunohistochemistry was used to  study intestinal barrier integrity. RESULTS: AD patients showed reduced  SCFA-producing bacteria such as Faecalibacterium and Roseburia. In mice, AD  withdrawal led to anxiety and depression-like behaviors, disrupted 5-HT  metabolism, and gut microbiota dysbiosis. Inulin supplementation alleviated these  behaviors, increased 5-HT and 5-hydroxytryptophan (5-HTP) levels, upregulated  colonic tryptophan hydroxylase 1 (TPH1) expression, and promoted the growth of  beneficial bacteria such as Faecalibacterium and Roseburia, while also increasing  SCFAs levels. CONCLUSION: Inulin increases the abundance of Faecalibacterium and  Roseburia, enhances SCFAs production, and regulates 5-HT metabolism, improving  anxiety and depression-like behaviors in AD withdrawal mice. These findings  suggest that inulin may serve as a nutritional intervention for mental health in  AD patients by targeting the microbiome-gut-brain axis.","container-title":"Phytomedicine : international journal of phytotherapy and phytopharmacology","DOI":"10.1016/j.phymed.2024.156181","ISSN":"1618-095X 0944-7113","journalAbbreviation":"Phytomedicine","language":"eng","license":"Copyright © 2024 Elsevier GmbH. All rights reserved.","note":"publisher-place: Germany\nPMID: 39488100","page":"156181","title":"Prebiotic inulin alleviates anxiety and depression-like behavior in alcohol withdrawal mice by modulating the gut microbiota and 5-HT metabolism.","volume":"135","author":[{"family":"Li","given":"Kuan"},{"family":"Wei","given":"Wei"},{"family":"Xu","given":"Chongchong"},{"family":"Lian","given":"Xinqing"},{"family":"Bao","given":"Jianjun"},{"family":"Yang","given":"Shuo"},{"family":"Wang","given":"Shixu"},{"family":"Zhang","given":"Xulan"},{"family":"Zheng","given":"Xinjian"},{"family":"Wang","given":"Yue"},{"family":"Zhong","given":"Shurong"}],"issued":{"date-parts":[["2024",12]]}}}],"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(78)</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11FBF94B" w14:textId="4723E09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2024</w:t>
            </w:r>
          </w:p>
        </w:tc>
        <w:tc>
          <w:tcPr>
            <w:tcW w:w="1701" w:type="dxa"/>
          </w:tcPr>
          <w:p w14:paraId="6F2A529B" w14:textId="39A4206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7C12A193" w14:textId="42FC969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6</w:t>
            </w:r>
          </w:p>
        </w:tc>
        <w:tc>
          <w:tcPr>
            <w:tcW w:w="1681" w:type="dxa"/>
          </w:tcPr>
          <w:p w14:paraId="51021E79" w14:textId="765DE3F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Only tobacco smoking</w:t>
            </w:r>
          </w:p>
        </w:tc>
        <w:tc>
          <w:tcPr>
            <w:tcW w:w="1438" w:type="dxa"/>
          </w:tcPr>
          <w:p w14:paraId="71CD8E6B" w14:textId="47A2F0F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 ("similar eating habits" but no dietary data)</w:t>
            </w:r>
          </w:p>
        </w:tc>
        <w:tc>
          <w:tcPr>
            <w:tcW w:w="1964" w:type="dxa"/>
          </w:tcPr>
          <w:p w14:paraId="75DD8F09" w14:textId="1CEDC92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 ≤1 month)</w:t>
            </w:r>
          </w:p>
        </w:tc>
        <w:tc>
          <w:tcPr>
            <w:tcW w:w="1154" w:type="dxa"/>
          </w:tcPr>
          <w:p w14:paraId="4FC54953" w14:textId="694A1F0D"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5E9AD522" w14:textId="5B961FA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289CBD6F" w14:textId="77777777" w:rsidTr="001822BC">
        <w:trPr>
          <w:trHeight w:val="325"/>
        </w:trPr>
        <w:tc>
          <w:tcPr>
            <w:cnfStyle w:val="001000000000" w:firstRow="0" w:lastRow="0" w:firstColumn="1" w:lastColumn="0" w:oddVBand="0" w:evenVBand="0" w:oddHBand="0" w:evenHBand="0" w:firstRowFirstColumn="0" w:firstRowLastColumn="0" w:lastRowFirstColumn="0" w:lastRowLastColumn="0"/>
            <w:tcW w:w="421" w:type="dxa"/>
          </w:tcPr>
          <w:p w14:paraId="212CA541"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7CCE49C9" w14:textId="218C95E0"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Börnigen</w:t>
            </w:r>
            <w:proofErr w:type="spellEnd"/>
            <w:r w:rsidRPr="00CC2FFB">
              <w:rPr>
                <w:rFonts w:asciiTheme="minorHAnsi" w:eastAsia="Calibri" w:hAnsiTheme="minorHAnsi" w:cstheme="minorHAnsi"/>
                <w:kern w:val="2"/>
                <w:sz w:val="20"/>
                <w:szCs w:val="20"/>
                <w:lang w:val="en-US"/>
                <w14:ligatures w14:val="standardContextual"/>
              </w:rPr>
              <w:t xml:space="preserve"> D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{"citationID":"w6nymupb","properties":{"formattedCitation":"(79)","plainCitation":"(79)","noteIndex":0},"citationItems":[{"id":1086,"uris":["http://zotero.org/users/9644495/items/H6IXH3U7"],"itemData":{"id":1086,"type":"article-journal","abstract":"Oral squamous cell carcinomas are a major cause of morbidity and mortality, and tobacco usage, alcohol consumption, and poor oral hygiene are established risk  factors. To date, no large-scale case-control studies have considered the effects  of these risk factors on the composition of the oral microbiome, nor microbial  community associations with oral cancer. We compared the composition, diversity,  and function of the oral microbiomes of 121 oral cancer patients to 242 age- and  gender-matched controls using a metagenomic multivariate analysis pipeline.  Significant shifts in composition and function of the oral microbiome were  observed with poor oral hygiene, tobacco smoking, and oral cancer. Specifically,  we observed dramatically altered community composition and function after tooth  loss, with smaller alterations in current tobacco smokers, increased production  of antioxidants in individuals with periodontitis, and significantly decreased  glutamate metabolism metal transport in oral cancer patients. Although the  alterations in the oral microbiome of oral cancer patients were significant, they  were of substantially lower effect size relative to microbiome shifts after tooth  loss. Alterations following tooth loss, itself a major risk factor for oral  cancer, are likely a result of severe ecological disruption due to habitat loss  but may also contribute to the development of the disease.","container-title":"Scientific reports","DOI":"10.1038/s41598-017-17795-z","ISSN":"2045-2322","issue":"1","journalAbbreviation":"Sci Rep","language":"eng","note":"publisher-place: England\nPMID: 29247187 \nPMCID: PMC5732161","page":"17686","title":"Alterations in oral bacterial communities are associated with risk factors for oral and oropharyngeal cancer.","volume":"7","author":[{"family":"Börnigen","given":"Daniela"},{"family":"Ren","given":"Boyu"},{"family":"Pickard","given":"Robert"},{"family":"Li","given":"Jingfeng"},{"family":"Ozer","given":"Enver"},{"family":"Hartmann","given":"Erica M."},{"family":"Xiao","given":"Weihong"},{"family":"Tickle","given":"Timothy"},{"family":"Rider","given":"Jennifer"},{"family":"Gevers","given":"Dirk"},{"family":"Franzosa","given":"Eric A."},{"family":"Davey","given":"Mary Ellen"},{"family":"Gillison","given":"Maura L."},{"family":"Huttenhower","given":"Curtis"}],"issued":{"date-parts":[["2017",12,15]]}}}],"schema":"https://github.com/citation-style-language/schema/raw/master/csl-citation.json"}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(79)</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65152FEE" w14:textId="5C5730A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2017</w:t>
            </w:r>
          </w:p>
        </w:tc>
        <w:tc>
          <w:tcPr>
            <w:tcW w:w="1701" w:type="dxa"/>
          </w:tcPr>
          <w:p w14:paraId="75D980CF" w14:textId="687C9CA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30CB04F9" w14:textId="14B81A6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8</w:t>
            </w:r>
          </w:p>
        </w:tc>
        <w:tc>
          <w:tcPr>
            <w:tcW w:w="1681" w:type="dxa"/>
          </w:tcPr>
          <w:p w14:paraId="0AAB966E" w14:textId="0830EA8E"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Yes (lifetime tobacco smoking, alcohol and marijuana use captured)</w:t>
            </w:r>
          </w:p>
        </w:tc>
        <w:tc>
          <w:tcPr>
            <w:tcW w:w="1438" w:type="dxa"/>
          </w:tcPr>
          <w:p w14:paraId="778A8737" w14:textId="38F0D86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1872431E" w14:textId="11B7036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72858C38" w14:textId="350B650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681" w:type="dxa"/>
          </w:tcPr>
          <w:p w14:paraId="086134A3" w14:textId="112ED39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026C48BF" w14:textId="77777777" w:rsidTr="001822BC">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421" w:type="dxa"/>
          </w:tcPr>
          <w:p w14:paraId="201C2611"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225B2344" w14:textId="295E85B2"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Fan X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{"citationID":"61Ixjv64","properties":{"formattedCitation":"(80)","plainCitation":"(80)","noteIndex":0},"citationItems":[{"id":1053,"uris":["http://zotero.org/users/9644495/items/6VLEGUUB"],"itemData":{"id":1053,"type":"article-journal","abstract":"Background\nDysbiosis of the oral microbiome can lead to local oral disease and potentially to cancers of the head, neck, and digestive tract. However, little is known regarding exogenous factors contributing to such microbial imbalance.\n\nResults\nWe examined the impact of alcohol consumption on the oral microbiome in a cross-sectional study of 1044 US adults. Bacterial 16S rRNA genes from oral wash samples were amplified, sequenced, and assigned to bacterial taxa. We tested the association of alcohol drinking level (non-drinker, moderate drinker, or heavy drinker) and type (liquor, beer, or wine) with overall microbial composition and individual taxon abundance. The diversity of oral microbiota and overall bacterial profiles differed between heavy drinkers and non-drinkers (α-diversity richness p = 0.0059 and β-diversity unweighted UniFrac p = 0.0036), and abundance of commensal order Lactobacillales tends to be decreased with higher alcohol consumption (fold changes = 0.89 and 0.94 for heavy and moderate drinkers, p trend = 0.005 [q = 0.064]). Additionally, certain genera were enriched in subjects with higher alcohol consumption, including Actinomyces, Leptotrichia, Cardiobacterium, and Neisseria; some of these genera contain oral pathogens, while Neisseria can synthesize the human carcinogen acetaldehyde from ethanol. Wine drinkers may differ from non-drinkers in microbial diversity and profiles (α-diversity richness p = 0.048 and β-diversity unweighted UniFrac p = 0.059) after controlling for drinking amount, while liquor and beer drinkers did not. All significant differences between drinkers and non-drinkers remained after exclusion of current smokers.\n\nConclusions\nOur results, from a large human study of alcohol consumption and the oral microbiome, indicate that alcohol consumption, and heavy drinking in particular, may influence the oral microbiome composition. These findings may have implications for better understanding the potential role that oral bacteria play in alcohol-related diseases.\n\nElectronic supplementary material\nThe online version of this article (10.1186/s40168-018-0448-x) contains supplementary material, which is available to authorized users.","container-title":"Microbiome","DOI":"10.1186/s40168-018-0448-x","ISSN":"2049-2618","journalAbbreviation":"Microbiome","note":"PMID: 29685174\nPMCID: PMC5914044","page":"59","source":"PubMed Central","title":"Drinking alcohol is associated with variation in the human oral microbiome in a large study of American adults","volume":"6","author":[{"family":"Fan","given":"Xiaozhou"},{"family":"Peters","given":"Brandilyn A."},{"family":"Jacobs","given":"Eric J."},{"family":"Gapstur","given":"Susan M."},{"family":"Purdue","given":"Mark P."},{"family":"Freedman","given":"Neal D."},{"family":"Alekseyenko","given":"Alexander V."},{"family":"Wu","given":"Jing"},{"family":"Yang","given":"Liying"},{"family":"Pei","given":"Zhiheng"},{"family":"Hayes","given":"Richard B."},{"family":"Ahn","given":"Jiyoung"}],"issued":{"date-parts":[["2018",4,24]]}}}],"schema":"https://github.com/citation-style-language/schema/raw/master/csl-citation.json"}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(80)</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0B00B38B" w14:textId="5A7F912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2018</w:t>
            </w:r>
          </w:p>
        </w:tc>
        <w:tc>
          <w:tcPr>
            <w:tcW w:w="1701" w:type="dxa"/>
          </w:tcPr>
          <w:p w14:paraId="789D89C3" w14:textId="0F91E50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3BDC1B67" w14:textId="209B15B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2</w:t>
            </w:r>
          </w:p>
        </w:tc>
        <w:tc>
          <w:tcPr>
            <w:tcW w:w="1681" w:type="dxa"/>
          </w:tcPr>
          <w:p w14:paraId="2C371860" w14:textId="640776C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Yes (lifetime smoking and lifetime marijuana use captured by questionnaire)</w:t>
            </w:r>
          </w:p>
        </w:tc>
        <w:tc>
          <w:tcPr>
            <w:tcW w:w="1438" w:type="dxa"/>
          </w:tcPr>
          <w:p w14:paraId="0614224E" w14:textId="7AFBE2C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4D74B352" w14:textId="3E5CEE8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 use ≤2 months)</w:t>
            </w:r>
          </w:p>
        </w:tc>
        <w:tc>
          <w:tcPr>
            <w:tcW w:w="1154" w:type="dxa"/>
          </w:tcPr>
          <w:p w14:paraId="11103858" w14:textId="0E371EB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364E3C7F" w14:textId="73A10C8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3810A9B2" w14:textId="77777777" w:rsidTr="001822BC">
        <w:trPr>
          <w:trHeight w:val="341"/>
        </w:trPr>
        <w:tc>
          <w:tcPr>
            <w:cnfStyle w:val="001000000000" w:firstRow="0" w:lastRow="0" w:firstColumn="1" w:lastColumn="0" w:oddVBand="0" w:evenVBand="0" w:oddHBand="0" w:evenHBand="0" w:firstRowFirstColumn="0" w:firstRowLastColumn="0" w:lastRowFirstColumn="0" w:lastRowLastColumn="0"/>
            <w:tcW w:w="421" w:type="dxa"/>
          </w:tcPr>
          <w:p w14:paraId="0F2F880E"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38DB5749" w14:textId="2A3BD6E8"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Ortiz AP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{"citationID":"9ii4Jkaf","properties":{"formattedCitation":"(81)","plainCitation":"(81)","noteIndex":0},"citationItems":[{"id":1085,"uris":["http://zotero.org/users/9644495/items/ZBVH2X6I"],"itemData":{"id":1085,"type":"article-journal","abstract":"BACKGROUND: Periodontitis, one of the most common bacterial infections characterized by chronic inflammation, is also known to be a risk factor for  chronic conditions, including cardiovascular disease and cancer. This  inflammation is driven by an altered microbiota with an increase in pathogenic  bacteria. We evaluated the association between oral microbiota and periodontitis  severity in high-risk Hispanics. METHOD: This cross-sectional study recruited 134  sexually active participants aged 21 to 49 years old from STI Clinics in Puerto  Rico. A periodontal examination, saliva collection, and an  interviewer-administered questionnaire were performed. Periodontal severity was  categorized as: having no disease, mild, and moderate/severe and BOP and tooth  loos was noted. Saliva samples were collected for genomic DNA extraction,  downstream 16S rDNA amplification sequencing, and bioinformatics analyses.  RESULTS: The structure, composition, and diversity of bacterial communities  differed significantly according to periodontal severity. The richness and  overall diversity also differed between participants without periodontitis and  participants with some level of periodontal disease. A higher abundance of  Prevotella, Veillonella, or Treponema was attributed to periodontal disease and  Aggregatibacter to severe bleeding on probing, while Neisseria was found in  higher abundance in healthy participants, decreasing its levels with drinking,  smoking, and oral sex practices. CONCLUSIONS: Our findings indicate that  dysbiosis occurs as periodontal disease progresses, and both alcohol consumption  and smoking habits pose risk factors for oral dysbiosis. These results are of  public health and clinical impact, as several bacteria identified could serve in  the future as biomarkers for periodontitis and oral cancer risk.","container-title":"Frontiers in cellular and infection microbiology","DOI":"10.3389/fcimb.2022.965159","ISSN":"2235-2988","journalAbbreviation":"Front Cell Infect Microbiol","language":"eng","license":"Copyright © 2022 Ortiz, Acosta-Pagán, Oramas-Sepúlveda, Castañeda-Avila, Vilanova-Cuevas, Ramos-Cartagena, Vivaldi, Pérez-Santiago, Pérez and  Godoy-Vitorino.","note":"publisher-place: Switzerland\nPMID: 36452304 \nPMCID: PMC9703052","page":"965159","title":"Oral microbiota and periodontitis severity among Hispanic adults.","volume":"12","author":[{"family":"Ortiz","given":"Ana P."},{"family":"Acosta-Pagán","given":"Kimil T."},{"family":"Oramas-Sepúlveda","given":"Carla"},{"family":"Castañeda-Avila","given":"Maira A."},{"family":"Vilanova-Cuevas","given":"Brayan"},{"family":"Ramos-Cartagena","given":"Jeslie M."},{"family":"Vivaldi","given":"José A."},{"family":"Pérez-Santiago","given":"Josué"},{"family":"Pérez","given":"Cynthia M."},{"family":"Godoy-Vitorino","given":"Filipa"}],"issued":{"date-parts":[["2022"]]}}}],"schema":"https://github.com/citation-style-language/schema/raw/master/csl-citation.json"}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(81)</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1C1D1128" w14:textId="0C637FC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2022</w:t>
            </w:r>
          </w:p>
        </w:tc>
        <w:tc>
          <w:tcPr>
            <w:tcW w:w="1701" w:type="dxa"/>
          </w:tcPr>
          <w:p w14:paraId="4C7EA8E2" w14:textId="77777777" w:rsidR="00E108EE"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 xml:space="preserve">Prospective </w:t>
            </w:r>
          </w:p>
          <w:p w14:paraId="1EDF0EA1" w14:textId="61BDE17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cohort</w:t>
            </w:r>
          </w:p>
        </w:tc>
        <w:tc>
          <w:tcPr>
            <w:tcW w:w="1275" w:type="dxa"/>
          </w:tcPr>
          <w:p w14:paraId="3D40F95E" w14:textId="34D307C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8</w:t>
            </w:r>
          </w:p>
        </w:tc>
        <w:tc>
          <w:tcPr>
            <w:tcW w:w="1681" w:type="dxa"/>
          </w:tcPr>
          <w:p w14:paraId="24D5CDC2" w14:textId="61BF5F2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00AB7327" w14:textId="4BCA240C"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4C6D5724" w14:textId="77951D4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19B4CDDC" w14:textId="2E91AE3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partial</w:t>
            </w:r>
          </w:p>
        </w:tc>
        <w:tc>
          <w:tcPr>
            <w:tcW w:w="1681" w:type="dxa"/>
          </w:tcPr>
          <w:p w14:paraId="484A1E54" w14:textId="25D6853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336C54BF" w14:textId="77777777" w:rsidTr="001822BC">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421" w:type="dxa"/>
          </w:tcPr>
          <w:p w14:paraId="724AED00"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78C85999" w14:textId="54B04292"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Ward G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{"citationID":"DpLGJlhb","properties":{"formattedCitation":"(82)","plainCitation":"(82)","noteIndex":0},"citationItems":[{"id":899,"uris":["http://zotero.org/users/9644495/items/ENFPU5RS"],"itemData":{"id":899,"type":"article-journal","abstract":"The oral microbiomes of 24 healthy adults (50% female; mean age = 24.3) were examined using 16 s ribosomal RNA sequencing and compared between light and heavy  drinkers. Beta diversity was related at the trend level to drinking group, and  light drinkers had significantly higher abundances of key oral taxa such as  Lactobacillales. These preliminary results may offer insight into early effects  of heavy drinking on the composition of the oral microbiome.","container-title":"Alcohol and alcoholism (Oxford, Oxfordshire)","DOI":"10.1093/alcalc/agad048","ISSN":"1464-3502 0735-0414","issue":"6","journalAbbreviation":"Alcohol Alcohol","language":"eng","license":"© The Author(s) 2023. Medical Council on Alcohol and Oxford University Press. All rights reserved. For permissions, please e-mail: journals.permissions@oup.com.","note":"publisher-place: England\nPMID: 37501505 \nPMCID: PMC10642607","page":"573-577","title":"Alcohol consumption and oral microbiome composition in a sample of healthy young adults.","volume":"58","author":[{"family":"Ward","given":"Gyles"},{"family":"Wurster","given":"Jenna I."},{"family":"Lamb","given":"Philip S."},{"family":"DeCost","given":"Grace"},{"family":"Belenky","given":"Peter"},{"family":"Monnig","given":"Mollie A."}],"issued":{"date-parts":[["2023",11,11]]}}}],"schema":"https://github.com/citation-style-language/schema/raw/master/csl-citation.json"}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(82)</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3A44F7F9" w14:textId="466547A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2023</w:t>
            </w:r>
          </w:p>
        </w:tc>
        <w:tc>
          <w:tcPr>
            <w:tcW w:w="1701" w:type="dxa"/>
          </w:tcPr>
          <w:p w14:paraId="5824688F" w14:textId="322BB4B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Case-control</w:t>
            </w:r>
          </w:p>
        </w:tc>
        <w:tc>
          <w:tcPr>
            <w:tcW w:w="1275" w:type="dxa"/>
          </w:tcPr>
          <w:p w14:paraId="7820F1EF" w14:textId="21F1E67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4</w:t>
            </w:r>
          </w:p>
        </w:tc>
        <w:tc>
          <w:tcPr>
            <w:tcW w:w="1681" w:type="dxa"/>
          </w:tcPr>
          <w:p w14:paraId="1A976AA5" w14:textId="3771ACA5"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No</w:t>
            </w:r>
          </w:p>
        </w:tc>
        <w:tc>
          <w:tcPr>
            <w:tcW w:w="1438" w:type="dxa"/>
          </w:tcPr>
          <w:p w14:paraId="22EE48C0" w14:textId="40A87B85"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2A69A905" w14:textId="2E204EE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antibiotics/probiotics ≤1 month)</w:t>
            </w:r>
          </w:p>
        </w:tc>
        <w:tc>
          <w:tcPr>
            <w:tcW w:w="1154" w:type="dxa"/>
          </w:tcPr>
          <w:p w14:paraId="3285F24B" w14:textId="287FEE0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57ACFA0A" w14:textId="4EDC456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771F3226" w14:textId="77777777" w:rsidTr="001822BC">
        <w:trPr>
          <w:trHeight w:val="177"/>
        </w:trPr>
        <w:tc>
          <w:tcPr>
            <w:cnfStyle w:val="001000000000" w:firstRow="0" w:lastRow="0" w:firstColumn="1" w:lastColumn="0" w:oddVBand="0" w:evenVBand="0" w:oddHBand="0" w:evenHBand="0" w:firstRowFirstColumn="0" w:firstRowLastColumn="0" w:lastRowFirstColumn="0" w:lastRowLastColumn="0"/>
            <w:tcW w:w="421" w:type="dxa"/>
          </w:tcPr>
          <w:p w14:paraId="5DFBF954"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7043E364" w14:textId="08F6AF0A"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Yadav S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{"citationID":"5cDibA6p","properties":{"formattedCitation":"(83)","plainCitation":"(83)","noteIndex":0},"citationItems":[{"id":1083,"uris":["http://zotero.org/users/9644495/items/59QL252T"],"itemData":{"id":1083,"type":"article-journal","abstract":"Characterization of human saliva through Next-Generation Sequencing has emerged as a valuable tool for understanding the complex microbial communities residing  in the oral cavity. This study aims to investigate the habit-based variations in  the salivary microbiome using Next-Generation Sequencing technology. Saliva  samples were collected from a diverse population representing different habits,  including smoking, alcohol consumption, and vegan diet. The DNA from the samples  was extracted, and the V3-V4 region of the 16 S rRNA gene was amplified for  Next-Generation Sequencing analysis. The obtained sequences were processed and  analysed using bioinformatics tools to determine the microbial composition and  diversity. Preliminary results revealed distinct microbial profiles associated  with different habits, indicating the potential influence of different habits on  the salivary microbiome. Smokers exhibited a higher abundance of certain  pathogenic bacteria, while alcohol consumers showed alterations in microbial  diversity compared to non-consumers. Furthermore, individuals with vegan diet  demonstrated an increased prevalence of specific bacteria. These findings  highlight the significance of habit-based characterization of the salivary  microbiome and its potential implications in the presence of certain bacteria.  Understanding the relationship between habits and the salivary microbiome could  contribute to developing personalized approaches for estimating and identifying  any particular individual. Further research is warranted to explore additional  factors and expand the scope of habit-based analysis in saliva-based microbial  characterization through Next-Generation Sequencing.","container-title":"Forensic science international","DOI":"10.1016/j.forsciint.2023.111871","ISSN":"1872-6283 0379-0738","journalAbbreviation":"Forensic Sci Int","language":"eng","license":"Copyright © 2023 Elsevier B.V. All rights reserved.","note":"publisher-place: Ireland\nPMID: 37939434","page":"111871","title":"Identification of habit specific bacteria in human saliva through Next-Generation Sequencing.","volume":"353","author":[{"family":"Yadav","given":"Shubham"},{"family":"Tripathi","given":"Vijay"},{"family":"Saran","given":"Vaibhav"}],"issued":{"date-parts":[["2023",12]]}}}],"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(83)</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549AAF19" w14:textId="32959D17"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2023</w:t>
            </w:r>
          </w:p>
        </w:tc>
        <w:tc>
          <w:tcPr>
            <w:tcW w:w="1701" w:type="dxa"/>
          </w:tcPr>
          <w:p w14:paraId="1B2E0645" w14:textId="02B5CE5E"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5E18DAE0" w14:textId="42E9B76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1</w:t>
            </w:r>
          </w:p>
        </w:tc>
        <w:tc>
          <w:tcPr>
            <w:tcW w:w="1681" w:type="dxa"/>
          </w:tcPr>
          <w:p w14:paraId="2D012FBC" w14:textId="2030934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Only tobacco smoking</w:t>
            </w:r>
          </w:p>
        </w:tc>
        <w:tc>
          <w:tcPr>
            <w:tcW w:w="1438" w:type="dxa"/>
          </w:tcPr>
          <w:p w14:paraId="7A91B929" w14:textId="42D5EDA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(vegan status only)</w:t>
            </w:r>
          </w:p>
        </w:tc>
        <w:tc>
          <w:tcPr>
            <w:tcW w:w="1964" w:type="dxa"/>
          </w:tcPr>
          <w:p w14:paraId="4379486A" w14:textId="240ACCD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1EDBE15A" w14:textId="4D618EF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7461012D" w14:textId="32B6E71C"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383ADF68" w14:textId="77777777" w:rsidTr="001822BC">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421" w:type="dxa"/>
          </w:tcPr>
          <w:p w14:paraId="02D3D365"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39C0BAF3" w14:textId="7AA5B77F"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Maley</w:t>
            </w:r>
            <w:proofErr w:type="spellEnd"/>
            <w:r w:rsidRPr="00CC2FFB">
              <w:rPr>
                <w:rFonts w:asciiTheme="minorHAnsi" w:eastAsia="Calibri" w:hAnsiTheme="minorHAnsi" w:cstheme="minorHAnsi"/>
                <w:kern w:val="2"/>
                <w:sz w:val="20"/>
                <w:szCs w:val="20"/>
                <w:lang w:val="en-US"/>
                <w14:ligatures w14:val="standardContextual"/>
              </w:rPr>
              <w:t xml:space="preserve"> SJ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{"citationID":"tHv5p47P","properties":{"formattedCitation":"(84)","plainCitation":"(84)","noteIndex":0},"citationItems":[{"id":1084,"uris":["http://zotero.org/users/9644495/items/FHFAP6MW"],"itemData":{"id":1084,"type":"article-journal","abstract":"BACKGROUND: Alcohol reduces neutrophil function and decreases salivary flow, which could affect the composition of the oral microbiome. OBJECTIVE: We  hypothesized that the α- and β-diversity of the oral microbiome and the relative  abundance of bacterial taxa would differ by frequency and type of alcohol  consumption. METHODS: We used a food frequency questionnaire to assess the  frequency of consumption of beer, wine, and liquor (drinks/week) in a sample of  1179 postmenopausal women in the Osteoporosis and Periodontal Disease Study.  Women were categorized as nondrinkers, drinking &lt;1 drink/wk, ≥1 to &lt;7 drinks/wk,  or ≥7 drinks/wk for total alcohol consumption and for beer, wine, and liquor  consumption. The composition and diversity of the oral microbiome was assessed  from subgingival plaque samples using 16S ribosomal RNA amplicon sequencing.  Permutational multivariate analysis of variance (PERMANOVA) was used to examine  β-diversity (between-sample diversity) in the microbiome between alcohol  consumption categories. Analysis of covariance was used to examine the mean  α-diversity (within-sample diversity), assessed by the Shannon index (species  evenness), Chao1 index (species richness), and observed operational taxonomic  unit (OTU) count and the mean relative abundance of 245 bacterial taxa across  alcohol consumption categories. RESULTS: Over half of the participants (67%)  consumed alcohol, with 14% reporting ≥1 drink/d. The β-diversity across  categories of total alcohol consumption, but not categories of alcohol type, was  statistically significantly different (P for PERMANOVA = 0.016). Mean α-diversity  measures were statistically significantly higher (P &lt; 0.05) in the highest  category of total alcohol and wine consumption compared to nondrinkers; no  significant associations were found for beer or liquor consumption. The relative  abundance of 1 OTU, Selenomonassp._oral_taxon_133, was significantly lower in the  highest level of total alcohol consumption compared to nondrinkers after  adjustment for multiple comparisons. CONCLUSIONS: Alcohol consumption was  associated with the diversity and composition of the subgingival microbiome.","container-title":"The Journal of nutrition","DOI":"10.1016/j.tjnut.2023.10.025","ISSN":"1541-6100 0022-3166","issue":"1","journalAbbreviation":"J Nutr","language":"eng","license":"Copyright © 2023 American Society for Nutrition. All rights reserved.","note":"publisher-place: United States\nPMID: 37913907 \nPMCID: PMC10808818","page":"202-212","title":"Alcohol Consumption and the Diversity of the Oral Microbiome in Postmenopausal Women.","volume":"154","author":[{"family":"Maley","given":"Samantha J."},{"family":"Yue","given":"Yihua"},{"family":"Burns","given":"Kaelyn F."},{"family":"Hovey","given":"Kathleen M."},{"family":"Wactawski-Wende","given":"Jean"},{"family":"Freudenheim","given":"Jo L."},{"family":"McSkimming","given":"Daniel I."},{"family":"LaMonte","given":"Michael J."},{"family":"Andrews","given":"Chris A."},{"family":"Sun","given":"Yijun"},{"family":"Buck","given":"Michael"},{"family":"Millen","given":"Amy E."}],"issued":{"date-parts":[["2024",1]]}}}],"schema":"https://github.com/citation-style-language/schema/raw/master/csl-citation.json"}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(84)</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1D763306" w14:textId="2AEE2DB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2024</w:t>
            </w:r>
          </w:p>
        </w:tc>
        <w:tc>
          <w:tcPr>
            <w:tcW w:w="1701" w:type="dxa"/>
          </w:tcPr>
          <w:p w14:paraId="636D42AA" w14:textId="0A082CA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248100EE" w14:textId="536BA387"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54248C58" w14:textId="4194ED9D"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Only tobacco smoking</w:t>
            </w:r>
          </w:p>
        </w:tc>
        <w:tc>
          <w:tcPr>
            <w:tcW w:w="1438" w:type="dxa"/>
          </w:tcPr>
          <w:p w14:paraId="040D6FB3" w14:textId="1335645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(122-item FFQ; adjusted)</w:t>
            </w:r>
          </w:p>
        </w:tc>
        <w:tc>
          <w:tcPr>
            <w:tcW w:w="1964" w:type="dxa"/>
          </w:tcPr>
          <w:p w14:paraId="1282D336" w14:textId="025853F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(current antibiotic use recorded and excluded in sensitivity analysis)</w:t>
            </w:r>
          </w:p>
        </w:tc>
        <w:tc>
          <w:tcPr>
            <w:tcW w:w="1154" w:type="dxa"/>
          </w:tcPr>
          <w:p w14:paraId="3FED8666" w14:textId="1199570A"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1649D159" w14:textId="42ACD23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w:t>
            </w:r>
          </w:p>
        </w:tc>
      </w:tr>
      <w:tr w:rsidR="001822BC" w:rsidRPr="00D2397B" w14:paraId="70192B0D" w14:textId="77777777" w:rsidTr="001822BC">
        <w:trPr>
          <w:trHeight w:val="312"/>
        </w:trPr>
        <w:tc>
          <w:tcPr>
            <w:cnfStyle w:val="001000000000" w:firstRow="0" w:lastRow="0" w:firstColumn="1" w:lastColumn="0" w:oddVBand="0" w:evenVBand="0" w:oddHBand="0" w:evenHBand="0" w:firstRowFirstColumn="0" w:firstRowLastColumn="0" w:lastRowFirstColumn="0" w:lastRowLastColumn="0"/>
            <w:tcW w:w="421" w:type="dxa"/>
          </w:tcPr>
          <w:p w14:paraId="4599729F"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31012D9C" w14:textId="427D6B10"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Odendaal ML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{"citationID":"jrXIUV6l","properties":{"formattedCitation":"(85)","plainCitation":"(85)","noteIndex":0},"citationItems":[{"id":1082,"uris":["http://zotero.org/users/9644495/items/3PIBD6NF"],"itemData":{"id":1082,"type":"article-journal","abstract":"Our understanding of the normal variation in the upper respiratory tract (URT) microbiota across the human lifespan and how these relate to host, environment,  and health is limited. We studied the microbiota of 3,104 saliva (&lt;10  year-olds)/oropharynx (≥10 year-olds) and 2,485 nasopharynx samples of 3,160  Dutch individuals 0-87 years of age, participating in a cross-sectional  population-wide study (PIENTER-3) using 16S-rRNA sequencing. The microbiota  composition was strongly related to age, especially in the nasopharynx, with  maturation occurring throughout childhood and adolescence. Clear niche- and  age-specific associations were found between the microbiota composition and  host/environmental factors and health outcomes. Among others, social interaction,  sex, and season were associated with the nasopharyngeal microbial community. By  contrast, the oral microbiota was more related to antibiotics, tobacco, and  alcohol use. We present an atlas of the URT microbiota across the lifespan in  association with environment and health, establishing a baseline for future  research.","container-title":"Cell","DOI":"10.1016/j.cell.2024.07.008","ISSN":"1097-4172 0092-8674","issue":"17","journalAbbreviation":"Cell","language":"eng","license":"Copyright © 2024 The Authors. Published by Elsevier Inc. All rights reserved.","note":"publisher-place: United States\nPMID: 39094567","page":"4571-4585.e15","title":"Host and environmental factors shape upper airway microbiota and respiratory health across the human lifespan.","volume":"187","author":[{"family":"Odendaal","given":"Mari-Lee"},{"family":"Steenhuijsen Piters","given":"Wouter A. A.","non-dropping-particle":"de"},{"family":"Franz","given":"Eelco"},{"family":"Chu","given":"Mei Ling J. N."},{"family":"Groot","given":"James A."},{"family":"Logchem","given":"Elske M.","non-dropping-particle":"van"},{"family":"Hasrat","given":"Raiza"},{"family":"Kuiling","given":"Sjoerd"},{"family":"Pijnacker","given":"Roan"},{"family":"Mariman","given":"Rob"},{"family":"Trzciński","given":"Krzysztof"},{"family":"Klis","given":"Fiona R. M.","non-dropping-particle":"van der"},{"family":"Sanders","given":"Elisabeth A. M."},{"family":"Smit","given":"Lidwien A. M."},{"family":"Bogaert","given":"Debby"},{"family":"Bosch","given":"Thijs"}],"issued":{"date-parts":[["2024",8,22]]}}}],"schema":"https://github.com/citation-style-language/schema/raw/master/csl-citation.json"}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(85)</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648FEEB6" w14:textId="2BB37A7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2024</w:t>
            </w:r>
          </w:p>
        </w:tc>
        <w:tc>
          <w:tcPr>
            <w:tcW w:w="1701" w:type="dxa"/>
          </w:tcPr>
          <w:p w14:paraId="340FB5D2" w14:textId="76A5D39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658B753C" w14:textId="3833BE13"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6</w:t>
            </w:r>
          </w:p>
        </w:tc>
        <w:tc>
          <w:tcPr>
            <w:tcW w:w="1681" w:type="dxa"/>
          </w:tcPr>
          <w:p w14:paraId="5D47606C" w14:textId="235B3A3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Only tobacco smoking</w:t>
            </w:r>
          </w:p>
        </w:tc>
        <w:tc>
          <w:tcPr>
            <w:tcW w:w="1438" w:type="dxa"/>
          </w:tcPr>
          <w:p w14:paraId="321D71AA" w14:textId="43A72EE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(diet among covariates)</w:t>
            </w:r>
          </w:p>
        </w:tc>
        <w:tc>
          <w:tcPr>
            <w:tcW w:w="1964" w:type="dxa"/>
          </w:tcPr>
          <w:p w14:paraId="2E9E4BB1" w14:textId="7FBEF84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(quantified recent antibiotic use; adjusted in analyses)</w:t>
            </w:r>
          </w:p>
        </w:tc>
        <w:tc>
          <w:tcPr>
            <w:tcW w:w="1154" w:type="dxa"/>
          </w:tcPr>
          <w:p w14:paraId="09CAA357" w14:textId="5C46D97C"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Recorded, not excluded</w:t>
            </w:r>
          </w:p>
        </w:tc>
        <w:tc>
          <w:tcPr>
            <w:tcW w:w="1681" w:type="dxa"/>
          </w:tcPr>
          <w:p w14:paraId="3DE8F282" w14:textId="25125E43"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w:t>
            </w:r>
          </w:p>
        </w:tc>
      </w:tr>
      <w:tr w:rsidR="001822BC" w:rsidRPr="00D2397B" w14:paraId="71381779" w14:textId="77777777" w:rsidTr="001822BC">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421" w:type="dxa"/>
          </w:tcPr>
          <w:p w14:paraId="10957EBF"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41B7A986" w14:textId="60811C41"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Morgan E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{"citationID":"aKqm7hs2","properties":{"formattedCitation":"(86)","plainCitation":"(86)","noteIndex":0},"citationItems":[{"id":1188,"uris":["http://zotero.org/users/9644495/items/46DWMU6M"],"itemData":{"id":1188,"type":"article-journal","abstract":"Compared to young heterosexual men, young sexual and gender minorities (YSGM) have elevated systemic inflammation and unique intestinal microbial profiles,  influenced by HIV infection and substance use. However, links between cannabis  use and microbial dysbiosis in this population have not been well described. In  this pilot study, we aimed to characterize the complex interrelationships between  cannabis use and microbial community structure in YSGM in relationship to HIV  status. Cannabis use was assessed by self-administered Cannabis Use Disorder  Identification Test (CUDIT) questionnaires and rectal microbial community  alpha-diversity metrics were assessed via 16S ribosomal ribonucleic acid (rRNA)  sequencing in a subset of YSGM (n = 42) in the RADAR cohort (aged 16-29) in  Chicago. Multivariable regression models were used to assess the relationship  between cannabis use and microbiome alpha-diversity metrics, adjusting for HIV  status and other risk characteristics, including inflammation, which was  evaluated by plasma levels of C-reactive protein (CRP). Problematic cannabis use,  but not general use, was significantly inversely associated with microbial  community richness (Adj. Beta = -8.13; 95% confidence interval [CI]: -15.68 to  -0.59) and Shannon diversity (Adj. Beta = -0.04; 95% CI: -0.07 to 0.009). No  significant association was observed between CUDIT score and community evenness,  nor was any significant moderation observed by HIV status. We observed that  problematic cannabis use was associated with reduced microbial community richness  and Shannon diversity, adjusting for within population differences in  inflammation and HIV status. Future research should aim to assess how cannabis  use contributes to microbiome-related health factors among YSGM and if decreasing  cannabis use can restore gut microbial community structure.","container-title":"AIDS research and human retroviruses","DOI":"10.1089/aid.2022.0143","ISSN":"1931-8405 0889-2229","issue":"1","journalAbbreviation":"AIDS Res Hum Retroviruses","language":"eng","note":"publisher-place: United States\nPMID: 37022787 \nPMCID: PMC10790549","page":"1-6","title":"Problematic Cannabis Use Is Associated with Reduced Rectal Microbial Species Richness and Diversity Among a Pilot Sample of Young Sexual and Gender  Minorities.","volume":"40","author":[{"family":"Morgan","given":"Ethan"},{"family":"Manuzak","given":"Jennifer A."},{"family":"Broedlow","given":"Courtney"},{"family":"Hudson","given":"Hannah"},{"family":"D'Aquila","given":"Richard"},{"family":"Carrico","given":"Adam W."},{"family":"Klatt","given":"Nichole R."},{"family":"Mustanski","given":"Brian"}],"issued":{"date-parts":[["2024",1]]}}}],"schema":"https://github.com/citation-style-language/schema/raw/master/csl-citation.json"}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(86)</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026C14D2" w14:textId="3A25D20D"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2024</w:t>
            </w:r>
          </w:p>
        </w:tc>
        <w:tc>
          <w:tcPr>
            <w:tcW w:w="1701" w:type="dxa"/>
          </w:tcPr>
          <w:p w14:paraId="38BDC46D" w14:textId="52B3284A"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34381014" w14:textId="4ECA0F67"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5</w:t>
            </w:r>
          </w:p>
        </w:tc>
        <w:tc>
          <w:tcPr>
            <w:tcW w:w="1681" w:type="dxa"/>
          </w:tcPr>
          <w:p w14:paraId="22CFDE8A" w14:textId="7F8AD3E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(binary covariate for any other substance included in models)</w:t>
            </w:r>
          </w:p>
        </w:tc>
        <w:tc>
          <w:tcPr>
            <w:tcW w:w="1438" w:type="dxa"/>
          </w:tcPr>
          <w:p w14:paraId="65CDA7DE" w14:textId="75992E6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1DADD49E" w14:textId="109631E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30C26EEA" w14:textId="6D05814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Recorded, not excluded</w:t>
            </w:r>
          </w:p>
        </w:tc>
        <w:tc>
          <w:tcPr>
            <w:tcW w:w="1681" w:type="dxa"/>
          </w:tcPr>
          <w:p w14:paraId="2E25E5B8" w14:textId="073E2FA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Minimal</w:t>
            </w:r>
          </w:p>
        </w:tc>
      </w:tr>
      <w:tr w:rsidR="001822BC" w:rsidRPr="00D2397B" w14:paraId="1423D831" w14:textId="77777777" w:rsidTr="001822BC">
        <w:trPr>
          <w:trHeight w:val="130"/>
        </w:trPr>
        <w:tc>
          <w:tcPr>
            <w:cnfStyle w:val="001000000000" w:firstRow="0" w:lastRow="0" w:firstColumn="1" w:lastColumn="0" w:oddVBand="0" w:evenVBand="0" w:oddHBand="0" w:evenHBand="0" w:firstRowFirstColumn="0" w:firstRowLastColumn="0" w:lastRowFirstColumn="0" w:lastRowLastColumn="0"/>
            <w:tcW w:w="421" w:type="dxa"/>
          </w:tcPr>
          <w:p w14:paraId="0FE97E36"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1F757D3C" w14:textId="5425C27A"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Panee</w:t>
            </w:r>
            <w:proofErr w:type="spellEnd"/>
            <w:r w:rsidRPr="00CC2FFB">
              <w:rPr>
                <w:rFonts w:asciiTheme="minorHAnsi" w:eastAsia="Calibri" w:hAnsiTheme="minorHAnsi" w:cstheme="minorHAnsi"/>
                <w:kern w:val="2"/>
                <w:sz w:val="20"/>
                <w:szCs w:val="20"/>
                <w:lang w:val="en-US"/>
                <w14:ligatures w14:val="standardContextual"/>
              </w:rPr>
              <w:t xml:space="preserve"> J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{"citationID":"VkSYFQqQ","properties":{"formattedCitation":"(87)","plainCitation":"(87)","noteIndex":0},"citationItems":[{"id":1081,"uris":["http://zotero.org/users/9644495/items/5LZRVIET"],"itemData":{"id":1081,"type":"article-journal","abstract":"Marijuana (MJ) use is associated with cognitive deficits. Both mitochondrial (mt) dysfunction and gut dysbiosis also affect cognition. We examined whether  cognition is related to peripheral blood mononuclear cells' (PBMCs) mt function  and fecal microbiota in chronic MJ users. Nineteen chronic MJ users and 20  non-users were evaluated using the Cognition Battery in NIH Toolbox, their mt  function for ATP production, and basal and maximal respirations were measured in  PBMCs using the Seahorse XFe96 Analyzer, and the abundances of Prevotella and  Bacteroides (associated with plant-based and animal product-based diet,  respectively) were calculated from stool microbiota analysis. Average  Prevotella:Bacteroides ratio was ~13-fold higher in nonusers than users. Lifetime  MJ use correlated inversely with Prevotella:Bacteroides ratio (p = 0.05), mt  function (p = 0.0027-0.0057), and Flanker Inhibitory Control and Attention  (p = 0.041). Prevotella abundance correlated positively, while Bacteroides  abundance correlated inversely, with mt function across all participants  (p = 0.0004-0.06). Prevotella abundance also correlated positively with scores of  Fluid Cognition, Flanker Inhibitory Control and Attention, List Sorting, and  Dimension Change Card Sort in MJ users, but not in non-users  (interaction-p = 0.018-0.05). Similarly, mt function correlated positively with  scores of Fluid Cognition and Flanker Inhibitory Control and Attention in MJ  users, but not in non-users (interaction-p = 0.0018-0.08). These preliminary  findings suggest that MJ use is associated with alterations of gut microbiota and  mt function, which may further contribute to cognitive deficits. We posited that  MJ-associated low vegetable/fruit intake may contribute to these changes. Future  studies are needed to delineate the relationships among diet, microbiota, mt  function, and cognition in MJ users.","container-title":"Journal of neuroimmune pharmacology : the official journal of the Society on NeuroImmune Pharmacology","DOI":"10.1007/s11481-017-9767-0","ISSN":"1557-1904 1557-1890","issue":"1","journalAbbreviation":"J Neuroimmune Pharmacol","language":"eng","note":"publisher-place: United States\nPMID: 29101632 \nPMCID: PMC5790619","page":"113-122","title":"Associations Between Microbiota, Mitochondrial Function, and Cognition in Chronic Marijuana Users.","volume":"13","author":[{"family":"Panee","given":"Jun"},{"family":"Gerschenson","given":"Mariana"},{"family":"Chang","given":"Linda"}],"issued":{"date-parts":[["2018",3]]}}}],"schema":"https://github.com/citation-style-language/schema/raw/master/csl-citation.json"}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(87)</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6C02C167" w14:textId="5FD1CEA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2018</w:t>
            </w:r>
          </w:p>
        </w:tc>
        <w:tc>
          <w:tcPr>
            <w:tcW w:w="1701" w:type="dxa"/>
          </w:tcPr>
          <w:p w14:paraId="75B541CC" w14:textId="42F8E75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136DC037" w14:textId="56D99EF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5BC60DE3" w14:textId="7CB6D5E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(partial: urine toxicology ruled out cocaine, amphetamines, barbiturates, benzodiazepines and opiates; alcohol and cigarettes permitted and history taken but not quantified or adjusted)</w:t>
            </w:r>
          </w:p>
        </w:tc>
        <w:tc>
          <w:tcPr>
            <w:tcW w:w="1438" w:type="dxa"/>
          </w:tcPr>
          <w:p w14:paraId="7473A98C" w14:textId="5533413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143C64D3" w14:textId="2A5A4103"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6BF49F3B" w14:textId="637CDBFE"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partial</w:t>
            </w:r>
          </w:p>
        </w:tc>
        <w:tc>
          <w:tcPr>
            <w:tcW w:w="1681" w:type="dxa"/>
          </w:tcPr>
          <w:p w14:paraId="228D9D8F" w14:textId="4810793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678EA28C" w14:textId="77777777" w:rsidTr="001822BC">
        <w:trPr>
          <w:cnfStyle w:val="000000100000" w:firstRow="0" w:lastRow="0" w:firstColumn="0" w:lastColumn="0" w:oddVBand="0" w:evenVBand="0" w:oddHBand="1"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421" w:type="dxa"/>
          </w:tcPr>
          <w:p w14:paraId="3E2981C7"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6072E252" w14:textId="47A2AC7E"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Newman T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{"citationID":"b1k0isjw","properties":{"formattedCitation":"(88)","plainCitation":"(88)","noteIndex":0},"citationItems":[{"id":1077,"uris":["http://zotero.org/users/9644495/items/4BWQRJ5Z"],"itemData":{"id":1077,"type":"article-journal","abstract":"Marijuana smoke contains cannabinoids, immunosuppressants, and a mixture of potentially-mutagenic chemicals. In addition to systemic disease, it is thought  to contribute to oral disease, such as tooth loss, tissue changes in the gums and  throat, and possibly oral pharyngeal cancer. We used a cross-sectional study of  20 marijuana users and 19 control non-users, to determine if chronic  inhalation-based exposure to marijuana was associated with a distinct oral  microbiota at the two most common sites of head and neck squamous cell carcinoma  (HNSCC), the lateral border of the tongue and the oral pharynx. At the tongue  site, genera earlier shown to be enriched on HNSCC mucosa, Capnocytophaga,  Fusobacterium, and Porphyromonas, were at low levels in marijuana users, while  Rothia, which is found at depressed levels on HNSCC mucosa, was high. At the oral  pharynx site, differences in bacteria were distinct, with higher levels of  Selenomonas and lower levels of Streptococcus which is what is seen in HNSCC. No  evidence was seen for a contribution of marijuana product contaminating bacteria  to these differences. This study revealed differences in the surface oral mucosal  microbiota with frequent smoking of marijuana.","container-title":"Scientific reports","DOI":"10.1038/s41598-019-48768-z","ISSN":"2045-2322","issue":"1","journalAbbreviation":"Sci Rep","language":"eng","note":"publisher-place: England\nPMID: 31481657 \nPMCID: PMC6722050","page":"12697","title":"Microbiomic differences at cancer-prone oral mucosa sites with marijuana usage.","volume":"9","author":[{"family":"Newman","given":"Taylor"},{"family":"Krishnan","given":"Laya P."},{"family":"Lee","given":"Jessica"},{"family":"Adami","given":"Guy R."}],"issued":{"date-parts":[["2019",9,3]]}}}],"schema":"https://github.com/citation-style-language/schema/raw/master/csl-citation.json"}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(88)</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01D0C4D0" w14:textId="77F6C97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2019</w:t>
            </w:r>
          </w:p>
        </w:tc>
        <w:tc>
          <w:tcPr>
            <w:tcW w:w="1701" w:type="dxa"/>
          </w:tcPr>
          <w:p w14:paraId="72FC1BC9" w14:textId="61CEBF8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2640FF64" w14:textId="37487D4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5FDCEC4A" w14:textId="391B53E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(concurrent tobacco smoking excluded; no screening for alcohol or other drugs)</w:t>
            </w:r>
          </w:p>
        </w:tc>
        <w:tc>
          <w:tcPr>
            <w:tcW w:w="1438" w:type="dxa"/>
          </w:tcPr>
          <w:p w14:paraId="26925534" w14:textId="4F51915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56DB765E" w14:textId="0742B1D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 ≤1 month)</w:t>
            </w:r>
          </w:p>
        </w:tc>
        <w:tc>
          <w:tcPr>
            <w:tcW w:w="1154" w:type="dxa"/>
          </w:tcPr>
          <w:p w14:paraId="3C58E31E" w14:textId="24AC83A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partial</w:t>
            </w:r>
          </w:p>
        </w:tc>
        <w:tc>
          <w:tcPr>
            <w:tcW w:w="1681" w:type="dxa"/>
          </w:tcPr>
          <w:p w14:paraId="390DD01D" w14:textId="0942962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01459C37" w14:textId="77777777" w:rsidTr="001822BC">
        <w:trPr>
          <w:trHeight w:val="85"/>
        </w:trPr>
        <w:tc>
          <w:tcPr>
            <w:cnfStyle w:val="001000000000" w:firstRow="0" w:lastRow="0" w:firstColumn="1" w:lastColumn="0" w:oddVBand="0" w:evenVBand="0" w:oddHBand="0" w:evenHBand="0" w:firstRowFirstColumn="0" w:firstRowLastColumn="0" w:lastRowFirstColumn="0" w:lastRowLastColumn="0"/>
            <w:tcW w:w="421" w:type="dxa"/>
          </w:tcPr>
          <w:p w14:paraId="65FECB78"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59F2FF39" w14:textId="46C04660"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Luo Z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{"citationID":"uOGTT9cl","properties":{"formattedCitation":"(89)","plainCitation":"(89)","noteIndex":0},"citationItems":[{"id":1109,"uris":["http://zotero.org/users/9644495/items/4NG76BDJ"],"itemData":{"id":1109,"type":"article-journal","abstract":"BACKGROUND: Little is known about chronic cannabis smoking-associated oral microbiome and its effects on central nervous system (CNS) functions. METHODS: In  the current study, we have analyzed the saliva microbiome in individuals who  chronically smoked cannabis with cannabis use disorder (n = 16) and in  non-smoking controls (n = 27). The saliva microbiome was analyzed using microbial  16S rRNA sequencing. To investigate the function of cannabis use-associated oral  microbiome, mice were orally inoculated with live Actinomyces meyeri, Actinomyces  odontolyticus, or Neisseria elongata twice per week for six months, which  mimicked human conditions. FINDINGS: We found that cannabis smoking in humans was  associated with oral microbial dysbiosis. The most increased oral bacteria were  Streptococcus and Actinomyces genus and the most decreased bacteria were  Neisseria genus in chronic cannabis smokers compared to those in non-smokers.  Among the distinct species bacteria in cannabis smokers, the enrichment of  Actinomyces meyeri was inversely associated with the age of first cannabis  smoking. Strikingly, oral exposure of Actinomyces meyeri, an oral pathobiont, but  not the other two control bacteria, decreased global activity, increased  macrophage infiltration, and increased β-amyloid 42 protein production in the  mouse brains. INTERPRETATION: This is the first study to reveal that long-term  oral cannabis exposure is associated oral enrichment of Actinomyces meyeri and  its contributions to CNS abnormalities.","container-title":"EBioMedicine","DOI":"10.1016/j.ebiom.2021.103701","ISSN":"2352-3964","journalAbbreviation":"EBioMedicine","language":"eng","license":"Copyright © 2021. Published by Elsevier B.V.","note":"publisher-place: Netherlands\nPMID: 34826801 \nPMCID: PMC8626580","page":"103701","title":"Chronic cannabis smoking-enriched oral pathobiont drives behavioral changes, macrophage infiltration, and increases β-amyloid protein production in the brain.","volume":"74","author":[{"family":"Luo","given":"Zhenwu"},{"family":"Fitting","given":"Sylvia"},{"family":"Robinson","given":"Catrina"},{"family":"Benitez","given":"Andreana"},{"family":"Li","given":"Min"},{"family":"Wu","given":"Yongxia"},{"family":"Fu","given":"Xiaoyu"},{"family":"Amato","given":"Davide"},{"family":"Ning","given":"Wangbin"},{"family":"Funderburg","given":"Nicholas"},{"family":"Wang","given":"Xu"},{"family":"Zhou","given":"Zejun"},{"family":"Yu","given":"Xuezhong"},{"family":"Wagner","given":"Amanda"},{"family":"Cong","given":"Xiaomei"},{"family":"Xu","given":"Wanli"},{"family":"Maas","given":"Kendra"},{"family":"Wolf","given":"Bethany J."},{"family":"Huang","given":"Lei"},{"family":"Yu","given":"Jeremy"},{"family":"Scott","given":"Alison"},{"family":"Mcrae-Clark","given":"Aimee"},{"family":"Hamlett","given":"Eric D."},{"family":"Jiang","given":"Wei"}],"issued":{"date-parts":[["2021",12]]}}}],"schema":"https://github.com/citation-style-language/schema/raw/master/csl-citation.json"}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(89)</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31F1B46F" w14:textId="10A8594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2021</w:t>
            </w:r>
          </w:p>
        </w:tc>
        <w:tc>
          <w:tcPr>
            <w:tcW w:w="1701" w:type="dxa"/>
          </w:tcPr>
          <w:p w14:paraId="1B84EB6F" w14:textId="539590B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190F133E" w14:textId="70BCF16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1F953045" w14:textId="5ABC6E9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 xml:space="preserve">Yes (urine toxicology for prescription and other </w:t>
            </w:r>
            <w:r w:rsidRPr="00D2397B">
              <w:rPr>
                <w:rFonts w:asciiTheme="minorHAnsi" w:hAnsiTheme="minorHAnsi" w:cstheme="minorHAnsi"/>
                <w:color w:val="000000"/>
                <w:sz w:val="20"/>
                <w:szCs w:val="20"/>
                <w:lang w:val="en-US"/>
              </w:rPr>
              <w:lastRenderedPageBreak/>
              <w:t>illicit drugs; alcohol use measured and adjusted)</w:t>
            </w:r>
          </w:p>
        </w:tc>
        <w:tc>
          <w:tcPr>
            <w:tcW w:w="1438" w:type="dxa"/>
          </w:tcPr>
          <w:p w14:paraId="7261F8ED" w14:textId="1153BF3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lastRenderedPageBreak/>
              <w:t>No</w:t>
            </w:r>
          </w:p>
        </w:tc>
        <w:tc>
          <w:tcPr>
            <w:tcW w:w="1964" w:type="dxa"/>
          </w:tcPr>
          <w:p w14:paraId="3397A046" w14:textId="54DB97E4"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5AEC60CA" w14:textId="075EE9C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partial</w:t>
            </w:r>
          </w:p>
        </w:tc>
        <w:tc>
          <w:tcPr>
            <w:tcW w:w="1681" w:type="dxa"/>
          </w:tcPr>
          <w:p w14:paraId="394A0A89" w14:textId="5F3B835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762655CE" w14:textId="77777777" w:rsidTr="001822BC">
        <w:trPr>
          <w:cnfStyle w:val="000000100000" w:firstRow="0" w:lastRow="0" w:firstColumn="0" w:lastColumn="0" w:oddVBand="0" w:evenVBand="0" w:oddHBand="1" w:evenHBand="0"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421" w:type="dxa"/>
          </w:tcPr>
          <w:p w14:paraId="66869357"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6A4FE38A" w14:textId="59589A3B"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Martinez SS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{"citationID":"i4BZZ7IY","properties":{"formattedCitation":"(90)","plainCitation":"(90)","noteIndex":0},"citationItems":[{"id":40,"uris":["http://zotero.org/users/9644495/items/9NBK5YGW"],"itemData":{"id":40,"type":"article-journal","abstract":"OBJECTIVE: Over 19 million individuals globally have a cocaine use disorder, a significant public health crisis. Cocaine has also been associated with a  pro-inflammatory state and recently with imbalances in the intestinal microbiota  as compared to nonuse. The objective of this pilot study was to characterize the  gut microbiota and plasma metabolites in people with HIV (PWH) who use cocaine  compared with those who do not. DESIGN: Cross-sectional study. METHODS: A pilot  study in PWH was conducted on 25 cocaine users and 25 cocaine nonusers from the  Miami Adult Studies on HIV cohort. Stool samples and blood plasma were collected.  Bacterial composition was characterized using 16S rRNA sequencing. Metabolomics  in plasma were determined using gas and liquid chromatography/mass spectrometry.  RESULTS: The relative abundances of the Lachnopspira genus, Oscillospira genus,  Bifidobacterium adolescentis species, and Euryarchaeota phylum were significantly  higher in the cocaine- using PWH compared to cocaine-nonusing PWH. Cocaine-use  was associated with higher levels of several metabolites: products of dopamine  catabolism (3-methoxytyrosine and 3-methoxytyramine sulfate), phenylacetate,  benzoate, butyrate, and butyrylglycine. CONCLUSIONS: Cocaine use was associated  with higher abundances of taxa and metabolites known to be associated with  pathogenic states that include gastrointestinal conditions. Understanding key  intestinal bacterial functional pathways that are altered due to cocaine use in  PWH will provide a better understanding of the relationships between the host  intestinal microbiome and potentially provide novel treatments to improve health.","container-title":"AIDS (London, England)","DOI":"10.1097/QAD.0000000000003363","ISSN":"1473-5571 0269-9370","issue":"15","journalAbbreviation":"AIDS","language":"eng","license":"Copyright © 2022 Wolters Kluwer Health, Inc. All rights reserved.","note":"publisher-place: England\nPMID: 36382433 \nPMCID: PMC9673179","page":"2089-2099","title":"Multiomic analysis reveals microbiome-related relationships between cocaine use and metabolites.","volume":"36","author":[{"family":"Martinez","given":"Sabrina Sales"},{"family":"Stebliankin","given":"Vitalii"},{"family":"Hernandez","given":"Jacqueline"},{"family":"Martin","given":"Haley"},{"family":"Tamargo","given":"Javier"},{"family":"Rodriguez","given":"Jose Bastida"},{"family":"Teeman","given":"Colby"},{"family":"Johnson","given":"Angelique"},{"family":"Seminario","given":"Leslie"},{"family":"Campa","given":"Adriana"},{"family":"Narasimhan","given":"Giri"},{"family":"Baum","given":"Marianna K."}],"issued":{"date-parts":[["2022",12,1]]}}}],"schema":"https://github.com/citation-style-language/schema/raw/master/csl-citation.json"}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(90)</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53EEC2F6" w14:textId="2451F87D"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2022</w:t>
            </w:r>
          </w:p>
        </w:tc>
        <w:tc>
          <w:tcPr>
            <w:tcW w:w="1701" w:type="dxa"/>
          </w:tcPr>
          <w:p w14:paraId="694C8259" w14:textId="2BDE19B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26DFDB47" w14:textId="2D9C895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8</w:t>
            </w:r>
          </w:p>
        </w:tc>
        <w:tc>
          <w:tcPr>
            <w:tcW w:w="1681" w:type="dxa"/>
          </w:tcPr>
          <w:p w14:paraId="7B4C8207" w14:textId="438A321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Yes (cocaine use or non-use determined by self-report or urine toxicology)</w:t>
            </w:r>
          </w:p>
        </w:tc>
        <w:tc>
          <w:tcPr>
            <w:tcW w:w="1438" w:type="dxa"/>
          </w:tcPr>
          <w:p w14:paraId="74EBFF11" w14:textId="2278491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(24-h recalls &amp; HEI; not covariate)</w:t>
            </w:r>
          </w:p>
        </w:tc>
        <w:tc>
          <w:tcPr>
            <w:tcW w:w="1964" w:type="dxa"/>
          </w:tcPr>
          <w:p w14:paraId="1CA52BEF" w14:textId="7B99E2A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 ≤3 months)</w:t>
            </w:r>
          </w:p>
        </w:tc>
        <w:tc>
          <w:tcPr>
            <w:tcW w:w="1154" w:type="dxa"/>
          </w:tcPr>
          <w:p w14:paraId="079333F0" w14:textId="599A24C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353C35EF" w14:textId="09827C0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Minimal</w:t>
            </w:r>
          </w:p>
        </w:tc>
      </w:tr>
      <w:tr w:rsidR="001822BC" w:rsidRPr="00D2397B" w14:paraId="34F374ED" w14:textId="77777777" w:rsidTr="001822BC">
        <w:trPr>
          <w:trHeight w:val="85"/>
        </w:trPr>
        <w:tc>
          <w:tcPr>
            <w:cnfStyle w:val="001000000000" w:firstRow="0" w:lastRow="0" w:firstColumn="1" w:lastColumn="0" w:oddVBand="0" w:evenVBand="0" w:oddHBand="0" w:evenHBand="0" w:firstRowFirstColumn="0" w:firstRowLastColumn="0" w:lastRowFirstColumn="0" w:lastRowLastColumn="0"/>
            <w:tcW w:w="421" w:type="dxa"/>
          </w:tcPr>
          <w:p w14:paraId="37B6C0CA"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455AB2D9" w14:textId="37219C9B"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Fu X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{"citationID":"oJ7EwMoF","properties":{"formattedCitation":"(91)","plainCitation":"(91)","noteIndex":0},"citationItems":[{"id":1079,"uris":["http://zotero.org/users/9644495/items/9NIC5KCF"],"itemData":{"id":1079,"type":"article-journal","abstract":"Cocaine use is commonly associated with increased chronic systemic inflammation. However, the drivers for cocaine use-mediated systemic inflammation are not fully  understood. In the current study, we recruited individuals with cocaine use  disorder and healthy individuals who did not use cocaine and collected paired  saliva and blood samples. The saliva samples were used to assess the oral  microbiome, and the plasma samples were evaluated for 33 cytokines and  chemokines. Cocaine users exhibited decreased saliva microbial diversities  compared to non-users. Streptococcus was the only increased genus in the saliva  from cocaine users, whereas several genera were decreased in cocaine users  compared to non-users. Notably, cocaine users exhibited increased plasma levels  of several monocyte activation markers, including monocyte chemoattractant  protein (MCP)-4, macrophage inflammatory protein (MIP)-3α, macrophage-derived  chemokine (MDC), and thymus and activation-regulated chemokine (TARC), all of  which were correlated with increased saliva levels of three Streptococcus  species. Furthermore, treatment with Streptococcus or its lipoteichoic acid  preferentially activated primary human monocytes to produce proinflammatory  cytokines and chemokines, such as MIP-3α and TARC, in vitro compared to controls.  However, monocytes failed to produce these chemokines after exposure to cocaine  or cocaine plus bacteria compared to medium or bacteria alone. This study  revealed that chronic cocaine use-associated inflammation in the blood may result  from increased oral Streptococcus and its effects on myeloid cell activation, but  does not result from cocaine directly.","container-title":"Journal of neuroimmune pharmacology : the official journal of the Society on NeuroImmune Pharmacology","DOI":"10.1007/s11481-021-10007-6","ISSN":"1557-1904 1557-1890","issue":"1-2","journalAbbreviation":"J Neuroimmune Pharmacol","language":"eng","license":"© 2021. The Author(s), under exclusive licence to Springer Science+Business Media, LLC, part of Springer Nature.","note":"publisher-place: United States\nPMID: 34448131 \nPMCID: PMC8881519","page":"305-317","title":"Oral Enrichment of Streptococcus and its Role in Systemic Inflammation Related to Monocyte Activation in Humans with Cocaine Use Disorder.","volume":"17","author":[{"family":"Fu","given":"Xiaoyu"},{"family":"Cheng","given":"Da"},{"family":"Luo","given":"Zhenwu"},{"family":"Wagner","given":"Amanda"},{"family":"Fitting","given":"Sylvia"},{"family":"Cong","given":"Xiaomei"},{"family":"Xu","given":"Wanli"},{"family":"Maas","given":"Kendra"},{"family":"Wan","given":"Zhuang"},{"family":"Zhu","given":"Jian"},{"family":"Zhou","given":"Zejun"},{"family":"Stoops","given":"William W."},{"family":"McRae-Clark","given":"Aimee"},{"family":"Jiang","given":"Wei"}],"issued":{"date-parts":[["2022",6]]}}}],"schema":"https://github.com/citation-style-language/schema/raw/master/csl-citation.json"}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(91)</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4851B981" w14:textId="31221B7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2022</w:t>
            </w:r>
          </w:p>
        </w:tc>
        <w:tc>
          <w:tcPr>
            <w:tcW w:w="1701" w:type="dxa"/>
          </w:tcPr>
          <w:p w14:paraId="2EBAA677" w14:textId="028E76A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6D1BC4AC" w14:textId="2D36E9F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0E022F32" w14:textId="165932C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(urine toxicology screen and chart review confirmed no concomitant illicit drugs; only cocaine users versus never-users)</w:t>
            </w:r>
          </w:p>
        </w:tc>
        <w:tc>
          <w:tcPr>
            <w:tcW w:w="1438" w:type="dxa"/>
          </w:tcPr>
          <w:p w14:paraId="5D54FDE8" w14:textId="277848E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209D9E0D" w14:textId="4C90A9D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recent antibiotics/probiotics)</w:t>
            </w:r>
          </w:p>
        </w:tc>
        <w:tc>
          <w:tcPr>
            <w:tcW w:w="1154" w:type="dxa"/>
          </w:tcPr>
          <w:p w14:paraId="59C51A5C" w14:textId="64D08F9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799119C1" w14:textId="3021A90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062E9F9D" w14:textId="77777777" w:rsidTr="001822BC">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421" w:type="dxa"/>
          </w:tcPr>
          <w:p w14:paraId="7AD98A2D"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6CA8D200" w14:textId="1F81B19D"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Fulcher JA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{"citationID":"gD5j06EY","properties":{"formattedCitation":"(92)","plainCitation":"(92)","noteIndex":0},"citationItems":[{"id":1174,"uris":["http://zotero.org/users/9644495/items/R4VCUC64"],"itemData":{"id":1174,"type":"article-journal","abstract":"BACKGROUND: Human immunodeficiency virus type 1 (HIV-1) infection alters the human intestinal microbiome; however, behavioral factors driving these changes  remain poorly defined. Here we examine the effects of substance use and sex  behavior on the microbiome during HIV-1 infection. METHODS: Archival rectal swab  specimens, urine drug test results, and responses to substance use and sex  behavior questionnaires were obtained from 37 HIV-positive participants at 2 time  points, separated by 6 months, in a cohort examining the effects of substance use  in men who have sex with men (MSM). Microbiome profiling was performed using 16S  ribosomal RNA gene sequencing, and associations with behavioral factors were  examined using 0-inflated negative binomial regression. Further analysis of  selected variables of interest was performed using propensity scores to account  for multiple confounders. RESULTS: Using permutational multivariate analysis of  variance, we found that receptive anal intercourse, methamphetamine use, and  marijuana use were among the most important drivers of microbiome variation.  Propensity score-adjusted analyses revealed that methamphetamine use and  marijuana use displayed unique associations; methamphetamine use was associated  with an increased abundance of Porphyromonas and Granulicatella organisms and a  decreased abundance of Ruminococcus, Collinsella, and Parabacteroides organisms,  whereas marijuana use was associated with an increased abundance of Ruminococcus,  Clostridium cluster IV, Solobacterium, and Fusobacterium organisms and a  decreased abundance of Acidaminococcus, Prevotella, Dialister, Anaerostipes, and  Dorea organisms. CONCLUSIONS: Drug use and sex behavior are important factors  associated with intestinal dysbiosis during chronic HIV-1 infection among young  MSM.","container-title":"The Journal of infectious diseases","DOI":"10.1093/infdis/jiy349","ISSN":"1537-6613 0022-1899","issue":"10","journalAbbreviation":"J Infect Dis","language":"eng","note":"publisher-place: United States\nPMID: 29982500 \nPMCID: PMC6692862","page":"1560-1570","title":"Effects of Substance Use and Sex Practices on the Intestinal Microbiome During HIV-1 Infection.","volume":"218","author":[{"family":"Fulcher","given":"Jennifer A."},{"family":"Hussain","given":"Shehnaz K."},{"family":"Cook","given":"Ryan"},{"family":"Li","given":"Fan"},{"family":"Tobin","given":"Nicole H."},{"family":"Ragsdale","given":"Amy"},{"family":"Shoptaw","given":"Steven"},{"family":"Gorbach","given":"Pamina M."},{"family":"Aldrovandi","given":"Grace M."}],"issued":{"date-parts":[["2018",10,5]]}}}],"schema":"https://github.com/citation-style-language/schema/raw/master/csl-citation.json"}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(92)</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63DB4248" w14:textId="7434137D"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2018</w:t>
            </w:r>
          </w:p>
        </w:tc>
        <w:tc>
          <w:tcPr>
            <w:tcW w:w="1701" w:type="dxa"/>
          </w:tcPr>
          <w:p w14:paraId="77D8CDE3" w14:textId="36C74FA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0941299F" w14:textId="5664E60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4</w:t>
            </w:r>
          </w:p>
        </w:tc>
        <w:tc>
          <w:tcPr>
            <w:tcW w:w="1681" w:type="dxa"/>
          </w:tcPr>
          <w:p w14:paraId="7F330FD2" w14:textId="2DFE46AA"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(questionnaire and urine screen captured marijuana, alcohol, tobacco and other substances; modelled as covariates)</w:t>
            </w:r>
          </w:p>
        </w:tc>
        <w:tc>
          <w:tcPr>
            <w:tcW w:w="1438" w:type="dxa"/>
          </w:tcPr>
          <w:p w14:paraId="23E67D66" w14:textId="46678207"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5C657437" w14:textId="0BF41585"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3B284ABB" w14:textId="2DEA5407"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Recorded, not excluded</w:t>
            </w:r>
          </w:p>
        </w:tc>
        <w:tc>
          <w:tcPr>
            <w:tcW w:w="1681" w:type="dxa"/>
          </w:tcPr>
          <w:p w14:paraId="13C7BF3A" w14:textId="11A659AD"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w:t>
            </w:r>
          </w:p>
        </w:tc>
      </w:tr>
      <w:tr w:rsidR="001822BC" w:rsidRPr="00D2397B" w14:paraId="3155999F" w14:textId="77777777" w:rsidTr="001822BC">
        <w:trPr>
          <w:trHeight w:val="274"/>
        </w:trPr>
        <w:tc>
          <w:tcPr>
            <w:cnfStyle w:val="001000000000" w:firstRow="0" w:lastRow="0" w:firstColumn="1" w:lastColumn="0" w:oddVBand="0" w:evenVBand="0" w:oddHBand="0" w:evenHBand="0" w:firstRowFirstColumn="0" w:firstRowLastColumn="0" w:lastRowFirstColumn="0" w:lastRowLastColumn="0"/>
            <w:tcW w:w="421" w:type="dxa"/>
          </w:tcPr>
          <w:p w14:paraId="45ADEC81"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7D508B0D" w14:textId="4D879C91"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Cook RR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{"citationID":"TetHhTeB","properties":{"formattedCitation":"(93)","plainCitation":"(93)","noteIndex":0},"citationItems":[{"id":80,"uris":["http://zotero.org/users/9644495/items/K2LCTLLE"],"itemData":{"id":80,"type":"article-journal","abstract":"Methamphetamine (MA) use is a major public health problem in the United States, especially among people living with HIV (PLWH). Many MA-induced neurotoxic effects are mediated by inflammation and gut microbiota may play a role in this process, yet the effects of MA on the microbiome have not been adequately explored. Therefore, we performed 16S rRNA gene sequencing on rectal swab samples from 381 men who have sex with men, 48% of whom were PLWH and 41% of whom used MA. We compared microbiome composition between MA users and non-users while testing for potential interactions with HIV and controlling for numerous confounders using inverse probability of treatment weighting. We found that MA use explained significant variation in overall composition (R2 = 0.005, p = 0.008) and was associated with elevated Finegoldia, Parvimonas, Peptoniphilus, and Porphyromonas and reduced Butyricicoccus and Faecalibacterium, among others. Genera including Actinomyces and Streptobacillus interacted with HIV status, such that they were increased in HIV+ MA users. Finegoldia and Peptoniphilus increased with increasing frequency of MA use, among others. In summary, MA use was associated with a microbial imbalance favoring pro-inflammatory bacteria, including some with neuroactive potential and others that have previously been associated with poor HIV outcomes.","container-title":"Scientific Reports","DOI":"10.1038/s41598-019-51142-8","ISSN":"2045-2322","issue":"1","journalAbbreviation":"Sci Rep","language":"eng","note":"PMID: 31619731\nPMCID: PMC6795845","page":"14840","source":"PubMed","title":"Alterations to the Gastrointestinal Microbiome Associated with Methamphetamine Use among Young Men who have Sex with Men","volume":"9","author":[{"family":"Cook","given":"Ryan R."},{"family":"Fulcher","given":"Jennifer A."},{"family":"Tobin","given":"Nicole H."},{"family":"Li","given":"Fan"},{"family":"Lee","given":"David J."},{"family":"Woodward","given":"Cora"},{"family":"Javanbakht","given":"Marjan"},{"family":"Brookmeyer","given":"Ron"},{"family":"Shoptaw","given":"Steve"},{"family":"Bolan","given":"Robert"},{"family":"Aldrovandi","given":"Grace M."},{"family":"Gorbach","given":"Pamina M."}],"issued":{"date-parts":[["2019",10,16]]}}}],"schema":"https://github.com/citation-style-language/schema/raw/master/csl-citation.json"}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(93)</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6AE76A8C" w14:textId="03BF5C2C"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2019</w:t>
            </w:r>
          </w:p>
        </w:tc>
        <w:tc>
          <w:tcPr>
            <w:tcW w:w="1701" w:type="dxa"/>
          </w:tcPr>
          <w:p w14:paraId="5BE26ACC" w14:textId="44EBE09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3BBA40DE" w14:textId="74BEEEF7"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58011A0E" w14:textId="43F689B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(marijuana, cocaine, tobacco, binge drinking and other drugs measured and entered into confounder model)</w:t>
            </w:r>
          </w:p>
        </w:tc>
        <w:tc>
          <w:tcPr>
            <w:tcW w:w="1438" w:type="dxa"/>
          </w:tcPr>
          <w:p w14:paraId="735760CF" w14:textId="2796A80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7A29CF12" w14:textId="59B8B24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(adjusted past-month antibiotic use)</w:t>
            </w:r>
          </w:p>
        </w:tc>
        <w:tc>
          <w:tcPr>
            <w:tcW w:w="1154" w:type="dxa"/>
          </w:tcPr>
          <w:p w14:paraId="30F9D8B5" w14:textId="1D9C9EF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Recorded, not excluded</w:t>
            </w:r>
          </w:p>
        </w:tc>
        <w:tc>
          <w:tcPr>
            <w:tcW w:w="1681" w:type="dxa"/>
          </w:tcPr>
          <w:p w14:paraId="7BFB5245" w14:textId="1C8C5583"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w:t>
            </w:r>
          </w:p>
        </w:tc>
      </w:tr>
      <w:tr w:rsidR="001822BC" w:rsidRPr="00D2397B" w14:paraId="64A7ACAD" w14:textId="77777777" w:rsidTr="001822BC">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421" w:type="dxa"/>
          </w:tcPr>
          <w:p w14:paraId="3BF33497"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346CA531" w14:textId="668E39EB"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Yang Y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{"citationID":"Zuakw2gR","properties":{"formattedCitation":"(94)","plainCitation":"(94)","noteIndex":0},"citationItems":[{"id":503,"uris":["http://zotero.org/users/9644495/items/965K269Y"],"itemData":{"id":503,"type":"article-journal","abstract":"As a severe public health problem, methamphetamine (METH) abuse places a heavy burden on families and society. A growing amount of evidence has indicated communication between gut microbiota and the CNS in drug addiction, with associations to neural, endocrine and immune pathways. Thus, we searched for alterations in the gut microbiota and their potential effects in METH users through 16S rRNA gene sequencing. A decreased Shannon index indicated lower bacterial diversity in the METH users than in the age-matched control group. The gut microbial community composition in the METH users was also altered, including reductions in Deltaproteobacteria and Bacteroidaceae abundances and increases in Sphingomonadales, Xanthomonadales, Romboutsia and Lachnospiraceae abundances. Moreover, the Fusobacteria abundance was correlated with the duration of METH use. Enterobacteriaceae, Ruminococcaceae, Bacteroides, and Faecalibacterium had statistically significant correlations with items related to the positive and negative symptoms of schizophrenia and to general psychopathology in the METH users, and all have previously been reported to be altered in individuals with psychotic syndromes, especially depression. Abstraction, one of the items of the cognitive assessment, was positively related to Blautia. These findings revealed alterations in the gut microbiota of METH users, and these alterations may play a role in psychotic syndrome and cognitive impairment. Although the mechanisms behind the links between these disorders and METH abuse are unknown, the relationships may indicate similarities in the pathogenesis of psychosis induced by METH abuse and other causes, providing a new paradigm for addiction and METH use disorder treatment.","container-title":"Scientific Reports","DOI":"10.1038/s41598-021-97548-1","ISSN":"2045-2322","issue":"1","journalAbbreviation":"Sci Rep","language":"eng","note":"PMID: 34518605\nPMCID: PMC8437956","page":"18178","source":"PubMed","title":"Altered fecal microbiota composition in individuals who abuse methamphetamine","volume":"11","author":[{"family":"Yang","given":"Yongde"},{"family":"Yu","given":"Xuan"},{"family":"Liu","given":"Xuebing"},{"family":"Liu","given":"Guangya"},{"family":"Zeng","given":"Kuan"},{"family":"Wang","given":"Gang"}],"issued":{"date-parts":[["2021",9,13]]}}}],"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(94)</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2576303C" w14:textId="27D039A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2021</w:t>
            </w:r>
          </w:p>
        </w:tc>
        <w:tc>
          <w:tcPr>
            <w:tcW w:w="1701" w:type="dxa"/>
          </w:tcPr>
          <w:p w14:paraId="290B637C" w14:textId="281304A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168B4C67" w14:textId="18E8763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32B7D01F" w14:textId="3195A4C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438" w:type="dxa"/>
          </w:tcPr>
          <w:p w14:paraId="78FED96A" w14:textId="54DF02C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63E7BB14" w14:textId="0A79F3F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antibiotics/probiotics/prebiotics ≤3 months)</w:t>
            </w:r>
          </w:p>
        </w:tc>
        <w:tc>
          <w:tcPr>
            <w:tcW w:w="1154" w:type="dxa"/>
          </w:tcPr>
          <w:p w14:paraId="4C00ECF8" w14:textId="03903D1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partial</w:t>
            </w:r>
          </w:p>
        </w:tc>
        <w:tc>
          <w:tcPr>
            <w:tcW w:w="1681" w:type="dxa"/>
          </w:tcPr>
          <w:p w14:paraId="5A8FC5DA" w14:textId="4F85763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5324A10A" w14:textId="77777777" w:rsidTr="001822BC">
        <w:trPr>
          <w:trHeight w:val="213"/>
        </w:trPr>
        <w:tc>
          <w:tcPr>
            <w:cnfStyle w:val="001000000000" w:firstRow="0" w:lastRow="0" w:firstColumn="1" w:lastColumn="0" w:oddVBand="0" w:evenVBand="0" w:oddHBand="0" w:evenHBand="0" w:firstRowFirstColumn="0" w:firstRowLastColumn="0" w:lastRowFirstColumn="0" w:lastRowLastColumn="0"/>
            <w:tcW w:w="421" w:type="dxa"/>
          </w:tcPr>
          <w:p w14:paraId="0F985A24"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69D46B46" w14:textId="7950E501"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Deng D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{"citationID":"Xm9I48lq","properties":{"formattedCitation":"(95)","plainCitation":"(95)","noteIndex":0},"citationItems":[{"id":1177,"uris":["http://zotero.org/users/9644495/items/DKUD3G4Z"],"itemData":{"id":1177,"type":"article-journal","abstract":"Methamphetamine use disorder (MUD) is a major public health problem worldwide with limited effective treatment options. Previous studies have reported  methamphetamine-associated alterations in gut microbiota. A potential role of gut  microbiota in regulating methamphetamine-induced brain dysfunction through  interactions with the host immune system has been proposed, but evidence for this  hypothesis is limited. The present study aimed to investigate the alterations in  the fecal microbiota and explore its relationship with systemic inflammation in  MUD. Fecal samples were obtained from 26 male subjects with MUD and 17 sex- and  age- matched healthy controls. Fecal microbial profiles were analyzed by 16S rRNA  sequencing. Plasma inflammatory markers were measured using enzyme-linked  immunosorbent assay. Associations between fecal microbiota, systemic inflammatory  markers and clinical characteristics were examined by Spearman partial  correlation analysis while controlling for possible confounders. Compared with  healthy controls, individuals with MUD showed no difference in fecal microbial  diversity, but exhibited differences in the relative abundance of several  microbial taxa. At the genus level, a higher abundance of Collinsella,  Odoribacter and Megasphaera and lower levels of Faecalibacterium, Blautia, Dorea  and Streptococcus were detected in subjects with MUD. More importantly, altered  fecal microbiota was found to be correlated with plasma levels of CRP, IL-2, IL-6  and IL-10. The order Lactobacillales, exhibiting lower abundance in participants  with MUD, was positively related to the duration of methamphetamine abstinence  and the plasma level of anti-inflammatory cytokine IL-10. This study is the first  to provide evidence for a link between altered fecal microbiota and systemic  inflammation in MUD. Further elucidation of interactions between gut microbiota  and the host immune system may be beneficial for the development of novel  therapeutic approaches for MUD.","container-title":"Frontiers in cellular and infection microbiology","DOI":"10.3389/fcimb.2021.783917","ISSN":"2235-2988","journalAbbreviation":"Front Cell Infect Microbiol","language":"eng","license":"Copyright © 2021 Deng, Su, Song, Chen, Sun, Jiang and Zhao.","note":"publisher-place: Switzerland\nPMID: 34869080 \nPMCID: PMC8637621","page":"783917","title":"Altered Fecal Microbiota Correlated With Systemic Inflammation in Male Subjects With Methamphetamine Use Disorder.","volume":"11","author":[{"family":"Deng","given":"Di"},{"family":"Su","given":"Hang"},{"family":"Song","given":"Yuehong"},{"family":"Chen","given":"Tianzhen"},{"family":"Sun","given":"Qianqian"},{"family":"Jiang","given":"Haifeng"},{"family":"Zhao","given":"Min"}],"issued":{"date-parts":[["2021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(95)</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030450D8" w14:textId="378D01A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2021</w:t>
            </w:r>
          </w:p>
        </w:tc>
        <w:tc>
          <w:tcPr>
            <w:tcW w:w="1701" w:type="dxa"/>
          </w:tcPr>
          <w:p w14:paraId="3534757F" w14:textId="7CA541D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4D21F413" w14:textId="465B3CB3"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5119273C" w14:textId="35CA9FE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(active screening and exclusion of other illicit drugs within five years; current alcohol and nicotine use quantified and modelled as covariates)</w:t>
            </w:r>
          </w:p>
        </w:tc>
        <w:tc>
          <w:tcPr>
            <w:tcW w:w="1438" w:type="dxa"/>
          </w:tcPr>
          <w:p w14:paraId="2A9D5F36" w14:textId="00032D1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Partial (extreme diets excluded)</w:t>
            </w:r>
          </w:p>
        </w:tc>
        <w:tc>
          <w:tcPr>
            <w:tcW w:w="1964" w:type="dxa"/>
          </w:tcPr>
          <w:p w14:paraId="725A5A14" w14:textId="14E4B62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antibiotics/probiotics/corticosteroids/immunomodulators ≤3 months)</w:t>
            </w:r>
          </w:p>
        </w:tc>
        <w:tc>
          <w:tcPr>
            <w:tcW w:w="1154" w:type="dxa"/>
          </w:tcPr>
          <w:p w14:paraId="0F3EABB4" w14:textId="252D9D64"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724DC439" w14:textId="61FBB9C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Minimal</w:t>
            </w:r>
          </w:p>
        </w:tc>
      </w:tr>
      <w:tr w:rsidR="001822BC" w:rsidRPr="00D2397B" w14:paraId="55AD11D3" w14:textId="77777777" w:rsidTr="001822BC">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421" w:type="dxa"/>
          </w:tcPr>
          <w:p w14:paraId="3F42EC5A"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2EE2E5F3" w14:textId="2F6E4223"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Wang Y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{"citationID":"7W0gTjqo","properties":{"formattedCitation":"(96)","plainCitation":"(96)","noteIndex":0},"citationItems":[{"id":27,"uris":["http://zotero.org/users/9644495/items/ZU6VH9NX"],"itemData":{"id":27,"type":"article-journal","abstract":"Methamphetamine (METH) is a potent and highly addictive psychostimulant and one of the most widely used illicit drugs, the abuse of which has become a severe  public health problem worldwide. A growing amount of evidence has indicated  potential connections between gut microbiota and mental disorders induced by METH  and associations with neural and metabolic pathways. The present study aimed to  explore the relationship between fecal microbial alterations and neuropsychiatric  diseases in METH addictions. Thus, mental disorders and gut microbial alterations  were analyzed by self-rating depression (SDS) and anxiety (SAS) scales and 16 S  rRNA gene sequencing, respectively. Our results showed that increased SDS and SAS  indices and decreased alpha diversity indicated more serious mental disorders and  lower bacterial diversity in METH users than in the age-matched healthy control  group. The gut microbial composition in female METH users was also significantly  altered, with reductions in hydrogen-producing bacteria, including Bacteroides  and Roseburia. Molecular hydrogen (H(2)) is spontaneously produced by intestinal  bacteria in the process of anaerobic metabolism, which is the main pathway for  H(2) production in vivo. Numerous studies have shown that hydrogen intervention  can significantly improve neuropsychiatric diseases, including Alzheimer's  disease and Parkinson's disease. Our results showed that hydrogen intervention,  including drinking and inhaling, significantly alleviated mental disorders  induced by METH abuse, and the inhalation of hydrogen also altered gut microbiota  profiles in the METH abusers. These results suggest that hydrogen intervention  has potential therapeutic applicability in the treatment of mental disorders in  METH abusers.","container-title":"Brain research bulletin","DOI":"10.1016/j.brainresbull.2022.12.003","ISSN":"1873-2747 0361-9230","journalAbbreviation":"Brain Res Bull","language":"eng","license":"Copyright © 2022 The Authors. Published by Elsevier Inc. All rights reserved.","note":"publisher-place: United States\nPMID: 36516898","page":"47-58","title":"Effects of molecular hydrogen intervention on the gut microbiome in methamphetamine abusers with mental disorder.","volume":"193","author":[{"family":"Wang","given":"Yong"},{"family":"Wang","given":"Mengmeng"},{"family":"Xie","given":"Bing"},{"family":"Wen","given":"Di"},{"family":"Li","given":"Wenbo"},{"family":"Zhou","given":"Meiqi"},{"family":"Wang","given":"Xintao"},{"family":"Lu","given":"Yun"},{"family":"Cong","given":"Bin"},{"family":"Ni","given":"Zhiyu"},{"family":"Ma","given":"Chunling"}],"issued":{"date-parts":[["2023",2]]}}}],"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(96)</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033E0EF5" w14:textId="19376FE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2023</w:t>
            </w:r>
          </w:p>
        </w:tc>
        <w:tc>
          <w:tcPr>
            <w:tcW w:w="1701" w:type="dxa"/>
          </w:tcPr>
          <w:p w14:paraId="5D467269" w14:textId="6ADAEB0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6796EF75" w14:textId="5130EED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8</w:t>
            </w:r>
          </w:p>
        </w:tc>
        <w:tc>
          <w:tcPr>
            <w:tcW w:w="1681" w:type="dxa"/>
          </w:tcPr>
          <w:p w14:paraId="2068A9C3" w14:textId="019D3AB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438" w:type="dxa"/>
          </w:tcPr>
          <w:p w14:paraId="246D5650" w14:textId="07E160A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119509BE" w14:textId="6C46DEE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antibiotics/probiotics/prebiotics ≤3 months)</w:t>
            </w:r>
          </w:p>
        </w:tc>
        <w:tc>
          <w:tcPr>
            <w:tcW w:w="1154" w:type="dxa"/>
          </w:tcPr>
          <w:p w14:paraId="1DA366DD" w14:textId="75E16A1D"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20ADDF8A" w14:textId="63B0D33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6BCA0A47" w14:textId="77777777" w:rsidTr="001822BC">
        <w:trPr>
          <w:trHeight w:val="275"/>
        </w:trPr>
        <w:tc>
          <w:tcPr>
            <w:cnfStyle w:val="001000000000" w:firstRow="0" w:lastRow="0" w:firstColumn="1" w:lastColumn="0" w:oddVBand="0" w:evenVBand="0" w:oddHBand="0" w:evenHBand="0" w:firstRowFirstColumn="0" w:firstRowLastColumn="0" w:lastRowFirstColumn="0" w:lastRowLastColumn="0"/>
            <w:tcW w:w="421" w:type="dxa"/>
          </w:tcPr>
          <w:p w14:paraId="6B91AEA1"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75802888" w14:textId="33EC0C69"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He L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{"citationID":"ebn3YHJy","properties":{"formattedCitation":"(97)","plainCitation":"(97)","noteIndex":0},"citationItems":[{"id":9,"uris":["http://zotero.org/users/9644495/items/PSDSIQ8K"],"itemData":{"id":9,"type":"article-journal","abstract":"BACKGROUND: The transition from methamphetamine (MA) casual use (MCU) to compulsive use is enigmatic as some MA users can remain in casual use, but some  cannot. There is a knowledge gap if gut microbiota (GM) play a role in differing  MCU from MA use disorder (MUD). We aimed to investigate the clinical features and  GM differences between individuals with MCU and MUD. METHOD: We recruited two  groups of MA users -MCU and MUD - and matched them according to age and body mass  index (n=21 in each group). Participants were accessed using the Semi-Structured  Assessment for Drug Dependence and Alcoholism, and their fecal samples were  undergone 16S ribosomal DNA sequencing. We compared the hosts' clinical features  and GM diversity, composition, and structure (represented by enterotypes) between  the two groups. We have identified differential microbes between the two groups  and performed network analyses connecting GM and the clinical traits. RESULT:  Compared with the casual users, individuals with MUD had higher incidences of  MA-induced neuropsychiatric symptoms (e.g., paranoia, depression) and withdrawal  symptoms (e.g., fatigue, drowsiness, and increased appetite), as well as stronger  cravings for and intentions to use MA, and increased MA tolerance. The GM  diversity showed no significant differences between the two groups, but four  genera (Halomonas, Clostridium, Devosia, and Dorea) were enriched in the  individuals with MUD (p&lt;0.05). Three distinct enterotypes were identified in all  MA users, and Ruminococcus-driven enterotype 2 was dominant in individuals with  MUD compared to the MCU (61.90% vs. 28.60%, p=0.03). Network analysis shows that  Devosia is the hub genus (hub index = 0.75), which is not only related to the  counts of the MUD diagnostic criteria (ρ=0.40; p=0.01) but also to the clinical  features of MA users such as reduced social activities (ρ=0.54; p&lt;0.01). Devosia  is also associated with the increased intention to use MA (ρ=0.48; p&lt;0.01),  increased MA tolerance (ρ=0.38; p=0.01), craving for MA (ρ=0.37; p=0.01), and  MA-induced withdrawal symptoms (p&lt;0.05). CONCLUSION: Our findings suggest that  Ruminococcus-driven enterotype 2 and the genera Devosia might be two influential  factors that differentiate MA casual use from MUD, but further studies are  warranted.","container-title":"Frontiers in cellular and infection microbiology","DOI":"10.3389/fcimb.2023.1103919","ISSN":"2235-2988","journalAbbreviation":"Front Cell Infect Microbiol","language":"eng","license":"Copyright © 2023 He, Yang, Ma, Wen, Liu, Zhang and Liu.","note":"publisher-place: Switzerland\nPMID: 36909722 \nPMCID: PMC9996337","page":"1103919","title":"Differences in clinical features and gut microbiota between individuals with methamphetamine casual use and methamphetamine use disorder.","volume":"13","author":[{"family":"He","given":"Li"},{"family":"Yang","given":"Bao-Zhu"},{"family":"Ma","given":"Yue-Jiao"},{"family":"Wen","given":"Li"},{"family":"Liu","given":"Feng"},{"family":"Zhang","given":"Xiao-Jie"},{"family":"Liu","given":"Tie-Qiao"}],"issued":{"date-parts":[["2023"]]}}}],"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(97)</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4EEDF977" w14:textId="26CF913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2023</w:t>
            </w:r>
          </w:p>
        </w:tc>
        <w:tc>
          <w:tcPr>
            <w:tcW w:w="1701" w:type="dxa"/>
          </w:tcPr>
          <w:p w14:paraId="4F836A74" w14:textId="6B767DC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0DDC2466" w14:textId="3715845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8</w:t>
            </w:r>
          </w:p>
        </w:tc>
        <w:tc>
          <w:tcPr>
            <w:tcW w:w="1681" w:type="dxa"/>
          </w:tcPr>
          <w:p w14:paraId="69B4812B" w14:textId="3524091E"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(partial: other illicit substance use excluded within previous twelve months; alcohol and nicotine not quantified)</w:t>
            </w:r>
          </w:p>
        </w:tc>
        <w:tc>
          <w:tcPr>
            <w:tcW w:w="1438" w:type="dxa"/>
          </w:tcPr>
          <w:p w14:paraId="516D0B5C" w14:textId="3DC33EE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(standardized meals for ≥2 weeks)</w:t>
            </w:r>
          </w:p>
        </w:tc>
        <w:tc>
          <w:tcPr>
            <w:tcW w:w="1964" w:type="dxa"/>
          </w:tcPr>
          <w:p w14:paraId="5F59AC00" w14:textId="06511D6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 ≤3 months)</w:t>
            </w:r>
          </w:p>
        </w:tc>
        <w:tc>
          <w:tcPr>
            <w:tcW w:w="1154" w:type="dxa"/>
          </w:tcPr>
          <w:p w14:paraId="0E286534" w14:textId="70E0D69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3EBF3044" w14:textId="7C94920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03E8CF1B" w14:textId="77777777" w:rsidTr="001822BC">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421" w:type="dxa"/>
          </w:tcPr>
          <w:p w14:paraId="40F938A9"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1FC3CF03" w14:textId="01A4EDDE"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Liu L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{"citationID":"ZeaE9I0J","properties":{"formattedCitation":"(98)","plainCitation":"(98)","noteIndex":0},"citationItems":[{"id":78,"uris":["http://zotero.org/users/9644495/items/SC95V8AU"],"itemData":{"id":78,"type":"article-journal","abstract":"BACKGROUND: Methamphetamine use disorder (MUD) poses a considerable public health threat, and its identification remains challenging due to the subjective nature of the current diagnostic system that relies on self-reported symptoms. Recent studies have suggested that MUD patients may have gut dysbiosis and that gut microbes may be involved in the pathological process of MUD. We aimed to examine gut dysbiosis among MUD patients and generate a machine-learning model utilizing gut microbiota features to facilitate the identification of MUD patients.\nMETHOD: Fecal samples from 78 MUD patients and 50 sex- and age-matched healthy controls (HCs) were analyzed by 16S rDNA sequencing to identify gut microbial characteristics that could help differentiate MUD patients from HCs. Based on these microbial features, we developed a machine learning model to help identify MUD patients. We also used public data to verify the model; these data were downloaded from a published study conducted in Wuhan, China (with 16 MUD patients and 14 HCs). Furthermore, we explored the gut microbial features of MUD patients within the first three months of withdrawal to identify the withdrawal period of MUD patients based on microbial features.\nRESULTS: MUD patients exhibited significant gut dysbiosis, including decreased richness and evenness and changes in the abundance of certain microbes, such as Proteobacteria and Firmicutes. Based on the gut microbiota features of MUD patients, we developed a machine learning model that demonstrated exceptional performance with an AUROC of 0.906 for identifying MUD patients. Additionally, when tested using an external and cross-regional dataset, the model achieved an AUROC of 0.830. Moreover, MUD patients within the first three months of withdrawal exhibited specific gut microbiota features, such as the significant enrichment of Actinobacteria. The machine learning model had an AUROC of 0.930 for identifying the withdrawal period of MUD patients.\nCONCLUSION: In conclusion, the gut microbiota is a promising biomarker for identifying MUD and thus represents a potential approach to improving the identification of MUD patients. Future longitudinal studies are needed to validate these findings.","container-title":"Frontiers in Cellular and Infection Microbiology","DOI":"10.3389/fcimb.2023.1257073","ISSN":"2235-2988","journalAbbreviation":"Front Cell Infect Microbiol","language":"eng","note":"PMID: 37790913\nPMCID: PMC10543748","page":"1257073","source":"PubMed","title":"The gut microbiota as a potential biomarker for methamphetamine use disorder: evidence from two independent datasets","title-short":"The gut microbiota as a potential biomarker for methamphetamine use disorder","volume":"13","author":[{"family":"Liu","given":"Linzi"},{"family":"Deng","given":"Zijing"},{"family":"Liu","given":"Wen"},{"family":"Liu","given":"Ruina"},{"family":"Ma","given":"Tao"},{"family":"Zhou","given":"Yifang"},{"family":"Wang","given":"Enhui"},{"family":"Tang","given":"Yanqing"}],"issued":{"date-parts":[["2023"]]}}}],"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(98)</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6988046B" w14:textId="6B14216D"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2023</w:t>
            </w:r>
          </w:p>
        </w:tc>
        <w:tc>
          <w:tcPr>
            <w:tcW w:w="1701" w:type="dxa"/>
          </w:tcPr>
          <w:p w14:paraId="52CA8AAF" w14:textId="3BC3EAD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527DB58F" w14:textId="4DE12EB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63C8F043" w14:textId="08DF9E0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Unclear (methamphetamine cohort required repeat positive urine tests; no formal screening for other psychoactive substances; controls required no history of psychoactive substance use)</w:t>
            </w:r>
          </w:p>
        </w:tc>
        <w:tc>
          <w:tcPr>
            <w:tcW w:w="1438" w:type="dxa"/>
          </w:tcPr>
          <w:p w14:paraId="3BAB202B" w14:textId="3368EDE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Partial (extreme patterns excluded)</w:t>
            </w:r>
          </w:p>
        </w:tc>
        <w:tc>
          <w:tcPr>
            <w:tcW w:w="1964" w:type="dxa"/>
          </w:tcPr>
          <w:p w14:paraId="2EFDD6B5" w14:textId="5B7AEB77"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antibiotics/probiotics/corticosteroids/immunomodulators ≤1 month)</w:t>
            </w:r>
          </w:p>
        </w:tc>
        <w:tc>
          <w:tcPr>
            <w:tcW w:w="1154" w:type="dxa"/>
          </w:tcPr>
          <w:p w14:paraId="5B22A35C" w14:textId="15A8117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5AE1F6CF" w14:textId="6BB1F46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7B8914DE" w14:textId="77777777" w:rsidTr="001822BC">
        <w:trPr>
          <w:trHeight w:val="132"/>
        </w:trPr>
        <w:tc>
          <w:tcPr>
            <w:cnfStyle w:val="001000000000" w:firstRow="0" w:lastRow="0" w:firstColumn="1" w:lastColumn="0" w:oddVBand="0" w:evenVBand="0" w:oddHBand="0" w:evenHBand="0" w:firstRowFirstColumn="0" w:firstRowLastColumn="0" w:lastRowFirstColumn="0" w:lastRowLastColumn="0"/>
            <w:tcW w:w="421" w:type="dxa"/>
          </w:tcPr>
          <w:p w14:paraId="155DE9E5"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57D5568A" w14:textId="2F460955"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Liu W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{"citationID":"CNDcCzH0","properties":{"formattedCitation":"(99)","plainCitation":"(99)","noteIndex":0},"citationItems":[{"id":53,"uris":["http://zotero.org/users/9644495/items/U99HCAJQ"],"itemData":{"id":53,"type":"article-journal","abstract":"INTRODUCTION: Methamphetamine (MA) abuse is a major public problem, and impulsivity is both a prominent risk factor and a consequence of addiction.  Hence, clarifying the biological mechanism of impulsivity may facilitate the  understanding of addiction to MA. The microbiota-gut-brain axis was suggested to  underlie a biological mechanism of impulsivity induced by MA. METHODS: We  therefore recruited 62 MA addicts and 50 healthy controls (HCs) to investigate  the alterations in impulsivity and fecal microbiota and the associations between  them in the MA group. Thereafter, 25 MA abusers who abstained from MA for less  than 3 months were followed up for 2 months to investigate the relationship  between impulsivity and microbiota as abstinence became longer. 16S rRNA  sequencing was conducted for microbiota identification. RESULTS: Elevated  impulsivity and dysbiosis characterized by an increase in opportunistic pathogens  and a decrease in probiotics were identified in MA abusers, and both the  increased impulsivity and disrupted microbiota tended to recover after longer  abstinence from MA. Impulsivity was related to microbiota, and the effect of MA  abuse on impulsivity was mediated by microbiota. CONCLUSION: Our findings  potentially highlighted the importance of abstention and implicated the  significant role of the microbiota-gut-brain axis in the interrelationship  between microbiota and behaviors, as well as the potential of microbiota as a  target for intervention of impulsivity.","container-title":"CNS neuroscience &amp; therapeutics","DOI":"10.1111/cns.14580","ISSN":"1755-5949 1755-5930","issue":"2","journalAbbreviation":"CNS Neurosci Ther","language":"eng","license":"© 2023 The Authors. CNS Neuroscience &amp; Therapeutics published by John Wiley &amp; Sons Ltd.","note":"publisher-place: England\nPMID: 38421126 \nPMCID: PMC10851322","page":"e14580","title":"Associations between impulsivity and fecal microbiota in individuals abstaining from methamphetamine.","volume":"30","author":[{"family":"Liu","given":"Wen"},{"family":"Liu","given":"Linzi"},{"family":"Deng","given":"Zijing"},{"family":"Liu","given":"Ruina"},{"family":"Ma","given":"Tao"},{"family":"Xin","given":"Yide"},{"family":"Xie","given":"Yu"},{"family":"Zhou","given":"Yifang"},{"family":"Tang","given":"Yanqing"}],"issued":{"date-parts":[["2024",2]]}}}],"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(99)</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6B20596F" w14:textId="5C49237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2024</w:t>
            </w:r>
          </w:p>
        </w:tc>
        <w:tc>
          <w:tcPr>
            <w:tcW w:w="1701" w:type="dxa"/>
          </w:tcPr>
          <w:p w14:paraId="51942BD4" w14:textId="77777777" w:rsidR="00E108EE"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 xml:space="preserve">Mixed: </w:t>
            </w:r>
          </w:p>
          <w:p w14:paraId="10BEBCBD" w14:textId="3221B11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 + prospective cohort</w:t>
            </w:r>
          </w:p>
        </w:tc>
        <w:tc>
          <w:tcPr>
            <w:tcW w:w="1275" w:type="dxa"/>
          </w:tcPr>
          <w:p w14:paraId="49B3F013" w14:textId="0B387A7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6621B916" w14:textId="7967711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Partial (subjects with mixed use of opioids, cocaine and marijuana excluded; alcohol and nicotine not controlled)</w:t>
            </w:r>
          </w:p>
        </w:tc>
        <w:tc>
          <w:tcPr>
            <w:tcW w:w="1438" w:type="dxa"/>
          </w:tcPr>
          <w:p w14:paraId="170DED02" w14:textId="11B6E50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0C4A32FB" w14:textId="307BF67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antibiotics/probiotics ≤1 month)</w:t>
            </w:r>
          </w:p>
        </w:tc>
        <w:tc>
          <w:tcPr>
            <w:tcW w:w="1154" w:type="dxa"/>
          </w:tcPr>
          <w:p w14:paraId="15928514" w14:textId="1EAACEF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31080517" w14:textId="19D2486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309963B1" w14:textId="77777777" w:rsidTr="001822BC">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421" w:type="dxa"/>
          </w:tcPr>
          <w:p w14:paraId="54F26FC0"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13E3F68D" w14:textId="2CE0D7C0"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Deng Z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{"citationID":"lkzR4t1O","properties":{"formattedCitation":"(100)","plainCitation":"(100)","noteIndex":0},"citationItems":[{"id":21,"uris":["http://zotero.org/users/9644495/items/3XBR4HE5"],"itemData":{"id":21,"type":"article-journal","abstract":"BACKGROUND: Methamphetamine (MA) abuse has resulted in a plethora of social issues. Sleep disturbance is a prominent issue about MA addiction, which serve as  a risk factor for relapse, and the gut microbiota could play an important role in  the pathophysiological mechanisms of sleep disturbances. Therefore, improving  sleep quality can be beneficial for treating methamphetamine addiction, and  interventions addressing the gut microbiota may represent a promising approach.  METHOD: We recruited 70 MA users to investigate the associations between sleep  quality and fecal microbiota by the Pittsburgh Sleep Quality Index (PSQI), which  was divided into MA-GS (PSQI score &lt; 7, MA users with good sleep quality, n = 49)  and MA-BS group (PSQI score ≥ 7, MA users with bad sleep quality, n = 21). In  addition, we compared the gut microbiota between the MA-GS and healthy control  (HC, n = 38) groups. 16S rRNA sequencing was applied to identify the gut  bacteria. RESULT: The study revealed that the relative abundances of the  Thermoanaerobacterales at the order level differed between the MA-GS and MA-BS  groups. Additionally, a positive correlation was found between the relative  abundance of the genus Sutterella and daytime dysfunction. Furthermore,  comparisons between MA users and HCs revealed differences in beta diversity and  relative abundances of various bacterial taxa. CONCLUSION: In conclusion, the  study investigated alterations in the gut microbiota among MA users. Furthermore,  we demonstrated that the genus Sutterella changes may be associated with daytime  dysfunction, suggesting that the genus Sutterella may be a biomarker for bad  sleep quality in MA users.","container-title":"BMC psychiatry","DOI":"10.1186/s12888-024-05773-5","ISSN":"1471-244X","issue":"1","journalAbbreviation":"BMC Psychiatry","language":"eng","license":"© 2024. The Author(s).","note":"publisher-place: England\nPMID: 38664669 \nPMCID: PMC11046801","page":"324","title":"Alterations in the fecal microbiota of methamphetamine users with bad sleep quality during abstinence.","volume":"24","author":[{"family":"Deng","given":"Zijing"},{"family":"Liu","given":"Linzi"},{"family":"Liu","given":"Wen"},{"family":"Liu","given":"Ruina"},{"family":"Ma","given":"Tao"},{"family":"Xin","given":"Yide"},{"family":"Xie","given":"Yu"},{"family":"Zhang","given":"Yifan"},{"family":"Zhou","given":"Yifang"},{"family":"Tang","given":"Yanqing"}],"issued":{"date-parts":[["2024",4,25]]}}}],"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(100)</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25CC60AB" w14:textId="2A91537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2024</w:t>
            </w:r>
          </w:p>
        </w:tc>
        <w:tc>
          <w:tcPr>
            <w:tcW w:w="1701" w:type="dxa"/>
          </w:tcPr>
          <w:p w14:paraId="63F33A41" w14:textId="01A2D41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47CE11CB" w14:textId="5CB69807"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8</w:t>
            </w:r>
          </w:p>
        </w:tc>
        <w:tc>
          <w:tcPr>
            <w:tcW w:w="1681" w:type="dxa"/>
          </w:tcPr>
          <w:p w14:paraId="4C05D9BA" w14:textId="4C077BD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 xml:space="preserve">Partial (users of heroin excluded; nicotine recorded and </w:t>
            </w:r>
            <w:proofErr w:type="spellStart"/>
            <w:r w:rsidRPr="00D2397B">
              <w:rPr>
                <w:rFonts w:asciiTheme="minorHAnsi" w:hAnsiTheme="minorHAnsi" w:cstheme="minorHAnsi"/>
                <w:color w:val="000000"/>
                <w:sz w:val="20"/>
                <w:szCs w:val="20"/>
                <w:lang w:val="en-US"/>
              </w:rPr>
              <w:t>analysed</w:t>
            </w:r>
            <w:proofErr w:type="spellEnd"/>
            <w:r w:rsidRPr="00D2397B">
              <w:rPr>
                <w:rFonts w:asciiTheme="minorHAnsi" w:hAnsiTheme="minorHAnsi" w:cstheme="minorHAnsi"/>
                <w:color w:val="000000"/>
                <w:sz w:val="20"/>
                <w:szCs w:val="20"/>
                <w:lang w:val="en-US"/>
              </w:rPr>
              <w:t>; alcohol not controlled)</w:t>
            </w:r>
          </w:p>
        </w:tc>
        <w:tc>
          <w:tcPr>
            <w:tcW w:w="1438" w:type="dxa"/>
          </w:tcPr>
          <w:p w14:paraId="478D640D" w14:textId="60A2CB7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 (vegetarian exclusion; no data)</w:t>
            </w:r>
          </w:p>
        </w:tc>
        <w:tc>
          <w:tcPr>
            <w:tcW w:w="1964" w:type="dxa"/>
          </w:tcPr>
          <w:p w14:paraId="16440F42" w14:textId="60659D3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antibiotics/probiotics/immunomodulators/defecation-drugs ≤1 month)</w:t>
            </w:r>
          </w:p>
        </w:tc>
        <w:tc>
          <w:tcPr>
            <w:tcW w:w="1154" w:type="dxa"/>
          </w:tcPr>
          <w:p w14:paraId="4C0A03DC" w14:textId="354DBA6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3742E132" w14:textId="01F5A0D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3C4395F7" w14:textId="77777777" w:rsidTr="001822BC">
        <w:trPr>
          <w:trHeight w:val="51"/>
        </w:trPr>
        <w:tc>
          <w:tcPr>
            <w:cnfStyle w:val="001000000000" w:firstRow="0" w:lastRow="0" w:firstColumn="1" w:lastColumn="0" w:oddVBand="0" w:evenVBand="0" w:oddHBand="0" w:evenHBand="0" w:firstRowFirstColumn="0" w:firstRowLastColumn="0" w:lastRowFirstColumn="0" w:lastRowLastColumn="0"/>
            <w:tcW w:w="421" w:type="dxa"/>
          </w:tcPr>
          <w:p w14:paraId="0792392C"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71F0DE46" w14:textId="48C1A5DF"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Yang Y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{"citationID":"mfiF6bx1","properties":{"formattedCitation":"(101)","plainCitation":"(101)","noteIndex":0},"citationItems":[{"id":502,"uris":["http://zotero.org/users/9644495/items/IGRUSEL7"],"itemData":{"id":502,"type":"article-journal","abstract":"The poor oral health condition of individuals who abuse methamphetamine (MA) is well known. The roles of the oral and fecal microbiomes in addiction and nervous system diseases have been the focus of many studies. However, changes in the microbiota composition of MA users have not been reported. This was addressed in the present study in 20 MA users and 14 sex-matched healthy subjects. Saliva samples were collected and high-throughput 16S rRNA sequencing and bioinformatic analysis were performed to evaluate oral microbiome profiles. The results showed that species richness was significantly lower in the MA group than in the control group. Bacterial taxa that are known to be related to oral diseases such as Negativicutes, Veillonellaceae, Veillonella, and Selenomonadales had higher relative abundance in the MA group than in the control group, and the relative abundance of Prevotella melaninogenica-a putative etiologic agent of periodontal disease-was also higher. Avoiding MA use and improving oral hygiene practices over a short term (i.e., during hospitalization for 2 weeks) did not alter the oral microbiota composition of MA users. Although the causal relationship between changes in oral microbiome profile and MA abuse remains to be determined, our results suggest that oral disease prevention and treatment strategies are important for MA users.","container-title":"Frontiers in Cellular and Infection Microbiology","DOI":"10.3389/fcimb.2021.706961","ISSN":"2235-2988","journalAbbreviation":"Front Cell Infect Microbiol","language":"eng","note":"PMID: 34568092\nPMCID: PMC8461105","page":"706961","source":"PubMed","title":"Oral Microbiota Profile of Individuals Who Abuse Methamphetamine","volume":"11","author":[{"family":"Yang","given":"Yongde"},{"family":"Yu","given":"Xuan"},{"family":"Yang","given":"Xue"},{"family":"Zeng","given":"Kuan"},{"family":"Liu","given":"Guangya"},{"family":"Hao","given":"Wei"},{"family":"Zhang","given":"Sheng"},{"family":"Wang","given":"Gang"}],"issued":{"date-parts":[["2021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(101)</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3BE717E0" w14:textId="006E796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2021</w:t>
            </w:r>
          </w:p>
        </w:tc>
        <w:tc>
          <w:tcPr>
            <w:tcW w:w="1701" w:type="dxa"/>
          </w:tcPr>
          <w:p w14:paraId="21673B29" w14:textId="77777777" w:rsidR="00E108EE"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 xml:space="preserve">Mixed: </w:t>
            </w:r>
          </w:p>
          <w:p w14:paraId="5A027FF9" w14:textId="3C6247B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 + prospective cohort</w:t>
            </w:r>
          </w:p>
        </w:tc>
        <w:tc>
          <w:tcPr>
            <w:tcW w:w="1275" w:type="dxa"/>
          </w:tcPr>
          <w:p w14:paraId="75328CFA" w14:textId="2753EEF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25CAA73B" w14:textId="0F38E4F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Yes (daily tobacco smoking allowed; alcohol and other addictive drugs ruled out; methamphetamine history recorded)</w:t>
            </w:r>
          </w:p>
        </w:tc>
        <w:tc>
          <w:tcPr>
            <w:tcW w:w="1438" w:type="dxa"/>
          </w:tcPr>
          <w:p w14:paraId="2F573E1E" w14:textId="73BD519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Partial ("similar diets"; no data)</w:t>
            </w:r>
          </w:p>
        </w:tc>
        <w:tc>
          <w:tcPr>
            <w:tcW w:w="1964" w:type="dxa"/>
          </w:tcPr>
          <w:p w14:paraId="40F6E2EF" w14:textId="40EFCDE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antibiotics/probiotics/pre-/post-biotics ≤3 months)</w:t>
            </w:r>
          </w:p>
        </w:tc>
        <w:tc>
          <w:tcPr>
            <w:tcW w:w="1154" w:type="dxa"/>
          </w:tcPr>
          <w:p w14:paraId="5A6CC317" w14:textId="4ABB95E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681" w:type="dxa"/>
          </w:tcPr>
          <w:p w14:paraId="19852226" w14:textId="1972771E"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Minimal</w:t>
            </w:r>
          </w:p>
        </w:tc>
      </w:tr>
      <w:tr w:rsidR="001822BC" w:rsidRPr="00D2397B" w14:paraId="0F8C662A" w14:textId="77777777" w:rsidTr="001822BC">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421" w:type="dxa"/>
          </w:tcPr>
          <w:p w14:paraId="07DD09AA"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577CDAD9" w14:textId="48053849"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Deng Z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{"citationID":"lIaGv6C6","properties":{"formattedCitation":"(102)","plainCitation":"(102)","noteIndex":0},"citationItems":[{"id":1069,"uris":["http://zotero.org/users/9644495/items/H2FLBNK3"],"itemData":{"id":1069,"type":"article-journal","abstract":"Poor oral health is the most immediate and overlooked hazard of methamphetamine abuse in humans. Previous studies have reported methamphetamine-associated  alterations in saliva microbiota, but the cause of methamphetamine-induced  alterations in the oral microenvironment remains unclear. The present study aimed  to investigate the alterations in dental plaque microbiota in methamphetamine  users, and to explore their relationship with local immune inflammation in the  oral cavity. This may provide new ideas on the development of  methamphetamine-related oral microenvironment changes. Questionnaires and samples  were obtained from 30 female methamphetamine users and 15 sex- and age-matched  healthy controls. Microbial profiles of supragingival dental plaque were analyzed  using 16S rRNA gene sequencing. Inflammatory factors in saliva were measured  using enzyme-linked immunosorbent assay. Methamphetamine users had worse oral  self-evaluation. Compared with healthy controls, methamphetamine users showed no  differences in oral dental plaque microbial diversity but exhibited differences  in the relative abundance of several microbial taxa. At the phylum level, a  higher abundance of Proteobacteria and a lower abundance of Firmicutes were  detected in methamphetamine users. Moreover, function prediction using the  MetaCyc database showed that 33 pathways were significantly upregulated in  methamphetamine users; Only the glycolytic (Pyrococcus) pathway was enriched in  the C group. Importantly, salivary inflammatory factors showed complex  significant associations with bacterial genera in methamphetamine users.  Specifically, the genus Neisseria was positively correlated with IL-17 levels in  saliva, and both were high in methamphetamine users. In contrast, the genus  Streptococcus, with a lower abundance, was positively correlated with lower IL-10  levels. Overall, This study is the first to provide evidence for a link between  altered dental plaque microbiota and salivary inflammation in methamphetamine  users. Further elucidation of the interactions between methamphetamine use and  oral microenvironment would be beneficial for appropriate interventions to  improve oral health.","container-title":"Frontiers in immunology","DOI":"10.3389/fimmu.2022.999879","ISSN":"1664-3224","journalAbbreviation":"Front Immunol","language":"eng","license":"Copyright © 2022 Deng, Guo, Cao, Fan, Liu, Shi, Liu and Ma.","note":"publisher-place: Switzerland\nPMID: 36524108 \nPMCID: PMC9745308","page":"999879","title":"Altered dental plaque microbiota correlated with salivary inflammation in female methamphetamine users.","volume":"13","author":[{"family":"Deng","given":"Zhuohang"},{"family":"Guo","given":"Kaili"},{"family":"Cao","given":"Fengdi"},{"family":"Fan","given":"Tiantian"},{"family":"Liu","given":"Bin"},{"family":"Shi","given":"Mingyue"},{"family":"Liu","given":"Yue"},{"family":"Ma","given":"Zhe"}],"issued":{"date-parts":[["2022"]]}}}],"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(102)</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33ED6F53" w14:textId="5314895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2022</w:t>
            </w:r>
          </w:p>
        </w:tc>
        <w:tc>
          <w:tcPr>
            <w:tcW w:w="1701" w:type="dxa"/>
          </w:tcPr>
          <w:p w14:paraId="40A37CDA" w14:textId="1E1C118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41179B5D" w14:textId="090930D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1DABD46F" w14:textId="16A3E6B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(partial: limited other illicit drug confounding; healthy controls had no illicit substance use; alcohol and tobacco not reported)</w:t>
            </w:r>
          </w:p>
        </w:tc>
        <w:tc>
          <w:tcPr>
            <w:tcW w:w="1438" w:type="dxa"/>
          </w:tcPr>
          <w:p w14:paraId="41B01600" w14:textId="13CF1C5A"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1B48E853" w14:textId="0B7F566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antibiotics/probiotics/corticosteroids/immunomodulators ≤3 months)</w:t>
            </w:r>
          </w:p>
        </w:tc>
        <w:tc>
          <w:tcPr>
            <w:tcW w:w="1154" w:type="dxa"/>
          </w:tcPr>
          <w:p w14:paraId="57058853" w14:textId="2F227F9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0A4BBFA2" w14:textId="59868DD7"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417A0E86" w14:textId="77777777" w:rsidTr="001822BC">
        <w:trPr>
          <w:trHeight w:val="185"/>
        </w:trPr>
        <w:tc>
          <w:tcPr>
            <w:cnfStyle w:val="001000000000" w:firstRow="0" w:lastRow="0" w:firstColumn="1" w:lastColumn="0" w:oddVBand="0" w:evenVBand="0" w:oddHBand="0" w:evenHBand="0" w:firstRowFirstColumn="0" w:firstRowLastColumn="0" w:lastRowFirstColumn="0" w:lastRowLastColumn="0"/>
            <w:tcW w:w="421" w:type="dxa"/>
          </w:tcPr>
          <w:p w14:paraId="18381953"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3A6989D7" w14:textId="0B4D29A1"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Wang D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{"citationID":"F06m7tC5","properties":{"formattedCitation":"(103)","plainCitation":"(103)","noteIndex":0},"citationItems":[{"id":1065,"uris":["http://zotero.org/users/9644495/items/2C63VS47"],"itemData":{"id":1065,"type":"article-journal","abstract":"Drug addiction can seriously damage human physical and mental health, while detoxification is a long and difficult process. Although studies have reported  changes in the oral microbiome of methamphetamine (METH) users, the role that the  microbiome plays in the process of drug addiction is still unknown. This study  aims to explore the function of the microbiome based on analysis of the  variations in the oral microbiome and metabolome of METH users. We performed the  16S rRNA sequencing analysis based on the oral saliva samples collected from 278  METH users and 105 healthy controls (CTL). In addition, the untargeted  metabolomic profiling was conducted based on 220 samples. Compared to the CTL  group, alpha diversity was reduced in the group of METH users and the relative  abundances of Peptostreptococcus and Gemella were significantly increased, while  the relative abundances of Campylobacter and Aggregatibacter were significantly  decreased. Variations were also detected in oral metabolic pathways, including  enhanced tryptophan metabolism, lysine biosynthesis, purine metabolism, and  steroid biosynthesis. Conversely, the metabolic pathways of porphyrin metabolism,  glutathione metabolism, and pentose phosphate were significantly reduced. It was  speculated that four key microbial taxa, i.e., Peptostreptococcus, Gemella,  Campylobacter, and Aggregatibacter, could be involved in the toxicity and  addiction mechanisms of METH by affecting the above metabolic pathways. It was  found that with the increase of drug use years, the content of tryptamine  associated with neuropsychiatric disorders was gradually increased. Our study  provides novel insights into exploring the toxic damage and addiction mechanisms  underlying the METH addiction.IMPORTANCEIt was found that with the increase of  drug use years, the content of tryptamine associated with neuropsychiatric  disorders gradually increased. The prediction models based on oral microbiome and  metabolome could effectively predict the methamphetamine (METH) smoking. Our  study provides novel insights into the exploration of the molecular mechanisms  regulating the toxic damage and addiction of METH as well as new ideas for early  prevention and treatment strategies of METH addiction.","container-title":"mSystems","DOI":"10.1128/msystems.00991-23","ISSN":"2379-5077","issue":"1","journalAbbreviation":"mSystems","language":"eng","note":"publisher-place: United States\nPMID: 38112416 \nPMCID: PMC10804968","page":"e0099123","title":"Variations in the oral microbiome and metabolome of methamphetamine users.","volume":"9","author":[{"family":"Wang","given":"Dawei"},{"family":"Feng","given":"Yu"},{"family":"Yang","given":"Min"},{"family":"Sun","given":"Haihui"},{"family":"Zhang","given":"Qingchen"},{"family":"Wang","given":"Rongrong"},{"family":"Tong","given":"Shuqing"},{"family":"Su","given":"Rui"},{"family":"Jin","given":"Yan"},{"family":"Wang","given":"Yunshan"},{"family":"Lu","given":"Zhiming"},{"family":"Han","given":"Lihui"},{"family":"Sun","given":"Yundong"}],"issued":{"date-parts":[["2024",1,23]]}}}],"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(103)</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45B6D61D" w14:textId="015C099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2024</w:t>
            </w:r>
          </w:p>
        </w:tc>
        <w:tc>
          <w:tcPr>
            <w:tcW w:w="1701" w:type="dxa"/>
          </w:tcPr>
          <w:p w14:paraId="53A08E2D" w14:textId="35D9F91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46EF208E" w14:textId="69148789"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7</w:t>
            </w:r>
          </w:p>
        </w:tc>
        <w:tc>
          <w:tcPr>
            <w:tcW w:w="1681" w:type="dxa"/>
          </w:tcPr>
          <w:p w14:paraId="53150923" w14:textId="0CA36EB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 xml:space="preserve">Yes (questionnaire captured smoking, alcohol and other drug use; 2.9 % of methamphetamine group with </w:t>
            </w:r>
            <w:r w:rsidRPr="00D2397B">
              <w:rPr>
                <w:rFonts w:asciiTheme="minorHAnsi" w:hAnsiTheme="minorHAnsi" w:cstheme="minorHAnsi"/>
                <w:color w:val="000000"/>
                <w:sz w:val="20"/>
                <w:szCs w:val="20"/>
                <w:lang w:val="en-US"/>
              </w:rPr>
              <w:lastRenderedPageBreak/>
              <w:t>additional drug exposure; controls had none)</w:t>
            </w:r>
          </w:p>
        </w:tc>
        <w:tc>
          <w:tcPr>
            <w:tcW w:w="1438" w:type="dxa"/>
          </w:tcPr>
          <w:p w14:paraId="5EC0B7E8" w14:textId="151A79F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lastRenderedPageBreak/>
              <w:t>No ("Normal dietary habit”; no data)</w:t>
            </w:r>
          </w:p>
        </w:tc>
        <w:tc>
          <w:tcPr>
            <w:tcW w:w="1964" w:type="dxa"/>
          </w:tcPr>
          <w:p w14:paraId="225C34B2" w14:textId="33C4FCB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 ≤4 weeks)</w:t>
            </w:r>
          </w:p>
        </w:tc>
        <w:tc>
          <w:tcPr>
            <w:tcW w:w="1154" w:type="dxa"/>
          </w:tcPr>
          <w:p w14:paraId="465E5C57" w14:textId="27202DC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2D0960FB" w14:textId="188A278F"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7DBDF0DC" w14:textId="77777777" w:rsidTr="001822BC">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421" w:type="dxa"/>
          </w:tcPr>
          <w:p w14:paraId="028BEFC5"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25913C32" w14:textId="2A42C88D"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Acharya C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{"citationID":"86pHLrtl","properties":{"formattedCitation":"(104)","plainCitation":"(104)","noteIndex":0},"citationItems":[{"id":701,"uris":["http://zotero.org/users/9644495/items/M3SCKXMV"],"itemData":{"id":701,"type":"article-journal","abstract":"Background Opioid use is epidemic in cirrhosis, which could precipitate hepatic encephalopathy (HE) potentially through gut dysbiosis and inflammation. Aim To define the effect of opioids on readmissions and on gut microbiota composition and functionality. Methods Cohort 1 had 200 cirrhotic in-patients (with/without opioid use) followed prospectively through the index hospitalisation and 6 months post discharge. Readmissions (HE-related/unrelated) were compared between patients discharged on opioids compared to the rest, including using a multi-variable analysis. Cohort 2 consisted of 72 cirrhotics on chronic opioids who were age/model for end-stage liver disease (MELD) and prior HE-balanced with 72 cirrhotics not on opioids. Stool microbiota composition (multi-tagged sequencing), predicted functionality (PiCRUST), endotoxemia and systemic inflammation (IL-6, IL-17) were compared. Results Cohort 1: Chronic opioid use was statistically similar between those admitted with/without HE, and was judged to be an HE precipitant in &lt;5% of cases during the index hospitalisation. Of the 144 patients alive at 6 months, 82 were readmitted. The opioid users had a significantly higher all cause (69% vs. 48%, P = 0.008), but not HE-related readmissions (30% vs. 41%, P = 0.30). On regression, opioid therapy and female gender were predictive of readmission independent of MELD score and previous HE. Cohort 2: Significant dysbiosis was noted in the opioid cohort, especially in HE+opioid patients with lower autochthonous taxa and Bacteroidaceae relative abundance. PiCRUST showed highest aromatic amino acid and endotoxin production in opioid users. Opioid users also had higher endotoxemia and IL-6 but not IL-17. Conclusion Chronic opioid use in cirrhosis is associated with increased endotoxemia, dysbiosis and all-cause readmissions.","container-title":"Alimentary Pharmacology &amp; Therapeutics","DOI":"10.1111/apt.13858","ISSN":"1365-2036","issue":"2","language":"en","license":"© 2016 John Wiley &amp; Sons Ltd","note":"number: 2\n_eprint: https://onlinelibrary.wiley.com/doi/pdf/10.1111/apt.13858","page":"319-331","source":"Wiley Online Library","title":"Chronic opioid use is associated with altered gut microbiota and predicts readmissions in patients with cirrhosis","volume":"45","author":[{"family":"Acharya","given":"C."},{"family":"Betrapally","given":"N. S."},{"family":"Gillevet","given":"P. M."},{"family":"Sterling","given":"R. K."},{"family":"Akbarali","given":"H."},{"family":"White","given":"M. B."},{"family":"Ganapathy","given":"D."},{"family":"Fagan","given":"A."},{"family":"Sikaroodi","given":"M."},{"family":"Bajaj","given":"J. S."}],"issued":{"date-parts":[["2017"]]}}}],"schema":"https://github.com/citation-style-language/schema/raw/master/csl-citation.json"}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(104)</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5B24B696" w14:textId="6A5BA81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2017</w:t>
            </w:r>
          </w:p>
        </w:tc>
        <w:tc>
          <w:tcPr>
            <w:tcW w:w="1701" w:type="dxa"/>
          </w:tcPr>
          <w:p w14:paraId="0CF8A35F" w14:textId="7C13FEE7"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4B54CCB3" w14:textId="6749957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9</w:t>
            </w:r>
          </w:p>
        </w:tc>
        <w:tc>
          <w:tcPr>
            <w:tcW w:w="1681" w:type="dxa"/>
          </w:tcPr>
          <w:p w14:paraId="4EF51E3B" w14:textId="0D74713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Partial (recent alcohol use and antibiotics excluded; other recreational drugs not documented)</w:t>
            </w:r>
          </w:p>
        </w:tc>
        <w:tc>
          <w:tcPr>
            <w:tcW w:w="1438" w:type="dxa"/>
          </w:tcPr>
          <w:p w14:paraId="0F3DC1E7" w14:textId="11227220"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(3-day recall in cohort 2)</w:t>
            </w:r>
          </w:p>
        </w:tc>
        <w:tc>
          <w:tcPr>
            <w:tcW w:w="1964" w:type="dxa"/>
          </w:tcPr>
          <w:p w14:paraId="4F446A59" w14:textId="7180FB0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 SBP prophylaxis, probiotics)</w:t>
            </w:r>
          </w:p>
        </w:tc>
        <w:tc>
          <w:tcPr>
            <w:tcW w:w="1154" w:type="dxa"/>
          </w:tcPr>
          <w:p w14:paraId="0EB0B15A" w14:textId="7C2A5D3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2B907515" w14:textId="0046A03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4546CCFE" w14:textId="77777777" w:rsidTr="001822BC">
        <w:trPr>
          <w:trHeight w:val="123"/>
        </w:trPr>
        <w:tc>
          <w:tcPr>
            <w:cnfStyle w:val="001000000000" w:firstRow="0" w:lastRow="0" w:firstColumn="1" w:lastColumn="0" w:oddVBand="0" w:evenVBand="0" w:oddHBand="0" w:evenHBand="0" w:firstRowFirstColumn="0" w:firstRowLastColumn="0" w:lastRowFirstColumn="0" w:lastRowLastColumn="0"/>
            <w:tcW w:w="421" w:type="dxa"/>
          </w:tcPr>
          <w:p w14:paraId="7ACE1252"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71371EA8" w14:textId="5F149280"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Barengolts</w:t>
            </w:r>
            <w:proofErr w:type="spellEnd"/>
            <w:r w:rsidRPr="00CC2FFB">
              <w:rPr>
                <w:rFonts w:asciiTheme="minorHAnsi" w:eastAsia="Calibri" w:hAnsiTheme="minorHAnsi" w:cstheme="minorHAnsi"/>
                <w:kern w:val="2"/>
                <w:sz w:val="20"/>
                <w:szCs w:val="20"/>
                <w:lang w:val="en-US"/>
                <w14:ligatures w14:val="standardContextual"/>
              </w:rPr>
              <w:t xml:space="preserve"> E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{"citationID":"iS4FcPjq","properties":{"formattedCitation":"(105)","plainCitation":"(105)","noteIndex":0},"citationItems":[{"id":734,"uris":["http://zotero.org/users/9644495/items/ZUYGGRRW"],"itemData":{"id":734,"type":"article-journal","abstract":"Objective The gut microbiota is known to be related to type 2 diabetes (T2D), psychiatric conditions, and opioid use. In this study, we tested the hypothesis that variability in gut microbiota in T2D is associated with psycho-metabolic health. Methods A cross-sectional study was conducted among African American men (AAM) (n = 99) that were outpatients at a Chicago VA Medical Center. The main outcome measures included fecal microbiota ecology (by 16S rRNA gene sequencing), psychiatric disorders including opioid use, and circulating leptin and oxytocin as representative hormone biomarkers for obesity and psychological pro-social behavior. Results The study subjects had prevalent overweight/obesity (78%), T2D (50%) and co-morbid psychiatric (65%) and opioid use (45%) disorders. In the analysis of microbiota, the data showed interactions of opioids, T2D and metformin with Bifidobacterium and Prevotella genera. The differential analysis of Bifidobacterium stratified by opioids, T2D and metformin, showed significant interactions among these factors indicating that the effect of one factor was changed by the other (FDR-adjusted p [q] &lt; 0.01). In addition, the pair-wise comparison showed that participants with T2D not taking metformin had a significant 6.74 log2 fold increase in Bifidobacterium in opioid users as compared to non-users (q = 2.2 x 10−8). Since metformin was not included in this pair-wise comparison, the significant ‘q’ suggested association of opioid use with Bifidobacterium abundance. The differences in Bifidobacterium abundance could possibly be explained by opioids acting as organic cation transporter 1 (OCT1) inhibitors. Analysis stratified by lower and higher leptin and oxytocin (divided by the 50th percentile) in the subgroup without T2D showed lower Dialister in High-Leptin vs. Low-Leptin (p = 0.03). Contrary, the opposite was shown for oxytocin, higher Dialister in High-Oxytocin vs. Low-Oxytocin (p = 0.04). Conclusions The study demonstrated for the first time that Bifidobacterium and Prevotella abundance was affected by interactions of T2D, metformin and opioid use. Also, in subjects without T2D Dialister abundance varied according to circulating leptin and oxytocin.","container-title":"PLOS ONE","DOI":"10.1371/journal.pone.0194171","ISSN":"1932-6203","issue":"3","journalAbbreviation":"PLOS ONE","language":"en","note":"number: 3\npublisher: Public Library of Science","page":"e0194171","source":"PLoS Journals","title":"Gut microbiota varies by opioid use, circulating leptin and oxytocin in African American men with diabetes and high burden of chronic disease","volume":"13","author":[{"family":"Barengolts","given":"Elena"},{"family":"Green","given":"Stefan J."},{"family":"Eisenberg","given":"Yuval"},{"family":"Akbar","given":"Arfana"},{"family":"Reddivari","given":"Bharathi"},{"family":"Layden","given":"Brian T."},{"family":"Dugas","given":"Lara"},{"family":"Chlipala","given":"George"}],"issued":{"date-parts":[["2018",3,29]]}}}],"schema":"https://github.com/citation-style-language/schema/raw/master/csl-citation.json"}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(105)</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2E96E852" w14:textId="674B630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2018</w:t>
            </w:r>
          </w:p>
        </w:tc>
        <w:tc>
          <w:tcPr>
            <w:tcW w:w="1701" w:type="dxa"/>
          </w:tcPr>
          <w:p w14:paraId="2A60D7F6" w14:textId="2626CB5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2B783709" w14:textId="5D0BD7C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5</w:t>
            </w:r>
          </w:p>
        </w:tc>
        <w:tc>
          <w:tcPr>
            <w:tcW w:w="1681" w:type="dxa"/>
          </w:tcPr>
          <w:p w14:paraId="32CE1238" w14:textId="670E6DE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438" w:type="dxa"/>
          </w:tcPr>
          <w:p w14:paraId="3DE42378" w14:textId="2F9A193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74318C35" w14:textId="45C55F7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2BDCB063" w14:textId="3FEB487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4C67856E" w14:textId="40470173"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0AF601F3" w14:textId="77777777" w:rsidTr="001822BC">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421" w:type="dxa"/>
          </w:tcPr>
          <w:p w14:paraId="4833165F"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16EF9A80" w14:textId="33452B11"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Pettigrew MM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{"citationID":"8W4Tpny3","properties":{"formattedCitation":"(106)","plainCitation":"(106)","noteIndex":0},"citationItems":[{"id":1108,"uris":["http://zotero.org/users/9644495/items/NIIVQQCE"],"itemData":{"id":1108,"type":"article-journal","abstract":"BACKGROUND: Carbapenem-resistant Pseudomonas aeruginosa (CRPA) colonizes the gastrointestinal tract of intensive care unit (ICU) patients, and CRPA  colonization puts patients at increased risk of CRPA infection. Prior studies  have not examined relationships between the microbiota, medications, and CRPA  colonization acquisition. METHODS: Data and perirectal swabs were obtained from a  cohort of ICU patients at the University of Maryland Medical Center. Patients (N  = 109) were classified into 3 groups by CRPA colonization-acquisition status and  antimicrobial exposure. We conducted 16S ribosomal RNA gene sequencing of an ICU  admission swab and ≥1 additional swab and evaluated associations between patient  characteristics, medications, the gastrointestinal microbiota, and CRPA  colonization acquisition. RESULTS: ICU patients had low levels of diversity and  high relative abundances of pathobionts. Piperacillin-tazobactam was prescribed  more frequently to patients with CRPA colonization acquisition than those  without. Piperacillin-tazobactam was associated with low abundance of potentially  protective taxa (eg, Lactobacillus and Clostridiales) and increased risk of  Enterococcus domination (odds ratio [OR], 5.50; 95% confidence interval [CI],  2.03-14.92). Opioids were associated with dysbiosis in patients who did not  receive antibiotics; potentially protective Blautia and Lactobacillus were higher  in patients who did not receive opioids. Several correlated taxa, identified at  ICU admission, were associated with lower risk of CRPA colonization acquisition  (OR, 0.58; 95% CI, .38-.87). CONCLUSIONS: Antibiotics differed in their impact on  the microbiota, with piperacillin-tazobactam being particularly damaging. Certain  bacterial taxa (eg, Clostridiales) were negatively associated with CRPA  colonization acquisition. These taxa may be markers of risk for CRPA colonization  acquisition and/or serve a protective role.","container-title":"Clinical infectious diseases : an official publication of the Infectious Diseases Society of America","DOI":"10.1093/cid/ciy936","ISSN":"1537-6591 1058-4838","issue":"4","journalAbbreviation":"Clin Infect Dis","language":"eng","license":"© The Author(s) 2018. Published by Oxford University Press for the Infectious Diseases Society of America. All rights reserved. For permissions, e-mail:  journals.permissions@oup.com.","note":"publisher-place: United States\nPMID: 30383203 \nPMCID: PMC6669284","page":"604-613","title":"Gastrointestinal Microbiota Disruption and Risk of Colonization With Carbapenem-resistant Pseudomonas aeruginosa in Intensive Care Unit Patients.","volume":"69","author":[{"family":"Pettigrew","given":"Melinda M."},{"family":"Gent","given":"Janneane F."},{"family":"Kong","given":"Yong"},{"family":"Halpin","given":"Alison Laufer"},{"family":"Pineles","given":"Lisa"},{"family":"Harris","given":"Anthony D."},{"family":"Johnson","given":"J. Kristie"}],"issued":{"date-parts":[["2019",8,1]]}}}],"schema":"https://github.com/citation-style-language/schema/raw/master/csl-citation.json"}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(106)</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4BBA84EB" w14:textId="00F7BF4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2019</w:t>
            </w:r>
          </w:p>
        </w:tc>
        <w:tc>
          <w:tcPr>
            <w:tcW w:w="1701" w:type="dxa"/>
          </w:tcPr>
          <w:p w14:paraId="11092DA0" w14:textId="3952D5B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4B6E1298" w14:textId="2726A80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5</w:t>
            </w:r>
          </w:p>
        </w:tc>
        <w:tc>
          <w:tcPr>
            <w:tcW w:w="1681" w:type="dxa"/>
          </w:tcPr>
          <w:p w14:paraId="5CEB297A" w14:textId="0E456DB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438" w:type="dxa"/>
          </w:tcPr>
          <w:p w14:paraId="58CC3519" w14:textId="188F4CD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2D1DDECB" w14:textId="4C84A16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(detailed antibiotic prescriptions recorded)</w:t>
            </w:r>
          </w:p>
        </w:tc>
        <w:tc>
          <w:tcPr>
            <w:tcW w:w="1154" w:type="dxa"/>
          </w:tcPr>
          <w:p w14:paraId="6DF8DBFF" w14:textId="17302A6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7F1CC60F" w14:textId="2DD7B0A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Not applicable</w:t>
            </w:r>
          </w:p>
        </w:tc>
      </w:tr>
      <w:tr w:rsidR="001822BC" w:rsidRPr="00D2397B" w14:paraId="043383E0" w14:textId="77777777" w:rsidTr="001822BC">
        <w:trPr>
          <w:trHeight w:val="101"/>
        </w:trPr>
        <w:tc>
          <w:tcPr>
            <w:cnfStyle w:val="001000000000" w:firstRow="0" w:lastRow="0" w:firstColumn="1" w:lastColumn="0" w:oddVBand="0" w:evenVBand="0" w:oddHBand="0" w:evenHBand="0" w:firstRowFirstColumn="0" w:firstRowLastColumn="0" w:lastRowFirstColumn="0" w:lastRowLastColumn="0"/>
            <w:tcW w:w="421" w:type="dxa"/>
          </w:tcPr>
          <w:p w14:paraId="1AB5749D"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7E2FCD4A" w14:textId="7F91FA99"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Li Q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{"citationID":"0Jl5lPSY","properties":{"formattedCitation":"(107)","plainCitation":"(107)","noteIndex":0},"citationItems":[{"id":488,"uris":["http://zotero.org/users/9644495/items/LJAGQIAV"],"itemData":{"id":488,"type":"article-journal","abstract":"In this work, we investigate differences in gut microbial diversity driven by drug use or by the widely used methods for drug cessation: methadone maintenance treatment (MMT) and compulsory detention (CD). Methods: 99 participants (28 CD participants, 16 MMT patients, 27 drug users, and 28 healthy controls) were selected using strict inclusion criteria. Nutritional intake and gut microbial diversity were analyzed with bioinformatics tools and SPSS 20.0. Results: Alpha diversity was not significantly different among groups, whereas beta diversity of gut microbiota and nutrient intake were significantly higher among MMT patients. Taxa were unevenly distributed between groups, with drug users having the highest proportion of Ruminococcus and MMT patients having the highest abundance of Bifidobacterium and Lactobacillus. Conclusion: Drug use, cessation method, and diet contribute to shaping human gut communities. High beta diversity among MMT patients is likely driven by methadone use and high nutrient intake, leading to increased orexin A and enrichment for beneficial bacteria, while diversity in CD participants is largely influenced by diet.","container-title":"Microorganisms","DOI":"10.3390/microorganisms8030411","ISSN":"2076-2607","issue":"3","language":"en","license":"http://creativecommons.org/licenses/by/3.0/","note":"number: 3\npublisher: Multidisciplinary Digital Publishing Institute","page":"411","source":"www.mdpi.com","title":"Differences in Gut Microbial Diversity are Driven by Drug Use and Drug Cessation by Either Compulsory Detention or Methadone Maintenance Treatment","volume":"8","author":[{"family":"Li","given":"Qiaoyan"},{"family":"Chen","given":"Siqi"},{"family":"Liu","given":"Ke"},{"family":"Long","given":"Danfeng"},{"family":"Liu","given":"Diru"},{"family":"Jing","given":"Zhengchao"},{"family":"Huang","given":"Xiaodan"}],"issued":{"date-parts":[["2020",3]]}}}],"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(107)</w:t>
            </w:r>
            <w:r w:rsidRPr="00CC2FFB">
              <w:rPr>
                <w:rFonts w:asciiTheme="minorHAnsi" w:eastAsia="Calibri" w:hAnsiTheme="minorHAnsi" w:cstheme="minorHAnsi"/>
                <w:kern w:val="2"/>
                <w:sz w:val="20"/>
                <w:szCs w:val="20"/>
                <w:lang w:val="en-US"/>
                <w14:ligatures w14:val="standardContextual"/>
              </w:rPr>
              <w:fldChar w:fldCharType="end"/>
            </w:r>
          </w:p>
        </w:tc>
        <w:tc>
          <w:tcPr>
            <w:tcW w:w="851" w:type="dxa"/>
          </w:tcPr>
          <w:p w14:paraId="52638060" w14:textId="447FF7D2"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280E6624" w14:textId="39DEA26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60E8486D" w14:textId="17F4DEA7"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6</w:t>
            </w:r>
          </w:p>
        </w:tc>
        <w:tc>
          <w:tcPr>
            <w:tcW w:w="1681" w:type="dxa"/>
          </w:tcPr>
          <w:p w14:paraId="7189489D" w14:textId="195F0523"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438" w:type="dxa"/>
          </w:tcPr>
          <w:p w14:paraId="4A2F6A8B" w14:textId="6D54D91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(1-month FFQ; 12 categories)</w:t>
            </w:r>
          </w:p>
        </w:tc>
        <w:tc>
          <w:tcPr>
            <w:tcW w:w="1964" w:type="dxa"/>
          </w:tcPr>
          <w:p w14:paraId="18173462" w14:textId="6B185AB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(excluded antibiotics/antivirals/antifungals/analgesics/anti-inflammatories/probiotics ≤3 months)</w:t>
            </w:r>
          </w:p>
        </w:tc>
        <w:tc>
          <w:tcPr>
            <w:tcW w:w="1154" w:type="dxa"/>
          </w:tcPr>
          <w:p w14:paraId="4D415DEE" w14:textId="205CC36C"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extensive exclusion</w:t>
            </w:r>
          </w:p>
        </w:tc>
        <w:tc>
          <w:tcPr>
            <w:tcW w:w="1681" w:type="dxa"/>
          </w:tcPr>
          <w:p w14:paraId="5FBD547E" w14:textId="21C1CED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Minimal</w:t>
            </w:r>
          </w:p>
        </w:tc>
      </w:tr>
      <w:tr w:rsidR="001822BC" w:rsidRPr="00D2397B" w14:paraId="640AF01F" w14:textId="77777777" w:rsidTr="001822BC">
        <w:trPr>
          <w:cnfStyle w:val="000000100000" w:firstRow="0" w:lastRow="0" w:firstColumn="0" w:lastColumn="0" w:oddVBand="0" w:evenVBand="0" w:oddHBand="1" w:evenHBand="0" w:firstRowFirstColumn="0" w:firstRowLastColumn="0" w:lastRowFirstColumn="0" w:lastRowLastColumn="0"/>
          <w:trHeight w:val="101"/>
        </w:trPr>
        <w:tc>
          <w:tcPr>
            <w:cnfStyle w:val="001000000000" w:firstRow="0" w:lastRow="0" w:firstColumn="1" w:lastColumn="0" w:oddVBand="0" w:evenVBand="0" w:oddHBand="0" w:evenHBand="0" w:firstRowFirstColumn="0" w:firstRowLastColumn="0" w:lastRowFirstColumn="0" w:lastRowLastColumn="0"/>
            <w:tcW w:w="421" w:type="dxa"/>
          </w:tcPr>
          <w:p w14:paraId="4756D794"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580A0E78" w14:textId="1E47AE1B"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Gicquelais</w:t>
            </w:r>
            <w:proofErr w:type="spellEnd"/>
            <w:r w:rsidRPr="00CC2FFB">
              <w:rPr>
                <w:rFonts w:asciiTheme="minorHAnsi" w:eastAsia="Calibri" w:hAnsiTheme="minorHAnsi" w:cstheme="minorHAnsi"/>
                <w:kern w:val="2"/>
                <w:sz w:val="20"/>
                <w:szCs w:val="20"/>
                <w:lang w:val="en-US"/>
                <w14:ligatures w14:val="standardContextual"/>
              </w:rPr>
              <w:t xml:space="preserve"> RE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{"citationID":"8pgrVDJA","properties":{"formattedCitation":"(108)","plainCitation":"(108)","noteIndex":0},"citationItems":[{"id":297,"uris":["http://zotero.org/users/9644495/items/DYQDA6E3"],"itemData":{"id":297,"type":"article-journal","abstract":"Murine models suggest that opioids alter the gut microbiota, which may impact opioid tolerance and psychopathology. We examined how gut microbiota characteristics related to use of opioid agonists and antagonists among people receiving outpatient addiction treatment. Patients (n = 46) collected stool samples and were grouped by use of opioid agonists (heroin, prescription opioids), antagonists (naltrexone), agonist-antagonist combinations (buprenorphine-naloxone), or neither agonists nor antagonists within the month before enrollment. We sequenced the V4 region of the 16S rRNA gene using Illumina MiSeq to examine how alpha diversity, enterotypes, and relative abundance of bacterial genera varied by opioid agonist and antagonist exposures. Compared to 31 participants who used neither agonists nor antagonists, 5 participants who used opioid agonists (without antagonists) had lower microbiota diversity, Bacteroides enterotypes, and lower relative abundance of Roseburia, a butyrate producing genus, and Bilophila, a bile acid metabolizing genus. There were no differences in gut microbiota features between those using agonist + antagonists (n = 4), antagonists only (n = 6), and neither agonists nor antagonists. Similar to murine morphine exposure models, opioid agonist use was associated with lower microbiota diversity. Lower abundance of Roseburia and Bilophila may relate to the gut inflammation/permeability and dysregulated bile acid metabolism observed in opioid-exposed mice.","container-title":"Scientific Reports","DOI":"10.1038/s41598-020-76570-9","ISSN":"2045-2322","issue":"1","journalAbbreviation":"Sci Rep","language":"eng","note":"PMID: 33173098\nPMCID: PMC7655955","page":"19471","source":"PubMed","title":"Opioid agonist and antagonist use and the gut microbiota: associations among people in addiction treatment","title-short":"Opioid agonist and antagonist use and the gut microbiota","volume":"10","author":[{"family":"Gicquelais","given":"Rachel E."},{"family":"Bohnert","given":"Amy S. B."},{"family":"Thomas","given":"Laura"},{"family":"Foxman","given":"Betsy"}],"issued":{"date-parts":[["2020",11,10]]}}}],"schema":"https://github.com/citation-style-language/schema/raw/master/csl-citation.json"}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(108)</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354F8945" w14:textId="192B7CAA"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2020</w:t>
            </w:r>
          </w:p>
        </w:tc>
        <w:tc>
          <w:tcPr>
            <w:tcW w:w="1701" w:type="dxa"/>
          </w:tcPr>
          <w:p w14:paraId="3E22FD6D" w14:textId="2D093517"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3E92D7BB" w14:textId="5BEA148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4</w:t>
            </w:r>
          </w:p>
        </w:tc>
        <w:tc>
          <w:tcPr>
            <w:tcW w:w="1681" w:type="dxa"/>
          </w:tcPr>
          <w:p w14:paraId="20A9E233" w14:textId="19DCCFA5"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(30-day use of ten illicit or prescription drug classes captured; alcohol use quantified)</w:t>
            </w:r>
          </w:p>
        </w:tc>
        <w:tc>
          <w:tcPr>
            <w:tcW w:w="1438" w:type="dxa"/>
          </w:tcPr>
          <w:p w14:paraId="226AFBAD" w14:textId="131E6557"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 xml:space="preserve">Yes (25-item FFQ; </w:t>
            </w:r>
            <w:proofErr w:type="spellStart"/>
            <w:r w:rsidRPr="00D2397B">
              <w:rPr>
                <w:rFonts w:asciiTheme="minorHAnsi" w:hAnsiTheme="minorHAnsi" w:cstheme="minorHAnsi"/>
                <w:color w:val="000000"/>
                <w:sz w:val="20"/>
                <w:szCs w:val="20"/>
                <w:lang w:val="en-US"/>
              </w:rPr>
              <w:t>fibre</w:t>
            </w:r>
            <w:proofErr w:type="spellEnd"/>
            <w:r w:rsidRPr="00D2397B">
              <w:rPr>
                <w:rFonts w:asciiTheme="minorHAnsi" w:hAnsiTheme="minorHAnsi" w:cstheme="minorHAnsi"/>
                <w:color w:val="000000"/>
                <w:sz w:val="20"/>
                <w:szCs w:val="20"/>
                <w:lang w:val="en-US"/>
              </w:rPr>
              <w:t xml:space="preserve"> calculation)</w:t>
            </w:r>
          </w:p>
        </w:tc>
        <w:tc>
          <w:tcPr>
            <w:tcW w:w="1964" w:type="dxa"/>
          </w:tcPr>
          <w:p w14:paraId="7D45CE0C" w14:textId="1022645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(self-reported antibiotic use recorded weekly; adjusted in analyses)</w:t>
            </w:r>
          </w:p>
        </w:tc>
        <w:tc>
          <w:tcPr>
            <w:tcW w:w="1154" w:type="dxa"/>
          </w:tcPr>
          <w:p w14:paraId="79FE9705" w14:textId="12703E1E"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Recorded, not excluded</w:t>
            </w:r>
          </w:p>
        </w:tc>
        <w:tc>
          <w:tcPr>
            <w:tcW w:w="1681" w:type="dxa"/>
          </w:tcPr>
          <w:p w14:paraId="36F493FA" w14:textId="770BB693"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Minimal</w:t>
            </w:r>
          </w:p>
        </w:tc>
      </w:tr>
      <w:tr w:rsidR="001822BC" w:rsidRPr="00D2397B" w14:paraId="488BA9BA" w14:textId="77777777" w:rsidTr="001822BC">
        <w:trPr>
          <w:trHeight w:val="51"/>
        </w:trPr>
        <w:tc>
          <w:tcPr>
            <w:cnfStyle w:val="001000000000" w:firstRow="0" w:lastRow="0" w:firstColumn="1" w:lastColumn="0" w:oddVBand="0" w:evenVBand="0" w:oddHBand="0" w:evenHBand="0" w:firstRowFirstColumn="0" w:firstRowLastColumn="0" w:lastRowFirstColumn="0" w:lastRowLastColumn="0"/>
            <w:tcW w:w="421" w:type="dxa"/>
          </w:tcPr>
          <w:p w14:paraId="12AAB134"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076BF006" w14:textId="3EEEF24A"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Cruz-</w:t>
            </w:r>
            <w:proofErr w:type="spellStart"/>
            <w:r w:rsidRPr="00CC2FFB">
              <w:rPr>
                <w:rFonts w:asciiTheme="minorHAnsi" w:eastAsia="Calibri" w:hAnsiTheme="minorHAnsi" w:cstheme="minorHAnsi"/>
                <w:kern w:val="2"/>
                <w:sz w:val="20"/>
                <w:szCs w:val="20"/>
                <w:lang w:val="en-US"/>
                <w14:ligatures w14:val="standardContextual"/>
              </w:rPr>
              <w:t>Lebrón</w:t>
            </w:r>
            <w:proofErr w:type="spellEnd"/>
            <w:r w:rsidRPr="00CC2FFB">
              <w:rPr>
                <w:rFonts w:asciiTheme="minorHAnsi" w:eastAsia="Calibri" w:hAnsiTheme="minorHAnsi" w:cstheme="minorHAnsi"/>
                <w:kern w:val="2"/>
                <w:sz w:val="20"/>
                <w:szCs w:val="20"/>
                <w:lang w:val="en-US"/>
                <w14:ligatures w14:val="standardContextual"/>
              </w:rPr>
              <w:t xml:space="preserve"> A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{"citationID":"dyAj66pq","properties":{"formattedCitation":"(109)","plainCitation":"(109)","noteIndex":0},"citationItems":[{"id":694,"uris":["http://zotero.org/users/9644495/items/8LF8JZ77"],"itemData":{"id":694,"type":"article-journal","abstract":"Over the past three decades the United States has experienced a devastating opioid epidemic. One of the many debilitating side effects of chronic opioid use is opioid-induced bowel dysfunction. We investigated the impact of methadone maintenance treatment (MMT) on the gut microbiome, the gut bacterial metabolite profile, and intestinal barrier integrity. An imbalance in key bacterial communities required for production of short-chain fatty acids (SCFAs), mucus degradation, and maintenance of barrier integrity was identified. Consistent with dysbiosis, levels of fecal SCFAs were reduced in MMT. We demonstrated that metabolites synthesized by Akkermansia muciniphila modulate intestinal barrier integrity in vitro by strengthening the pore pathway and regulating tight junction protein expression. This study provides essential information about the therapeutic potential of A. muciniphila and warrants development of new clinical strategies that aim to normalize the gut microbiome in individuals affected by chronic opioid use.","container-title":"Gut Microbes","DOI":"10.1080/19490976.2021.1946368","ISSN":"1949-0984","issue":"1","journalAbbreviation":"Gut Microbes","language":"eng","note":"PMID: 34313547\nPMCID: PMC8317955","page":"1946368","source":"PubMed","title":"Chronic Opioid Use Modulates Human Enteric Microbiota and Intestinal Barrier Integrity","volume":"13","author":[{"family":"Cruz-Lebrón","given":"Angélica"},{"family":"Johnson","given":"Ramona"},{"family":"Mazahery","given":"Claire"},{"family":"Troyer","given":"Zach"},{"family":"Joussef-Piña","given":"Samira"},{"family":"Quiñones-Mateu","given":"Miguel E."},{"family":"Strauch","given":"Christopher M."},{"family":"Hazen","given":"Stanley L."},{"family":"Levine","given":"Alan D."}],"issued":{"date-parts":[["2021"]]}}}],"schema":"https://github.com/citation-style-language/schema/raw/master/csl-citation.json"}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(109)</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3737CF3A" w14:textId="044704FD"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2021</w:t>
            </w:r>
          </w:p>
        </w:tc>
        <w:tc>
          <w:tcPr>
            <w:tcW w:w="1701" w:type="dxa"/>
          </w:tcPr>
          <w:p w14:paraId="45194385" w14:textId="55468DDE"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Case-control</w:t>
            </w:r>
          </w:p>
        </w:tc>
        <w:tc>
          <w:tcPr>
            <w:tcW w:w="1275" w:type="dxa"/>
          </w:tcPr>
          <w:p w14:paraId="538D25FB" w14:textId="072F854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8</w:t>
            </w:r>
          </w:p>
        </w:tc>
        <w:tc>
          <w:tcPr>
            <w:tcW w:w="1681" w:type="dxa"/>
          </w:tcPr>
          <w:p w14:paraId="4CE87F56" w14:textId="0E2D42E0"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438" w:type="dxa"/>
          </w:tcPr>
          <w:p w14:paraId="68F6E446" w14:textId="796B509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62A04651" w14:textId="25004438"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(recorded recent antibiotic exposure)</w:t>
            </w:r>
          </w:p>
        </w:tc>
        <w:tc>
          <w:tcPr>
            <w:tcW w:w="1154" w:type="dxa"/>
          </w:tcPr>
          <w:p w14:paraId="39B6790D" w14:textId="1645E034"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Recorded, not excluded</w:t>
            </w:r>
          </w:p>
        </w:tc>
        <w:tc>
          <w:tcPr>
            <w:tcW w:w="1681" w:type="dxa"/>
          </w:tcPr>
          <w:p w14:paraId="284EC995" w14:textId="11B6E5CA"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11DB1212" w14:textId="77777777" w:rsidTr="001822BC">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421" w:type="dxa"/>
          </w:tcPr>
          <w:p w14:paraId="30FB1532"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0AB5C16F" w14:textId="6FD1C85D"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Nguyen CL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{"citationID":"fv6IX1Hv","properties":{"formattedCitation":"(110)","plainCitation":"(110)","noteIndex":0},"citationItems":[{"id":64,"uris":["http://zotero.org/users/9644495/items/8RVI3V3Q"],"itemData":{"id":64,"type":"article-journal","abstract":"Discerning the effect of pharmacological exposures on intestinal bacterial communities in cancer patients is challenging. Here, we deconvoluted the  relationship between drug exposures and changes in microbial composition by  developing and applying a new computational method, PARADIGM (parameters  associated with dynamics of gut microbiota), to a large set of longitudinal fecal  microbiome profiles with detailed medication-administration records from patients  undergoing allogeneic hematopoietic cell transplantation. We observed that  several non-antibiotic drugs, including laxatives, antiemetics, and opioids, are  associated with increased Enterococcus relative abundance and decreased alpha  diversity. Shotgun metagenomic sequencing further demonstrated subspecies  competition, leading to increased dominant-strain genetic convergence during  allo-HCT that is significantly associated with antibiotic exposures. We  integrated drug-microbiome associations to predict clinical outcomes in two  validation cohorts on the basis of drug exposures alone, suggesting that this  approach can generate biologically and clinically relevant insights into how  pharmacological exposures can perturb or preserve microbiota composition. The  application of a computational method called PARADIGM to a large dataset of  cancer patients' longitudinal fecal specimens and detailed daily medication  records reveals associations between drug exposures and the intestinal microbiota  that recapitulate in vitro findings and are also predictive of clinical outcomes.","container-title":"Cell","DOI":"10.1016/j.cell.2023.05.007","ISSN":"1097-4172 0092-8674","issue":"12","journalAbbreviation":"Cell","language":"eng","license":"Copyright © 2023 Elsevier Inc. All rights reserved.","note":"publisher-place: United States\nPMID: 37295406 \nPMCID: PMC10390075","page":"2705-2718.e17","title":"High-resolution analyses of associations between medications, microbiome, and mortality in cancer patients.","volume":"186","author":[{"family":"Nguyen","given":"Chi L."},{"family":"Markey","given":"Kate A."},{"family":"Miltiadous","given":"Oriana"},{"family":"Dai","given":"Anqi"},{"family":"Waters","given":"Nicholas"},{"family":"Sadeghi","given":"Keimya"},{"family":"Fei","given":"Teng"},{"family":"Shouval","given":"Roni"},{"family":"Taylor","given":"Bradford P."},{"family":"Liao","given":"Chen"},{"family":"Slingerland","given":"John B."},{"family":"Slingerland","given":"Ann E."},{"family":"Clurman","given":"Annelie G."},{"family":"Maloy","given":"Molly A."},{"family":"Bohannon","given":"Lauren"},{"family":"Giardina","given":"Paul A."},{"family":"Brereton","given":"Daniel G."},{"family":"Armijo","given":"Gabriel K."},{"family":"Fontana","given":"Emily"},{"family":"Gradissimo","given":"Ana"},{"family":"Gyurkocza","given":"Boglarka"},{"family":"Sung","given":"Anthony D."},{"family":"Chao","given":"Nelson J."},{"family":"Devlin","given":"Sean M."},{"family":"Taur","given":"Ying"},{"family":"Giralt","given":"Sergio A."},{"family":"Perales","given":"Miguel-Angel"},{"family":"Xavier","given":"Joao B."},{"family":"Pamer","given":"Eric G."},{"family":"Peled","given":"Jonathan U."},{"family":"Gomes","given":"Antonio L. C."},{"family":"Brink","given":"Marcel R. M.","non-dropping-particle":"van den"}],"issued":{"date-parts":[["2023",6,8]]}}}],"schema":"https://github.com/citation-style-language/schema/raw/master/csl-citation.json"}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(110)</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71F511C3" w14:textId="47E9F8F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2023</w:t>
            </w:r>
          </w:p>
        </w:tc>
        <w:tc>
          <w:tcPr>
            <w:tcW w:w="1701" w:type="dxa"/>
          </w:tcPr>
          <w:p w14:paraId="64508C66" w14:textId="77777777" w:rsidR="00E108EE"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 xml:space="preserve">Prospective </w:t>
            </w:r>
          </w:p>
          <w:p w14:paraId="3E1B7676" w14:textId="0F3AF83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cohort</w:t>
            </w:r>
          </w:p>
        </w:tc>
        <w:tc>
          <w:tcPr>
            <w:tcW w:w="1275" w:type="dxa"/>
          </w:tcPr>
          <w:p w14:paraId="40E96764" w14:textId="11A6912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8</w:t>
            </w:r>
          </w:p>
        </w:tc>
        <w:tc>
          <w:tcPr>
            <w:tcW w:w="1681" w:type="dxa"/>
          </w:tcPr>
          <w:p w14:paraId="20780E80" w14:textId="23F17DD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438" w:type="dxa"/>
          </w:tcPr>
          <w:p w14:paraId="55304DAE" w14:textId="02760784"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3920EAB2" w14:textId="050AF4F9"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 xml:space="preserve">Yes (recorded detailed antibiotic use and </w:t>
            </w:r>
            <w:proofErr w:type="spellStart"/>
            <w:r w:rsidRPr="00D2397B">
              <w:rPr>
                <w:rFonts w:asciiTheme="minorHAnsi" w:hAnsiTheme="minorHAnsi" w:cstheme="minorHAnsi"/>
                <w:color w:val="000000"/>
                <w:sz w:val="20"/>
                <w:szCs w:val="20"/>
                <w:lang w:val="en-US"/>
              </w:rPr>
              <w:t>analysed</w:t>
            </w:r>
            <w:proofErr w:type="spellEnd"/>
            <w:r w:rsidRPr="00D2397B">
              <w:rPr>
                <w:rFonts w:asciiTheme="minorHAnsi" w:hAnsiTheme="minorHAnsi" w:cstheme="minorHAnsi"/>
                <w:color w:val="000000"/>
                <w:sz w:val="20"/>
                <w:szCs w:val="20"/>
                <w:lang w:val="en-US"/>
              </w:rPr>
              <w:t>)</w:t>
            </w:r>
          </w:p>
        </w:tc>
        <w:tc>
          <w:tcPr>
            <w:tcW w:w="1154" w:type="dxa"/>
          </w:tcPr>
          <w:p w14:paraId="3ED88A60" w14:textId="1064B9C5"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Recorded, not excluded</w:t>
            </w:r>
          </w:p>
        </w:tc>
        <w:tc>
          <w:tcPr>
            <w:tcW w:w="1681" w:type="dxa"/>
          </w:tcPr>
          <w:p w14:paraId="14416B4E" w14:textId="033785B8"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0B16117B" w14:textId="77777777" w:rsidTr="001822BC">
        <w:trPr>
          <w:trHeight w:val="313"/>
        </w:trPr>
        <w:tc>
          <w:tcPr>
            <w:cnfStyle w:val="001000000000" w:firstRow="0" w:lastRow="0" w:firstColumn="1" w:lastColumn="0" w:oddVBand="0" w:evenVBand="0" w:oddHBand="0" w:evenHBand="0" w:firstRowFirstColumn="0" w:firstRowLastColumn="0" w:lastRowFirstColumn="0" w:lastRowLastColumn="0"/>
            <w:tcW w:w="421" w:type="dxa"/>
          </w:tcPr>
          <w:p w14:paraId="1C50E694"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69A2719D" w14:textId="5E007C90" w:rsidR="00CC2FFB" w:rsidRPr="00CC2FF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proofErr w:type="spellStart"/>
            <w:r w:rsidRPr="00CC2FFB">
              <w:rPr>
                <w:rFonts w:asciiTheme="minorHAnsi" w:eastAsia="Calibri" w:hAnsiTheme="minorHAnsi" w:cstheme="minorHAnsi"/>
                <w:kern w:val="2"/>
                <w:sz w:val="20"/>
                <w:szCs w:val="20"/>
                <w:lang w:val="en-US"/>
                <w14:ligatures w14:val="standardContextual"/>
              </w:rPr>
              <w:t>Xie</w:t>
            </w:r>
            <w:proofErr w:type="spellEnd"/>
            <w:r w:rsidRPr="00CC2FFB">
              <w:rPr>
                <w:rFonts w:asciiTheme="minorHAnsi" w:eastAsia="Calibri" w:hAnsiTheme="minorHAnsi" w:cstheme="minorHAnsi"/>
                <w:kern w:val="2"/>
                <w:sz w:val="20"/>
                <w:szCs w:val="20"/>
                <w:lang w:val="en-US"/>
                <w14:ligatures w14:val="standardContextual"/>
              </w:rPr>
              <w:t xml:space="preserve"> B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{"citationID":"d1wQqQfG","properties":{"formattedCitation":"(111)","plainCitation":"(111)","noteIndex":0},"citationItems":[{"id":7,"uris":["http://zotero.org/users/9644495/items/ESQJKWGU"],"itemData":{"id":7,"type":"article-journal","abstract":"The gut-brain axis mediates the interaction pathway between microbiota and opioid addiction. In recent years, many studies have shown that molecular hydrogen has  therapeutic and preventive effects on various diseases. This study aimed to  investigate whether molecular hydrogen could serve as pharmacological  intervention agent to reduce risks of reinstatement of opioid seeking and explore  the mechanism of gut microbiota base on animal experiments and human studies.  Morphine-induced conditioned place preference (CPP) was constructed to establish  acquisition, extinction, and reinstatement stage, and the potential impact of  H(2) on the behaviors related to morphine-induced drug extinction was determined  using both free accessible and confined CPP extinction paradigms. The effects of  morphine on microbial diversity and composition of microbiota, as well as the  subsequent changes after H(2) intervention, were assessed using 16 S rRNA gene  sequencing. Short-Chain Fatty Acids (SCFAs) in mice serum were detected by gas  chromatography-mass spectrometry (GC-MS). Meanwhile, we also conducted molecular  hydrogen intervention and gut microbiota testing in opioid-addicted individuals.  Our results revealed that molecular hydrogen could enhance the extinction of  morphine-related behavior, reducing morphine reinstatement. Gut microbes may be a  potential mechanism behind the therapeutic effects of molecular hydrogen on  morphine addiction. Additionally, molecular hydrogen improved symptoms of  depression and anxiety, as well as gut microbial features, in individuals with  opioid addiction. This study supports molecular hydrogen as a novel and effective  intervention for morphine-induced addiction and reveals the mechanism of gut  microbiota.","container-title":"Biomedicine &amp; pharmacotherapy = Biomedecine &amp; pharmacotherapie","DOI":"10.1016/j.biopha.2024.117273","ISSN":"1950-6007 0753-3322","journalAbbreviation":"Biomed Pharmacother","language":"eng","license":"Copyright © 2024 The Authors. Published by Elsevier Masson SAS.. All rights reserved.","note":"publisher-place: France\nPMID: 39116782","page":"117273","title":"A novel intervention of molecular hydrogen on the unbalance of the gut microbiome in opioid addiction: Experimental and human studies.","volume":"178","author":[{"family":"Xie","given":"Bing"},{"family":"Wang","given":"Yong"},{"family":"Lu","given":"Yun"},{"family":"Wang","given":"Mengmeng"},{"family":"Hui","given":"Rongji"},{"family":"Yu","given":"Hailei"},{"family":"Li","given":"Wenbo"},{"family":"Zhang","given":"Ludi"},{"family":"Yu","given":"Feng"},{"family":"Ni","given":"Zhiyu"},{"family":"Cong","given":"Bin"},{"family":"Ma","given":"Chunling"},{"family":"Wen","given":"Di"}],"issued":{"date-parts":[["2024",9]]}}}],"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(111)</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32E7D5CB" w14:textId="1819F5EE"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2024</w:t>
            </w:r>
          </w:p>
        </w:tc>
        <w:tc>
          <w:tcPr>
            <w:tcW w:w="1701" w:type="dxa"/>
          </w:tcPr>
          <w:p w14:paraId="3745E3A5" w14:textId="77777777" w:rsidR="00E108EE"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 xml:space="preserve">Mixed: </w:t>
            </w:r>
          </w:p>
          <w:p w14:paraId="03CDFFD5" w14:textId="10556665"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lastRenderedPageBreak/>
              <w:t>Case-control + prospective cohort</w:t>
            </w:r>
          </w:p>
        </w:tc>
        <w:tc>
          <w:tcPr>
            <w:tcW w:w="1275" w:type="dxa"/>
          </w:tcPr>
          <w:p w14:paraId="009B3C1B" w14:textId="5DE3B61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lastRenderedPageBreak/>
              <w:t>8</w:t>
            </w:r>
          </w:p>
        </w:tc>
        <w:tc>
          <w:tcPr>
            <w:tcW w:w="1681" w:type="dxa"/>
          </w:tcPr>
          <w:p w14:paraId="5DF2135A" w14:textId="3B6FEE4B"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438" w:type="dxa"/>
          </w:tcPr>
          <w:p w14:paraId="5E5D95D9" w14:textId="50157F26"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474A8EF5" w14:textId="63BBAEB7"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125B2C3E" w14:textId="322AA17C"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681" w:type="dxa"/>
          </w:tcPr>
          <w:p w14:paraId="4EBCF4D4" w14:textId="2881E751" w:rsidR="00CC2FFB" w:rsidRPr="00D2397B" w:rsidRDefault="00CC2FFB" w:rsidP="00CC2FFB">
            <w:pPr>
              <w:snapToGrid w:val="0"/>
              <w:spacing w:before="0" w:after="120" w:line="240" w:lineRule="auto"/>
              <w:ind w:firstLine="0"/>
              <w:contextualSpacing/>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r>
      <w:tr w:rsidR="001822BC" w:rsidRPr="00D2397B" w14:paraId="4BA58D00" w14:textId="77777777" w:rsidTr="001822BC">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421" w:type="dxa"/>
          </w:tcPr>
          <w:p w14:paraId="68A963FD" w14:textId="77777777" w:rsidR="00CC2FFB" w:rsidRPr="00D2397B" w:rsidRDefault="00CC2FFB" w:rsidP="00CC2FFB">
            <w:pPr>
              <w:pStyle w:val="ListParagraph"/>
              <w:numPr>
                <w:ilvl w:val="0"/>
                <w:numId w:val="19"/>
              </w:numPr>
              <w:snapToGrid w:val="0"/>
              <w:spacing w:before="0" w:after="120" w:line="240" w:lineRule="auto"/>
              <w:ind w:left="0" w:firstLine="0"/>
              <w:rPr>
                <w:rFonts w:asciiTheme="minorHAnsi" w:eastAsia="Calibri" w:hAnsiTheme="minorHAnsi" w:cstheme="minorHAnsi"/>
                <w:sz w:val="20"/>
                <w:szCs w:val="20"/>
                <w:lang w:val="en-US"/>
              </w:rPr>
            </w:pPr>
          </w:p>
        </w:tc>
        <w:tc>
          <w:tcPr>
            <w:tcW w:w="1984" w:type="dxa"/>
          </w:tcPr>
          <w:p w14:paraId="0C63279E" w14:textId="53B785FD" w:rsidR="00CC2FFB" w:rsidRPr="00CC2FF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CC2FFB">
              <w:rPr>
                <w:rFonts w:asciiTheme="minorHAnsi" w:eastAsia="Calibri" w:hAnsiTheme="minorHAnsi" w:cstheme="minorHAnsi"/>
                <w:kern w:val="2"/>
                <w:sz w:val="20"/>
                <w:szCs w:val="20"/>
                <w:lang w:val="en-US"/>
                <w14:ligatures w14:val="standardContextual"/>
              </w:rPr>
              <w:t xml:space="preserve">Wu Z </w:t>
            </w:r>
            <w:r w:rsidRPr="00CC2FFB">
              <w:rPr>
                <w:rFonts w:asciiTheme="minorHAnsi" w:eastAsia="Calibri" w:hAnsiTheme="minorHAnsi" w:cstheme="minorHAnsi"/>
                <w:kern w:val="2"/>
                <w:sz w:val="20"/>
                <w:szCs w:val="20"/>
                <w:lang w:val="en-US"/>
                <w14:ligatures w14:val="standardContextual"/>
              </w:rPr>
              <w:fldChar w:fldCharType="begin"/>
            </w:r>
            <w:r w:rsidRPr="00CC2FFB">
              <w:rPr>
                <w:rFonts w:asciiTheme="minorHAnsi" w:eastAsia="Calibri" w:hAnsiTheme="minorHAnsi" w:cstheme="minorHAnsi"/>
                <w:kern w:val="2"/>
                <w:sz w:val="20"/>
                <w:szCs w:val="20"/>
                <w:lang w:val="en-US"/>
                <w14:ligatures w14:val="standardContextual"/>
              </w:rPr>
              <w:instrText xml:space="preserve"> ADDIN ZOTERO_ITEM CSL_CITATION {"citationID":"lkS1HUbV","properties":{"formattedCitation":"(112)","plainCitation":"(112)","noteIndex":0},"citationItems":[{"id":470,"uris":["http://zotero.org/users/9644495/items/PIUQY6QV"],"itemData":{"id":470,"type":"article-journal","abstract":"Cigarettes and opium contain chemicals and particulate matter that may modify the oral microbiota. This study aimed to investigate the association between cigarette and opium use with the oral microbiota. A total of 558 participants were recruited from Iran between 2011 and 2015. Individuals were categorized as never cigarette nor opium users, ever cigarette-only smokers, ever opium-only users, and ever both cigarette and opium users. Participants provided saliva samples for 16S rRNA gene sequencing. Logistic regression, microbiome regression-based kernel association test (MiRKAT), and zero-inflated beta regression models were calculated. For every increase in 10 observed amplicon sequence variants (ASVs), the odds for being a cigarette-only smoker, opium-only user, and both user compared to never users decreased by 9% (odds ratio [OR] = 0.91; 95% confidence interval [95% CI] = 0.86 to 0.97), 13% (OR = 0.87; 95% CI = 0.75 to 1.01), and 12% (OR = 0.88; 95% CI = 0.80 to 0.96), respectively. The microbial communities differed by cigarette and opium use as indicated by MiRKAT models testing the three beta-diversity matrices (P &lt; 0.05 for all). Three genera were less likely and one genus was more likely to be detected in cigarette-only smokers or opium-only users than in never users. The relative abundance of the phylum Actinobacteria (never, 14.78%; both, 21.20%) was higher and the phyla Bacteroidetes (never, 17.63%; both, 11.62%) and Proteobacteria (never, 9.06%; both, 3.70%) were lower in users of both cigarettes and opium, while the phylum Firmicutes (never, 54.29%; opium, 65.49%) was higher in opium-only users. Cigarette and opium use was associated with lower alpha-diversity, overall oral microbiota community composition, and both the presence and relative abundance of multiple taxa. IMPORTANCE Cigarette smoking and opium use are associated with periodontal disease caused by specific bacteria such as Porphyromonas gingivalis, which suggests a link between cigarette smoking and opium use and the oral microbiota. Alterations of the oral microbiota in cigarette smokers compared to nonsmokers have been reported, but this has not been studied across diverse populations. Additionally, the association of opium use with the oral microbiota has not been investigated to date. We conducted this study to investigate differences in the oral microbiota between ever users of cigarettes only, opium only, and both cigarettes and opium and never users of cigarettes and opium in Iran. Lower alpha-diversity, distinct overall oral microbial communities, and the presence and relative abundance of multiple taxa have been found for users of cigarettes and/or opium.","container-title":"Microbiology Spectrum","DOI":"10.1128/Spectrum.00138-21","ISSN":"2165-0497","issue":"2","journalAbbreviation":"Microbiol Spectr","language":"eng","note":"PMID: 34523990\nPMCID: PMC8557864","page":"e0013821","source":"PubMed","title":"Cigarette Smoking and Opium Use in Relation to the Oral Microbiota in Iran","volume":"9","author":[{"family":"Wu","given":"Zeni"},{"family":"Han","given":"Yongli"},{"family":"Caporaso","given":"J. Gregory"},{"family":"Bokulich","given":"Nicholas"},{"family":"Mohamadkhani","given":"Ashraf"},{"family":"Moayyedkazemi","given":"Alireza"},{"family":"Hua","given":"Xing"},{"family":"Kamangar","given":"Farin"},{"family":"Wan","given":"Yunhu"},{"family":"Suman","given":"Shalabh"},{"family":"Zhu","given":"Bin"},{"family":"Hutchinson","given":"Amy"},{"family":"Dagnall","given":"Casey"},{"family":"Jones","given":"Kristine"},{"family":"Hicks","given":"Belynda"},{"family":"Shi","given":"Jianxin"},{"family":"Malekzadeh","given":"Reza"},{"family":"Abnet","given":"Christian C."},{"family":"Pourshams","given":"Akram"},{"family":"Vogtmann","given":"Emily"}],"issued":{"date-parts":[["2021",10,31]]}}}],"schema":"https://github.com/citation-style-language/schema/raw/master/csl-citation.json"} </w:instrText>
            </w:r>
            <w:r w:rsidRPr="00CC2FFB">
              <w:rPr>
                <w:rFonts w:asciiTheme="minorHAnsi" w:eastAsia="Calibri" w:hAnsiTheme="minorHAnsi" w:cstheme="minorHAnsi"/>
                <w:kern w:val="2"/>
                <w:sz w:val="20"/>
                <w:szCs w:val="20"/>
                <w:lang w:val="en-US"/>
                <w14:ligatures w14:val="standardContextual"/>
              </w:rPr>
              <w:fldChar w:fldCharType="separate"/>
            </w:r>
            <w:r w:rsidRPr="00CC2FFB">
              <w:rPr>
                <w:rFonts w:asciiTheme="minorHAnsi" w:eastAsia="Calibri" w:hAnsiTheme="minorHAnsi" w:cstheme="minorHAnsi"/>
                <w:noProof/>
                <w:kern w:val="2"/>
                <w:sz w:val="20"/>
                <w:szCs w:val="20"/>
                <w:lang w:val="en-US"/>
                <w14:ligatures w14:val="standardContextual"/>
              </w:rPr>
              <w:t>(112)</w:t>
            </w:r>
            <w:r w:rsidRPr="00CC2FFB">
              <w:rPr>
                <w:rFonts w:asciiTheme="minorHAnsi" w:eastAsia="Calibri" w:hAnsiTheme="minorHAnsi" w:cstheme="minorHAnsi"/>
                <w:kern w:val="2"/>
                <w:sz w:val="20"/>
                <w:szCs w:val="20"/>
                <w:lang w:val="en-US"/>
                <w14:ligatures w14:val="standardContextual"/>
              </w:rPr>
              <w:fldChar w:fldCharType="end"/>
            </w:r>
          </w:p>
        </w:tc>
        <w:tc>
          <w:tcPr>
            <w:tcW w:w="851" w:type="dxa"/>
            <w:hideMark/>
          </w:tcPr>
          <w:p w14:paraId="1F42F6AC" w14:textId="0AC76F61"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eastAsia="Calibri" w:hAnsiTheme="minorHAnsi" w:cstheme="minorHAnsi"/>
                <w:kern w:val="2"/>
                <w:sz w:val="20"/>
                <w:szCs w:val="20"/>
                <w:lang w:val="en-US"/>
                <w14:ligatures w14:val="standardContextual"/>
              </w:rPr>
              <w:t>2021</w:t>
            </w:r>
          </w:p>
        </w:tc>
        <w:tc>
          <w:tcPr>
            <w:tcW w:w="1701" w:type="dxa"/>
          </w:tcPr>
          <w:p w14:paraId="24B22B68" w14:textId="56289F9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Cross-sectional observational</w:t>
            </w:r>
          </w:p>
        </w:tc>
        <w:tc>
          <w:tcPr>
            <w:tcW w:w="1275" w:type="dxa"/>
          </w:tcPr>
          <w:p w14:paraId="6982BE30" w14:textId="7DAB037F"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4</w:t>
            </w:r>
          </w:p>
        </w:tc>
        <w:tc>
          <w:tcPr>
            <w:tcW w:w="1681" w:type="dxa"/>
          </w:tcPr>
          <w:p w14:paraId="62E471B0" w14:textId="591F1942"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val="en-US"/>
              </w:rPr>
            </w:pPr>
            <w:r w:rsidRPr="00D2397B">
              <w:rPr>
                <w:rFonts w:asciiTheme="minorHAnsi" w:hAnsiTheme="minorHAnsi" w:cstheme="minorHAnsi"/>
                <w:color w:val="000000"/>
                <w:sz w:val="20"/>
                <w:szCs w:val="20"/>
                <w:lang w:val="en-US"/>
              </w:rPr>
              <w:t>Yes (cigarette and multiple opioid forms collected; alcohol queried; other drugs not)</w:t>
            </w:r>
          </w:p>
        </w:tc>
        <w:tc>
          <w:tcPr>
            <w:tcW w:w="1438" w:type="dxa"/>
          </w:tcPr>
          <w:p w14:paraId="57C71B77" w14:textId="2D89F55B"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964" w:type="dxa"/>
          </w:tcPr>
          <w:p w14:paraId="0C7590E1" w14:textId="2096688C"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No</w:t>
            </w:r>
          </w:p>
        </w:tc>
        <w:tc>
          <w:tcPr>
            <w:tcW w:w="1154" w:type="dxa"/>
          </w:tcPr>
          <w:p w14:paraId="1543C9C1" w14:textId="45358296"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Yes, partial</w:t>
            </w:r>
          </w:p>
        </w:tc>
        <w:tc>
          <w:tcPr>
            <w:tcW w:w="1681" w:type="dxa"/>
          </w:tcPr>
          <w:p w14:paraId="649FA590" w14:textId="30DF8DC5" w:rsidR="00CC2FFB" w:rsidRPr="00D2397B" w:rsidRDefault="00CC2FFB" w:rsidP="00CC2FFB">
            <w:pPr>
              <w:snapToGrid w:val="0"/>
              <w:spacing w:before="0" w:after="120" w:line="240" w:lineRule="auto"/>
              <w:ind w:firstLine="0"/>
              <w:contextualSpacing/>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
                <w:sz w:val="20"/>
                <w:szCs w:val="20"/>
                <w:lang w:val="en-US"/>
                <w14:ligatures w14:val="standardContextual"/>
              </w:rPr>
            </w:pPr>
            <w:r w:rsidRPr="00D2397B">
              <w:rPr>
                <w:rFonts w:asciiTheme="minorHAnsi" w:hAnsiTheme="minorHAnsi" w:cstheme="minorHAnsi"/>
                <w:color w:val="000000"/>
                <w:sz w:val="20"/>
                <w:szCs w:val="20"/>
                <w:lang w:val="en-US"/>
              </w:rPr>
              <w:t>Minimal</w:t>
            </w:r>
          </w:p>
        </w:tc>
      </w:tr>
    </w:tbl>
    <w:p w14:paraId="38AC02AD" w14:textId="77777777" w:rsidR="00AB2CD7" w:rsidRPr="00D2397B" w:rsidRDefault="00AB2CD7">
      <w:pPr>
        <w:rPr>
          <w:lang w:val="en-US"/>
        </w:rPr>
      </w:pPr>
    </w:p>
    <w:p w14:paraId="3137493F" w14:textId="4358F2F7" w:rsidR="00E158CB" w:rsidRPr="00D2397B" w:rsidRDefault="00C2157F">
      <w:pPr>
        <w:rPr>
          <w:lang w:val="en-US"/>
        </w:rPr>
      </w:pPr>
      <w:r w:rsidRPr="00D2397B">
        <w:rPr>
          <w:lang w:val="en-US"/>
        </w:rPr>
        <w:t xml:space="preserve">Table S1. </w:t>
      </w:r>
      <w:r w:rsidR="0094344C" w:rsidRPr="00D2397B">
        <w:rPr>
          <w:lang w:val="en-US"/>
        </w:rPr>
        <w:t xml:space="preserve">Methodological heterogeneity and confounder assessment across included studies. The table summarizes study characteristics such as study design, quality assessment using the Newcastle–Ottawa Scale (NOS) or adapted NOS, and documentation of potential microbiome confounders, including polysubstance use, dietary assessment, antibiotic/probiotic use, comorbidities, and socioeconomic or lifestyle factors. </w:t>
      </w:r>
      <w:r w:rsidR="00DA3365">
        <w:rPr>
          <w:lang w:val="en-US"/>
        </w:rPr>
        <w:t>Abbreviations:</w:t>
      </w:r>
      <w:r w:rsidR="00DA3365">
        <w:rPr>
          <w:lang w:val="en-US"/>
        </w:rPr>
        <w:br/>
      </w:r>
      <w:r w:rsidR="00DA3365" w:rsidRPr="00DA3365">
        <w:rPr>
          <w:lang w:val="en-US"/>
        </w:rPr>
        <w:t>NOS: Newcastle–Ottawa Scale (quality assessment tool for observational studies)</w:t>
      </w:r>
      <w:r w:rsidR="00DA3365">
        <w:rPr>
          <w:lang w:val="en-US"/>
        </w:rPr>
        <w:t>.</w:t>
      </w:r>
      <w:r w:rsidR="00DA3365" w:rsidRPr="00DA3365">
        <w:rPr>
          <w:lang w:val="en-US"/>
        </w:rPr>
        <w:t xml:space="preserve"> FFQ: Food Frequency Questionnaire</w:t>
      </w:r>
      <w:r w:rsidR="00DA3365">
        <w:rPr>
          <w:lang w:val="en-US"/>
        </w:rPr>
        <w:t>.</w:t>
      </w:r>
      <w:r w:rsidR="00DA3365" w:rsidRPr="00DA3365">
        <w:rPr>
          <w:lang w:val="en-US"/>
        </w:rPr>
        <w:t xml:space="preserve"> DHQ: Diet History Questionnaire</w:t>
      </w:r>
      <w:r w:rsidR="00DA3365">
        <w:rPr>
          <w:lang w:val="en-US"/>
        </w:rPr>
        <w:t>.</w:t>
      </w:r>
      <w:r w:rsidR="00DA3365" w:rsidRPr="00DA3365">
        <w:rPr>
          <w:lang w:val="en-US"/>
        </w:rPr>
        <w:t xml:space="preserve"> HEI: Healthy Eating Index</w:t>
      </w:r>
      <w:r w:rsidR="00DA3365">
        <w:rPr>
          <w:lang w:val="en-US"/>
        </w:rPr>
        <w:t>.</w:t>
      </w:r>
      <w:r w:rsidR="00DA3365" w:rsidRPr="00DA3365">
        <w:rPr>
          <w:lang w:val="en-US"/>
        </w:rPr>
        <w:t xml:space="preserve"> PPI: Proton Pump Inhibitor</w:t>
      </w:r>
      <w:r w:rsidR="00DA3365">
        <w:rPr>
          <w:lang w:val="en-US"/>
        </w:rPr>
        <w:t>.</w:t>
      </w:r>
      <w:r w:rsidR="00DA3365" w:rsidRPr="00DA3365">
        <w:rPr>
          <w:lang w:val="en-US"/>
        </w:rPr>
        <w:t xml:space="preserve"> NSAID: Non-Steroidal Anti-Inflammatory Drug</w:t>
      </w:r>
      <w:r w:rsidR="00DA3365">
        <w:rPr>
          <w:lang w:val="en-US"/>
        </w:rPr>
        <w:t>.</w:t>
      </w:r>
      <w:r w:rsidR="00DA3365" w:rsidRPr="00DA3365">
        <w:rPr>
          <w:lang w:val="en-US"/>
        </w:rPr>
        <w:t xml:space="preserve"> QC: Quality Control</w:t>
      </w:r>
      <w:r w:rsidR="00DA3365">
        <w:rPr>
          <w:lang w:val="en-US"/>
        </w:rPr>
        <w:t>.</w:t>
      </w:r>
      <w:r w:rsidR="00DA3365" w:rsidRPr="00DA3365">
        <w:rPr>
          <w:lang w:val="en-US"/>
        </w:rPr>
        <w:t xml:space="preserve"> SBP: Spontaneous Bacterial Peritonitis</w:t>
      </w:r>
      <w:r w:rsidR="00DA3365">
        <w:rPr>
          <w:lang w:val="en-US"/>
        </w:rPr>
        <w:t>.</w:t>
      </w:r>
    </w:p>
    <w:p w14:paraId="1A583056" w14:textId="77777777" w:rsidR="00E158CB" w:rsidRPr="00D2397B" w:rsidRDefault="00E158CB">
      <w:pPr>
        <w:spacing w:before="0" w:after="0" w:line="240" w:lineRule="auto"/>
        <w:ind w:firstLine="0"/>
        <w:rPr>
          <w:lang w:val="en-US"/>
        </w:rPr>
        <w:sectPr w:rsidR="00E158CB" w:rsidRPr="00D2397B" w:rsidSect="007F0A44">
          <w:pgSz w:w="16838" w:h="11906" w:orient="landscape"/>
          <w:pgMar w:top="1440" w:right="1440" w:bottom="1440" w:left="1440" w:header="708" w:footer="708" w:gutter="0"/>
          <w:cols w:space="708"/>
          <w:docGrid w:linePitch="360"/>
        </w:sectPr>
      </w:pPr>
      <w:r w:rsidRPr="00D2397B">
        <w:rPr>
          <w:lang w:val="en-US"/>
        </w:rPr>
        <w:br w:type="page"/>
      </w:r>
    </w:p>
    <w:p w14:paraId="6611D8FE" w14:textId="77777777" w:rsidR="00D2397B" w:rsidRPr="00D2397B" w:rsidRDefault="00D2397B" w:rsidP="00D2397B">
      <w:pPr>
        <w:rPr>
          <w:lang w:val="en-US"/>
        </w:rPr>
      </w:pPr>
      <w:r w:rsidRPr="00D2397B">
        <w:rPr>
          <w:lang w:val="en-US"/>
        </w:rPr>
        <w:lastRenderedPageBreak/>
        <w:t>Below is the NOS, explicitly tailored to cross-sectional investigations of how substance use (e.g., alcohol, cannabis, opioids, methamphetamine) is associated with gut or oral microbiome alterations. Each item now carries up to the number of “stars” shown in parentheses. For Comparability, we require adjustment for both age and sex (one star each).</w:t>
      </w:r>
    </w:p>
    <w:p w14:paraId="55BE6329" w14:textId="77777777" w:rsidR="00D2397B" w:rsidRPr="00D2397B" w:rsidRDefault="00D2397B" w:rsidP="00D2397B">
      <w:pPr>
        <w:rPr>
          <w:b/>
          <w:bCs/>
          <w:lang w:val="en-US"/>
        </w:rPr>
      </w:pPr>
      <w:r w:rsidRPr="00D2397B">
        <w:rPr>
          <w:b/>
          <w:bCs/>
          <w:lang w:val="en-US"/>
        </w:rPr>
        <w:t>Revised NOS for Cross‐Sectional Studies of Substance Use and Microbiome Changes</w:t>
      </w:r>
    </w:p>
    <w:p w14:paraId="03EF0267" w14:textId="77777777" w:rsidR="00D2397B" w:rsidRPr="00D2397B" w:rsidRDefault="00D2397B" w:rsidP="00D2397B">
      <w:pPr>
        <w:rPr>
          <w:b/>
          <w:bCs/>
          <w:lang w:val="en-US"/>
        </w:rPr>
      </w:pPr>
      <w:r w:rsidRPr="00D2397B">
        <w:rPr>
          <w:b/>
          <w:bCs/>
          <w:i/>
          <w:iCs/>
          <w:lang w:val="en-US"/>
        </w:rPr>
        <w:t>(Total = 9 stars: 4 for Selection, 2 for Comparability, 3 for Outcome)</w:t>
      </w:r>
    </w:p>
    <w:p w14:paraId="279F3102" w14:textId="77777777" w:rsidR="00D2397B" w:rsidRPr="00D2397B" w:rsidRDefault="00D2397B" w:rsidP="00D2397B">
      <w:pPr>
        <w:pStyle w:val="NormalWeb"/>
        <w:rPr>
          <w:color w:val="000000"/>
          <w:lang w:val="en-US"/>
        </w:rPr>
      </w:pPr>
      <w:r w:rsidRPr="00D2397B">
        <w:rPr>
          <w:rStyle w:val="Strong"/>
          <w:rFonts w:eastAsiaTheme="majorEastAsia"/>
          <w:color w:val="000000"/>
          <w:lang w:val="en-US"/>
        </w:rPr>
        <w:t>SELECTION (4 stars total)</w:t>
      </w:r>
    </w:p>
    <w:p w14:paraId="2127DA8B" w14:textId="77777777" w:rsidR="00D2397B" w:rsidRPr="00D2397B" w:rsidRDefault="00D2397B" w:rsidP="00D2397B">
      <w:pPr>
        <w:pStyle w:val="NormalWeb"/>
        <w:numPr>
          <w:ilvl w:val="0"/>
          <w:numId w:val="20"/>
        </w:numPr>
        <w:spacing w:before="100" w:beforeAutospacing="1" w:after="100" w:afterAutospacing="1" w:line="240" w:lineRule="auto"/>
        <w:rPr>
          <w:color w:val="000000"/>
          <w:lang w:val="en-US"/>
        </w:rPr>
      </w:pPr>
      <w:r w:rsidRPr="00D2397B">
        <w:rPr>
          <w:rStyle w:val="Strong"/>
          <w:rFonts w:eastAsiaTheme="majorEastAsia"/>
          <w:color w:val="000000"/>
          <w:lang w:val="en-US"/>
        </w:rPr>
        <w:t>Representativeness of the substance‐user sample</w:t>
      </w:r>
      <w:r w:rsidRPr="00D2397B">
        <w:rPr>
          <w:color w:val="000000"/>
          <w:lang w:val="en-US"/>
        </w:rPr>
        <w:br/>
        <w:t xml:space="preserve">• </w:t>
      </w:r>
      <w:r w:rsidRPr="00D2397B">
        <w:rPr>
          <w:rFonts w:ascii="Segoe UI Symbol" w:hAnsi="Segoe UI Symbol" w:cs="Segoe UI Symbol"/>
          <w:color w:val="000000"/>
          <w:lang w:val="en-US"/>
        </w:rPr>
        <w:t>★</w:t>
      </w:r>
      <w:r w:rsidRPr="00D2397B">
        <w:rPr>
          <w:color w:val="000000"/>
          <w:lang w:val="en-US"/>
        </w:rPr>
        <w:t xml:space="preserve"> Truly representative of the target population (all eligible or random sampling).</w:t>
      </w:r>
      <w:r w:rsidRPr="00D2397B">
        <w:rPr>
          <w:color w:val="000000"/>
          <w:lang w:val="en-US"/>
        </w:rPr>
        <w:br/>
        <w:t xml:space="preserve">• </w:t>
      </w:r>
      <w:r w:rsidRPr="00D2397B">
        <w:rPr>
          <w:rFonts w:ascii="Segoe UI Symbol" w:hAnsi="Segoe UI Symbol" w:cs="Segoe UI Symbol"/>
          <w:color w:val="000000"/>
          <w:lang w:val="en-US"/>
        </w:rPr>
        <w:t>★</w:t>
      </w:r>
      <w:r w:rsidRPr="00D2397B">
        <w:rPr>
          <w:color w:val="000000"/>
          <w:lang w:val="en-US"/>
        </w:rPr>
        <w:t xml:space="preserve"> Somewhat representative (non‐random sampling).</w:t>
      </w:r>
      <w:r w:rsidRPr="00D2397B">
        <w:rPr>
          <w:color w:val="000000"/>
          <w:lang w:val="en-US"/>
        </w:rPr>
        <w:br/>
        <w:t>• Selected/convenience sample.</w:t>
      </w:r>
      <w:r w:rsidRPr="00D2397B">
        <w:rPr>
          <w:color w:val="000000"/>
          <w:lang w:val="en-US"/>
        </w:rPr>
        <w:br/>
        <w:t>• No description of sampling.</w:t>
      </w:r>
    </w:p>
    <w:p w14:paraId="10F7D58C" w14:textId="77777777" w:rsidR="00D2397B" w:rsidRPr="00D2397B" w:rsidRDefault="00D2397B" w:rsidP="00D2397B">
      <w:pPr>
        <w:pStyle w:val="NormalWeb"/>
        <w:numPr>
          <w:ilvl w:val="0"/>
          <w:numId w:val="20"/>
        </w:numPr>
        <w:spacing w:before="100" w:beforeAutospacing="1" w:after="100" w:afterAutospacing="1" w:line="240" w:lineRule="auto"/>
        <w:rPr>
          <w:color w:val="000000"/>
          <w:lang w:val="en-US"/>
        </w:rPr>
      </w:pPr>
      <w:r w:rsidRPr="00D2397B">
        <w:rPr>
          <w:rStyle w:val="Strong"/>
          <w:rFonts w:eastAsiaTheme="majorEastAsia"/>
          <w:color w:val="000000"/>
          <w:lang w:val="en-US"/>
        </w:rPr>
        <w:t>Sample size justification</w:t>
      </w:r>
      <w:r w:rsidRPr="00D2397B">
        <w:rPr>
          <w:color w:val="000000"/>
          <w:lang w:val="en-US"/>
        </w:rPr>
        <w:br/>
        <w:t xml:space="preserve">• </w:t>
      </w:r>
      <w:r w:rsidRPr="00D2397B">
        <w:rPr>
          <w:rFonts w:ascii="Segoe UI Symbol" w:hAnsi="Segoe UI Symbol" w:cs="Segoe UI Symbol"/>
          <w:color w:val="000000"/>
          <w:lang w:val="en-US"/>
        </w:rPr>
        <w:t>★</w:t>
      </w:r>
      <w:r w:rsidRPr="00D2397B">
        <w:rPr>
          <w:color w:val="000000"/>
          <w:lang w:val="en-US"/>
        </w:rPr>
        <w:t xml:space="preserve"> Justified and ≥ 50 participants.</w:t>
      </w:r>
      <w:r w:rsidRPr="00D2397B">
        <w:rPr>
          <w:color w:val="000000"/>
          <w:lang w:val="en-US"/>
        </w:rPr>
        <w:br/>
        <w:t>• Not justified (&lt; 50 participants).</w:t>
      </w:r>
    </w:p>
    <w:p w14:paraId="0EC8278A" w14:textId="77777777" w:rsidR="00D2397B" w:rsidRPr="00D2397B" w:rsidRDefault="00D2397B" w:rsidP="00D2397B">
      <w:pPr>
        <w:pStyle w:val="NormalWeb"/>
        <w:numPr>
          <w:ilvl w:val="0"/>
          <w:numId w:val="20"/>
        </w:numPr>
        <w:spacing w:before="100" w:beforeAutospacing="1" w:after="100" w:afterAutospacing="1" w:line="240" w:lineRule="auto"/>
        <w:rPr>
          <w:color w:val="000000"/>
          <w:lang w:val="en-US"/>
        </w:rPr>
      </w:pPr>
      <w:r w:rsidRPr="00D2397B">
        <w:rPr>
          <w:rStyle w:val="Strong"/>
          <w:rFonts w:eastAsiaTheme="majorEastAsia"/>
          <w:color w:val="000000"/>
          <w:lang w:val="en-US"/>
        </w:rPr>
        <w:t>Participation (non-response) rate</w:t>
      </w:r>
      <w:r w:rsidRPr="00D2397B">
        <w:rPr>
          <w:color w:val="000000"/>
          <w:lang w:val="en-US"/>
        </w:rPr>
        <w:br/>
        <w:t xml:space="preserve">• </w:t>
      </w:r>
      <w:r w:rsidRPr="00D2397B">
        <w:rPr>
          <w:rFonts w:ascii="Segoe UI Symbol" w:hAnsi="Segoe UI Symbol" w:cs="Segoe UI Symbol"/>
          <w:color w:val="000000"/>
          <w:lang w:val="en-US"/>
        </w:rPr>
        <w:t>★</w:t>
      </w:r>
      <w:r w:rsidRPr="00D2397B">
        <w:rPr>
          <w:color w:val="000000"/>
          <w:lang w:val="en-US"/>
        </w:rPr>
        <w:t xml:space="preserve"> ≥ 80 % of eligible subjects completed all key assessments (validated substance‐use measure + microbiome sampling).</w:t>
      </w:r>
      <w:r w:rsidRPr="00D2397B">
        <w:rPr>
          <w:color w:val="000000"/>
          <w:lang w:val="en-US"/>
        </w:rPr>
        <w:br/>
        <w:t>• 0 points otherwise (response &lt; 80 % or not reported).</w:t>
      </w:r>
    </w:p>
    <w:p w14:paraId="2FA19E25" w14:textId="77777777" w:rsidR="00D2397B" w:rsidRPr="00D2397B" w:rsidRDefault="00D2397B" w:rsidP="00D2397B">
      <w:pPr>
        <w:pStyle w:val="NormalWeb"/>
        <w:numPr>
          <w:ilvl w:val="0"/>
          <w:numId w:val="20"/>
        </w:numPr>
        <w:spacing w:before="100" w:beforeAutospacing="1" w:after="100" w:afterAutospacing="1" w:line="240" w:lineRule="auto"/>
        <w:rPr>
          <w:color w:val="000000"/>
          <w:lang w:val="en-US"/>
        </w:rPr>
      </w:pPr>
      <w:r w:rsidRPr="00D2397B">
        <w:rPr>
          <w:rStyle w:val="Strong"/>
          <w:rFonts w:eastAsiaTheme="majorEastAsia"/>
          <w:color w:val="000000"/>
          <w:lang w:val="en-US"/>
        </w:rPr>
        <w:t>Ascertainment of exposure and microbiome</w:t>
      </w:r>
      <w:r w:rsidRPr="00D2397B">
        <w:rPr>
          <w:color w:val="000000"/>
          <w:lang w:val="en-US"/>
        </w:rPr>
        <w:br/>
        <w:t xml:space="preserve">• </w:t>
      </w:r>
      <w:r w:rsidRPr="00D2397B">
        <w:rPr>
          <w:rFonts w:ascii="Segoe UI Symbol" w:hAnsi="Segoe UI Symbol" w:cs="Segoe UI Symbol"/>
          <w:color w:val="000000"/>
          <w:lang w:val="en-US"/>
        </w:rPr>
        <w:t>★</w:t>
      </w:r>
      <w:r w:rsidRPr="00D2397B">
        <w:rPr>
          <w:color w:val="000000"/>
          <w:lang w:val="en-US"/>
        </w:rPr>
        <w:t xml:space="preserve"> Both of the following are clearly described and validated:</w:t>
      </w:r>
      <w:r w:rsidRPr="00D2397B">
        <w:rPr>
          <w:color w:val="000000"/>
          <w:lang w:val="en-US"/>
        </w:rPr>
        <w:br/>
        <w:t>– Substance-use assessment (e.g. SCID/DSM interview, AUDIT/TLFB, or biomarker assay).</w:t>
      </w:r>
      <w:r w:rsidRPr="00D2397B">
        <w:rPr>
          <w:color w:val="000000"/>
          <w:lang w:val="en-US"/>
        </w:rPr>
        <w:br/>
        <w:t>– Sequencing-based microbiome protocol (e.g. 16S ≥ 10 000 reads/sample or shotgun ≥ 1 million reads, with details on storage, extraction, primers, platform, taxonomic database).</w:t>
      </w:r>
      <w:r w:rsidRPr="00D2397B">
        <w:rPr>
          <w:color w:val="000000"/>
          <w:lang w:val="en-US"/>
        </w:rPr>
        <w:br/>
        <w:t>• 0 points if either exposure or microbiome methods are missing or unvalidated.</w:t>
      </w:r>
    </w:p>
    <w:p w14:paraId="413BE9C6" w14:textId="77777777" w:rsidR="00D2397B" w:rsidRPr="00D2397B" w:rsidRDefault="00D2397B" w:rsidP="00D2397B">
      <w:pPr>
        <w:pStyle w:val="NormalWeb"/>
        <w:rPr>
          <w:color w:val="000000"/>
          <w:lang w:val="en-US"/>
        </w:rPr>
      </w:pPr>
      <w:r w:rsidRPr="00D2397B">
        <w:rPr>
          <w:rStyle w:val="Strong"/>
          <w:rFonts w:eastAsiaTheme="majorEastAsia"/>
          <w:color w:val="000000"/>
          <w:lang w:val="en-US"/>
        </w:rPr>
        <w:t>COMPARABILITY (2 stars total)</w:t>
      </w:r>
    </w:p>
    <w:p w14:paraId="32842A18" w14:textId="77777777" w:rsidR="00D2397B" w:rsidRPr="00D2397B" w:rsidRDefault="00D2397B" w:rsidP="00D2397B">
      <w:pPr>
        <w:pStyle w:val="NormalWeb"/>
        <w:numPr>
          <w:ilvl w:val="0"/>
          <w:numId w:val="21"/>
        </w:numPr>
        <w:spacing w:before="100" w:beforeAutospacing="1" w:after="100" w:afterAutospacing="1" w:line="240" w:lineRule="auto"/>
        <w:rPr>
          <w:color w:val="000000"/>
          <w:lang w:val="en-US"/>
        </w:rPr>
      </w:pPr>
      <w:r w:rsidRPr="00D2397B">
        <w:rPr>
          <w:rStyle w:val="Strong"/>
          <w:rFonts w:eastAsiaTheme="majorEastAsia"/>
          <w:color w:val="000000"/>
          <w:lang w:val="en-US"/>
        </w:rPr>
        <w:t>Adjustment for age</w:t>
      </w:r>
      <w:r w:rsidRPr="00D2397B">
        <w:rPr>
          <w:color w:val="000000"/>
          <w:lang w:val="en-US"/>
        </w:rPr>
        <w:br/>
        <w:t xml:space="preserve">• </w:t>
      </w:r>
      <w:r w:rsidRPr="00D2397B">
        <w:rPr>
          <w:rFonts w:ascii="Segoe UI Symbol" w:hAnsi="Segoe UI Symbol" w:cs="Segoe UI Symbol"/>
          <w:color w:val="000000"/>
          <w:lang w:val="en-US"/>
        </w:rPr>
        <w:t>★</w:t>
      </w:r>
      <w:r w:rsidRPr="00D2397B">
        <w:rPr>
          <w:color w:val="000000"/>
          <w:lang w:val="en-US"/>
        </w:rPr>
        <w:t xml:space="preserve"> Analysis explicitly adjusts for age (e.g. covariate or stratified).</w:t>
      </w:r>
      <w:r w:rsidRPr="00D2397B">
        <w:rPr>
          <w:color w:val="000000"/>
          <w:lang w:val="en-US"/>
        </w:rPr>
        <w:br/>
        <w:t>• 0 points otherwise.</w:t>
      </w:r>
    </w:p>
    <w:p w14:paraId="134FBA68" w14:textId="77777777" w:rsidR="00D2397B" w:rsidRPr="00D2397B" w:rsidRDefault="00D2397B" w:rsidP="00D2397B">
      <w:pPr>
        <w:pStyle w:val="NormalWeb"/>
        <w:numPr>
          <w:ilvl w:val="0"/>
          <w:numId w:val="21"/>
        </w:numPr>
        <w:spacing w:before="100" w:beforeAutospacing="1" w:after="100" w:afterAutospacing="1" w:line="240" w:lineRule="auto"/>
        <w:rPr>
          <w:color w:val="000000"/>
          <w:lang w:val="en-US"/>
        </w:rPr>
      </w:pPr>
      <w:r w:rsidRPr="00D2397B">
        <w:rPr>
          <w:rStyle w:val="Strong"/>
          <w:rFonts w:eastAsiaTheme="majorEastAsia"/>
          <w:color w:val="000000"/>
          <w:lang w:val="en-US"/>
        </w:rPr>
        <w:t>Adjustment for sex</w:t>
      </w:r>
      <w:r w:rsidRPr="00D2397B">
        <w:rPr>
          <w:color w:val="000000"/>
          <w:lang w:val="en-US"/>
        </w:rPr>
        <w:br/>
        <w:t xml:space="preserve">• </w:t>
      </w:r>
      <w:r w:rsidRPr="00D2397B">
        <w:rPr>
          <w:rFonts w:ascii="Segoe UI Symbol" w:hAnsi="Segoe UI Symbol" w:cs="Segoe UI Symbol"/>
          <w:color w:val="000000"/>
          <w:lang w:val="en-US"/>
        </w:rPr>
        <w:t>★</w:t>
      </w:r>
      <w:r w:rsidRPr="00D2397B">
        <w:rPr>
          <w:color w:val="000000"/>
          <w:lang w:val="en-US"/>
        </w:rPr>
        <w:t xml:space="preserve"> Analysis explicitly adjusts for sex (e.g. covariate or sex-specific results).</w:t>
      </w:r>
      <w:r w:rsidRPr="00D2397B">
        <w:rPr>
          <w:color w:val="000000"/>
          <w:lang w:val="en-US"/>
        </w:rPr>
        <w:br/>
        <w:t>• 0 points otherwise.</w:t>
      </w:r>
    </w:p>
    <w:p w14:paraId="72DC279F" w14:textId="77777777" w:rsidR="00D2397B" w:rsidRPr="00D2397B" w:rsidRDefault="00D2397B" w:rsidP="00D2397B">
      <w:pPr>
        <w:pStyle w:val="NormalWeb"/>
        <w:rPr>
          <w:color w:val="000000"/>
          <w:lang w:val="en-US"/>
        </w:rPr>
      </w:pPr>
      <w:r w:rsidRPr="00D2397B">
        <w:rPr>
          <w:rStyle w:val="Strong"/>
          <w:rFonts w:eastAsiaTheme="majorEastAsia"/>
          <w:color w:val="000000"/>
          <w:lang w:val="en-US"/>
        </w:rPr>
        <w:t>OUTCOME (3 stars total)</w:t>
      </w:r>
    </w:p>
    <w:p w14:paraId="02E8EA4A" w14:textId="77777777" w:rsidR="00D2397B" w:rsidRPr="00D2397B" w:rsidRDefault="00D2397B" w:rsidP="00D2397B">
      <w:pPr>
        <w:pStyle w:val="NormalWeb"/>
        <w:numPr>
          <w:ilvl w:val="0"/>
          <w:numId w:val="22"/>
        </w:numPr>
        <w:spacing w:before="100" w:beforeAutospacing="1" w:after="100" w:afterAutospacing="1" w:line="240" w:lineRule="auto"/>
        <w:rPr>
          <w:color w:val="000000"/>
          <w:lang w:val="en-US"/>
        </w:rPr>
      </w:pPr>
      <w:r w:rsidRPr="00D2397B">
        <w:rPr>
          <w:rStyle w:val="Strong"/>
          <w:rFonts w:eastAsiaTheme="majorEastAsia"/>
          <w:color w:val="000000"/>
          <w:lang w:val="en-US"/>
        </w:rPr>
        <w:lastRenderedPageBreak/>
        <w:t>Quality of microbiome assessment (up to 2 stars)</w:t>
      </w:r>
    </w:p>
    <w:p w14:paraId="3C70BF2C" w14:textId="77777777" w:rsidR="00D2397B" w:rsidRPr="00D2397B" w:rsidRDefault="00D2397B" w:rsidP="00D2397B">
      <w:pPr>
        <w:pStyle w:val="NormalWeb"/>
        <w:numPr>
          <w:ilvl w:val="1"/>
          <w:numId w:val="22"/>
        </w:numPr>
        <w:spacing w:before="100" w:beforeAutospacing="1" w:after="100" w:afterAutospacing="1" w:line="240" w:lineRule="auto"/>
        <w:rPr>
          <w:color w:val="000000"/>
          <w:lang w:val="en-US"/>
        </w:rPr>
      </w:pPr>
      <w:r w:rsidRPr="00D2397B">
        <w:rPr>
          <w:rFonts w:ascii="Segoe UI Symbol" w:hAnsi="Segoe UI Symbol" w:cs="Segoe UI Symbol"/>
          <w:color w:val="000000"/>
          <w:lang w:val="en-US"/>
        </w:rPr>
        <w:t>★★</w:t>
      </w:r>
      <w:r w:rsidRPr="00D2397B">
        <w:rPr>
          <w:color w:val="000000"/>
          <w:lang w:val="en-US"/>
        </w:rPr>
        <w:t xml:space="preserve"> Fully validated sequencing protocol with complete quality control (for example, specified read depth, use of mock control samples, and clear bioinformatic workflow)</w:t>
      </w:r>
    </w:p>
    <w:p w14:paraId="4C62CDDB" w14:textId="77777777" w:rsidR="00D2397B" w:rsidRPr="00D2397B" w:rsidRDefault="00D2397B" w:rsidP="00D2397B">
      <w:pPr>
        <w:pStyle w:val="NormalWeb"/>
        <w:numPr>
          <w:ilvl w:val="1"/>
          <w:numId w:val="22"/>
        </w:numPr>
        <w:spacing w:before="100" w:beforeAutospacing="1" w:after="100" w:afterAutospacing="1" w:line="240" w:lineRule="auto"/>
        <w:rPr>
          <w:color w:val="000000"/>
          <w:lang w:val="en-US"/>
        </w:rPr>
      </w:pPr>
      <w:r w:rsidRPr="00D2397B">
        <w:rPr>
          <w:rFonts w:ascii="Segoe UI Symbol" w:hAnsi="Segoe UI Symbol" w:cs="Segoe UI Symbol"/>
          <w:color w:val="000000"/>
          <w:lang w:val="en-US"/>
        </w:rPr>
        <w:t>★</w:t>
      </w:r>
      <w:r w:rsidRPr="00D2397B">
        <w:rPr>
          <w:color w:val="000000"/>
          <w:lang w:val="en-US"/>
        </w:rPr>
        <w:t xml:space="preserve"> Validated protocol missing one key element (for example, sequencing depth or quality control details not fully specified)</w:t>
      </w:r>
    </w:p>
    <w:p w14:paraId="0580375C" w14:textId="77777777" w:rsidR="00D2397B" w:rsidRPr="00D2397B" w:rsidRDefault="00D2397B" w:rsidP="00D2397B">
      <w:pPr>
        <w:pStyle w:val="NormalWeb"/>
        <w:numPr>
          <w:ilvl w:val="1"/>
          <w:numId w:val="22"/>
        </w:numPr>
        <w:spacing w:before="100" w:beforeAutospacing="1" w:after="100" w:afterAutospacing="1" w:line="240" w:lineRule="auto"/>
        <w:rPr>
          <w:color w:val="000000"/>
          <w:lang w:val="en-US"/>
        </w:rPr>
      </w:pPr>
      <w:r w:rsidRPr="00D2397B">
        <w:rPr>
          <w:color w:val="000000"/>
          <w:lang w:val="en-US"/>
        </w:rPr>
        <w:t>0 Incomplete or poorly described protocol</w:t>
      </w:r>
    </w:p>
    <w:p w14:paraId="22D86E02" w14:textId="77777777" w:rsidR="00D2397B" w:rsidRPr="00D2397B" w:rsidRDefault="00D2397B" w:rsidP="00D2397B">
      <w:pPr>
        <w:pStyle w:val="NormalWeb"/>
        <w:numPr>
          <w:ilvl w:val="0"/>
          <w:numId w:val="22"/>
        </w:numPr>
        <w:spacing w:before="100" w:beforeAutospacing="1" w:after="100" w:afterAutospacing="1" w:line="240" w:lineRule="auto"/>
        <w:rPr>
          <w:color w:val="000000"/>
          <w:lang w:val="en-US"/>
        </w:rPr>
      </w:pPr>
      <w:r w:rsidRPr="00D2397B">
        <w:rPr>
          <w:rStyle w:val="Strong"/>
          <w:rFonts w:eastAsiaTheme="majorEastAsia"/>
          <w:color w:val="000000"/>
          <w:lang w:val="en-US"/>
        </w:rPr>
        <w:t>Statistical test (1 star)</w:t>
      </w:r>
    </w:p>
    <w:p w14:paraId="6401154C" w14:textId="77777777" w:rsidR="00D2397B" w:rsidRPr="00D2397B" w:rsidRDefault="00D2397B" w:rsidP="00D2397B">
      <w:pPr>
        <w:pStyle w:val="NormalWeb"/>
        <w:numPr>
          <w:ilvl w:val="1"/>
          <w:numId w:val="22"/>
        </w:numPr>
        <w:spacing w:before="100" w:beforeAutospacing="1" w:after="100" w:afterAutospacing="1" w:line="240" w:lineRule="auto"/>
        <w:rPr>
          <w:color w:val="000000"/>
          <w:lang w:val="en-US"/>
        </w:rPr>
      </w:pPr>
      <w:r w:rsidRPr="00D2397B">
        <w:rPr>
          <w:rFonts w:ascii="Segoe UI Symbol" w:hAnsi="Segoe UI Symbol" w:cs="Segoe UI Symbol"/>
          <w:color w:val="000000"/>
          <w:lang w:val="en-US"/>
        </w:rPr>
        <w:t>★</w:t>
      </w:r>
      <w:r w:rsidRPr="00D2397B">
        <w:rPr>
          <w:color w:val="000000"/>
          <w:lang w:val="en-US"/>
        </w:rPr>
        <w:t xml:space="preserve"> Appropriate, clearly described microbiome analyses (e.g. α-/β-diversity tests, differential‐abundance with FDR) with effect estimates (CIs and P values)</w:t>
      </w:r>
    </w:p>
    <w:p w14:paraId="189AE4E5" w14:textId="77777777" w:rsidR="00D2397B" w:rsidRPr="00D2397B" w:rsidRDefault="00D2397B" w:rsidP="00D2397B">
      <w:pPr>
        <w:pStyle w:val="NormalWeb"/>
        <w:numPr>
          <w:ilvl w:val="1"/>
          <w:numId w:val="22"/>
        </w:numPr>
        <w:spacing w:before="100" w:beforeAutospacing="1" w:after="100" w:afterAutospacing="1" w:line="240" w:lineRule="auto"/>
        <w:rPr>
          <w:color w:val="000000"/>
          <w:lang w:val="en-US"/>
        </w:rPr>
      </w:pPr>
      <w:r w:rsidRPr="00D2397B">
        <w:rPr>
          <w:color w:val="000000"/>
          <w:lang w:val="en-US"/>
        </w:rPr>
        <w:t>0 Inappropriate, missing, or insufficiently described statistical methods</w:t>
      </w:r>
    </w:p>
    <w:sectPr w:rsidR="00D2397B" w:rsidRPr="00D2397B" w:rsidSect="00E158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charset w:val="00"/>
    <w:family w:val="auto"/>
    <w:pitch w:val="variable"/>
    <w:sig w:usb0="E50002FF" w:usb1="500079DB" w:usb2="00000010" w:usb3="00000000" w:csb0="00000001" w:csb1="00000000"/>
  </w:font>
  <w:font w:name="Helvetica">
    <w:panose1 w:val="020B0604020202020204"/>
    <w:charset w:val="00"/>
    <w:family w:val="auto"/>
    <w:pitch w:val="variable"/>
    <w:sig w:usb0="E00002FF" w:usb1="5000785B"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E7C1D"/>
    <w:multiLevelType w:val="hybridMultilevel"/>
    <w:tmpl w:val="1C5C75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9519EE"/>
    <w:multiLevelType w:val="hybridMultilevel"/>
    <w:tmpl w:val="E3ACC62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0861C31"/>
    <w:multiLevelType w:val="hybridMultilevel"/>
    <w:tmpl w:val="1C5C75B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F41378"/>
    <w:multiLevelType w:val="multilevel"/>
    <w:tmpl w:val="4B1A89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9A098D"/>
    <w:multiLevelType w:val="multilevel"/>
    <w:tmpl w:val="24C022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FA392C"/>
    <w:multiLevelType w:val="hybridMultilevel"/>
    <w:tmpl w:val="EB026C32"/>
    <w:lvl w:ilvl="0" w:tplc="04B01AA8">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C9F7F31"/>
    <w:multiLevelType w:val="multilevel"/>
    <w:tmpl w:val="B930F5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5B28C7"/>
    <w:multiLevelType w:val="multilevel"/>
    <w:tmpl w:val="A15849F2"/>
    <w:lvl w:ilvl="0">
      <w:start w:val="1"/>
      <w:numFmt w:val="decimal"/>
      <w:lvlText w:val="%1."/>
      <w:lvlJc w:val="left"/>
      <w:pPr>
        <w:ind w:left="720" w:hanging="360"/>
      </w:pPr>
      <w:rPr>
        <w:rFonts w:hint="default"/>
      </w:rPr>
    </w:lvl>
    <w:lvl w:ilvl="1">
      <w:start w:val="1"/>
      <w:numFmt w:val="decimal"/>
      <w:lvlText w:val="%1.%2."/>
      <w:lvlJc w:val="left"/>
      <w:pPr>
        <w:ind w:left="1283"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8" w15:restartNumberingAfterBreak="0">
    <w:nsid w:val="3A994F68"/>
    <w:multiLevelType w:val="multilevel"/>
    <w:tmpl w:val="24008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3108D2"/>
    <w:multiLevelType w:val="hybridMultilevel"/>
    <w:tmpl w:val="E3ACC626"/>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40F24EAE"/>
    <w:multiLevelType w:val="hybridMultilevel"/>
    <w:tmpl w:val="C87E43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701B17"/>
    <w:multiLevelType w:val="hybridMultilevel"/>
    <w:tmpl w:val="1B56224A"/>
    <w:lvl w:ilvl="0" w:tplc="0809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3CD4EE7"/>
    <w:multiLevelType w:val="multilevel"/>
    <w:tmpl w:val="805495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21028B"/>
    <w:multiLevelType w:val="hybridMultilevel"/>
    <w:tmpl w:val="2E6EB1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92D5DB1"/>
    <w:multiLevelType w:val="multilevel"/>
    <w:tmpl w:val="260CDC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7363D36"/>
    <w:multiLevelType w:val="hybridMultilevel"/>
    <w:tmpl w:val="CCEAB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0B2D64"/>
    <w:multiLevelType w:val="hybridMultilevel"/>
    <w:tmpl w:val="2E6EB15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B17F9D"/>
    <w:multiLevelType w:val="multilevel"/>
    <w:tmpl w:val="12603A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3C4A2F"/>
    <w:multiLevelType w:val="hybridMultilevel"/>
    <w:tmpl w:val="C71E4648"/>
    <w:lvl w:ilvl="0" w:tplc="F46C62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E170CA5"/>
    <w:multiLevelType w:val="hybridMultilevel"/>
    <w:tmpl w:val="E5D604EA"/>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C878D6"/>
    <w:multiLevelType w:val="multilevel"/>
    <w:tmpl w:val="A68CBEC0"/>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num w:numId="1">
    <w:abstractNumId w:val="7"/>
  </w:num>
  <w:num w:numId="2">
    <w:abstractNumId w:val="19"/>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11"/>
  </w:num>
  <w:num w:numId="6">
    <w:abstractNumId w:val="4"/>
  </w:num>
  <w:num w:numId="7">
    <w:abstractNumId w:val="1"/>
  </w:num>
  <w:num w:numId="8">
    <w:abstractNumId w:val="5"/>
  </w:num>
  <w:num w:numId="9">
    <w:abstractNumId w:val="15"/>
  </w:num>
  <w:num w:numId="10">
    <w:abstractNumId w:val="2"/>
  </w:num>
  <w:num w:numId="11">
    <w:abstractNumId w:val="0"/>
  </w:num>
  <w:num w:numId="12">
    <w:abstractNumId w:val="9"/>
  </w:num>
  <w:num w:numId="13">
    <w:abstractNumId w:val="10"/>
  </w:num>
  <w:num w:numId="14">
    <w:abstractNumId w:val="16"/>
  </w:num>
  <w:num w:numId="15">
    <w:abstractNumId w:val="17"/>
  </w:num>
  <w:num w:numId="16">
    <w:abstractNumId w:val="14"/>
  </w:num>
  <w:num w:numId="17">
    <w:abstractNumId w:val="6"/>
  </w:num>
  <w:num w:numId="18">
    <w:abstractNumId w:val="18"/>
  </w:num>
  <w:num w:numId="19">
    <w:abstractNumId w:val="13"/>
  </w:num>
  <w:num w:numId="20">
    <w:abstractNumId w:val="8"/>
  </w:num>
  <w:num w:numId="21">
    <w:abstractNumId w:val="12"/>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A44"/>
    <w:rsid w:val="000B511F"/>
    <w:rsid w:val="000F2E9C"/>
    <w:rsid w:val="001822BC"/>
    <w:rsid w:val="001A2DCF"/>
    <w:rsid w:val="001B060A"/>
    <w:rsid w:val="001D6147"/>
    <w:rsid w:val="001E714F"/>
    <w:rsid w:val="0027505A"/>
    <w:rsid w:val="00283B99"/>
    <w:rsid w:val="002B2498"/>
    <w:rsid w:val="002E06DC"/>
    <w:rsid w:val="003067F2"/>
    <w:rsid w:val="00310A09"/>
    <w:rsid w:val="0037610A"/>
    <w:rsid w:val="003B28EB"/>
    <w:rsid w:val="003D461B"/>
    <w:rsid w:val="00412C6F"/>
    <w:rsid w:val="00490B7D"/>
    <w:rsid w:val="004B5041"/>
    <w:rsid w:val="00543640"/>
    <w:rsid w:val="00553029"/>
    <w:rsid w:val="005A5C76"/>
    <w:rsid w:val="005C71E5"/>
    <w:rsid w:val="00602727"/>
    <w:rsid w:val="00645814"/>
    <w:rsid w:val="006866E9"/>
    <w:rsid w:val="006B5FA8"/>
    <w:rsid w:val="00740C15"/>
    <w:rsid w:val="00751D49"/>
    <w:rsid w:val="007C56B1"/>
    <w:rsid w:val="007F0A44"/>
    <w:rsid w:val="008478C3"/>
    <w:rsid w:val="00847FC4"/>
    <w:rsid w:val="00910E79"/>
    <w:rsid w:val="0094344C"/>
    <w:rsid w:val="009A0882"/>
    <w:rsid w:val="009F4476"/>
    <w:rsid w:val="00A23FDF"/>
    <w:rsid w:val="00AB2CD7"/>
    <w:rsid w:val="00AB7EEE"/>
    <w:rsid w:val="00AE287F"/>
    <w:rsid w:val="00AE46A9"/>
    <w:rsid w:val="00B06E7D"/>
    <w:rsid w:val="00B208CE"/>
    <w:rsid w:val="00B42BB0"/>
    <w:rsid w:val="00B560C7"/>
    <w:rsid w:val="00B876BC"/>
    <w:rsid w:val="00BD0F62"/>
    <w:rsid w:val="00C046A2"/>
    <w:rsid w:val="00C2157F"/>
    <w:rsid w:val="00C80251"/>
    <w:rsid w:val="00CC2FFB"/>
    <w:rsid w:val="00CD44DB"/>
    <w:rsid w:val="00D2397B"/>
    <w:rsid w:val="00D62941"/>
    <w:rsid w:val="00D84B86"/>
    <w:rsid w:val="00DA06F9"/>
    <w:rsid w:val="00DA3365"/>
    <w:rsid w:val="00DD76C1"/>
    <w:rsid w:val="00DE74FB"/>
    <w:rsid w:val="00E108EE"/>
    <w:rsid w:val="00E158CB"/>
    <w:rsid w:val="00E64F71"/>
    <w:rsid w:val="00EC2AD9"/>
    <w:rsid w:val="00ED1735"/>
    <w:rsid w:val="00F32C46"/>
    <w:rsid w:val="00F34483"/>
    <w:rsid w:val="00FA0BA3"/>
    <w:rsid w:val="00FE2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19897"/>
  <w15:chartTrackingRefBased/>
  <w15:docId w15:val="{D91C930E-0924-0447-B83F-6C20CAE29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A44"/>
    <w:pPr>
      <w:spacing w:before="240" w:after="240" w:line="360" w:lineRule="auto"/>
      <w:ind w:firstLine="720"/>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7F0A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F0A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F0A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0A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0A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0A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0A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0A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0A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A44"/>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7F0A44"/>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7F0A44"/>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7F0A44"/>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7F0A44"/>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7F0A4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7F0A4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7F0A4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7F0A4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7F0A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0A4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7F0A44"/>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0A4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7F0A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0A44"/>
    <w:rPr>
      <w:i/>
      <w:iCs/>
      <w:color w:val="404040" w:themeColor="text1" w:themeTint="BF"/>
      <w:lang w:val="en-US"/>
    </w:rPr>
  </w:style>
  <w:style w:type="paragraph" w:styleId="ListParagraph">
    <w:name w:val="List Paragraph"/>
    <w:basedOn w:val="Normal"/>
    <w:uiPriority w:val="34"/>
    <w:qFormat/>
    <w:rsid w:val="007F0A44"/>
    <w:pPr>
      <w:ind w:left="720"/>
      <w:contextualSpacing/>
    </w:pPr>
  </w:style>
  <w:style w:type="character" w:styleId="IntenseEmphasis">
    <w:name w:val="Intense Emphasis"/>
    <w:basedOn w:val="DefaultParagraphFont"/>
    <w:uiPriority w:val="21"/>
    <w:qFormat/>
    <w:rsid w:val="007F0A44"/>
    <w:rPr>
      <w:i/>
      <w:iCs/>
      <w:color w:val="2F5496" w:themeColor="accent1" w:themeShade="BF"/>
    </w:rPr>
  </w:style>
  <w:style w:type="paragraph" w:styleId="IntenseQuote">
    <w:name w:val="Intense Quote"/>
    <w:basedOn w:val="Normal"/>
    <w:next w:val="Normal"/>
    <w:link w:val="IntenseQuoteChar"/>
    <w:uiPriority w:val="30"/>
    <w:qFormat/>
    <w:rsid w:val="007F0A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0A44"/>
    <w:rPr>
      <w:i/>
      <w:iCs/>
      <w:color w:val="2F5496" w:themeColor="accent1" w:themeShade="BF"/>
      <w:lang w:val="en-US"/>
    </w:rPr>
  </w:style>
  <w:style w:type="character" w:styleId="IntenseReference">
    <w:name w:val="Intense Reference"/>
    <w:basedOn w:val="DefaultParagraphFont"/>
    <w:uiPriority w:val="32"/>
    <w:qFormat/>
    <w:rsid w:val="007F0A44"/>
    <w:rPr>
      <w:b/>
      <w:bCs/>
      <w:smallCaps/>
      <w:color w:val="2F5496" w:themeColor="accent1" w:themeShade="BF"/>
      <w:spacing w:val="5"/>
    </w:rPr>
  </w:style>
  <w:style w:type="character" w:styleId="Hyperlink">
    <w:name w:val="Hyperlink"/>
    <w:basedOn w:val="DefaultParagraphFont"/>
    <w:uiPriority w:val="99"/>
    <w:unhideWhenUsed/>
    <w:rsid w:val="007F0A44"/>
    <w:rPr>
      <w:color w:val="0563C1" w:themeColor="hyperlink"/>
      <w:u w:val="single"/>
    </w:rPr>
  </w:style>
  <w:style w:type="character" w:styleId="UnresolvedMention">
    <w:name w:val="Unresolved Mention"/>
    <w:basedOn w:val="DefaultParagraphFont"/>
    <w:uiPriority w:val="99"/>
    <w:semiHidden/>
    <w:unhideWhenUsed/>
    <w:rsid w:val="007F0A44"/>
    <w:rPr>
      <w:color w:val="605E5C"/>
      <w:shd w:val="clear" w:color="auto" w:fill="E1DFDD"/>
    </w:rPr>
  </w:style>
  <w:style w:type="character" w:styleId="FollowedHyperlink">
    <w:name w:val="FollowedHyperlink"/>
    <w:basedOn w:val="DefaultParagraphFont"/>
    <w:uiPriority w:val="99"/>
    <w:semiHidden/>
    <w:unhideWhenUsed/>
    <w:rsid w:val="007F0A44"/>
    <w:rPr>
      <w:color w:val="954F72" w:themeColor="followedHyperlink"/>
      <w:u w:val="single"/>
    </w:rPr>
  </w:style>
  <w:style w:type="paragraph" w:styleId="Bibliography">
    <w:name w:val="Bibliography"/>
    <w:basedOn w:val="Normal"/>
    <w:next w:val="Normal"/>
    <w:uiPriority w:val="37"/>
    <w:unhideWhenUsed/>
    <w:rsid w:val="007F0A44"/>
    <w:pPr>
      <w:tabs>
        <w:tab w:val="left" w:pos="500"/>
      </w:tabs>
      <w:spacing w:line="240" w:lineRule="auto"/>
      <w:ind w:left="504" w:hanging="504"/>
    </w:pPr>
    <w:rPr>
      <w:rFonts w:asciiTheme="minorHAnsi" w:eastAsiaTheme="minorHAnsi" w:hAnsiTheme="minorHAnsi" w:cstheme="minorBidi"/>
      <w:kern w:val="2"/>
      <w:lang w:val="en-US"/>
      <w14:ligatures w14:val="standardContextual"/>
    </w:rPr>
  </w:style>
  <w:style w:type="paragraph" w:styleId="NoSpacing">
    <w:name w:val="No Spacing"/>
    <w:uiPriority w:val="1"/>
    <w:qFormat/>
    <w:rsid w:val="007F0A44"/>
  </w:style>
  <w:style w:type="character" w:customStyle="1" w:styleId="smallcaps">
    <w:name w:val="smallcaps"/>
    <w:basedOn w:val="DefaultParagraphFont"/>
    <w:rsid w:val="007F0A44"/>
  </w:style>
  <w:style w:type="character" w:styleId="Emphasis">
    <w:name w:val="Emphasis"/>
    <w:basedOn w:val="DefaultParagraphFont"/>
    <w:uiPriority w:val="20"/>
    <w:qFormat/>
    <w:rsid w:val="007F0A44"/>
    <w:rPr>
      <w:i/>
      <w:iCs/>
    </w:rPr>
  </w:style>
  <w:style w:type="table" w:styleId="GridTable1Light">
    <w:name w:val="Grid Table 1 Light"/>
    <w:basedOn w:val="TableNormal"/>
    <w:uiPriority w:val="46"/>
    <w:rsid w:val="007F0A4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F0A44"/>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ListTable2-Accent6">
    <w:name w:val="List Table 2 Accent 6"/>
    <w:basedOn w:val="TableNormal"/>
    <w:uiPriority w:val="47"/>
    <w:rsid w:val="007F0A44"/>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2-Accent6">
    <w:name w:val="Grid Table 2 Accent 6"/>
    <w:basedOn w:val="TableNormal"/>
    <w:uiPriority w:val="47"/>
    <w:rsid w:val="007F0A44"/>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ommentReference">
    <w:name w:val="annotation reference"/>
    <w:basedOn w:val="DefaultParagraphFont"/>
    <w:uiPriority w:val="99"/>
    <w:semiHidden/>
    <w:unhideWhenUsed/>
    <w:rsid w:val="007F0A44"/>
    <w:rPr>
      <w:sz w:val="16"/>
      <w:szCs w:val="16"/>
    </w:rPr>
  </w:style>
  <w:style w:type="paragraph" w:styleId="CommentText">
    <w:name w:val="annotation text"/>
    <w:basedOn w:val="Normal"/>
    <w:link w:val="CommentTextChar"/>
    <w:uiPriority w:val="99"/>
    <w:unhideWhenUsed/>
    <w:rsid w:val="007F0A44"/>
    <w:rPr>
      <w:rFonts w:asciiTheme="minorHAnsi" w:eastAsiaTheme="minorHAnsi" w:hAnsiTheme="minorHAnsi" w:cstheme="minorBidi"/>
      <w:kern w:val="2"/>
      <w:sz w:val="20"/>
      <w:szCs w:val="20"/>
      <w:lang w:val="en-US"/>
      <w14:ligatures w14:val="standardContextual"/>
    </w:rPr>
  </w:style>
  <w:style w:type="character" w:customStyle="1" w:styleId="CommentTextChar">
    <w:name w:val="Comment Text Char"/>
    <w:basedOn w:val="DefaultParagraphFont"/>
    <w:link w:val="CommentText"/>
    <w:uiPriority w:val="99"/>
    <w:rsid w:val="007F0A44"/>
    <w:rPr>
      <w:sz w:val="20"/>
      <w:szCs w:val="20"/>
      <w:lang w:val="en-US"/>
    </w:rPr>
  </w:style>
  <w:style w:type="paragraph" w:styleId="CommentSubject">
    <w:name w:val="annotation subject"/>
    <w:basedOn w:val="CommentText"/>
    <w:next w:val="CommentText"/>
    <w:link w:val="CommentSubjectChar"/>
    <w:uiPriority w:val="99"/>
    <w:semiHidden/>
    <w:unhideWhenUsed/>
    <w:rsid w:val="007F0A44"/>
    <w:rPr>
      <w:b/>
      <w:bCs/>
    </w:rPr>
  </w:style>
  <w:style w:type="character" w:customStyle="1" w:styleId="CommentSubjectChar">
    <w:name w:val="Comment Subject Char"/>
    <w:basedOn w:val="CommentTextChar"/>
    <w:link w:val="CommentSubject"/>
    <w:uiPriority w:val="99"/>
    <w:semiHidden/>
    <w:rsid w:val="007F0A44"/>
    <w:rPr>
      <w:b/>
      <w:bCs/>
      <w:sz w:val="20"/>
      <w:szCs w:val="20"/>
      <w:lang w:val="en-US"/>
    </w:rPr>
  </w:style>
  <w:style w:type="character" w:customStyle="1" w:styleId="citation-part">
    <w:name w:val="citation-part"/>
    <w:basedOn w:val="DefaultParagraphFont"/>
    <w:rsid w:val="007F0A44"/>
  </w:style>
  <w:style w:type="character" w:customStyle="1" w:styleId="docsum-pmid">
    <w:name w:val="docsum-pmid"/>
    <w:basedOn w:val="DefaultParagraphFont"/>
    <w:rsid w:val="007F0A44"/>
  </w:style>
  <w:style w:type="paragraph" w:styleId="Revision">
    <w:name w:val="Revision"/>
    <w:hidden/>
    <w:uiPriority w:val="99"/>
    <w:semiHidden/>
    <w:rsid w:val="007F0A44"/>
    <w:rPr>
      <w:lang w:val="en-US"/>
    </w:rPr>
  </w:style>
  <w:style w:type="table" w:styleId="TableGrid">
    <w:name w:val="Table Grid"/>
    <w:basedOn w:val="TableNormal"/>
    <w:uiPriority w:val="39"/>
    <w:rsid w:val="007F0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4">
    <w:name w:val="Grid Table 2 Accent 4"/>
    <w:basedOn w:val="TableNormal"/>
    <w:uiPriority w:val="47"/>
    <w:rsid w:val="007F0A44"/>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F0A44"/>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NormalWeb">
    <w:name w:val="Normal (Web)"/>
    <w:basedOn w:val="Normal"/>
    <w:uiPriority w:val="99"/>
    <w:unhideWhenUsed/>
    <w:rsid w:val="007F0A44"/>
  </w:style>
  <w:style w:type="paragraph" w:styleId="Header">
    <w:name w:val="header"/>
    <w:basedOn w:val="Normal"/>
    <w:link w:val="HeaderChar"/>
    <w:uiPriority w:val="99"/>
    <w:unhideWhenUsed/>
    <w:rsid w:val="007F0A44"/>
    <w:pPr>
      <w:tabs>
        <w:tab w:val="center" w:pos="4513"/>
        <w:tab w:val="right" w:pos="9026"/>
      </w:tabs>
    </w:pPr>
  </w:style>
  <w:style w:type="character" w:customStyle="1" w:styleId="HeaderChar">
    <w:name w:val="Header Char"/>
    <w:basedOn w:val="DefaultParagraphFont"/>
    <w:link w:val="Header"/>
    <w:uiPriority w:val="99"/>
    <w:rsid w:val="007F0A44"/>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F0A44"/>
    <w:pPr>
      <w:tabs>
        <w:tab w:val="center" w:pos="4513"/>
        <w:tab w:val="right" w:pos="9026"/>
      </w:tabs>
    </w:pPr>
  </w:style>
  <w:style w:type="character" w:customStyle="1" w:styleId="FooterChar">
    <w:name w:val="Footer Char"/>
    <w:basedOn w:val="DefaultParagraphFont"/>
    <w:link w:val="Footer"/>
    <w:uiPriority w:val="99"/>
    <w:rsid w:val="007F0A44"/>
    <w:rPr>
      <w:rFonts w:ascii="Times New Roman" w:eastAsia="Times New Roman" w:hAnsi="Times New Roman" w:cs="Times New Roman"/>
      <w:kern w:val="0"/>
      <w14:ligatures w14:val="none"/>
    </w:rPr>
  </w:style>
  <w:style w:type="paragraph" w:customStyle="1" w:styleId="Default">
    <w:name w:val="Default"/>
    <w:rsid w:val="007F0A44"/>
    <w:pPr>
      <w:widowControl w:val="0"/>
      <w:autoSpaceDE w:val="0"/>
      <w:autoSpaceDN w:val="0"/>
      <w:adjustRightInd w:val="0"/>
    </w:pPr>
    <w:rPr>
      <w:rFonts w:ascii="Calibri" w:eastAsia="Times New Roman" w:hAnsi="Calibri" w:cs="Calibri"/>
      <w:color w:val="000000"/>
      <w:kern w:val="0"/>
      <w:lang w:val="en-CA" w:eastAsia="en-CA"/>
      <w14:ligatures w14:val="none"/>
    </w:rPr>
  </w:style>
  <w:style w:type="paragraph" w:customStyle="1" w:styleId="CM1">
    <w:name w:val="CM1"/>
    <w:basedOn w:val="Default"/>
    <w:next w:val="Default"/>
    <w:rsid w:val="007F0A44"/>
    <w:rPr>
      <w:rFonts w:cs="Times New Roman"/>
      <w:color w:val="auto"/>
    </w:rPr>
  </w:style>
  <w:style w:type="character" w:customStyle="1" w:styleId="apple-converted-space">
    <w:name w:val="apple-converted-space"/>
    <w:basedOn w:val="DefaultParagraphFont"/>
    <w:rsid w:val="007F0A44"/>
  </w:style>
  <w:style w:type="table" w:styleId="GridTable2">
    <w:name w:val="Grid Table 2"/>
    <w:basedOn w:val="TableNormal"/>
    <w:uiPriority w:val="47"/>
    <w:rsid w:val="007F0A4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sid w:val="007F0A44"/>
    <w:rPr>
      <w:b/>
      <w:bCs/>
    </w:rPr>
  </w:style>
  <w:style w:type="paragraph" w:customStyle="1" w:styleId="Heading51">
    <w:name w:val="Heading 51"/>
    <w:basedOn w:val="Normal"/>
    <w:next w:val="Normal"/>
    <w:uiPriority w:val="9"/>
    <w:semiHidden/>
    <w:unhideWhenUsed/>
    <w:qFormat/>
    <w:rsid w:val="007F0A44"/>
    <w:pPr>
      <w:keepNext/>
      <w:keepLines/>
      <w:spacing w:before="80" w:after="40" w:line="240" w:lineRule="auto"/>
      <w:ind w:firstLine="0"/>
      <w:outlineLvl w:val="4"/>
    </w:pPr>
    <w:rPr>
      <w:rFonts w:ascii="Calibri" w:hAnsi="Calibri"/>
      <w:color w:val="2F5496"/>
      <w:kern w:val="2"/>
      <w:lang w:val="en-US"/>
      <w14:ligatures w14:val="standardContextual"/>
    </w:rPr>
  </w:style>
  <w:style w:type="paragraph" w:customStyle="1" w:styleId="Heading61">
    <w:name w:val="Heading 61"/>
    <w:basedOn w:val="Normal"/>
    <w:next w:val="Normal"/>
    <w:uiPriority w:val="9"/>
    <w:semiHidden/>
    <w:unhideWhenUsed/>
    <w:qFormat/>
    <w:rsid w:val="007F0A44"/>
    <w:pPr>
      <w:keepNext/>
      <w:keepLines/>
      <w:spacing w:before="40" w:after="0" w:line="240" w:lineRule="auto"/>
      <w:ind w:firstLine="0"/>
      <w:outlineLvl w:val="5"/>
    </w:pPr>
    <w:rPr>
      <w:rFonts w:ascii="Calibri" w:hAnsi="Calibri"/>
      <w:i/>
      <w:iCs/>
      <w:color w:val="595959"/>
      <w:kern w:val="2"/>
      <w:lang w:val="en-US"/>
      <w14:ligatures w14:val="standardContextual"/>
    </w:rPr>
  </w:style>
  <w:style w:type="paragraph" w:customStyle="1" w:styleId="Heading71">
    <w:name w:val="Heading 71"/>
    <w:basedOn w:val="Normal"/>
    <w:next w:val="Normal"/>
    <w:uiPriority w:val="9"/>
    <w:semiHidden/>
    <w:unhideWhenUsed/>
    <w:qFormat/>
    <w:rsid w:val="007F0A44"/>
    <w:pPr>
      <w:keepNext/>
      <w:keepLines/>
      <w:spacing w:before="40" w:after="0" w:line="240" w:lineRule="auto"/>
      <w:ind w:firstLine="0"/>
      <w:outlineLvl w:val="6"/>
    </w:pPr>
    <w:rPr>
      <w:rFonts w:ascii="Calibri" w:hAnsi="Calibri"/>
      <w:color w:val="595959"/>
      <w:kern w:val="2"/>
      <w:lang w:val="en-US"/>
      <w14:ligatures w14:val="standardContextual"/>
    </w:rPr>
  </w:style>
  <w:style w:type="paragraph" w:customStyle="1" w:styleId="Heading81">
    <w:name w:val="Heading 81"/>
    <w:basedOn w:val="Normal"/>
    <w:next w:val="Normal"/>
    <w:uiPriority w:val="9"/>
    <w:semiHidden/>
    <w:unhideWhenUsed/>
    <w:qFormat/>
    <w:rsid w:val="007F0A44"/>
    <w:pPr>
      <w:keepNext/>
      <w:keepLines/>
      <w:spacing w:before="0" w:after="0" w:line="240" w:lineRule="auto"/>
      <w:ind w:firstLine="0"/>
      <w:outlineLvl w:val="7"/>
    </w:pPr>
    <w:rPr>
      <w:rFonts w:ascii="Calibri" w:hAnsi="Calibri"/>
      <w:i/>
      <w:iCs/>
      <w:color w:val="272727"/>
      <w:kern w:val="2"/>
      <w:lang w:val="en-US"/>
      <w14:ligatures w14:val="standardContextual"/>
    </w:rPr>
  </w:style>
  <w:style w:type="paragraph" w:customStyle="1" w:styleId="Heading91">
    <w:name w:val="Heading 91"/>
    <w:basedOn w:val="Normal"/>
    <w:next w:val="Normal"/>
    <w:uiPriority w:val="9"/>
    <w:semiHidden/>
    <w:unhideWhenUsed/>
    <w:qFormat/>
    <w:rsid w:val="007F0A44"/>
    <w:pPr>
      <w:keepNext/>
      <w:keepLines/>
      <w:spacing w:before="0" w:after="0" w:line="240" w:lineRule="auto"/>
      <w:ind w:firstLine="0"/>
      <w:outlineLvl w:val="8"/>
    </w:pPr>
    <w:rPr>
      <w:rFonts w:ascii="Calibri" w:hAnsi="Calibri"/>
      <w:color w:val="272727"/>
      <w:kern w:val="2"/>
      <w:lang w:val="en-US"/>
      <w14:ligatures w14:val="standardContextual"/>
    </w:rPr>
  </w:style>
  <w:style w:type="numbering" w:customStyle="1" w:styleId="NoList1">
    <w:name w:val="No List1"/>
    <w:next w:val="NoList"/>
    <w:uiPriority w:val="99"/>
    <w:semiHidden/>
    <w:unhideWhenUsed/>
    <w:rsid w:val="007F0A44"/>
  </w:style>
  <w:style w:type="paragraph" w:customStyle="1" w:styleId="Subtitle1">
    <w:name w:val="Subtitle1"/>
    <w:basedOn w:val="Normal"/>
    <w:next w:val="Normal"/>
    <w:uiPriority w:val="11"/>
    <w:qFormat/>
    <w:rsid w:val="007F0A44"/>
    <w:pPr>
      <w:numPr>
        <w:ilvl w:val="1"/>
      </w:numPr>
      <w:spacing w:before="0" w:after="160" w:line="240" w:lineRule="auto"/>
      <w:ind w:firstLine="720"/>
    </w:pPr>
    <w:rPr>
      <w:rFonts w:ascii="Calibri" w:hAnsi="Calibri"/>
      <w:color w:val="595959"/>
      <w:spacing w:val="15"/>
      <w:kern w:val="2"/>
      <w:sz w:val="28"/>
      <w:szCs w:val="28"/>
      <w:lang w:val="en-US"/>
      <w14:ligatures w14:val="standardContextual"/>
    </w:rPr>
  </w:style>
  <w:style w:type="paragraph" w:customStyle="1" w:styleId="Quote1">
    <w:name w:val="Quote1"/>
    <w:basedOn w:val="Normal"/>
    <w:next w:val="Normal"/>
    <w:uiPriority w:val="29"/>
    <w:qFormat/>
    <w:rsid w:val="007F0A44"/>
    <w:pPr>
      <w:spacing w:before="160" w:after="160" w:line="240" w:lineRule="auto"/>
      <w:ind w:firstLine="0"/>
      <w:jc w:val="center"/>
    </w:pPr>
    <w:rPr>
      <w:rFonts w:ascii="Calibri" w:eastAsia="Calibri" w:hAnsi="Calibri"/>
      <w:i/>
      <w:iCs/>
      <w:color w:val="404040"/>
      <w:kern w:val="2"/>
      <w:lang w:val="en-US"/>
      <w14:ligatures w14:val="standardContextual"/>
    </w:rPr>
  </w:style>
  <w:style w:type="character" w:customStyle="1" w:styleId="IntenseEmphasis1">
    <w:name w:val="Intense Emphasis1"/>
    <w:basedOn w:val="DefaultParagraphFont"/>
    <w:uiPriority w:val="21"/>
    <w:qFormat/>
    <w:rsid w:val="007F0A44"/>
    <w:rPr>
      <w:i/>
      <w:iCs/>
      <w:color w:val="2F5496"/>
    </w:rPr>
  </w:style>
  <w:style w:type="paragraph" w:customStyle="1" w:styleId="IntenseQuote1">
    <w:name w:val="Intense Quote1"/>
    <w:basedOn w:val="Normal"/>
    <w:next w:val="Normal"/>
    <w:uiPriority w:val="30"/>
    <w:qFormat/>
    <w:rsid w:val="007F0A44"/>
    <w:pPr>
      <w:pBdr>
        <w:top w:val="single" w:sz="4" w:space="10" w:color="2F5496"/>
        <w:bottom w:val="single" w:sz="4" w:space="10" w:color="2F5496"/>
      </w:pBdr>
      <w:spacing w:before="360" w:after="360" w:line="240" w:lineRule="auto"/>
      <w:ind w:left="864" w:right="864" w:firstLine="0"/>
      <w:jc w:val="center"/>
    </w:pPr>
    <w:rPr>
      <w:rFonts w:ascii="Calibri" w:eastAsia="Calibri" w:hAnsi="Calibri"/>
      <w:i/>
      <w:iCs/>
      <w:color w:val="2F5496"/>
      <w:kern w:val="2"/>
      <w:lang w:val="en-US"/>
      <w14:ligatures w14:val="standardContextual"/>
    </w:rPr>
  </w:style>
  <w:style w:type="character" w:customStyle="1" w:styleId="IntenseReference1">
    <w:name w:val="Intense Reference1"/>
    <w:basedOn w:val="DefaultParagraphFont"/>
    <w:uiPriority w:val="32"/>
    <w:qFormat/>
    <w:rsid w:val="007F0A44"/>
    <w:rPr>
      <w:b/>
      <w:bCs/>
      <w:smallCaps/>
      <w:color w:val="2F5496"/>
      <w:spacing w:val="5"/>
    </w:rPr>
  </w:style>
  <w:style w:type="paragraph" w:customStyle="1" w:styleId="msonormal0">
    <w:name w:val="msonormal"/>
    <w:basedOn w:val="Normal"/>
    <w:rsid w:val="007F0A44"/>
    <w:pPr>
      <w:spacing w:before="100" w:beforeAutospacing="1" w:after="100" w:afterAutospacing="1" w:line="240" w:lineRule="auto"/>
      <w:ind w:firstLine="0"/>
    </w:pPr>
  </w:style>
  <w:style w:type="paragraph" w:customStyle="1" w:styleId="font5">
    <w:name w:val="font5"/>
    <w:basedOn w:val="Normal"/>
    <w:rsid w:val="007F0A44"/>
    <w:pPr>
      <w:spacing w:before="100" w:beforeAutospacing="1" w:after="100" w:afterAutospacing="1" w:line="240" w:lineRule="auto"/>
      <w:ind w:firstLine="0"/>
    </w:pPr>
    <w:rPr>
      <w:rFonts w:ascii="Helvetica Neue" w:hAnsi="Helvetica Neue"/>
      <w:b/>
      <w:bCs/>
      <w:color w:val="000000"/>
      <w:sz w:val="20"/>
      <w:szCs w:val="20"/>
    </w:rPr>
  </w:style>
  <w:style w:type="paragraph" w:customStyle="1" w:styleId="font6">
    <w:name w:val="font6"/>
    <w:basedOn w:val="Normal"/>
    <w:rsid w:val="007F0A44"/>
    <w:pPr>
      <w:spacing w:before="100" w:beforeAutospacing="1" w:after="100" w:afterAutospacing="1" w:line="240" w:lineRule="auto"/>
      <w:ind w:firstLine="0"/>
    </w:pPr>
    <w:rPr>
      <w:rFonts w:ascii="Helvetica Neue" w:hAnsi="Helvetica Neue"/>
      <w:color w:val="000000"/>
      <w:sz w:val="20"/>
      <w:szCs w:val="20"/>
    </w:rPr>
  </w:style>
  <w:style w:type="paragraph" w:customStyle="1" w:styleId="xl66">
    <w:name w:val="xl66"/>
    <w:basedOn w:val="Normal"/>
    <w:rsid w:val="007F0A44"/>
    <w:pPr>
      <w:spacing w:before="100" w:beforeAutospacing="1" w:after="100" w:afterAutospacing="1" w:line="240" w:lineRule="auto"/>
      <w:ind w:firstLine="0"/>
    </w:pPr>
    <w:rPr>
      <w:rFonts w:ascii="Helvetica Neue" w:hAnsi="Helvetica Neue"/>
      <w:b/>
      <w:bCs/>
      <w:color w:val="000000"/>
      <w:sz w:val="20"/>
      <w:szCs w:val="20"/>
    </w:rPr>
  </w:style>
  <w:style w:type="paragraph" w:customStyle="1" w:styleId="xl67">
    <w:name w:val="xl67"/>
    <w:basedOn w:val="Normal"/>
    <w:rsid w:val="007F0A44"/>
    <w:pPr>
      <w:spacing w:before="100" w:beforeAutospacing="1" w:after="100" w:afterAutospacing="1" w:line="240" w:lineRule="auto"/>
      <w:ind w:firstLine="0"/>
    </w:pPr>
    <w:rPr>
      <w:rFonts w:ascii="Helvetica Neue" w:hAnsi="Helvetica Neue"/>
      <w:color w:val="000000"/>
      <w:sz w:val="20"/>
      <w:szCs w:val="20"/>
    </w:rPr>
  </w:style>
  <w:style w:type="paragraph" w:customStyle="1" w:styleId="xl68">
    <w:name w:val="xl68"/>
    <w:basedOn w:val="Normal"/>
    <w:rsid w:val="007F0A44"/>
    <w:pPr>
      <w:pBdr>
        <w:top w:val="single" w:sz="4" w:space="0" w:color="A9D08E"/>
        <w:bottom w:val="single" w:sz="4" w:space="0" w:color="A9D08E"/>
      </w:pBdr>
      <w:spacing w:before="100" w:beforeAutospacing="1" w:after="100" w:afterAutospacing="1" w:line="240" w:lineRule="auto"/>
      <w:ind w:firstLine="0"/>
    </w:pPr>
    <w:rPr>
      <w:rFonts w:ascii="Helvetica Neue" w:hAnsi="Helvetica Neue"/>
      <w:color w:val="000000"/>
      <w:sz w:val="20"/>
      <w:szCs w:val="20"/>
    </w:rPr>
  </w:style>
  <w:style w:type="paragraph" w:customStyle="1" w:styleId="xl69">
    <w:name w:val="xl69"/>
    <w:basedOn w:val="Normal"/>
    <w:rsid w:val="007F0A44"/>
    <w:pPr>
      <w:spacing w:before="100" w:beforeAutospacing="1" w:after="100" w:afterAutospacing="1" w:line="240" w:lineRule="auto"/>
      <w:ind w:firstLine="0"/>
    </w:pPr>
    <w:rPr>
      <w:rFonts w:ascii="Helvetica Neue" w:hAnsi="Helvetica Neue"/>
      <w:color w:val="000000"/>
      <w:sz w:val="20"/>
      <w:szCs w:val="20"/>
    </w:rPr>
  </w:style>
  <w:style w:type="paragraph" w:customStyle="1" w:styleId="xl70">
    <w:name w:val="xl70"/>
    <w:basedOn w:val="Normal"/>
    <w:rsid w:val="007F0A44"/>
    <w:pPr>
      <w:spacing w:before="100" w:beforeAutospacing="1" w:after="100" w:afterAutospacing="1" w:line="240" w:lineRule="auto"/>
      <w:ind w:firstLine="0"/>
    </w:pPr>
    <w:rPr>
      <w:rFonts w:ascii="Helvetica" w:hAnsi="Helvetica"/>
      <w:color w:val="000000"/>
      <w:sz w:val="20"/>
      <w:szCs w:val="20"/>
    </w:rPr>
  </w:style>
  <w:style w:type="paragraph" w:customStyle="1" w:styleId="xl71">
    <w:name w:val="xl71"/>
    <w:basedOn w:val="Normal"/>
    <w:rsid w:val="007F0A44"/>
    <w:pPr>
      <w:spacing w:before="100" w:beforeAutospacing="1" w:after="100" w:afterAutospacing="1" w:line="240" w:lineRule="auto"/>
      <w:ind w:firstLine="0"/>
    </w:pPr>
    <w:rPr>
      <w:rFonts w:ascii="Helvetica" w:hAnsi="Helvetica"/>
      <w:color w:val="000000"/>
      <w:sz w:val="20"/>
      <w:szCs w:val="20"/>
    </w:rPr>
  </w:style>
  <w:style w:type="paragraph" w:customStyle="1" w:styleId="xl72">
    <w:name w:val="xl72"/>
    <w:basedOn w:val="Normal"/>
    <w:rsid w:val="007F0A44"/>
    <w:pPr>
      <w:spacing w:before="100" w:beforeAutospacing="1" w:after="100" w:afterAutospacing="1" w:line="240" w:lineRule="auto"/>
      <w:ind w:firstLine="0"/>
    </w:pPr>
    <w:rPr>
      <w:sz w:val="20"/>
      <w:szCs w:val="20"/>
    </w:rPr>
  </w:style>
  <w:style w:type="paragraph" w:customStyle="1" w:styleId="xl73">
    <w:name w:val="xl73"/>
    <w:basedOn w:val="Normal"/>
    <w:rsid w:val="007F0A44"/>
    <w:pPr>
      <w:spacing w:before="100" w:beforeAutospacing="1" w:after="100" w:afterAutospacing="1" w:line="240" w:lineRule="auto"/>
      <w:ind w:firstLine="0"/>
    </w:pPr>
    <w:rPr>
      <w:rFonts w:ascii="Helvetica" w:hAnsi="Helvetica"/>
      <w:sz w:val="20"/>
      <w:szCs w:val="20"/>
    </w:rPr>
  </w:style>
  <w:style w:type="paragraph" w:customStyle="1" w:styleId="xl74">
    <w:name w:val="xl74"/>
    <w:basedOn w:val="Normal"/>
    <w:rsid w:val="007F0A44"/>
    <w:pPr>
      <w:spacing w:before="100" w:beforeAutospacing="1" w:after="100" w:afterAutospacing="1" w:line="240" w:lineRule="auto"/>
      <w:ind w:firstLine="0"/>
    </w:pPr>
    <w:rPr>
      <w:sz w:val="20"/>
      <w:szCs w:val="20"/>
    </w:rPr>
  </w:style>
  <w:style w:type="character" w:customStyle="1" w:styleId="Heading5Char1">
    <w:name w:val="Heading 5 Char1"/>
    <w:basedOn w:val="DefaultParagraphFont"/>
    <w:uiPriority w:val="9"/>
    <w:semiHidden/>
    <w:rsid w:val="007F0A44"/>
    <w:rPr>
      <w:rFonts w:asciiTheme="majorHAnsi" w:eastAsiaTheme="majorEastAsia" w:hAnsiTheme="majorHAnsi" w:cstheme="majorBidi"/>
      <w:color w:val="2F5496" w:themeColor="accent1" w:themeShade="BF"/>
      <w:kern w:val="0"/>
      <w14:ligatures w14:val="none"/>
    </w:rPr>
  </w:style>
  <w:style w:type="character" w:customStyle="1" w:styleId="Heading6Char1">
    <w:name w:val="Heading 6 Char1"/>
    <w:basedOn w:val="DefaultParagraphFont"/>
    <w:uiPriority w:val="9"/>
    <w:semiHidden/>
    <w:rsid w:val="007F0A44"/>
    <w:rPr>
      <w:rFonts w:asciiTheme="majorHAnsi" w:eastAsiaTheme="majorEastAsia" w:hAnsiTheme="majorHAnsi" w:cstheme="majorBidi"/>
      <w:color w:val="1F3763" w:themeColor="accent1" w:themeShade="7F"/>
      <w:kern w:val="0"/>
      <w14:ligatures w14:val="none"/>
    </w:rPr>
  </w:style>
  <w:style w:type="character" w:customStyle="1" w:styleId="Heading7Char1">
    <w:name w:val="Heading 7 Char1"/>
    <w:basedOn w:val="DefaultParagraphFont"/>
    <w:uiPriority w:val="9"/>
    <w:semiHidden/>
    <w:rsid w:val="007F0A44"/>
    <w:rPr>
      <w:rFonts w:asciiTheme="majorHAnsi" w:eastAsiaTheme="majorEastAsia" w:hAnsiTheme="majorHAnsi" w:cstheme="majorBidi"/>
      <w:i/>
      <w:iCs/>
      <w:color w:val="1F3763" w:themeColor="accent1" w:themeShade="7F"/>
      <w:kern w:val="0"/>
      <w14:ligatures w14:val="none"/>
    </w:rPr>
  </w:style>
  <w:style w:type="character" w:customStyle="1" w:styleId="Heading8Char1">
    <w:name w:val="Heading 8 Char1"/>
    <w:basedOn w:val="DefaultParagraphFont"/>
    <w:uiPriority w:val="9"/>
    <w:semiHidden/>
    <w:rsid w:val="007F0A44"/>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1">
    <w:name w:val="Heading 9 Char1"/>
    <w:basedOn w:val="DefaultParagraphFont"/>
    <w:uiPriority w:val="9"/>
    <w:semiHidden/>
    <w:rsid w:val="007F0A44"/>
    <w:rPr>
      <w:rFonts w:asciiTheme="majorHAnsi" w:eastAsiaTheme="majorEastAsia" w:hAnsiTheme="majorHAnsi" w:cstheme="majorBidi"/>
      <w:i/>
      <w:iCs/>
      <w:color w:val="272727" w:themeColor="text1" w:themeTint="D8"/>
      <w:kern w:val="0"/>
      <w:sz w:val="21"/>
      <w:szCs w:val="21"/>
      <w14:ligatures w14:val="none"/>
    </w:rPr>
  </w:style>
  <w:style w:type="character" w:customStyle="1" w:styleId="SubtitleChar1">
    <w:name w:val="Subtitle Char1"/>
    <w:basedOn w:val="DefaultParagraphFont"/>
    <w:uiPriority w:val="11"/>
    <w:rsid w:val="007F0A44"/>
    <w:rPr>
      <w:rFonts w:eastAsiaTheme="minorEastAsia"/>
      <w:color w:val="5A5A5A" w:themeColor="text1" w:themeTint="A5"/>
      <w:spacing w:val="15"/>
      <w:kern w:val="0"/>
      <w:sz w:val="22"/>
      <w:szCs w:val="22"/>
      <w14:ligatures w14:val="none"/>
    </w:rPr>
  </w:style>
  <w:style w:type="character" w:customStyle="1" w:styleId="QuoteChar1">
    <w:name w:val="Quote Char1"/>
    <w:basedOn w:val="DefaultParagraphFont"/>
    <w:uiPriority w:val="29"/>
    <w:rsid w:val="007F0A44"/>
    <w:rPr>
      <w:rFonts w:ascii="Times New Roman" w:eastAsia="Times New Roman" w:hAnsi="Times New Roman" w:cs="Times New Roman"/>
      <w:i/>
      <w:iCs/>
      <w:color w:val="404040" w:themeColor="text1" w:themeTint="BF"/>
      <w:kern w:val="0"/>
      <w14:ligatures w14:val="none"/>
    </w:rPr>
  </w:style>
  <w:style w:type="character" w:customStyle="1" w:styleId="IntenseQuoteChar1">
    <w:name w:val="Intense Quote Char1"/>
    <w:basedOn w:val="DefaultParagraphFont"/>
    <w:uiPriority w:val="30"/>
    <w:rsid w:val="007F0A44"/>
    <w:rPr>
      <w:rFonts w:ascii="Times New Roman" w:eastAsia="Times New Roman" w:hAnsi="Times New Roman" w:cs="Times New Roman"/>
      <w:i/>
      <w:iCs/>
      <w:color w:val="4472C4" w:themeColor="accent1"/>
      <w:kern w:val="0"/>
      <w14:ligatures w14:val="none"/>
    </w:rPr>
  </w:style>
  <w:style w:type="numbering" w:customStyle="1" w:styleId="NoList2">
    <w:name w:val="No List2"/>
    <w:next w:val="NoList"/>
    <w:uiPriority w:val="99"/>
    <w:semiHidden/>
    <w:unhideWhenUsed/>
    <w:rsid w:val="007F0A44"/>
  </w:style>
  <w:style w:type="paragraph" w:customStyle="1" w:styleId="xl64">
    <w:name w:val="xl64"/>
    <w:basedOn w:val="Normal"/>
    <w:rsid w:val="007F0A44"/>
    <w:pPr>
      <w:spacing w:before="100" w:beforeAutospacing="1" w:after="100" w:afterAutospacing="1" w:line="240" w:lineRule="auto"/>
      <w:ind w:firstLine="0"/>
    </w:pPr>
    <w:rPr>
      <w:rFonts w:ascii="Helvetica Neue" w:hAnsi="Helvetica Neue"/>
      <w:b/>
      <w:bCs/>
      <w:color w:val="000000"/>
      <w:sz w:val="20"/>
      <w:szCs w:val="20"/>
    </w:rPr>
  </w:style>
  <w:style w:type="paragraph" w:customStyle="1" w:styleId="xl65">
    <w:name w:val="xl65"/>
    <w:basedOn w:val="Normal"/>
    <w:rsid w:val="007F0A44"/>
    <w:pPr>
      <w:spacing w:before="100" w:beforeAutospacing="1" w:after="100" w:afterAutospacing="1" w:line="240" w:lineRule="auto"/>
      <w:ind w:firstLine="0"/>
    </w:pPr>
    <w:rPr>
      <w:rFonts w:ascii="Helvetica Neue" w:hAnsi="Helvetica Neue"/>
      <w:color w:val="000000"/>
      <w:sz w:val="20"/>
      <w:szCs w:val="20"/>
    </w:rPr>
  </w:style>
  <w:style w:type="table" w:styleId="PlainTable1">
    <w:name w:val="Plain Table 1"/>
    <w:basedOn w:val="TableNormal"/>
    <w:uiPriority w:val="41"/>
    <w:rsid w:val="00DA06F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8466">
      <w:bodyDiv w:val="1"/>
      <w:marLeft w:val="0"/>
      <w:marRight w:val="0"/>
      <w:marTop w:val="0"/>
      <w:marBottom w:val="0"/>
      <w:divBdr>
        <w:top w:val="none" w:sz="0" w:space="0" w:color="auto"/>
        <w:left w:val="none" w:sz="0" w:space="0" w:color="auto"/>
        <w:bottom w:val="none" w:sz="0" w:space="0" w:color="auto"/>
        <w:right w:val="none" w:sz="0" w:space="0" w:color="auto"/>
      </w:divBdr>
    </w:div>
    <w:div w:id="112479515">
      <w:bodyDiv w:val="1"/>
      <w:marLeft w:val="0"/>
      <w:marRight w:val="0"/>
      <w:marTop w:val="0"/>
      <w:marBottom w:val="0"/>
      <w:divBdr>
        <w:top w:val="none" w:sz="0" w:space="0" w:color="auto"/>
        <w:left w:val="none" w:sz="0" w:space="0" w:color="auto"/>
        <w:bottom w:val="none" w:sz="0" w:space="0" w:color="auto"/>
        <w:right w:val="none" w:sz="0" w:space="0" w:color="auto"/>
      </w:divBdr>
    </w:div>
    <w:div w:id="501044201">
      <w:bodyDiv w:val="1"/>
      <w:marLeft w:val="0"/>
      <w:marRight w:val="0"/>
      <w:marTop w:val="0"/>
      <w:marBottom w:val="0"/>
      <w:divBdr>
        <w:top w:val="none" w:sz="0" w:space="0" w:color="auto"/>
        <w:left w:val="none" w:sz="0" w:space="0" w:color="auto"/>
        <w:bottom w:val="none" w:sz="0" w:space="0" w:color="auto"/>
        <w:right w:val="none" w:sz="0" w:space="0" w:color="auto"/>
      </w:divBdr>
    </w:div>
    <w:div w:id="516358565">
      <w:bodyDiv w:val="1"/>
      <w:marLeft w:val="0"/>
      <w:marRight w:val="0"/>
      <w:marTop w:val="0"/>
      <w:marBottom w:val="0"/>
      <w:divBdr>
        <w:top w:val="none" w:sz="0" w:space="0" w:color="auto"/>
        <w:left w:val="none" w:sz="0" w:space="0" w:color="auto"/>
        <w:bottom w:val="none" w:sz="0" w:space="0" w:color="auto"/>
        <w:right w:val="none" w:sz="0" w:space="0" w:color="auto"/>
      </w:divBdr>
    </w:div>
    <w:div w:id="681863374">
      <w:bodyDiv w:val="1"/>
      <w:marLeft w:val="0"/>
      <w:marRight w:val="0"/>
      <w:marTop w:val="0"/>
      <w:marBottom w:val="0"/>
      <w:divBdr>
        <w:top w:val="none" w:sz="0" w:space="0" w:color="auto"/>
        <w:left w:val="none" w:sz="0" w:space="0" w:color="auto"/>
        <w:bottom w:val="none" w:sz="0" w:space="0" w:color="auto"/>
        <w:right w:val="none" w:sz="0" w:space="0" w:color="auto"/>
      </w:divBdr>
    </w:div>
    <w:div w:id="716666697">
      <w:bodyDiv w:val="1"/>
      <w:marLeft w:val="0"/>
      <w:marRight w:val="0"/>
      <w:marTop w:val="0"/>
      <w:marBottom w:val="0"/>
      <w:divBdr>
        <w:top w:val="none" w:sz="0" w:space="0" w:color="auto"/>
        <w:left w:val="none" w:sz="0" w:space="0" w:color="auto"/>
        <w:bottom w:val="none" w:sz="0" w:space="0" w:color="auto"/>
        <w:right w:val="none" w:sz="0" w:space="0" w:color="auto"/>
      </w:divBdr>
    </w:div>
    <w:div w:id="936981364">
      <w:bodyDiv w:val="1"/>
      <w:marLeft w:val="0"/>
      <w:marRight w:val="0"/>
      <w:marTop w:val="0"/>
      <w:marBottom w:val="0"/>
      <w:divBdr>
        <w:top w:val="none" w:sz="0" w:space="0" w:color="auto"/>
        <w:left w:val="none" w:sz="0" w:space="0" w:color="auto"/>
        <w:bottom w:val="none" w:sz="0" w:space="0" w:color="auto"/>
        <w:right w:val="none" w:sz="0" w:space="0" w:color="auto"/>
      </w:divBdr>
    </w:div>
    <w:div w:id="1140852521">
      <w:bodyDiv w:val="1"/>
      <w:marLeft w:val="0"/>
      <w:marRight w:val="0"/>
      <w:marTop w:val="0"/>
      <w:marBottom w:val="0"/>
      <w:divBdr>
        <w:top w:val="none" w:sz="0" w:space="0" w:color="auto"/>
        <w:left w:val="none" w:sz="0" w:space="0" w:color="auto"/>
        <w:bottom w:val="none" w:sz="0" w:space="0" w:color="auto"/>
        <w:right w:val="none" w:sz="0" w:space="0" w:color="auto"/>
      </w:divBdr>
    </w:div>
    <w:div w:id="1214653464">
      <w:bodyDiv w:val="1"/>
      <w:marLeft w:val="0"/>
      <w:marRight w:val="0"/>
      <w:marTop w:val="0"/>
      <w:marBottom w:val="0"/>
      <w:divBdr>
        <w:top w:val="none" w:sz="0" w:space="0" w:color="auto"/>
        <w:left w:val="none" w:sz="0" w:space="0" w:color="auto"/>
        <w:bottom w:val="none" w:sz="0" w:space="0" w:color="auto"/>
        <w:right w:val="none" w:sz="0" w:space="0" w:color="auto"/>
      </w:divBdr>
    </w:div>
    <w:div w:id="1386947431">
      <w:bodyDiv w:val="1"/>
      <w:marLeft w:val="0"/>
      <w:marRight w:val="0"/>
      <w:marTop w:val="0"/>
      <w:marBottom w:val="0"/>
      <w:divBdr>
        <w:top w:val="none" w:sz="0" w:space="0" w:color="auto"/>
        <w:left w:val="none" w:sz="0" w:space="0" w:color="auto"/>
        <w:bottom w:val="none" w:sz="0" w:space="0" w:color="auto"/>
        <w:right w:val="none" w:sz="0" w:space="0" w:color="auto"/>
      </w:divBdr>
    </w:div>
    <w:div w:id="1901281759">
      <w:bodyDiv w:val="1"/>
      <w:marLeft w:val="0"/>
      <w:marRight w:val="0"/>
      <w:marTop w:val="0"/>
      <w:marBottom w:val="0"/>
      <w:divBdr>
        <w:top w:val="none" w:sz="0" w:space="0" w:color="auto"/>
        <w:left w:val="none" w:sz="0" w:space="0" w:color="auto"/>
        <w:bottom w:val="none" w:sz="0" w:space="0" w:color="auto"/>
        <w:right w:val="none" w:sz="0" w:space="0" w:color="auto"/>
      </w:divBdr>
    </w:div>
    <w:div w:id="1919056362">
      <w:bodyDiv w:val="1"/>
      <w:marLeft w:val="0"/>
      <w:marRight w:val="0"/>
      <w:marTop w:val="0"/>
      <w:marBottom w:val="0"/>
      <w:divBdr>
        <w:top w:val="none" w:sz="0" w:space="0" w:color="auto"/>
        <w:left w:val="none" w:sz="0" w:space="0" w:color="auto"/>
        <w:bottom w:val="none" w:sz="0" w:space="0" w:color="auto"/>
        <w:right w:val="none" w:sz="0" w:space="0" w:color="auto"/>
      </w:divBdr>
    </w:div>
    <w:div w:id="193744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13</Pages>
  <Words>37203</Words>
  <Characters>212058</Characters>
  <Application>Microsoft Office Word</Application>
  <DocSecurity>0</DocSecurity>
  <Lines>1767</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Artūras Barkus</dc:creator>
  <cp:keywords/>
  <dc:description/>
  <cp:lastModifiedBy>Vaida Baltrūnienė</cp:lastModifiedBy>
  <cp:revision>5</cp:revision>
  <cp:lastPrinted>2025-06-13T08:15:00Z</cp:lastPrinted>
  <dcterms:created xsi:type="dcterms:W3CDTF">2025-06-13T09:27:00Z</dcterms:created>
  <dcterms:modified xsi:type="dcterms:W3CDTF">2025-06-13T09:56:00Z</dcterms:modified>
</cp:coreProperties>
</file>