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ACF26" w14:textId="51203EF3" w:rsidR="0063760B" w:rsidRPr="003E7688" w:rsidRDefault="0063760B" w:rsidP="0063760B">
      <w:pPr>
        <w:pStyle w:val="Heading1"/>
      </w:pPr>
      <w:bookmarkStart w:id="0" w:name="_Toc93671843"/>
      <w:r>
        <w:t>Supplementary Appendix</w:t>
      </w:r>
      <w:bookmarkEnd w:id="0"/>
      <w:r w:rsidR="003E7688">
        <w:t xml:space="preserve"> - </w:t>
      </w:r>
      <w:bookmarkStart w:id="1" w:name="_Toc93671844"/>
      <w:r w:rsidRPr="009F4EBB">
        <w:t xml:space="preserve">Age-period-cohort analysis of trends in tobacco smoking, cannabis use, and their co-use in </w:t>
      </w:r>
      <w:r w:rsidRPr="003E7688">
        <w:t>the Australian population</w:t>
      </w:r>
      <w:bookmarkEnd w:id="1"/>
    </w:p>
    <w:p w14:paraId="27499DE7" w14:textId="77777777" w:rsidR="0063760B" w:rsidRPr="003E7688" w:rsidRDefault="0063760B" w:rsidP="0063760B">
      <w:r w:rsidRPr="003E7688">
        <w:t>Janni Leung* (1, 2), Shannon Gravely (3), Carmen Lim (1, 2), Prof Wayne Hall (1), Dr Gary Chan (1)</w:t>
      </w:r>
    </w:p>
    <w:p w14:paraId="7448F436" w14:textId="0EFA6901" w:rsidR="0063760B" w:rsidRPr="003E7688" w:rsidRDefault="0063760B" w:rsidP="0063760B">
      <w:r w:rsidRPr="003E7688">
        <w:t>(1) National Centre for Youth Substance Use Research, The University of Queensland, Australia</w:t>
      </w:r>
      <w:r w:rsidR="003E7688" w:rsidRPr="003E7688">
        <w:t xml:space="preserve">; </w:t>
      </w:r>
      <w:r w:rsidRPr="003E7688">
        <w:t>(2) School of Psychology, The University of Queensland, Australia</w:t>
      </w:r>
      <w:r w:rsidR="003E7688" w:rsidRPr="003E7688">
        <w:t xml:space="preserve">; </w:t>
      </w:r>
      <w:r w:rsidRPr="003E7688">
        <w:t>(3) Department of Psychology, University of Waterloo, Cana</w:t>
      </w:r>
      <w:r w:rsidRPr="003E7688">
        <w:fldChar w:fldCharType="begin"/>
      </w:r>
      <w:r w:rsidRPr="003E7688">
        <w:instrText xml:space="preserve">  </w:instrText>
      </w:r>
      <w:r w:rsidRPr="003E7688">
        <w:fldChar w:fldCharType="end"/>
      </w:r>
      <w:r w:rsidRPr="003E7688">
        <w:t>da.</w:t>
      </w:r>
    </w:p>
    <w:p w14:paraId="4BAD407C" w14:textId="77777777" w:rsidR="003E7688" w:rsidRPr="003E7688" w:rsidRDefault="003E7688" w:rsidP="0063760B">
      <w:pPr>
        <w:rPr>
          <w:sz w:val="22"/>
          <w:szCs w:val="22"/>
        </w:rPr>
      </w:pPr>
    </w:p>
    <w:p w14:paraId="67370639" w14:textId="417D503E" w:rsidR="0063760B" w:rsidRDefault="0063760B" w:rsidP="003E7688">
      <w:pPr>
        <w:rPr>
          <w:b/>
          <w:bCs/>
        </w:rPr>
      </w:pPr>
      <w:r w:rsidRPr="006D739C">
        <w:rPr>
          <w:b/>
          <w:bCs/>
        </w:rPr>
        <w:t>Table of Contents</w:t>
      </w:r>
    </w:p>
    <w:p w14:paraId="4AF42DC9" w14:textId="5068CD31" w:rsidR="003E7688" w:rsidRDefault="003E7688">
      <w:pPr>
        <w:pStyle w:val="TOC1"/>
        <w:tabs>
          <w:tab w:val="right" w:leader="dot" w:pos="9350"/>
        </w:tabs>
        <w:rPr>
          <w:noProof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\o "1-2" \h \z \u </w:instrText>
      </w:r>
      <w:r>
        <w:rPr>
          <w:b/>
          <w:bCs/>
        </w:rPr>
        <w:fldChar w:fldCharType="separate"/>
      </w:r>
      <w:hyperlink w:anchor="_Toc93671843" w:history="1">
        <w:r w:rsidRPr="00407815">
          <w:rPr>
            <w:rStyle w:val="Hyperlink"/>
            <w:noProof/>
          </w:rPr>
          <w:t>Supplementary Appendix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48D504A" w14:textId="647771DA" w:rsidR="003E7688" w:rsidRDefault="003E7688">
      <w:pPr>
        <w:pStyle w:val="TOC1"/>
        <w:tabs>
          <w:tab w:val="right" w:leader="dot" w:pos="9350"/>
        </w:tabs>
        <w:rPr>
          <w:noProof/>
        </w:rPr>
      </w:pPr>
      <w:hyperlink w:anchor="_Toc93671844" w:history="1">
        <w:r w:rsidRPr="00407815">
          <w:rPr>
            <w:rStyle w:val="Hyperlink"/>
            <w:noProof/>
          </w:rPr>
          <w:t>Age-period-cohort analysis of trends in tobacco smoking, cannabis use, and their co-use in the Australian population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C4DD950" w14:textId="201F002E" w:rsidR="003E7688" w:rsidRDefault="003E7688">
      <w:pPr>
        <w:pStyle w:val="TOC1"/>
        <w:tabs>
          <w:tab w:val="right" w:leader="dot" w:pos="9350"/>
        </w:tabs>
        <w:rPr>
          <w:noProof/>
        </w:rPr>
      </w:pPr>
      <w:hyperlink w:anchor="_Toc93671845" w:history="1">
        <w:r w:rsidRPr="00407815">
          <w:rPr>
            <w:rStyle w:val="Hyperlink"/>
            <w:noProof/>
          </w:rPr>
          <w:t>Supplementary Appendix 1. Mixed effect logistic regression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1968EE8" w14:textId="7604F080" w:rsidR="003E7688" w:rsidRDefault="003E7688">
      <w:pPr>
        <w:pStyle w:val="TOC2"/>
        <w:tabs>
          <w:tab w:val="right" w:leader="dot" w:pos="9350"/>
        </w:tabs>
        <w:rPr>
          <w:noProof/>
        </w:rPr>
      </w:pPr>
      <w:hyperlink w:anchor="_Toc93671846" w:history="1">
        <w:r w:rsidRPr="00407815">
          <w:rPr>
            <w:rStyle w:val="Hyperlink"/>
            <w:noProof/>
          </w:rPr>
          <w:t>Table S1.1. Model coefficients from the mixed effect logistic regression.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7F520A4" w14:textId="1CC5653E" w:rsidR="003E7688" w:rsidRDefault="003E7688">
      <w:pPr>
        <w:pStyle w:val="TOC2"/>
        <w:tabs>
          <w:tab w:val="right" w:leader="dot" w:pos="9350"/>
        </w:tabs>
        <w:rPr>
          <w:noProof/>
        </w:rPr>
      </w:pPr>
      <w:hyperlink w:anchor="_Toc93671847" w:history="1">
        <w:r w:rsidRPr="00407815">
          <w:rPr>
            <w:rStyle w:val="Hyperlink"/>
            <w:noProof/>
          </w:rPr>
          <w:t>Table S1.2. Model-based estimated probabilities for Figure 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1F1FC90" w14:textId="64F1F1A9" w:rsidR="003E7688" w:rsidRDefault="003E7688">
      <w:pPr>
        <w:pStyle w:val="TOC1"/>
        <w:tabs>
          <w:tab w:val="right" w:leader="dot" w:pos="9350"/>
        </w:tabs>
        <w:rPr>
          <w:noProof/>
        </w:rPr>
      </w:pPr>
      <w:hyperlink w:anchor="_Toc93671848" w:history="1">
        <w:r w:rsidRPr="00407815">
          <w:rPr>
            <w:rStyle w:val="Hyperlink"/>
            <w:noProof/>
          </w:rPr>
          <w:t>Supplementary Appendix 2. Sensitivity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B72D0A4" w14:textId="53A7B468" w:rsidR="003E7688" w:rsidRDefault="003E7688">
      <w:pPr>
        <w:pStyle w:val="TOC2"/>
        <w:tabs>
          <w:tab w:val="right" w:leader="dot" w:pos="9350"/>
        </w:tabs>
        <w:rPr>
          <w:noProof/>
        </w:rPr>
      </w:pPr>
      <w:hyperlink w:anchor="_Toc93671849" w:history="1">
        <w:r w:rsidRPr="00407815">
          <w:rPr>
            <w:rStyle w:val="Hyperlink"/>
            <w:noProof/>
          </w:rPr>
          <w:t>Figure S2.1. Cohort and period effect on weekly tobacco smoking. Marginal probability of use was calculated at age=20.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BB037D" w14:textId="784F6340" w:rsidR="003E7688" w:rsidRDefault="003E7688">
      <w:pPr>
        <w:pStyle w:val="TOC2"/>
        <w:tabs>
          <w:tab w:val="right" w:leader="dot" w:pos="9350"/>
        </w:tabs>
        <w:rPr>
          <w:noProof/>
        </w:rPr>
      </w:pPr>
      <w:hyperlink w:anchor="_Toc93671850" w:history="1">
        <w:r w:rsidRPr="00407815">
          <w:rPr>
            <w:rStyle w:val="Hyperlink"/>
            <w:noProof/>
          </w:rPr>
          <w:t>Figure S2.2. Cohort and period effect on weekly cannabis use. Marginal probability was calculated at age=20.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781B013" w14:textId="387CD41A" w:rsidR="003E7688" w:rsidRDefault="003E7688">
      <w:pPr>
        <w:pStyle w:val="TOC2"/>
        <w:tabs>
          <w:tab w:val="right" w:leader="dot" w:pos="9350"/>
        </w:tabs>
        <w:rPr>
          <w:noProof/>
        </w:rPr>
      </w:pPr>
      <w:hyperlink w:anchor="_Toc93671851" w:history="1">
        <w:r w:rsidRPr="00407815">
          <w:rPr>
            <w:rStyle w:val="Hyperlink"/>
            <w:noProof/>
          </w:rPr>
          <w:t>Figure S2.3. Cohort and period effect on weekly smoking and cannabis use. Marginal probability was calculated at age=20.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_Toc93671851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0E85432" w14:textId="5863A67E" w:rsidR="003E7688" w:rsidRDefault="003E7688" w:rsidP="003E7688">
      <w:pPr>
        <w:rPr>
          <w:b/>
          <w:bCs/>
        </w:rPr>
      </w:pPr>
      <w:r>
        <w:rPr>
          <w:b/>
          <w:bCs/>
        </w:rPr>
        <w:fldChar w:fldCharType="end"/>
      </w:r>
    </w:p>
    <w:p w14:paraId="44F6B1A4" w14:textId="77777777" w:rsidR="0063760B" w:rsidRDefault="0063760B" w:rsidP="0063760B">
      <w:pPr>
        <w:spacing w:line="259" w:lineRule="auto"/>
        <w:rPr>
          <w:b/>
          <w:bCs/>
        </w:rPr>
        <w:sectPr w:rsidR="0063760B" w:rsidSect="000B6A0E">
          <w:pgSz w:w="12240" w:h="15840"/>
          <w:pgMar w:top="672" w:right="1440" w:bottom="709" w:left="1440" w:header="720" w:footer="720" w:gutter="0"/>
          <w:pgNumType w:start="1"/>
          <w:cols w:space="720"/>
          <w:docGrid w:linePitch="360"/>
        </w:sectPr>
      </w:pPr>
    </w:p>
    <w:p w14:paraId="27C4B56B" w14:textId="74818003" w:rsidR="0063760B" w:rsidRDefault="0063760B" w:rsidP="0063760B">
      <w:pPr>
        <w:pStyle w:val="Heading1"/>
      </w:pPr>
      <w:bookmarkStart w:id="2" w:name="_Toc93671845"/>
      <w:r>
        <w:lastRenderedPageBreak/>
        <w:t xml:space="preserve">Supplementary </w:t>
      </w:r>
      <w:r>
        <w:t>Appendix 1. Mixed effect logistic regression</w:t>
      </w:r>
      <w:bookmarkEnd w:id="2"/>
    </w:p>
    <w:p w14:paraId="4709C0DC" w14:textId="263CA205" w:rsidR="0063760B" w:rsidRDefault="0063760B" w:rsidP="0063760B">
      <w:pPr>
        <w:pStyle w:val="Heading2"/>
      </w:pPr>
      <w:bookmarkStart w:id="3" w:name="_Toc93671846"/>
      <w:r>
        <w:t>Table S1.1.</w:t>
      </w:r>
      <w:r>
        <w:t xml:space="preserve"> Model coefficients from the mixed effect logistic regression.</w:t>
      </w:r>
      <w:bookmarkEnd w:id="3"/>
    </w:p>
    <w:tbl>
      <w:tblPr>
        <w:tblW w:w="12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041"/>
        <w:gridCol w:w="1041"/>
        <w:gridCol w:w="960"/>
        <w:gridCol w:w="1005"/>
        <w:gridCol w:w="931"/>
        <w:gridCol w:w="1041"/>
        <w:gridCol w:w="1076"/>
        <w:gridCol w:w="931"/>
        <w:gridCol w:w="1041"/>
      </w:tblGrid>
      <w:tr w:rsidR="0063760B" w:rsidRPr="00FE0983" w14:paraId="43DE5C47" w14:textId="77777777" w:rsidTr="003E7688">
        <w:trPr>
          <w:trHeight w:val="30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3957C7D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8D56921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Smoking only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E2EE6C9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858980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Cannabis only</w:t>
            </w:r>
          </w:p>
        </w:tc>
        <w:tc>
          <w:tcPr>
            <w:tcW w:w="104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9CCB9F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E0794A5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Smoking and cannabis use</w:t>
            </w:r>
          </w:p>
        </w:tc>
      </w:tr>
      <w:tr w:rsidR="0063760B" w:rsidRPr="00FE0983" w14:paraId="66A2EA4A" w14:textId="77777777" w:rsidTr="003E7688">
        <w:trPr>
          <w:trHeight w:val="300"/>
        </w:trPr>
        <w:tc>
          <w:tcPr>
            <w:tcW w:w="31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DD92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F259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FEAC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EB1F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00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C78C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240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1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A03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0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951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DDD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1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1003D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p-value</w:t>
            </w:r>
          </w:p>
        </w:tc>
      </w:tr>
      <w:tr w:rsidR="0063760B" w:rsidRPr="00FE0983" w14:paraId="2BB955B9" w14:textId="77777777" w:rsidTr="003E7688">
        <w:trPr>
          <w:trHeight w:val="30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19B0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31A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-0.77651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CC4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0.109537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6AB9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3E7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-2.79239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D78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0.26299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ACD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44F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-1.66812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8C9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0.28249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A83F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18F1A11F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001A7613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2305E8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0.100708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4A7B15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0.03742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4B63A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0.00712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73BC6A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-0.45794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B41CB1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0.09089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6190EF0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A5F085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-0.61008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AD0EFA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0.06601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C872DB6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3E41C8D3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08BEDB70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Age-squared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CF4FB81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-0.05551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D6156F5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0.004835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51DFB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1FFC90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0.01942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5CD07DD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0.01652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5798371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0.23986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1B45F1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0.02928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5FAFE0E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0.01298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9549E1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0.024033</w:t>
            </w:r>
          </w:p>
        </w:tc>
      </w:tr>
      <w:tr w:rsidR="0063760B" w:rsidRPr="00FE0983" w14:paraId="4B68F166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7CC212D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C5A2AF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-0.10955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A2FCDB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0.015029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F34928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E4A6A6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-0.90245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7E100A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0.04713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DE3F870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DBEC9B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-0.73837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B4E247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0.03372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FD9A3AD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471C6304" w14:textId="77777777" w:rsidTr="003E7688">
        <w:trPr>
          <w:trHeight w:val="300"/>
        </w:trPr>
        <w:tc>
          <w:tcPr>
            <w:tcW w:w="4160" w:type="dxa"/>
            <w:gridSpan w:val="2"/>
            <w:shd w:val="clear" w:color="auto" w:fill="auto"/>
            <w:noWrap/>
            <w:vAlign w:val="bottom"/>
            <w:hideMark/>
          </w:tcPr>
          <w:p w14:paraId="1401AFD2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Rurality (Ref: Urban)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FC2D5FF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984EC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E1342DF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3F9344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A57B51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1CB857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57CB994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8C3B5A6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3760B" w:rsidRPr="00FE0983" w14:paraId="2B13468A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270F75C2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Inner regional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7255D22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-0.02855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F72AA0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0.020814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F1D61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0.17023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4AEFA6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0.02405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7C86D1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0.0671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F0F313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0.719985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4DF63C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0.08311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9043CA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0.04616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297F80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0.071771</w:t>
            </w:r>
          </w:p>
        </w:tc>
      </w:tr>
      <w:tr w:rsidR="0063760B" w:rsidRPr="00FE0983" w14:paraId="106215C6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1D85EABC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Outer regional or more remote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58AF68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0.060335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F2076C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0.025631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79930D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0.01857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20B1CA2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0.04415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F56549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0.08041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DF6C66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0.582963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F25DF5D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-0.01624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AF6E87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0.05765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D4237C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0.778125</w:t>
            </w:r>
          </w:p>
        </w:tc>
      </w:tr>
      <w:tr w:rsidR="0063760B" w:rsidRPr="00FE0983" w14:paraId="084525C5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1DEA0FE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Completed high school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7716CA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-0.72691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56345E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0.016427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7D579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F96A0FD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-0.32346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20AACEE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0.04939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3D0F260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1EF210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-0.95094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DD295F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0.03613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2D09DDE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1BC9BF0D" w14:textId="77777777" w:rsidTr="003E7688">
        <w:trPr>
          <w:trHeight w:val="300"/>
        </w:trPr>
        <w:tc>
          <w:tcPr>
            <w:tcW w:w="5201" w:type="dxa"/>
            <w:gridSpan w:val="3"/>
            <w:shd w:val="clear" w:color="auto" w:fill="auto"/>
            <w:noWrap/>
            <w:vAlign w:val="bottom"/>
            <w:hideMark/>
          </w:tcPr>
          <w:p w14:paraId="5FC69B0E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State (Ref: New South Wales)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375388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28C7461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1597D4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1274CE1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BBD2FE7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3E37FE4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9AE38E7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3760B" w:rsidRPr="00FE0983" w14:paraId="705BF136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25B313FD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Victoria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212A89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0.103163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0D9FD2D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0.02183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D25EC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28B7B7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-0.39047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2C0C9B3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0.07481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AAB40AE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6DD39C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-0.0616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3FFEC77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0.05163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C37B65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0.232771</w:t>
            </w:r>
          </w:p>
        </w:tc>
      </w:tr>
      <w:tr w:rsidR="0063760B" w:rsidRPr="00FE0983" w14:paraId="58A032EC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1241A63F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Queensland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B937BA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0.046633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3FB9B6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0.022835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864B7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0.04113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90AB84D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-0.02354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B4D3D2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0.07163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D3029E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0.742463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BC4853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0.10359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7D378A62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0.05147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6C4D80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0.044153</w:t>
            </w:r>
          </w:p>
        </w:tc>
      </w:tr>
      <w:tr w:rsidR="0063760B" w:rsidRPr="00FE0983" w14:paraId="6433AB42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14CE7249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Western Australia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F03193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-0.01263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4EBEDE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0.027969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12D8B1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0.65158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00FB7F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0.37835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612863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0.07426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FB4620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6222D5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0.22546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83156D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0.05884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7DE3F6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054E27AA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2D3DF671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South Australia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D24235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-0.07884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E6DB09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0.029761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1BF90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0.00807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92D6485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0.33565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D76408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0.08083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C951D7C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F98CD4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0.11335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3406FAB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0.0647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ACD6952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0.079776</w:t>
            </w:r>
          </w:p>
        </w:tc>
      </w:tr>
      <w:tr w:rsidR="0063760B" w:rsidRPr="00FE0983" w14:paraId="37C57206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22545311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Tasmania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8037065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0.022551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6FB958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0.03754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A436C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0.54803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2D66F3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-0.15526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775AC02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0.12815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8549B7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0.225703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0DC52A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0.06446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F5AF21D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0.08271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F06ED2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0.435761</w:t>
            </w:r>
          </w:p>
        </w:tc>
      </w:tr>
      <w:tr w:rsidR="0063760B" w:rsidRPr="00FE0983" w14:paraId="65E658B3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2CB41D22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Australian Capital Territory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4CE69B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0.199128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DBB169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0.041628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5F12D3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361EC5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-0.0386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3EB393B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0.12334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A37182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0.754291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EA6FC0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0.28975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720045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0.09118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2536F6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0.001484</w:t>
            </w:r>
          </w:p>
        </w:tc>
      </w:tr>
      <w:tr w:rsidR="0063760B" w:rsidRPr="00FE0983" w14:paraId="274A3000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50E5BC65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 Northern Territory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87941B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0.336788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EDAC6D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0.040811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0B439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D2D63F5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0.53882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21606EE5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0.11372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B8B0636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F79EFE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0.65844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33F44F4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0.08314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E92F83E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770FA3D7" w14:textId="77777777" w:rsidTr="003E7688">
        <w:trPr>
          <w:trHeight w:val="300"/>
        </w:trPr>
        <w:tc>
          <w:tcPr>
            <w:tcW w:w="8097" w:type="dxa"/>
            <w:gridSpan w:val="6"/>
            <w:shd w:val="clear" w:color="auto" w:fill="auto"/>
            <w:noWrap/>
            <w:vAlign w:val="bottom"/>
            <w:hideMark/>
          </w:tcPr>
          <w:p w14:paraId="642042C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Socio-economic Index for Area (SEIFA; ref: Most advantaged)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4AF5AEF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6405FF7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3EAE31BD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BB7038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3760B" w:rsidRPr="00FE0983" w14:paraId="5AD96A83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2E0D5FB9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2nd quartile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21E165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-0.21033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674C1B8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0.022533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C85FDB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B124AA5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-0.22043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7C67FF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0.07301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52839B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0.002535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33BF00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-0.24626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7D74641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0.04911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5305929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3BE70AFB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61D7FDB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3rd quartile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62DB61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-0.36448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2B065C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0.023456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3E5F90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7E4D4F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-0.13245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0CB677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0.07252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64D289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0.067776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91B9D2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-0.36225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3678DCD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0.05136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6B7954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3FD27789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299D0385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4th quartile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79CD1F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-0.53322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62FE9F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0.024446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2F7E87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415B3B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-0.25887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F9B856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0.0754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2C59ED81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0F937F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-0.51461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3E4F13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0.05414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106E02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0C7DECBF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0840992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 xml:space="preserve"> Least advantaged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140A44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-0.80459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7EBA86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0.026833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A7C152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CB03B16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-0.26832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7FD77BBA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0.07853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08B28C61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4C017D1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-0.61803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85E77B5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0.05887</w:t>
            </w: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7B2318DE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FE0983">
              <w:rPr>
                <w:rFonts w:eastAsia="Times New Roman"/>
                <w:color w:val="000000"/>
                <w:sz w:val="22"/>
                <w:szCs w:val="22"/>
              </w:rPr>
              <w:t>&lt; .001</w:t>
            </w:r>
          </w:p>
        </w:tc>
      </w:tr>
      <w:tr w:rsidR="0063760B" w:rsidRPr="00FE0983" w14:paraId="40358E92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14:paraId="55F004AC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Random intercept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73F0178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5CC4204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B16926A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5BFBD1CF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14:paraId="66ACE237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116F4707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76" w:type="dxa"/>
            <w:shd w:val="clear" w:color="auto" w:fill="auto"/>
            <w:noWrap/>
            <w:vAlign w:val="bottom"/>
          </w:tcPr>
          <w:p w14:paraId="7504925C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14:paraId="4B6FC3D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19B7EE16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63760B" w:rsidRPr="00FE0983" w14:paraId="04D8CE67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14:paraId="61AB42F1" w14:textId="77777777" w:rsidR="0063760B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0233F178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1DC33AE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5B65248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1E7F79C3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14:paraId="1B6EED02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09871DED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76" w:type="dxa"/>
            <w:shd w:val="clear" w:color="auto" w:fill="auto"/>
            <w:noWrap/>
            <w:vAlign w:val="bottom"/>
          </w:tcPr>
          <w:p w14:paraId="1F93C96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14:paraId="03A2C9D1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17251665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63760B" w:rsidRPr="00FE0983" w14:paraId="45994348" w14:textId="77777777" w:rsidTr="003E768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14:paraId="0C72F141" w14:textId="77777777" w:rsidR="0063760B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Cohort 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309E080E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39A7D8D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7360B63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6F5FD504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14:paraId="4A7BE4A0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0DFEB6CE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76" w:type="dxa"/>
            <w:shd w:val="clear" w:color="auto" w:fill="auto"/>
            <w:noWrap/>
            <w:vAlign w:val="bottom"/>
          </w:tcPr>
          <w:p w14:paraId="7FB7A6CB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0.414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14:paraId="4386AF29" w14:textId="77777777" w:rsidR="0063760B" w:rsidRPr="00FE0983" w:rsidRDefault="0063760B" w:rsidP="00E463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</w:tcPr>
          <w:p w14:paraId="20FA83A6" w14:textId="77777777" w:rsidR="0063760B" w:rsidRPr="00FE0983" w:rsidRDefault="0063760B" w:rsidP="00E463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3F8852CB" w14:textId="77777777" w:rsidR="003E7688" w:rsidRDefault="003E7688">
      <w:pPr>
        <w:spacing w:line="259" w:lineRule="auto"/>
        <w:rPr>
          <w:b/>
          <w:bCs/>
        </w:rPr>
      </w:pPr>
      <w:r>
        <w:br w:type="page"/>
      </w:r>
    </w:p>
    <w:p w14:paraId="3272361F" w14:textId="027437AB" w:rsidR="0063760B" w:rsidRPr="0063760B" w:rsidRDefault="0063760B" w:rsidP="0063760B">
      <w:pPr>
        <w:pStyle w:val="Heading2"/>
        <w:rPr>
          <w:sz w:val="22"/>
          <w:szCs w:val="22"/>
        </w:rPr>
      </w:pPr>
      <w:bookmarkStart w:id="4" w:name="_Toc93671847"/>
      <w:r w:rsidRPr="0063760B">
        <w:lastRenderedPageBreak/>
        <w:t>Table S1.2</w:t>
      </w:r>
      <w:r w:rsidRPr="0063760B">
        <w:rPr>
          <w:sz w:val="22"/>
          <w:szCs w:val="22"/>
        </w:rPr>
        <w:t>. Model-based estimated probabilities for Figure 1.</w:t>
      </w:r>
      <w:bookmarkEnd w:id="4"/>
    </w:p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056"/>
        <w:gridCol w:w="138"/>
        <w:gridCol w:w="1499"/>
        <w:gridCol w:w="1418"/>
        <w:gridCol w:w="7"/>
        <w:gridCol w:w="1187"/>
        <w:gridCol w:w="1641"/>
        <w:gridCol w:w="1559"/>
        <w:gridCol w:w="7"/>
        <w:gridCol w:w="1187"/>
        <w:gridCol w:w="1499"/>
        <w:gridCol w:w="1418"/>
      </w:tblGrid>
      <w:tr w:rsidR="0063760B" w:rsidRPr="0063760B" w14:paraId="1E5B3DE4" w14:textId="77777777" w:rsidTr="00E463FE">
        <w:trPr>
          <w:trHeight w:val="300"/>
        </w:trPr>
        <w:tc>
          <w:tcPr>
            <w:tcW w:w="247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2931F1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062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11DDCA0" w14:textId="77777777" w:rsidR="0063760B" w:rsidRPr="0063760B" w:rsidRDefault="0063760B" w:rsidP="00E463F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8370D">
              <w:rPr>
                <w:rFonts w:eastAsia="Times New Roman"/>
                <w:sz w:val="22"/>
                <w:szCs w:val="22"/>
              </w:rPr>
              <w:t>Weekly exclusive smoking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1A5C356" w14:textId="77777777" w:rsidR="0063760B" w:rsidRPr="0063760B" w:rsidRDefault="0063760B" w:rsidP="00E463F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Weekly exclusive cannabis use</w:t>
            </w:r>
          </w:p>
        </w:tc>
        <w:tc>
          <w:tcPr>
            <w:tcW w:w="4104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F439295" w14:textId="77777777" w:rsidR="0063760B" w:rsidRPr="0063760B" w:rsidRDefault="0063760B" w:rsidP="00E463F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Weekly co-use</w:t>
            </w:r>
          </w:p>
        </w:tc>
      </w:tr>
      <w:tr w:rsidR="0063760B" w:rsidRPr="0063760B" w14:paraId="051DC1E8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0C8D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43F5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1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D376" w14:textId="77777777" w:rsidR="0063760B" w:rsidRPr="0063760B" w:rsidRDefault="0063760B" w:rsidP="00E463F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95% CI</w:t>
            </w:r>
          </w:p>
        </w:tc>
        <w:tc>
          <w:tcPr>
            <w:tcW w:w="11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3E51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20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8B5B" w14:textId="77777777" w:rsidR="0063760B" w:rsidRPr="0063760B" w:rsidRDefault="0063760B" w:rsidP="00E463F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95% CI</w:t>
            </w:r>
          </w:p>
        </w:tc>
        <w:tc>
          <w:tcPr>
            <w:tcW w:w="11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0B68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1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7D75" w14:textId="77777777" w:rsidR="0063760B" w:rsidRPr="0063760B" w:rsidRDefault="0063760B" w:rsidP="00E463F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95% CI</w:t>
            </w:r>
          </w:p>
        </w:tc>
      </w:tr>
      <w:tr w:rsidR="0063760B" w:rsidRPr="0063760B" w14:paraId="63B490B9" w14:textId="77777777" w:rsidTr="00E463FE">
        <w:trPr>
          <w:trHeight w:val="30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90EF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Age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0EC0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77AC5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B90C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F2B9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9C98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3096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BB44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F234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67D7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</w:tr>
      <w:tr w:rsidR="0063760B" w:rsidRPr="0063760B" w14:paraId="16C9942A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120FF7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09F4840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0.184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47971D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0.155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211C7A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0.218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3F26585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0.030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3D1804A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776EF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0.048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9E8833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0.065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7FFE45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E809B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0.107</w:t>
            </w:r>
          </w:p>
        </w:tc>
      </w:tr>
      <w:tr w:rsidR="0063760B" w:rsidRPr="0063760B" w14:paraId="7B7A87A9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E45CB3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6691495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0.190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6EB7FC20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3505030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0.221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5B20FEF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0.024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1BE1B55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F707F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0.038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6BF8CF5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0.049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337232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54D8F2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0.081</w:t>
            </w:r>
          </w:p>
        </w:tc>
      </w:tr>
      <w:tr w:rsidR="0063760B" w:rsidRPr="0063760B" w14:paraId="46609FDA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B3683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30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BB0D4C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0.191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59DF99E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1F206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0.221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2F2C180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0.020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49A3300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76EBD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31435D4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0.037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05DEDB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74800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0.062</w:t>
            </w:r>
          </w:p>
        </w:tc>
      </w:tr>
      <w:tr w:rsidR="0063760B" w:rsidRPr="0063760B" w14:paraId="646FFFDA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3E15A7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35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77587320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0.188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1745820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9ABDB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0.217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2B6D91B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0.016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257AF63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944575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DD6DF9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0.029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74CBF5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654F60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0.048</w:t>
            </w:r>
          </w:p>
        </w:tc>
      </w:tr>
      <w:tr w:rsidR="0063760B" w:rsidRPr="0063760B" w14:paraId="6D1203A9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B731B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40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09FA824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0.181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6A63FCD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0.155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8E775E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0.210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02A423A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0.013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6DF8584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5F150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39B7774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0.023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E68AE3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F1889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0.038</w:t>
            </w:r>
          </w:p>
        </w:tc>
      </w:tr>
      <w:tr w:rsidR="0063760B" w:rsidRPr="0063760B" w14:paraId="690609A0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7235F6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45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5310F4A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0.170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C87520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0.146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62FE2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0.198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36BD2B0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0.011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1228BE5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1A6FF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0.017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5146FDB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0.018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2B80809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BD3022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0.030</w:t>
            </w:r>
          </w:p>
        </w:tc>
      </w:tr>
      <w:tr w:rsidR="0063760B" w:rsidRPr="0063760B" w14:paraId="355284D2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7AC245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50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11FB79B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0.156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77A612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0.133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CEF4F3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0.183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73BFF16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0.009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259E2F7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8F3FF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0.014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5296DEB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0.014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0EB24D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F035F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0.024</w:t>
            </w:r>
          </w:p>
        </w:tc>
      </w:tr>
      <w:tr w:rsidR="0063760B" w:rsidRPr="0063760B" w14:paraId="2910374E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9BE2D8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55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FE65C1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0.140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53674DA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1A9FB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16EE59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0.008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566B643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F17EC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0.012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7B9A8E5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0.012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353497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372EE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0.020</w:t>
            </w:r>
          </w:p>
        </w:tc>
      </w:tr>
      <w:tr w:rsidR="0063760B" w:rsidRPr="0063760B" w14:paraId="703C74E8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E2672D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60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540FA0B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0.122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694FF1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D0A1BA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0.146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17D46FE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0.007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4BD693C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F08B2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0.011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0417C1D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0.010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1E74516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F64271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0.016</w:t>
            </w:r>
          </w:p>
        </w:tc>
      </w:tr>
      <w:tr w:rsidR="0063760B" w:rsidRPr="0063760B" w14:paraId="48A4A576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A5DDEE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65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5E3CBF5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0.103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5B85901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DF5F5F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0.125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FE9A0E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0.006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50CEA32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55AB7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BA0CD9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0.008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2FB613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0CD222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0.014</w:t>
            </w:r>
          </w:p>
        </w:tc>
      </w:tr>
      <w:tr w:rsidR="0063760B" w:rsidRPr="0063760B" w14:paraId="15A00535" w14:textId="77777777" w:rsidTr="00E463FE">
        <w:trPr>
          <w:trHeight w:val="300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718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70</w:t>
            </w:r>
          </w:p>
        </w:tc>
        <w:tc>
          <w:tcPr>
            <w:tcW w:w="119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948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0.085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A6F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BDE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0.105</w:t>
            </w:r>
          </w:p>
        </w:tc>
        <w:tc>
          <w:tcPr>
            <w:tcW w:w="119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352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0.005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60F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017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0.009</w:t>
            </w:r>
          </w:p>
        </w:tc>
        <w:tc>
          <w:tcPr>
            <w:tcW w:w="119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A68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0.007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EF7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D72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0.012</w:t>
            </w:r>
          </w:p>
        </w:tc>
      </w:tr>
      <w:tr w:rsidR="0063760B" w:rsidRPr="0063760B" w14:paraId="677E3697" w14:textId="77777777" w:rsidTr="00E463FE">
        <w:trPr>
          <w:trHeight w:val="300"/>
        </w:trPr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6F47668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Year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B6F3771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4AEC4B7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FBD7214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1CE3BB0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64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FD4A148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B3C38E6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05F9F0E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F65AB36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A660943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</w:tr>
      <w:tr w:rsidR="0063760B" w:rsidRPr="0063760B" w14:paraId="1F2A99B7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01243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2001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D7E26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0.200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160DC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0.213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1C066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0.187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2D84B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0.032</w:t>
            </w:r>
          </w:p>
        </w:tc>
        <w:tc>
          <w:tcPr>
            <w:tcW w:w="164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49334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40F99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0.028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B4FF8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0.088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BBFC2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C4D4F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0.081</w:t>
            </w:r>
          </w:p>
        </w:tc>
      </w:tr>
      <w:tr w:rsidR="0063760B" w:rsidRPr="0063760B" w14:paraId="3CB53F13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57CBB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2004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2FC55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0.196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B340F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0.209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D16A0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0.184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DD74E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0.033</w:t>
            </w:r>
          </w:p>
        </w:tc>
        <w:tc>
          <w:tcPr>
            <w:tcW w:w="164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DA53A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C8EF8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0.028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9B276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0.092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42735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4F351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0.085</w:t>
            </w:r>
          </w:p>
        </w:tc>
      </w:tr>
      <w:tr w:rsidR="0063760B" w:rsidRPr="0063760B" w14:paraId="2AB068C6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4195D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2007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1D4B9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0.196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E8CEF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0.208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57E88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0.183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7FD82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0.024</w:t>
            </w:r>
          </w:p>
        </w:tc>
        <w:tc>
          <w:tcPr>
            <w:tcW w:w="164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9560C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AFC7F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0.020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96C4E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0.076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0D26B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30EE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0.069</w:t>
            </w:r>
          </w:p>
        </w:tc>
      </w:tr>
      <w:tr w:rsidR="0063760B" w:rsidRPr="0063760B" w14:paraId="6C41D0C3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B0432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2010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0C229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0.187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98511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0.200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6B2BA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0.175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76992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0.026</w:t>
            </w:r>
          </w:p>
        </w:tc>
        <w:tc>
          <w:tcPr>
            <w:tcW w:w="164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DD83A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111A8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0.022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346E7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0.082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7F6E0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ACDA5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0.075</w:t>
            </w:r>
          </w:p>
        </w:tc>
      </w:tr>
      <w:tr w:rsidR="0063760B" w:rsidRPr="0063760B" w14:paraId="39C3D835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F2C4D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2013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7683F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0.164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B23B80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0.176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A19F5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0.152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6B114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0.025</w:t>
            </w:r>
          </w:p>
        </w:tc>
        <w:tc>
          <w:tcPr>
            <w:tcW w:w="164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833CB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BE1E6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0.021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A196B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0.082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20760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5DB3B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0.075</w:t>
            </w:r>
          </w:p>
        </w:tc>
      </w:tr>
      <w:tr w:rsidR="0063760B" w:rsidRPr="0063760B" w14:paraId="18029B2F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4A3E9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2016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50492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0.158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13214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0.170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F07EE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0.146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41432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0.033</w:t>
            </w:r>
          </w:p>
        </w:tc>
        <w:tc>
          <w:tcPr>
            <w:tcW w:w="164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BA03D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320C5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0.028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0F8EF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0.087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ED5AA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BB6AF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0.080</w:t>
            </w:r>
          </w:p>
        </w:tc>
      </w:tr>
      <w:tr w:rsidR="0063760B" w:rsidRPr="0063760B" w14:paraId="59218CE4" w14:textId="77777777" w:rsidTr="00E463FE">
        <w:trPr>
          <w:trHeight w:val="300"/>
        </w:trPr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28A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2019</w:t>
            </w:r>
          </w:p>
        </w:tc>
        <w:tc>
          <w:tcPr>
            <w:tcW w:w="11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3D1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0.149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0600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10C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0.137</w:t>
            </w:r>
          </w:p>
        </w:tc>
        <w:tc>
          <w:tcPr>
            <w:tcW w:w="11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A56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0.037</w:t>
            </w:r>
          </w:p>
        </w:tc>
        <w:tc>
          <w:tcPr>
            <w:tcW w:w="16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A8A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0.043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A2E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0.032</w:t>
            </w:r>
          </w:p>
        </w:tc>
        <w:tc>
          <w:tcPr>
            <w:tcW w:w="11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532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0.091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34E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CEA0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0.083</w:t>
            </w:r>
          </w:p>
        </w:tc>
      </w:tr>
      <w:tr w:rsidR="0063760B" w:rsidRPr="0063760B" w14:paraId="36A0EFC0" w14:textId="77777777" w:rsidTr="00E463FE">
        <w:trPr>
          <w:trHeight w:val="30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EC94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Birth cohort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DD3B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F6D4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E70D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B4DE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65A4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18DF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0A1D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Probability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D1FB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Lower bound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3CB0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Upper bound</w:t>
            </w:r>
          </w:p>
        </w:tc>
      </w:tr>
      <w:tr w:rsidR="0063760B" w:rsidRPr="0063760B" w14:paraId="62FD7C07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1A5AFC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1936-50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2921654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0.181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136B4E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AC5C0A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0.169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7F7D9BB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0.011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10CCA6C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0.014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26B49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0.008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65EB340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0.025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B38310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BDF21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0.021</w:t>
            </w:r>
          </w:p>
        </w:tc>
      </w:tr>
      <w:tr w:rsidR="0063760B" w:rsidRPr="0063760B" w14:paraId="46914434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18BF54E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1951-60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614E863A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0.199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1C80578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2ABBF6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0.186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11DB6E1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0.037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2A1B831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80B0D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0.031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700D1DB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0.110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23AE2C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0.121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819F32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0.101</w:t>
            </w:r>
          </w:p>
        </w:tc>
      </w:tr>
      <w:tr w:rsidR="0063760B" w:rsidRPr="0063760B" w14:paraId="7CE5EC94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DF26B76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1961-70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68116F4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0.193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FE6AF5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0.206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FE261F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0.181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3AD44EC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0.042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7DDE847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8D1CE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0.036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2C9AA90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0.145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452521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0.155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5244E8B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0.135</w:t>
            </w:r>
          </w:p>
        </w:tc>
      </w:tr>
      <w:tr w:rsidR="0063760B" w:rsidRPr="0063760B" w14:paraId="272610D7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BB1F1EA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1971-80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149A5323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0.186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F7410D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2B82CD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0.174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0E9C9790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0.040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286F1AE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689EA2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0.035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4D9A90F5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0.130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3DB7D441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0.139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056A5D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0.120</w:t>
            </w:r>
          </w:p>
        </w:tc>
      </w:tr>
      <w:tr w:rsidR="0063760B" w:rsidRPr="0063760B" w14:paraId="181451DA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A60BDC0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1981-90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6C5C710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0.174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3169D4C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0.186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4144356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0.162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586815CE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0.028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2C19585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5E55D8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0.024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35103CA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0.098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AF4805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EBFB4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0.090</w:t>
            </w:r>
          </w:p>
        </w:tc>
      </w:tr>
      <w:tr w:rsidR="0063760B" w:rsidRPr="0063760B" w14:paraId="2DB5A59F" w14:textId="77777777" w:rsidTr="00E463FE">
        <w:trPr>
          <w:trHeight w:val="300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94D75C" w14:textId="77777777" w:rsidR="0063760B" w:rsidRPr="0063760B" w:rsidRDefault="0063760B" w:rsidP="00E463FE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1991-2001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0F16C2F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0.139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742F9DC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0.153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78759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0.126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2B4407AF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0.038</w:t>
            </w: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6BE798A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0.046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D7C424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0.031</w:t>
            </w:r>
          </w:p>
        </w:tc>
        <w:tc>
          <w:tcPr>
            <w:tcW w:w="1194" w:type="dxa"/>
            <w:gridSpan w:val="2"/>
            <w:shd w:val="clear" w:color="auto" w:fill="auto"/>
            <w:noWrap/>
            <w:vAlign w:val="bottom"/>
            <w:hideMark/>
          </w:tcPr>
          <w:p w14:paraId="268C5699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0.068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0E2E3ED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0.078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4EEBB7" w14:textId="77777777" w:rsidR="0063760B" w:rsidRPr="0063760B" w:rsidRDefault="0063760B" w:rsidP="00E463FE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</w:rPr>
            </w:pPr>
            <w:r w:rsidRPr="0063760B">
              <w:rPr>
                <w:rFonts w:eastAsia="Times New Roman"/>
                <w:sz w:val="22"/>
                <w:szCs w:val="22"/>
              </w:rPr>
              <w:t>0.060</w:t>
            </w:r>
          </w:p>
        </w:tc>
      </w:tr>
    </w:tbl>
    <w:p w14:paraId="135544CC" w14:textId="77777777" w:rsidR="0063760B" w:rsidRDefault="0063760B" w:rsidP="0063760B">
      <w:pPr>
        <w:spacing w:line="259" w:lineRule="auto"/>
      </w:pPr>
    </w:p>
    <w:p w14:paraId="3038872A" w14:textId="029B1A86" w:rsidR="0063760B" w:rsidRPr="00FE0983" w:rsidRDefault="0063760B" w:rsidP="0063760B">
      <w:pPr>
        <w:spacing w:line="259" w:lineRule="auto"/>
        <w:sectPr w:rsidR="0063760B" w:rsidRPr="00FE0983" w:rsidSect="0063760B">
          <w:pgSz w:w="15840" w:h="12240" w:orient="landscape"/>
          <w:pgMar w:top="993" w:right="672" w:bottom="1440" w:left="709" w:header="720" w:footer="720" w:gutter="0"/>
          <w:pgNumType w:start="1"/>
          <w:cols w:space="720"/>
          <w:docGrid w:linePitch="360"/>
        </w:sectPr>
      </w:pPr>
    </w:p>
    <w:p w14:paraId="3ED60E27" w14:textId="42F77479" w:rsidR="0063760B" w:rsidRDefault="0063760B" w:rsidP="0063760B">
      <w:pPr>
        <w:pStyle w:val="Heading1"/>
      </w:pPr>
      <w:bookmarkStart w:id="5" w:name="_Toc93671848"/>
      <w:r>
        <w:lastRenderedPageBreak/>
        <w:t xml:space="preserve">Supplementary Appendix </w:t>
      </w:r>
      <w:r>
        <w:t>2</w:t>
      </w:r>
      <w:r>
        <w:t>. Sensitivity analysis</w:t>
      </w:r>
      <w:bookmarkEnd w:id="5"/>
    </w:p>
    <w:p w14:paraId="7A929E60" w14:textId="77777777" w:rsidR="0063760B" w:rsidRPr="00D902F4" w:rsidRDefault="0063760B" w:rsidP="0063760B">
      <w:pPr>
        <w:pStyle w:val="Heading2"/>
      </w:pPr>
      <w:bookmarkStart w:id="6" w:name="_Toc93671849"/>
      <w:r w:rsidRPr="00D902F4">
        <w:t xml:space="preserve">Figure </w:t>
      </w:r>
      <w:r>
        <w:t>S2.</w:t>
      </w:r>
      <w:r w:rsidRPr="00D902F4">
        <w:t>1. Cohort and period effect on weekly tobacco smoking.</w:t>
      </w:r>
      <w:r>
        <w:t xml:space="preserve"> Marginal probability of use was calculated at age=20.</w:t>
      </w:r>
      <w:bookmarkEnd w:id="6"/>
    </w:p>
    <w:p w14:paraId="65D2D3F1" w14:textId="77777777" w:rsidR="0063760B" w:rsidRDefault="0063760B" w:rsidP="0063760B">
      <w:pPr>
        <w:sectPr w:rsidR="0063760B" w:rsidSect="0063760B">
          <w:pgSz w:w="15840" w:h="12240" w:orient="landscape"/>
          <w:pgMar w:top="1440" w:right="672" w:bottom="851" w:left="709" w:header="720" w:footer="720" w:gutter="0"/>
          <w:cols w:space="720"/>
          <w:docGrid w:linePitch="360"/>
        </w:sectPr>
      </w:pPr>
      <w:r w:rsidRPr="00737C4F">
        <w:rPr>
          <w:noProof/>
        </w:rPr>
        <w:drawing>
          <wp:inline distT="0" distB="0" distL="0" distR="0" wp14:anchorId="7EEDC197" wp14:editId="0228C9E7">
            <wp:extent cx="4528109" cy="3274496"/>
            <wp:effectExtent l="0" t="0" r="635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238" cy="329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C4F">
        <w:rPr>
          <w:noProof/>
        </w:rPr>
        <w:drawing>
          <wp:inline distT="0" distB="0" distL="0" distR="0" wp14:anchorId="71D642C3" wp14:editId="43CC1440">
            <wp:extent cx="4473969" cy="3277133"/>
            <wp:effectExtent l="0" t="0" r="317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342" cy="328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9A32F" w14:textId="77777777" w:rsidR="0063760B" w:rsidRDefault="0063760B" w:rsidP="0063760B">
      <w:pPr>
        <w:pStyle w:val="Heading2"/>
      </w:pPr>
      <w:bookmarkStart w:id="7" w:name="_Toc93671850"/>
      <w:r>
        <w:lastRenderedPageBreak/>
        <w:t>Figure S2.2. Cohort and period effect on weekly cannabis use. Marginal probability was calculated at age=20.</w:t>
      </w:r>
      <w:bookmarkEnd w:id="7"/>
    </w:p>
    <w:p w14:paraId="46962BB9" w14:textId="77777777" w:rsidR="0063760B" w:rsidRDefault="0063760B" w:rsidP="0063760B">
      <w:pPr>
        <w:sectPr w:rsidR="0063760B" w:rsidSect="00776549">
          <w:pgSz w:w="15840" w:h="12240" w:orient="landscape"/>
          <w:pgMar w:top="1440" w:right="672" w:bottom="1440" w:left="709" w:header="720" w:footer="720" w:gutter="0"/>
          <w:cols w:space="720"/>
          <w:docGrid w:linePitch="360"/>
        </w:sectPr>
      </w:pPr>
      <w:r w:rsidRPr="00737C4F">
        <w:rPr>
          <w:noProof/>
        </w:rPr>
        <w:drawing>
          <wp:inline distT="0" distB="0" distL="0" distR="0" wp14:anchorId="0731AAE7" wp14:editId="1776169E">
            <wp:extent cx="4257447" cy="3078767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069" cy="309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C4F">
        <w:rPr>
          <w:noProof/>
        </w:rPr>
        <w:drawing>
          <wp:inline distT="0" distB="0" distL="0" distR="0" wp14:anchorId="284E75CE" wp14:editId="650A2179">
            <wp:extent cx="4206270" cy="3081046"/>
            <wp:effectExtent l="0" t="0" r="3810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594" cy="310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83665" w14:textId="77777777" w:rsidR="0063760B" w:rsidRDefault="0063760B" w:rsidP="0063760B">
      <w:pPr>
        <w:pStyle w:val="Heading2"/>
      </w:pPr>
      <w:bookmarkStart w:id="8" w:name="_Toc93671851"/>
      <w:r>
        <w:lastRenderedPageBreak/>
        <w:t>Figure S2.3. Cohort and period effect on weekly smoking and cannabis use. Marginal probability was calculated at age=20.</w:t>
      </w:r>
      <w:bookmarkEnd w:id="8"/>
    </w:p>
    <w:p w14:paraId="5DEB8087" w14:textId="77777777" w:rsidR="0063760B" w:rsidRDefault="0063760B" w:rsidP="0063760B">
      <w:r w:rsidRPr="00B90C0C">
        <w:rPr>
          <w:noProof/>
        </w:rPr>
        <w:drawing>
          <wp:inline distT="0" distB="0" distL="0" distR="0" wp14:anchorId="50B2FD4B" wp14:editId="7DABF405">
            <wp:extent cx="4117115" cy="297728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655" cy="298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C0C">
        <w:rPr>
          <w:noProof/>
        </w:rPr>
        <w:drawing>
          <wp:inline distT="0" distB="0" distL="0" distR="0" wp14:anchorId="48BD527C" wp14:editId="221243D4">
            <wp:extent cx="4063613" cy="29765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180" cy="299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EB1F5" w14:textId="77777777" w:rsidR="0063760B" w:rsidRDefault="0063760B" w:rsidP="0063760B"/>
    <w:p w14:paraId="1FE98E1F" w14:textId="77777777" w:rsidR="00296B5F" w:rsidRDefault="00296B5F"/>
    <w:sectPr w:rsidR="00296B5F" w:rsidSect="006376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C30"/>
    <w:multiLevelType w:val="multilevel"/>
    <w:tmpl w:val="B2B0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64F28"/>
    <w:multiLevelType w:val="hybridMultilevel"/>
    <w:tmpl w:val="D1122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16365"/>
    <w:multiLevelType w:val="hybridMultilevel"/>
    <w:tmpl w:val="CF988C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yNDUDQiNjCwsTIyUdpeDU4uLM/DyQAsNaAFkwc5UsAAAA"/>
  </w:docVars>
  <w:rsids>
    <w:rsidRoot w:val="005418F8"/>
    <w:rsid w:val="00296B5F"/>
    <w:rsid w:val="003E7688"/>
    <w:rsid w:val="005418F8"/>
    <w:rsid w:val="0063760B"/>
    <w:rsid w:val="0067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5D3B"/>
  <w15:chartTrackingRefBased/>
  <w15:docId w15:val="{AFF0F1A4-5028-4841-8FCF-8EEDED2C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60B"/>
    <w:pPr>
      <w:spacing w:line="480" w:lineRule="auto"/>
    </w:pPr>
    <w:rPr>
      <w:rFonts w:ascii="Times New Roman" w:hAnsi="Times New Roman" w:cs="Times New Roman"/>
      <w:sz w:val="24"/>
      <w:szCs w:val="24"/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60B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60B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6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60B"/>
    <w:rPr>
      <w:rFonts w:ascii="Times New Roman" w:hAnsi="Times New Roman" w:cs="Times New Roman"/>
      <w:b/>
      <w:bCs/>
      <w:sz w:val="24"/>
      <w:szCs w:val="24"/>
      <w:lang w:val="en-US" w:eastAsia="zh-TW"/>
    </w:rPr>
  </w:style>
  <w:style w:type="character" w:customStyle="1" w:styleId="Heading2Char">
    <w:name w:val="Heading 2 Char"/>
    <w:basedOn w:val="DefaultParagraphFont"/>
    <w:link w:val="Heading2"/>
    <w:uiPriority w:val="9"/>
    <w:rsid w:val="0063760B"/>
    <w:rPr>
      <w:rFonts w:ascii="Times New Roman" w:hAnsi="Times New Roman" w:cs="Times New Roman"/>
      <w:b/>
      <w:bCs/>
      <w:sz w:val="24"/>
      <w:szCs w:val="24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60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6376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76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760B"/>
    <w:rPr>
      <w:rFonts w:ascii="Times New Roman" w:hAnsi="Times New Roman" w:cs="Times New Roman"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6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60B"/>
    <w:rPr>
      <w:rFonts w:ascii="Times New Roman" w:hAnsi="Times New Roman" w:cs="Times New Roman"/>
      <w:b/>
      <w:bCs/>
      <w:sz w:val="20"/>
      <w:szCs w:val="20"/>
      <w:lang w:val="en-US" w:eastAsia="zh-TW"/>
    </w:rPr>
  </w:style>
  <w:style w:type="character" w:styleId="Hyperlink">
    <w:name w:val="Hyperlink"/>
    <w:basedOn w:val="DefaultParagraphFont"/>
    <w:uiPriority w:val="99"/>
    <w:unhideWhenUsed/>
    <w:rsid w:val="0063760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3760B"/>
    <w:rPr>
      <w:b/>
      <w:bCs/>
    </w:rPr>
  </w:style>
  <w:style w:type="character" w:customStyle="1" w:styleId="styledcheckboxwrap">
    <w:name w:val="styledcheckboxwrap"/>
    <w:basedOn w:val="DefaultParagraphFont"/>
    <w:rsid w:val="0063760B"/>
  </w:style>
  <w:style w:type="character" w:styleId="UnresolvedMention">
    <w:name w:val="Unresolved Mention"/>
    <w:basedOn w:val="DefaultParagraphFont"/>
    <w:uiPriority w:val="99"/>
    <w:semiHidden/>
    <w:unhideWhenUsed/>
    <w:rsid w:val="0063760B"/>
    <w:rPr>
      <w:color w:val="605E5C"/>
      <w:shd w:val="clear" w:color="auto" w:fill="E1DFDD"/>
    </w:rPr>
  </w:style>
  <w:style w:type="character" w:customStyle="1" w:styleId="title-text">
    <w:name w:val="title-text"/>
    <w:basedOn w:val="DefaultParagraphFont"/>
    <w:rsid w:val="0063760B"/>
  </w:style>
  <w:style w:type="character" w:customStyle="1" w:styleId="sr-only">
    <w:name w:val="sr-only"/>
    <w:basedOn w:val="DefaultParagraphFont"/>
    <w:rsid w:val="0063760B"/>
  </w:style>
  <w:style w:type="character" w:customStyle="1" w:styleId="text">
    <w:name w:val="text"/>
    <w:basedOn w:val="DefaultParagraphFont"/>
    <w:rsid w:val="0063760B"/>
  </w:style>
  <w:style w:type="character" w:customStyle="1" w:styleId="author-ref">
    <w:name w:val="author-ref"/>
    <w:basedOn w:val="DefaultParagraphFont"/>
    <w:rsid w:val="0063760B"/>
  </w:style>
  <w:style w:type="character" w:styleId="FollowedHyperlink">
    <w:name w:val="FollowedHyperlink"/>
    <w:basedOn w:val="DefaultParagraphFont"/>
    <w:uiPriority w:val="99"/>
    <w:semiHidden/>
    <w:unhideWhenUsed/>
    <w:rsid w:val="0063760B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63760B"/>
    <w:pPr>
      <w:tabs>
        <w:tab w:val="left" w:pos="504"/>
      </w:tabs>
      <w:spacing w:after="240" w:line="240" w:lineRule="auto"/>
      <w:ind w:left="504" w:hanging="504"/>
    </w:pPr>
  </w:style>
  <w:style w:type="paragraph" w:styleId="ListParagraph">
    <w:name w:val="List Paragraph"/>
    <w:basedOn w:val="Normal"/>
    <w:uiPriority w:val="34"/>
    <w:qFormat/>
    <w:rsid w:val="006376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7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60B"/>
    <w:rPr>
      <w:rFonts w:ascii="Segoe UI" w:hAnsi="Segoe UI" w:cs="Segoe UI"/>
      <w:sz w:val="18"/>
      <w:szCs w:val="18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rsid w:val="0063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60B"/>
    <w:rPr>
      <w:rFonts w:ascii="Times New Roman" w:hAnsi="Times New Roman" w:cs="Times New Roman"/>
      <w:sz w:val="24"/>
      <w:szCs w:val="24"/>
      <w:lang w:val="en-US" w:eastAsia="zh-TW"/>
    </w:rPr>
  </w:style>
  <w:style w:type="paragraph" w:styleId="Footer">
    <w:name w:val="footer"/>
    <w:basedOn w:val="Normal"/>
    <w:link w:val="FooterChar"/>
    <w:uiPriority w:val="99"/>
    <w:unhideWhenUsed/>
    <w:rsid w:val="0063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60B"/>
    <w:rPr>
      <w:rFonts w:ascii="Times New Roman" w:hAnsi="Times New Roman" w:cs="Times New Roman"/>
      <w:sz w:val="24"/>
      <w:szCs w:val="24"/>
      <w:lang w:val="en-US" w:eastAsia="zh-TW"/>
    </w:rPr>
  </w:style>
  <w:style w:type="paragraph" w:customStyle="1" w:styleId="p1">
    <w:name w:val="p1"/>
    <w:basedOn w:val="Normal"/>
    <w:rsid w:val="0063760B"/>
    <w:pPr>
      <w:spacing w:after="0" w:line="240" w:lineRule="auto"/>
    </w:pPr>
    <w:rPr>
      <w:rFonts w:ascii="Helvetica" w:eastAsiaTheme="minorHAnsi" w:hAnsi="Helvetica"/>
      <w:sz w:val="14"/>
      <w:szCs w:val="14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760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760B"/>
    <w:rPr>
      <w:rFonts w:eastAsiaTheme="minorHAnsi"/>
      <w:sz w:val="20"/>
      <w:szCs w:val="20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3760B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63760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3760B"/>
    <w:pPr>
      <w:spacing w:before="100" w:beforeAutospacing="1" w:after="100" w:afterAutospacing="1" w:line="240" w:lineRule="auto"/>
    </w:pPr>
    <w:rPr>
      <w:rFonts w:eastAsia="Times New Roman"/>
      <w:lang w:eastAsia="en-US"/>
    </w:rPr>
  </w:style>
  <w:style w:type="paragraph" w:styleId="Revision">
    <w:name w:val="Revision"/>
    <w:hidden/>
    <w:uiPriority w:val="99"/>
    <w:semiHidden/>
    <w:rsid w:val="0063760B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zh-TW"/>
    </w:rPr>
  </w:style>
  <w:style w:type="paragraph" w:customStyle="1" w:styleId="EndNoteBibliographyTitle">
    <w:name w:val="EndNote Bibliography Title"/>
    <w:basedOn w:val="Normal"/>
    <w:link w:val="EndNoteBibliographyTitleChar"/>
    <w:rsid w:val="0063760B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3760B"/>
    <w:rPr>
      <w:rFonts w:ascii="Times New Roman" w:hAnsi="Times New Roman" w:cs="Times New Roman"/>
      <w:noProof/>
      <w:sz w:val="24"/>
      <w:szCs w:val="24"/>
      <w:lang w:val="en-US" w:eastAsia="zh-TW"/>
    </w:rPr>
  </w:style>
  <w:style w:type="paragraph" w:customStyle="1" w:styleId="EndNoteBibliography">
    <w:name w:val="EndNote Bibliography"/>
    <w:basedOn w:val="Normal"/>
    <w:link w:val="EndNoteBibliographyChar"/>
    <w:rsid w:val="0063760B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3760B"/>
    <w:rPr>
      <w:rFonts w:ascii="Times New Roman" w:hAnsi="Times New Roman" w:cs="Times New Roman"/>
      <w:noProof/>
      <w:sz w:val="24"/>
      <w:szCs w:val="24"/>
      <w:lang w:val="en-US" w:eastAsia="zh-T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3760B"/>
    <w:pPr>
      <w:spacing w:after="0" w:line="240" w:lineRule="auto"/>
    </w:pPr>
    <w:rPr>
      <w:rFonts w:ascii="Calibri" w:hAnsi="Calibri" w:cstheme="minorBidi"/>
      <w:sz w:val="22"/>
      <w:szCs w:val="21"/>
      <w:lang w:val="en-AU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760B"/>
    <w:rPr>
      <w:rFonts w:ascii="Calibri" w:hAnsi="Calibri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3E76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E7688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70C80-762B-4DCF-9153-D74B7DF8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</dc:creator>
  <cp:keywords/>
  <dc:description/>
  <cp:lastModifiedBy>JL</cp:lastModifiedBy>
  <cp:revision>3</cp:revision>
  <dcterms:created xsi:type="dcterms:W3CDTF">2022-01-21T05:14:00Z</dcterms:created>
  <dcterms:modified xsi:type="dcterms:W3CDTF">2022-01-21T05:38:00Z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2022-01-21T05:14:16Z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1837b258-7f4c-4162-a079-0511f1a264bc</vt:lpwstr>
  </property>
  <property fmtid="{D5CDD505-2E9C-101B-9397-08002B2CF9AE}" pid="8" name="MSIP_Label_0f488380-630a-4f55-a077-a19445e3f360_ContentBits">
    <vt:lpwstr>0</vt:lpwstr>
  </property>
</Properties>
</file>