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6B8" w:rsidRPr="008F5AD0" w:rsidRDefault="00EB66B8" w:rsidP="00EB66B8">
      <w:pPr>
        <w:pStyle w:val="Heading1"/>
      </w:pPr>
      <w:r w:rsidRPr="008F5AD0">
        <w:t>Supplementary material</w:t>
      </w:r>
    </w:p>
    <w:p w:rsidR="00EB66B8" w:rsidRPr="00F648D4" w:rsidRDefault="00EB66B8" w:rsidP="00EB66B8">
      <w:pPr>
        <w:rPr>
          <w:i/>
          <w:iCs/>
          <w:lang w:val="en-US"/>
        </w:rPr>
      </w:pPr>
      <w:r w:rsidRPr="00F648D4">
        <w:rPr>
          <w:i/>
          <w:iCs/>
          <w:lang w:val="en-US"/>
        </w:rPr>
        <w:t>Table Suppl.</w:t>
      </w:r>
      <w:r>
        <w:rPr>
          <w:i/>
          <w:iCs/>
          <w:lang w:val="en-US"/>
        </w:rPr>
        <w:t>1</w:t>
      </w:r>
      <w:bookmarkStart w:id="0" w:name="_GoBack"/>
      <w:bookmarkEnd w:id="0"/>
      <w:r w:rsidRPr="00F648D4">
        <w:rPr>
          <w:i/>
          <w:iCs/>
          <w:lang w:val="en-US"/>
        </w:rPr>
        <w:t>: Associations between demographic characteristics and changes in tobacco use</w:t>
      </w:r>
    </w:p>
    <w:p w:rsidR="00EB66B8" w:rsidRPr="00F648D4" w:rsidRDefault="00EB66B8" w:rsidP="00EB66B8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09"/>
        <w:gridCol w:w="902"/>
        <w:gridCol w:w="905"/>
        <w:gridCol w:w="990"/>
        <w:gridCol w:w="905"/>
        <w:gridCol w:w="905"/>
        <w:gridCol w:w="1309"/>
        <w:gridCol w:w="959"/>
        <w:gridCol w:w="909"/>
      </w:tblGrid>
      <w:tr w:rsidR="00EB66B8" w:rsidRPr="008F5AD0" w:rsidTr="00F648D4">
        <w:tc>
          <w:tcPr>
            <w:tcW w:w="1111" w:type="pct"/>
            <w:shd w:val="clear" w:color="auto" w:fill="auto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57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Stopped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(n=344)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Less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b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(n=762)</w:t>
            </w:r>
          </w:p>
        </w:tc>
        <w:tc>
          <w:tcPr>
            <w:tcW w:w="478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Same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c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(n=1,003)</w:t>
            </w:r>
          </w:p>
        </w:tc>
        <w:tc>
          <w:tcPr>
            <w:tcW w:w="458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More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d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(n=980)</w:t>
            </w:r>
          </w:p>
        </w:tc>
        <w:tc>
          <w:tcPr>
            <w:tcW w:w="458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Started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e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(n=221)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proofErr w:type="spellStart"/>
            <w:r w:rsidRPr="00F648D4">
              <w:rPr>
                <w:sz w:val="18"/>
                <w:szCs w:val="18"/>
                <w:lang w:val="en-US"/>
              </w:rPr>
              <w:t>ChiSq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 xml:space="preserve"> / F 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df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Cramer’s V / 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EtaSq</w:t>
            </w:r>
            <w:proofErr w:type="spellEnd"/>
          </w:p>
        </w:tc>
      </w:tr>
      <w:tr w:rsidR="00EB66B8" w:rsidRPr="008F5AD0" w:rsidTr="00F648D4">
        <w:tc>
          <w:tcPr>
            <w:tcW w:w="111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Sex</w:t>
            </w:r>
          </w:p>
        </w:tc>
        <w:tc>
          <w:tcPr>
            <w:tcW w:w="45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Male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50.1%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63.5%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54.4%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49.8%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31.174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4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.097</w:t>
            </w: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Female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44.0%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36.5%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45.6%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50.2%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Age</w:t>
            </w:r>
          </w:p>
        </w:tc>
        <w:tc>
          <w:tcPr>
            <w:tcW w:w="45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Average</w:t>
            </w:r>
          </w:p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(SD)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23.6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(12.1)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20.9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(8.7)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26.4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(14.6)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22.3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(10.0)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23.1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(11.4)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27.748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4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.032</w:t>
            </w: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16-17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29.1%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30.2%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19.3%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28.3%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32.6%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123.949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4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.112</w:t>
            </w: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18-24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48.8%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58.9%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52.1%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47.1%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25-39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12.8%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6.6%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10.0%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13.6%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40+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9.3%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6.8%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Place of residence</w:t>
            </w:r>
          </w:p>
        </w:tc>
        <w:tc>
          <w:tcPr>
            <w:tcW w:w="45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Small (pop. &lt; 100.000)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48.0%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57.7%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50.5%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47.5%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17.744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.001</w:t>
            </w: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.079</w:t>
            </w: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Large (pop. &gt; 100.000)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52.0%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42.3%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49.5%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52.5%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Student</w:t>
            </w:r>
          </w:p>
        </w:tc>
        <w:tc>
          <w:tcPr>
            <w:tcW w:w="45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26.7%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21.7%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24.8%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25.3%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155.734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4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.153</w:t>
            </w: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Secondary (vocational)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43.0%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39.5%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45.3%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39.8%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Higher prof. or university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30.2%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28.5%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29.9%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34.8%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</w:t>
            </w:r>
          </w:p>
        </w:tc>
        <w:tc>
          <w:tcPr>
            <w:tcW w:w="45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41.9%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43.6%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36.2%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38.5%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36.7%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34.219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4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.072</w:t>
            </w: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from home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12.2%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11.7%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14.0%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on location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45.9%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55.1%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49.8%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49.3%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Household</w:t>
            </w:r>
          </w:p>
        </w:tc>
        <w:tc>
          <w:tcPr>
            <w:tcW w:w="45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Alone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9.2%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6.4%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9.6%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12.5%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45.601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4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.069</w:t>
            </w: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partner/housemate(s)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23.7%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22.4%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22.2%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21.3%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parent(s)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60.1%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68.9%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56.6%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62.2%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57.9%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1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child(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ren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5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7.1%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3.8%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8.3%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6.1%</w:t>
            </w:r>
          </w:p>
        </w:tc>
        <w:tc>
          <w:tcPr>
            <w:tcW w:w="45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8.3%</w:t>
            </w:r>
          </w:p>
        </w:tc>
        <w:tc>
          <w:tcPr>
            <w:tcW w:w="6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4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:rsidR="00EB66B8" w:rsidRPr="00F648D4" w:rsidRDefault="00EB66B8" w:rsidP="00EB66B8">
      <w:pPr>
        <w:rPr>
          <w:lang w:val="en-US"/>
        </w:rPr>
      </w:pPr>
    </w:p>
    <w:p w:rsidR="00EB66B8" w:rsidRPr="00F648D4" w:rsidRDefault="00EB66B8" w:rsidP="00EB66B8">
      <w:pPr>
        <w:rPr>
          <w:lang w:val="en-US"/>
        </w:rPr>
      </w:pPr>
      <w:r w:rsidRPr="00F648D4">
        <w:rPr>
          <w:lang w:val="en-US"/>
        </w:rPr>
        <w:br w:type="page"/>
      </w:r>
    </w:p>
    <w:p w:rsidR="00EB66B8" w:rsidRPr="00F648D4" w:rsidRDefault="00EB66B8" w:rsidP="00EB66B8">
      <w:pPr>
        <w:rPr>
          <w:i/>
          <w:iCs/>
          <w:lang w:val="en-US"/>
        </w:rPr>
      </w:pPr>
      <w:r w:rsidRPr="00F648D4">
        <w:rPr>
          <w:i/>
          <w:iCs/>
          <w:lang w:val="en-US"/>
        </w:rPr>
        <w:lastRenderedPageBreak/>
        <w:t>Table Suppl.</w:t>
      </w:r>
      <w:r>
        <w:rPr>
          <w:i/>
          <w:iCs/>
          <w:lang w:val="en-US"/>
        </w:rPr>
        <w:t>2</w:t>
      </w:r>
      <w:r w:rsidRPr="00F648D4">
        <w:rPr>
          <w:i/>
          <w:iCs/>
          <w:lang w:val="en-US"/>
        </w:rPr>
        <w:t>: Associations between demographic characteristics and changes in alcohol use</w:t>
      </w:r>
    </w:p>
    <w:p w:rsidR="00EB66B8" w:rsidRPr="00F648D4" w:rsidRDefault="00EB66B8" w:rsidP="00EB66B8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72"/>
        <w:gridCol w:w="863"/>
        <w:gridCol w:w="990"/>
        <w:gridCol w:w="990"/>
        <w:gridCol w:w="990"/>
        <w:gridCol w:w="867"/>
        <w:gridCol w:w="1274"/>
        <w:gridCol w:w="938"/>
        <w:gridCol w:w="909"/>
      </w:tblGrid>
      <w:tr w:rsidR="00EB66B8" w:rsidRPr="008F5AD0" w:rsidTr="00F648D4">
        <w:tc>
          <w:tcPr>
            <w:tcW w:w="1103" w:type="pct"/>
            <w:shd w:val="clear" w:color="auto" w:fill="auto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48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Stopped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(n=585)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Less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b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(n=1,505)</w:t>
            </w:r>
          </w:p>
        </w:tc>
        <w:tc>
          <w:tcPr>
            <w:tcW w:w="478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Same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c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(n=1,098)</w:t>
            </w:r>
          </w:p>
        </w:tc>
        <w:tc>
          <w:tcPr>
            <w:tcW w:w="478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More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d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(n=1,661)</w:t>
            </w:r>
          </w:p>
        </w:tc>
        <w:tc>
          <w:tcPr>
            <w:tcW w:w="450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Started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e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(n=327)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proofErr w:type="spellStart"/>
            <w:r w:rsidRPr="00F648D4">
              <w:rPr>
                <w:sz w:val="18"/>
                <w:szCs w:val="18"/>
                <w:lang w:val="en-US"/>
              </w:rPr>
              <w:t>ChiSq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 xml:space="preserve"> / F 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df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Cramer’s V / 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EtaSq</w:t>
            </w:r>
            <w:proofErr w:type="spellEnd"/>
          </w:p>
        </w:tc>
      </w:tr>
      <w:tr w:rsidR="00EB66B8" w:rsidRPr="008F5AD0" w:rsidTr="00F648D4">
        <w:tc>
          <w:tcPr>
            <w:tcW w:w="110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Sex</w:t>
            </w:r>
          </w:p>
        </w:tc>
        <w:tc>
          <w:tcPr>
            <w:tcW w:w="44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Male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41.2%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55.5%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51.1%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46.6%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33.768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26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.081</w:t>
            </w: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Female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58.8%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44.5%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48.9%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53.4%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Age</w:t>
            </w:r>
          </w:p>
        </w:tc>
        <w:tc>
          <w:tcPr>
            <w:tcW w:w="44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Average</w:t>
            </w:r>
          </w:p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(SD)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27.7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(16.0)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25.0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(13.3)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35.0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(20.0)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26.9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(14.3)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25.5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(14.3)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77.218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26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.056</w:t>
            </w: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16-17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21.1%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12.8%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20.3%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32.1%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301.235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26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.139</w:t>
            </w: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18-24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54.2%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37.6%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47.3%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41.3%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25-39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10.4%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13.7%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15.2%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11.0%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40+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36.0%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17.2%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15.6%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Place of residence</w:t>
            </w:r>
          </w:p>
        </w:tc>
        <w:tc>
          <w:tcPr>
            <w:tcW w:w="44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Small (pop. &lt; 100.000)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51.8%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56.8%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48.2%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56.3%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23.017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26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.067</w:t>
            </w: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Large (pop. &gt; 100.000)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51.8%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43.7%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Student</w:t>
            </w:r>
          </w:p>
        </w:tc>
        <w:tc>
          <w:tcPr>
            <w:tcW w:w="44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37.6%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31.0%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55.4%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37.3%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33.9%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217.501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26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.145</w:t>
            </w: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Secondary (vocational)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39.1%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34.7%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48.3%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Higher prof. or university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33.9%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19.5%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28.1%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17.7%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</w:t>
            </w:r>
          </w:p>
        </w:tc>
        <w:tc>
          <w:tcPr>
            <w:tcW w:w="44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41.2%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35.8%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37.0%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40.7%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29.357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26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.053</w:t>
            </w: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from home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15.6%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17.1%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17.4%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12.8%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on location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43.2%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47.1%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45.6%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46.5%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Household</w:t>
            </w:r>
          </w:p>
        </w:tc>
        <w:tc>
          <w:tcPr>
            <w:tcW w:w="44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5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Alone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14.6%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10.8%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12.5%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145.138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26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.098</w:t>
            </w: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partner/housemate(s)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22.7%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26.7%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29.3%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27.0%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15.9%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parent(s)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38.5%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50.8%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61.7%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03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child(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ren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4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9.3%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17.0%</w:t>
            </w:r>
          </w:p>
        </w:tc>
        <w:tc>
          <w:tcPr>
            <w:tcW w:w="478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11.4%</w:t>
            </w:r>
          </w:p>
        </w:tc>
        <w:tc>
          <w:tcPr>
            <w:tcW w:w="45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10.0%</w:t>
            </w:r>
          </w:p>
        </w:tc>
        <w:tc>
          <w:tcPr>
            <w:tcW w:w="65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:rsidR="00EB66B8" w:rsidRPr="00F648D4" w:rsidRDefault="00EB66B8" w:rsidP="00EB66B8">
      <w:pPr>
        <w:rPr>
          <w:lang w:val="en-US"/>
        </w:rPr>
      </w:pPr>
    </w:p>
    <w:p w:rsidR="00EB66B8" w:rsidRPr="00F648D4" w:rsidRDefault="00EB66B8" w:rsidP="00EB66B8">
      <w:pPr>
        <w:rPr>
          <w:lang w:val="en-US"/>
        </w:rPr>
      </w:pPr>
      <w:r w:rsidRPr="00F648D4">
        <w:rPr>
          <w:lang w:val="en-US"/>
        </w:rPr>
        <w:br w:type="page"/>
      </w:r>
    </w:p>
    <w:p w:rsidR="00EB66B8" w:rsidRPr="00F648D4" w:rsidRDefault="00EB66B8" w:rsidP="00EB66B8">
      <w:pPr>
        <w:rPr>
          <w:i/>
          <w:iCs/>
          <w:lang w:val="en-US"/>
        </w:rPr>
      </w:pPr>
      <w:r w:rsidRPr="00F648D4">
        <w:rPr>
          <w:i/>
          <w:iCs/>
          <w:lang w:val="en-US"/>
        </w:rPr>
        <w:lastRenderedPageBreak/>
        <w:t>Table Suppl.</w:t>
      </w:r>
      <w:r>
        <w:rPr>
          <w:i/>
          <w:iCs/>
          <w:lang w:val="en-US"/>
        </w:rPr>
        <w:t>3</w:t>
      </w:r>
      <w:r w:rsidRPr="00F648D4">
        <w:rPr>
          <w:i/>
          <w:iCs/>
          <w:lang w:val="en-US"/>
        </w:rPr>
        <w:t>: Associations between demographic characteristics and changes in cannabis use</w:t>
      </w:r>
    </w:p>
    <w:p w:rsidR="00EB66B8" w:rsidRPr="00F648D4" w:rsidRDefault="00EB66B8" w:rsidP="00EB66B8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8"/>
        <w:gridCol w:w="913"/>
        <w:gridCol w:w="915"/>
        <w:gridCol w:w="917"/>
        <w:gridCol w:w="917"/>
        <w:gridCol w:w="917"/>
        <w:gridCol w:w="1321"/>
        <w:gridCol w:w="966"/>
        <w:gridCol w:w="909"/>
      </w:tblGrid>
      <w:tr w:rsidR="00EB66B8" w:rsidRPr="008F5AD0" w:rsidTr="00F648D4">
        <w:tc>
          <w:tcPr>
            <w:tcW w:w="1112" w:type="pct"/>
            <w:shd w:val="clear" w:color="auto" w:fill="auto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Stopped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(n=483)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Less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b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(n=514)</w:t>
            </w:r>
          </w:p>
        </w:tc>
        <w:tc>
          <w:tcPr>
            <w:tcW w:w="461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Same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c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(n=659)</w:t>
            </w:r>
          </w:p>
        </w:tc>
        <w:tc>
          <w:tcPr>
            <w:tcW w:w="461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More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d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(n=973)</w:t>
            </w:r>
          </w:p>
        </w:tc>
        <w:tc>
          <w:tcPr>
            <w:tcW w:w="461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Started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e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(n=327)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proofErr w:type="spellStart"/>
            <w:r w:rsidRPr="00F648D4">
              <w:rPr>
                <w:sz w:val="18"/>
                <w:szCs w:val="18"/>
                <w:lang w:val="en-US"/>
              </w:rPr>
              <w:t>ChiSq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 xml:space="preserve"> / F 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df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Cramer’s V / 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EtaSq</w:t>
            </w:r>
            <w:proofErr w:type="spellEnd"/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Sex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Male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51.6%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70.6%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71.7%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65.4%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42.2%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123.911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.205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Female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48.4%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29.4%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28.3%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34.6%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57.8%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Age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Average</w:t>
            </w:r>
          </w:p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(SD)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20.6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(7.2)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19.3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(4.7)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22.2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(10.4)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19.8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(5.8)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20.6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(6.9)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14.235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.019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16-17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35.4%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30.1%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27.8%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70.875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.089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18-24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52.0%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59.3%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58.3%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62.4%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60.2%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25-39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8.5%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11.1%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9.5%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40+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4.1%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2.4%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Place of residence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Small (pop. &lt; 100.000)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53.2%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55.6%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44.0%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11.579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.021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.063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Large (pop. &gt; 100.000)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46.8%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44.4%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56.0%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Student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20.1%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31.3%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19.0%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16.8%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64.856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.105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Secondary (vocational)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48.0%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55.6%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45.2%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46.5%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Higher prof. or university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31.9%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26.1%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32.6%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36.7%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36.2%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39.5%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38.7%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42.2%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13.583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.093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.048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from home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9.3%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8.6%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on location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54.5%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54.2%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49.2%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Household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Alone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8.0%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5.9%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27.750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.006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.057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partner/housemate(s)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19.1%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20.0%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24.0%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parent(s)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68.0%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73.5%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66.7%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70.8%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64.5%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child(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ren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4.9%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5.6%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:rsidR="00EB66B8" w:rsidRPr="00F648D4" w:rsidRDefault="00EB66B8" w:rsidP="00EB66B8">
      <w:pPr>
        <w:rPr>
          <w:b/>
          <w:bCs/>
          <w:lang w:val="en-US"/>
        </w:rPr>
      </w:pPr>
    </w:p>
    <w:p w:rsidR="00EB66B8" w:rsidRPr="00F648D4" w:rsidRDefault="00EB66B8" w:rsidP="00EB66B8">
      <w:pPr>
        <w:rPr>
          <w:lang w:val="en-US"/>
        </w:rPr>
      </w:pPr>
      <w:r w:rsidRPr="00F648D4">
        <w:rPr>
          <w:lang w:val="en-US"/>
        </w:rPr>
        <w:br w:type="page"/>
      </w:r>
    </w:p>
    <w:p w:rsidR="00EB66B8" w:rsidRPr="00F648D4" w:rsidRDefault="00EB66B8" w:rsidP="00EB66B8">
      <w:pPr>
        <w:rPr>
          <w:i/>
          <w:iCs/>
          <w:vertAlign w:val="superscript"/>
          <w:lang w:val="en-US"/>
        </w:rPr>
      </w:pPr>
      <w:r w:rsidRPr="00F648D4">
        <w:rPr>
          <w:i/>
          <w:iCs/>
          <w:lang w:val="en-US"/>
        </w:rPr>
        <w:lastRenderedPageBreak/>
        <w:t>Table Suppl.</w:t>
      </w:r>
      <w:r>
        <w:rPr>
          <w:i/>
          <w:iCs/>
          <w:lang w:val="en-US"/>
        </w:rPr>
        <w:t>4</w:t>
      </w:r>
      <w:r w:rsidRPr="00F648D4">
        <w:rPr>
          <w:i/>
          <w:iCs/>
          <w:lang w:val="en-US"/>
        </w:rPr>
        <w:t xml:space="preserve">: Associations between demographic characteristics and changes in other drug use </w:t>
      </w:r>
      <w:r w:rsidRPr="00F648D4">
        <w:rPr>
          <w:i/>
          <w:iCs/>
          <w:vertAlign w:val="superscript"/>
          <w:lang w:val="en-US"/>
        </w:rPr>
        <w:t>f</w:t>
      </w:r>
    </w:p>
    <w:p w:rsidR="00EB66B8" w:rsidRPr="00F648D4" w:rsidRDefault="00EB66B8" w:rsidP="00EB66B8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8"/>
        <w:gridCol w:w="913"/>
        <w:gridCol w:w="915"/>
        <w:gridCol w:w="917"/>
        <w:gridCol w:w="917"/>
        <w:gridCol w:w="917"/>
        <w:gridCol w:w="1321"/>
        <w:gridCol w:w="966"/>
        <w:gridCol w:w="909"/>
      </w:tblGrid>
      <w:tr w:rsidR="00EB66B8" w:rsidRPr="008F5AD0" w:rsidTr="00F648D4">
        <w:tc>
          <w:tcPr>
            <w:tcW w:w="1112" w:type="pct"/>
            <w:shd w:val="clear" w:color="auto" w:fill="auto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Stopped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(n=935)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Less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b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(n=637)</w:t>
            </w:r>
          </w:p>
        </w:tc>
        <w:tc>
          <w:tcPr>
            <w:tcW w:w="461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Same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c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(n=532)</w:t>
            </w:r>
          </w:p>
        </w:tc>
        <w:tc>
          <w:tcPr>
            <w:tcW w:w="461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More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d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(n=778)</w:t>
            </w:r>
          </w:p>
        </w:tc>
        <w:tc>
          <w:tcPr>
            <w:tcW w:w="461" w:type="pct"/>
            <w:shd w:val="clear" w:color="auto" w:fill="auto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vertAlign w:val="superscript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Started </w:t>
            </w:r>
            <w:r w:rsidRPr="00F648D4">
              <w:rPr>
                <w:sz w:val="18"/>
                <w:szCs w:val="18"/>
                <w:vertAlign w:val="superscript"/>
                <w:lang w:val="en-US"/>
              </w:rPr>
              <w:t>e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(n=190)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proofErr w:type="spellStart"/>
            <w:r w:rsidRPr="00F648D4">
              <w:rPr>
                <w:sz w:val="18"/>
                <w:szCs w:val="18"/>
                <w:lang w:val="en-US"/>
              </w:rPr>
              <w:t>ChiSq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 xml:space="preserve"> / F 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df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 xml:space="preserve">Cramer’s V / 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EtaSq</w:t>
            </w:r>
            <w:proofErr w:type="spellEnd"/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Sex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Male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56.3%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61.7%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62.9%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57.8%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53.7%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10.669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.030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.059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Female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43.7%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38.3%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42.2%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46.3%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Age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Average</w:t>
            </w:r>
          </w:p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(SD)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21.8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(7.2)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23.2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(8.6)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22.3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(8.7)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21.3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(7.7)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19.4</w:t>
            </w:r>
          </w:p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(6.7)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10.441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.013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16-17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22.0%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14.3%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46.3%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134.101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.121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18-24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58.8%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62.2%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62.4%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68.6%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46.3%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25-39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15.0%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13.3%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4.7%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40+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4.2%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2.6%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Place of residence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Small (pop. &lt; 100.000)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49.1%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47.9%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42.7%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46.3%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51.1%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7.238 (4)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.124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.049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Large (pop. &gt; 100.000)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50.9%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52.1%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57.3%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53.7%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48.9%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Student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27.9%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33.0%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32.3%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16.8%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56.296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.096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Secondary (vocational)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36.7%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31.4%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34.2%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38.2%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59.5%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Higher prof. or university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35.4%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33.5%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34.6%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23.7%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Not working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37.6%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35.9%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37.5%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49.5%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30.556 (8)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437" w:type="pct"/>
          </w:tcPr>
          <w:p w:rsidR="00EB66B8" w:rsidRPr="00F648D4" w:rsidDel="00ED1C5B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.071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from home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12.2%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14.6%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10.5%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5.8%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Working on location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50.2%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49.5%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51.7%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54.4%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44.7%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Household</w:t>
            </w:r>
          </w:p>
        </w:tc>
        <w:tc>
          <w:tcPr>
            <w:tcW w:w="459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  <w:shd w:val="clear" w:color="auto" w:fill="BFBFBF" w:themeFill="background1" w:themeFillShade="BF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Alone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8.5%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11.7%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8.0%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9.8%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5.3%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31.174 (12)</w:t>
            </w: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.002</w:t>
            </w: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.059</w:t>
            </w: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partner/housemate(s)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24.4%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28.4%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31.1%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27.8%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18.7%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parent(s)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61.9%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55.0%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55.8%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58.9%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70.1%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66B8" w:rsidRPr="008F5AD0" w:rsidTr="00F648D4">
        <w:tc>
          <w:tcPr>
            <w:tcW w:w="1112" w:type="pct"/>
          </w:tcPr>
          <w:p w:rsidR="00EB66B8" w:rsidRPr="00F648D4" w:rsidRDefault="00EB66B8" w:rsidP="00F648D4">
            <w:pPr>
              <w:spacing w:after="0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With child(</w:t>
            </w:r>
            <w:proofErr w:type="spellStart"/>
            <w:r w:rsidRPr="00F648D4">
              <w:rPr>
                <w:sz w:val="18"/>
                <w:szCs w:val="18"/>
                <w:lang w:val="en-US"/>
              </w:rPr>
              <w:t>ren</w:t>
            </w:r>
            <w:proofErr w:type="spellEnd"/>
            <w:r w:rsidRPr="00F648D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59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5.2%</w:t>
            </w:r>
          </w:p>
        </w:tc>
        <w:tc>
          <w:tcPr>
            <w:tcW w:w="460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5.0%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5.1%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3.5%</w:t>
            </w:r>
          </w:p>
        </w:tc>
        <w:tc>
          <w:tcPr>
            <w:tcW w:w="461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  <w:r w:rsidRPr="00F648D4">
              <w:rPr>
                <w:sz w:val="18"/>
                <w:szCs w:val="18"/>
                <w:lang w:val="en-US"/>
              </w:rPr>
              <w:t>5.9%</w:t>
            </w:r>
          </w:p>
        </w:tc>
        <w:tc>
          <w:tcPr>
            <w:tcW w:w="663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437" w:type="pct"/>
          </w:tcPr>
          <w:p w:rsidR="00EB66B8" w:rsidRPr="00F648D4" w:rsidRDefault="00EB66B8" w:rsidP="00F648D4">
            <w:pPr>
              <w:spacing w:after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:rsidR="00EB66B8" w:rsidRPr="000C7C66" w:rsidRDefault="00EB66B8" w:rsidP="00EB66B8"/>
    <w:p w:rsidR="0029626F" w:rsidRPr="00556224" w:rsidRDefault="0029626F" w:rsidP="00556224">
      <w:pPr>
        <w:jc w:val="both"/>
        <w:rPr>
          <w:lang w:val="en-GB"/>
        </w:rPr>
      </w:pPr>
    </w:p>
    <w:sectPr w:rsidR="0029626F" w:rsidRPr="00556224" w:rsidSect="00EB66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endnotePr>
        <w:numFmt w:val="decimal"/>
      </w:endnotePr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E16" w:rsidRPr="00577C4C" w:rsidRDefault="00EB66B8">
    <w:pPr>
      <w:pStyle w:val="Footer"/>
      <w:rPr>
        <w:color w:val="C00000"/>
        <w:szCs w:val="24"/>
      </w:rPr>
    </w:pPr>
    <w:r w:rsidRPr="00577C4C">
      <w:rPr>
        <w:noProof/>
        <w:color w:val="C00000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A7B407" wp14:editId="6BB27850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7E16" w:rsidRPr="00E9561B" w:rsidRDefault="00EB66B8">
                          <w:pPr>
                            <w:rPr>
                              <w:color w:val="C00000"/>
                            </w:rPr>
                          </w:pPr>
                          <w:r w:rsidRPr="00E9561B">
                            <w:rPr>
                              <w:color w:val="C00000"/>
                            </w:rPr>
                            <w:t>This is a provisional file, not the final typeset article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" stroked="f">
              <v:textbox style="mso-fit-shape-to-text:t">
                <w:txbxContent>
                  <w:p w:rsidR="00BF7E16" w:rsidRPr="00E9561B" w:rsidRDefault="00EB66B8">
                    <w:pPr>
                      <w:rPr>
                        <w:color w:val="C00000"/>
                      </w:rPr>
                    </w:pPr>
                    <w:r w:rsidRPr="00E9561B">
                      <w:rPr>
                        <w:color w:val="C00000"/>
                      </w:rPr>
                      <w:t>This is a provisional file, not the final typeset article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BE73FF" wp14:editId="7D74DCD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F7E16" w:rsidRPr="00577C4C" w:rsidRDefault="00EB66B8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0608B5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30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" filled="f" stroked="f" strokeweight=".5pt">
              <v:textbox style="mso-fit-shape-to-text:t">
                <w:txbxContent>
                  <w:p w:rsidR="00BF7E16" w:rsidRPr="00577C4C" w:rsidRDefault="00EB66B8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0608B5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30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E16" w:rsidRPr="00577C4C" w:rsidRDefault="00EB66B8">
    <w:pPr>
      <w:pStyle w:val="Footer"/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4A2BAF" wp14:editId="437A95C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F7E16" w:rsidRPr="00577C4C" w:rsidRDefault="00EB66B8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EB66B8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8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" filled="f" stroked="f" strokeweight=".5pt">
              <v:textbox style="mso-fit-shape-to-text:t">
                <w:txbxContent>
                  <w:p w:rsidR="00BF7E16" w:rsidRPr="00577C4C" w:rsidRDefault="00EB66B8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EB66B8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E16" w:rsidRPr="007E3148" w:rsidRDefault="00EB66B8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3C7958">
      <w:t xml:space="preserve"> Changing patterns of substance use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E16" w:rsidRPr="00A53000" w:rsidRDefault="00EB66B8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170FD9">
      <w:t xml:space="preserve"> Changing patterns of substance use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E16" w:rsidRDefault="00EB66B8" w:rsidP="00A53000">
    <w:pPr>
      <w:pStyle w:val="Header"/>
    </w:pPr>
    <w:r w:rsidRPr="005A1D84">
      <w:rPr>
        <w:noProof/>
        <w:color w:val="A6A6A6" w:themeColor="background1" w:themeShade="A6"/>
      </w:rPr>
      <w:drawing>
        <wp:inline distT="0" distB="0" distL="0" distR="0" wp14:anchorId="50D14F95" wp14:editId="08E6E1DF">
          <wp:extent cx="1382534" cy="497091"/>
          <wp:effectExtent l="0" t="0" r="0" b="0"/>
          <wp:docPr id="2" name="Picture 2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7AB5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984FC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9A92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FDCAF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E5473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7086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52C9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4684E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54EA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068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CEA0BF6"/>
    <w:multiLevelType w:val="multilevel"/>
    <w:tmpl w:val="0409001D"/>
    <w:numStyleLink w:val="Singlepunch"/>
  </w:abstractNum>
  <w:abstractNum w:abstractNumId="12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5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88E1CE2"/>
    <w:multiLevelType w:val="multilevel"/>
    <w:tmpl w:val="0409001D"/>
    <w:numStyleLink w:val="Multipunch"/>
  </w:abstractNum>
  <w:abstractNum w:abstractNumId="17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02A7CAC"/>
    <w:multiLevelType w:val="multilevel"/>
    <w:tmpl w:val="C6A8CCEA"/>
    <w:numStyleLink w:val="Headings"/>
  </w:abstractNum>
  <w:abstractNum w:abstractNumId="19">
    <w:nsid w:val="3387055B"/>
    <w:multiLevelType w:val="hybridMultilevel"/>
    <w:tmpl w:val="3A5406A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82619F"/>
    <w:multiLevelType w:val="hybridMultilevel"/>
    <w:tmpl w:val="A20424C0"/>
    <w:lvl w:ilvl="0" w:tplc="55FAAFB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B10B59C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9E85F74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C0A9114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204969C" w:tentative="1">
      <w:start w:val="1"/>
      <w:numFmt w:val="bullet"/>
      <w:lvlText w:val="·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C86EF24" w:tentative="1">
      <w:start w:val="1"/>
      <w:numFmt w:val="bullet"/>
      <w:lvlText w:val="·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87CB64A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9EA7556" w:tentative="1">
      <w:start w:val="1"/>
      <w:numFmt w:val="bullet"/>
      <w:lvlText w:val="·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2FE30D0" w:tentative="1">
      <w:start w:val="1"/>
      <w:numFmt w:val="bullet"/>
      <w:lvlText w:val="·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6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50E95365"/>
    <w:multiLevelType w:val="multilevel"/>
    <w:tmpl w:val="39DC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7359CC"/>
    <w:multiLevelType w:val="hybridMultilevel"/>
    <w:tmpl w:val="B344CD7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BB0745"/>
    <w:multiLevelType w:val="hybridMultilevel"/>
    <w:tmpl w:val="8C90D474"/>
    <w:lvl w:ilvl="0" w:tplc="8D3CA3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626F6F"/>
    <w:multiLevelType w:val="hybridMultilevel"/>
    <w:tmpl w:val="EBF01C6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BC6F29"/>
    <w:multiLevelType w:val="multilevel"/>
    <w:tmpl w:val="C6A8CCEA"/>
    <w:numStyleLink w:val="Headings"/>
  </w:abstractNum>
  <w:abstractNum w:abstractNumId="37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0"/>
  </w:num>
  <w:num w:numId="2">
    <w:abstractNumId w:val="30"/>
  </w:num>
  <w:num w:numId="3">
    <w:abstractNumId w:val="12"/>
  </w:num>
  <w:num w:numId="4">
    <w:abstractNumId w:val="32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22"/>
  </w:num>
  <w:num w:numId="8">
    <w:abstractNumId w:val="20"/>
  </w:num>
  <w:num w:numId="9">
    <w:abstractNumId w:val="23"/>
  </w:num>
  <w:num w:numId="10">
    <w:abstractNumId w:val="21"/>
  </w:num>
  <w:num w:numId="11">
    <w:abstractNumId w:val="13"/>
  </w:num>
  <w:num w:numId="12">
    <w:abstractNumId w:val="37"/>
  </w:num>
  <w:num w:numId="13">
    <w:abstractNumId w:val="28"/>
  </w:num>
  <w:num w:numId="14">
    <w:abstractNumId w:val="15"/>
  </w:num>
  <w:num w:numId="15">
    <w:abstractNumId w:val="26"/>
  </w:num>
  <w:num w:numId="16">
    <w:abstractNumId w:val="31"/>
  </w:num>
  <w:num w:numId="17">
    <w:abstractNumId w:val="14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36"/>
  </w:num>
  <w:num w:numId="21">
    <w:abstractNumId w:val="14"/>
  </w:num>
  <w:num w:numId="22">
    <w:abstractNumId w:val="14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34"/>
  </w:num>
  <w:num w:numId="34">
    <w:abstractNumId w:val="29"/>
  </w:num>
  <w:num w:numId="35">
    <w:abstractNumId w:val="19"/>
  </w:num>
  <w:num w:numId="36">
    <w:abstractNumId w:val="17"/>
  </w:num>
  <w:num w:numId="37">
    <w:abstractNumId w:val="16"/>
  </w:num>
  <w:num w:numId="38">
    <w:abstractNumId w:val="27"/>
  </w:num>
  <w:num w:numId="39">
    <w:abstractNumId w:val="11"/>
  </w:num>
  <w:num w:numId="40">
    <w:abstractNumId w:val="25"/>
  </w:num>
  <w:num w:numId="41">
    <w:abstractNumId w:val="33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12"/>
    <w:rsid w:val="00280712"/>
    <w:rsid w:val="0029626F"/>
    <w:rsid w:val="00556224"/>
    <w:rsid w:val="00EB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224"/>
    <w:pPr>
      <w:spacing w:after="160" w:line="259" w:lineRule="auto"/>
    </w:pPr>
    <w:rPr>
      <w:lang w:val="nl-NL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EB66B8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EB66B8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EB66B8"/>
    <w:pPr>
      <w:keepNext/>
      <w:keepLines/>
      <w:numPr>
        <w:ilvl w:val="2"/>
        <w:numId w:val="17"/>
      </w:numPr>
      <w:spacing w:before="40" w:after="120"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  <w:lang w:val="en-US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EB66B8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EB66B8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EB66B8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224"/>
    <w:rPr>
      <w:rFonts w:ascii="Tahoma" w:hAnsi="Tahoma" w:cs="Tahoma"/>
      <w:sz w:val="16"/>
      <w:szCs w:val="16"/>
      <w:lang w:val="nl-NL"/>
    </w:rPr>
  </w:style>
  <w:style w:type="character" w:customStyle="1" w:styleId="Heading1Char">
    <w:name w:val="Heading 1 Char"/>
    <w:basedOn w:val="DefaultParagraphFont"/>
    <w:link w:val="Heading1"/>
    <w:uiPriority w:val="2"/>
    <w:rsid w:val="00EB66B8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EB66B8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EB66B8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EB66B8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EB66B8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6B8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Emphasis">
    <w:name w:val="Emphasis"/>
    <w:basedOn w:val="DefaultParagraphFont"/>
    <w:uiPriority w:val="20"/>
    <w:qFormat/>
    <w:rsid w:val="00EB66B8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EB66B8"/>
    <w:pPr>
      <w:numPr>
        <w:numId w:val="14"/>
      </w:numPr>
      <w:spacing w:before="120" w:after="240" w:line="240" w:lineRule="auto"/>
      <w:ind w:left="1434" w:hanging="357"/>
      <w:contextualSpacing/>
    </w:pPr>
    <w:rPr>
      <w:rFonts w:ascii="Times New Roman" w:eastAsia="Cambria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B66B8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EB6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6B8"/>
    <w:pPr>
      <w:tabs>
        <w:tab w:val="center" w:pos="4844"/>
        <w:tab w:val="right" w:pos="9689"/>
      </w:tabs>
      <w:spacing w:before="120" w:after="240" w:line="240" w:lineRule="auto"/>
    </w:pPr>
    <w:rPr>
      <w:rFonts w:ascii="Times New Roman" w:hAnsi="Times New Roman"/>
      <w:b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B66B8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EB66B8"/>
    <w:pPr>
      <w:tabs>
        <w:tab w:val="center" w:pos="4844"/>
        <w:tab w:val="right" w:pos="9689"/>
      </w:tabs>
      <w:spacing w:before="120"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B66B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EB66B8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B66B8"/>
    <w:pPr>
      <w:spacing w:before="120"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6B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66B8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EB66B8"/>
    <w:pPr>
      <w:keepNext/>
      <w:spacing w:before="120" w:after="240" w:line="240" w:lineRule="auto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B66B8"/>
  </w:style>
  <w:style w:type="paragraph" w:styleId="EndnoteText">
    <w:name w:val="endnote text"/>
    <w:basedOn w:val="Normal"/>
    <w:link w:val="EndnoteTextChar"/>
    <w:uiPriority w:val="99"/>
    <w:unhideWhenUsed/>
    <w:rsid w:val="00EB66B8"/>
    <w:pPr>
      <w:spacing w:before="120" w:after="0" w:line="240" w:lineRule="auto"/>
    </w:pPr>
    <w:rPr>
      <w:rFonts w:ascii="Times New Roman" w:hAnsi="Times New Roman"/>
      <w:sz w:val="24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B66B8"/>
    <w:rPr>
      <w:rFonts w:ascii="Times New Roman" w:hAnsi="Times New Roman"/>
      <w:sz w:val="24"/>
      <w:szCs w:val="20"/>
    </w:rPr>
  </w:style>
  <w:style w:type="character" w:styleId="EndnoteReference">
    <w:name w:val="endnote reference"/>
    <w:basedOn w:val="DefaultParagraphFont"/>
    <w:uiPriority w:val="99"/>
    <w:unhideWhenUsed/>
    <w:rsid w:val="00EB66B8"/>
    <w:rPr>
      <w:color w:val="FF0000"/>
      <w:vertAlign w:val="baseline"/>
    </w:rPr>
  </w:style>
  <w:style w:type="character" w:styleId="CommentReference">
    <w:name w:val="annotation reference"/>
    <w:basedOn w:val="DefaultParagraphFont"/>
    <w:uiPriority w:val="99"/>
    <w:semiHidden/>
    <w:unhideWhenUsed/>
    <w:rsid w:val="00EB66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66B8"/>
    <w:pPr>
      <w:spacing w:before="120" w:after="24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66B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6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6B8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66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66B8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EB66B8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EB66B8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EB66B8"/>
    <w:pPr>
      <w:spacing w:before="240" w:after="240" w:line="240" w:lineRule="auto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EB66B8"/>
    <w:rPr>
      <w:rFonts w:ascii="Times New Roman" w:hAnsi="Times New Roman" w:cs="Times New Roman"/>
      <w:b/>
      <w:sz w:val="24"/>
      <w:szCs w:val="24"/>
    </w:rPr>
  </w:style>
  <w:style w:type="paragraph" w:styleId="NoSpacing">
    <w:name w:val="No Spacing"/>
    <w:uiPriority w:val="99"/>
    <w:unhideWhenUsed/>
    <w:qFormat/>
    <w:rsid w:val="00EB66B8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EB66B8"/>
  </w:style>
  <w:style w:type="character" w:styleId="SubtleEmphasis">
    <w:name w:val="Subtle Emphasis"/>
    <w:basedOn w:val="DefaultParagraphFont"/>
    <w:uiPriority w:val="19"/>
    <w:qFormat/>
    <w:rsid w:val="00EB66B8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EB66B8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EB66B8"/>
    <w:pPr>
      <w:spacing w:before="200" w:line="240" w:lineRule="auto"/>
      <w:ind w:left="864" w:right="864"/>
      <w:jc w:val="center"/>
    </w:pPr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EB66B8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EB66B8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EB66B8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EB66B8"/>
    <w:pPr>
      <w:numPr>
        <w:numId w:val="17"/>
      </w:numPr>
    </w:pPr>
  </w:style>
  <w:style w:type="paragraph" w:styleId="Revision">
    <w:name w:val="Revision"/>
    <w:hidden/>
    <w:uiPriority w:val="99"/>
    <w:semiHidden/>
    <w:rsid w:val="00EB66B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66B8"/>
    <w:rPr>
      <w:color w:val="605E5C"/>
      <w:shd w:val="clear" w:color="auto" w:fill="E1DFDD"/>
    </w:rPr>
  </w:style>
  <w:style w:type="paragraph" w:customStyle="1" w:styleId="Referentie">
    <w:name w:val="Referentie"/>
    <w:basedOn w:val="Normal"/>
    <w:rsid w:val="00EB66B8"/>
    <w:pPr>
      <w:tabs>
        <w:tab w:val="left" w:pos="567"/>
        <w:tab w:val="left" w:pos="851"/>
        <w:tab w:val="left" w:pos="992"/>
      </w:tabs>
      <w:spacing w:after="80" w:line="240" w:lineRule="auto"/>
      <w:ind w:left="851" w:hanging="851"/>
      <w:jc w:val="both"/>
    </w:pPr>
    <w:rPr>
      <w:rFonts w:ascii="Malgun Gothic" w:eastAsia="Times New Roman" w:hAnsi="Malgun Gothic" w:cs="Times New Roman"/>
      <w:sz w:val="16"/>
      <w:szCs w:val="20"/>
      <w:lang w:eastAsia="nl-NL"/>
    </w:rPr>
  </w:style>
  <w:style w:type="character" w:customStyle="1" w:styleId="jsauthors">
    <w:name w:val="js_authors"/>
    <w:basedOn w:val="DefaultParagraphFont"/>
    <w:rsid w:val="00EB66B8"/>
  </w:style>
  <w:style w:type="character" w:customStyle="1" w:styleId="jspublicationdate">
    <w:name w:val="js_publication_date"/>
    <w:basedOn w:val="DefaultParagraphFont"/>
    <w:rsid w:val="00EB66B8"/>
  </w:style>
  <w:style w:type="numbering" w:customStyle="1" w:styleId="Multipunch">
    <w:name w:val="Multi punch"/>
    <w:rsid w:val="00EB66B8"/>
    <w:pPr>
      <w:numPr>
        <w:numId w:val="36"/>
      </w:numPr>
    </w:pPr>
  </w:style>
  <w:style w:type="numbering" w:customStyle="1" w:styleId="Singlepunch">
    <w:name w:val="Single punch"/>
    <w:rsid w:val="00EB66B8"/>
    <w:pPr>
      <w:numPr>
        <w:numId w:val="38"/>
      </w:numPr>
    </w:pPr>
  </w:style>
  <w:style w:type="character" w:customStyle="1" w:styleId="html-italic">
    <w:name w:val="html-italic"/>
    <w:basedOn w:val="DefaultParagraphFont"/>
    <w:rsid w:val="00EB6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224"/>
    <w:pPr>
      <w:spacing w:after="160" w:line="259" w:lineRule="auto"/>
    </w:pPr>
    <w:rPr>
      <w:lang w:val="nl-NL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EB66B8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EB66B8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EB66B8"/>
    <w:pPr>
      <w:keepNext/>
      <w:keepLines/>
      <w:numPr>
        <w:ilvl w:val="2"/>
        <w:numId w:val="17"/>
      </w:numPr>
      <w:spacing w:before="40" w:after="120"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  <w:lang w:val="en-US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EB66B8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EB66B8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EB66B8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224"/>
    <w:rPr>
      <w:rFonts w:ascii="Tahoma" w:hAnsi="Tahoma" w:cs="Tahoma"/>
      <w:sz w:val="16"/>
      <w:szCs w:val="16"/>
      <w:lang w:val="nl-NL"/>
    </w:rPr>
  </w:style>
  <w:style w:type="character" w:customStyle="1" w:styleId="Heading1Char">
    <w:name w:val="Heading 1 Char"/>
    <w:basedOn w:val="DefaultParagraphFont"/>
    <w:link w:val="Heading1"/>
    <w:uiPriority w:val="2"/>
    <w:rsid w:val="00EB66B8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EB66B8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EB66B8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EB66B8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EB66B8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6B8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Emphasis">
    <w:name w:val="Emphasis"/>
    <w:basedOn w:val="DefaultParagraphFont"/>
    <w:uiPriority w:val="20"/>
    <w:qFormat/>
    <w:rsid w:val="00EB66B8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EB66B8"/>
    <w:pPr>
      <w:numPr>
        <w:numId w:val="14"/>
      </w:numPr>
      <w:spacing w:before="120" w:after="240" w:line="240" w:lineRule="auto"/>
      <w:ind w:left="1434" w:hanging="357"/>
      <w:contextualSpacing/>
    </w:pPr>
    <w:rPr>
      <w:rFonts w:ascii="Times New Roman" w:eastAsia="Cambria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B66B8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EB6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6B8"/>
    <w:pPr>
      <w:tabs>
        <w:tab w:val="center" w:pos="4844"/>
        <w:tab w:val="right" w:pos="9689"/>
      </w:tabs>
      <w:spacing w:before="120" w:after="240" w:line="240" w:lineRule="auto"/>
    </w:pPr>
    <w:rPr>
      <w:rFonts w:ascii="Times New Roman" w:hAnsi="Times New Roman"/>
      <w:b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B66B8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EB66B8"/>
    <w:pPr>
      <w:tabs>
        <w:tab w:val="center" w:pos="4844"/>
        <w:tab w:val="right" w:pos="9689"/>
      </w:tabs>
      <w:spacing w:before="120"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B66B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EB66B8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B66B8"/>
    <w:pPr>
      <w:spacing w:before="120"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6B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66B8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EB66B8"/>
    <w:pPr>
      <w:keepNext/>
      <w:spacing w:before="120" w:after="240" w:line="240" w:lineRule="auto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B66B8"/>
  </w:style>
  <w:style w:type="paragraph" w:styleId="EndnoteText">
    <w:name w:val="endnote text"/>
    <w:basedOn w:val="Normal"/>
    <w:link w:val="EndnoteTextChar"/>
    <w:uiPriority w:val="99"/>
    <w:unhideWhenUsed/>
    <w:rsid w:val="00EB66B8"/>
    <w:pPr>
      <w:spacing w:before="120" w:after="0" w:line="240" w:lineRule="auto"/>
    </w:pPr>
    <w:rPr>
      <w:rFonts w:ascii="Times New Roman" w:hAnsi="Times New Roman"/>
      <w:sz w:val="24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B66B8"/>
    <w:rPr>
      <w:rFonts w:ascii="Times New Roman" w:hAnsi="Times New Roman"/>
      <w:sz w:val="24"/>
      <w:szCs w:val="20"/>
    </w:rPr>
  </w:style>
  <w:style w:type="character" w:styleId="EndnoteReference">
    <w:name w:val="endnote reference"/>
    <w:basedOn w:val="DefaultParagraphFont"/>
    <w:uiPriority w:val="99"/>
    <w:unhideWhenUsed/>
    <w:rsid w:val="00EB66B8"/>
    <w:rPr>
      <w:color w:val="FF0000"/>
      <w:vertAlign w:val="baseline"/>
    </w:rPr>
  </w:style>
  <w:style w:type="character" w:styleId="CommentReference">
    <w:name w:val="annotation reference"/>
    <w:basedOn w:val="DefaultParagraphFont"/>
    <w:uiPriority w:val="99"/>
    <w:semiHidden/>
    <w:unhideWhenUsed/>
    <w:rsid w:val="00EB66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66B8"/>
    <w:pPr>
      <w:spacing w:before="120" w:after="24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66B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6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6B8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66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66B8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EB66B8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EB66B8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EB66B8"/>
    <w:pPr>
      <w:spacing w:before="240" w:after="240" w:line="240" w:lineRule="auto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EB66B8"/>
    <w:rPr>
      <w:rFonts w:ascii="Times New Roman" w:hAnsi="Times New Roman" w:cs="Times New Roman"/>
      <w:b/>
      <w:sz w:val="24"/>
      <w:szCs w:val="24"/>
    </w:rPr>
  </w:style>
  <w:style w:type="paragraph" w:styleId="NoSpacing">
    <w:name w:val="No Spacing"/>
    <w:uiPriority w:val="99"/>
    <w:unhideWhenUsed/>
    <w:qFormat/>
    <w:rsid w:val="00EB66B8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EB66B8"/>
  </w:style>
  <w:style w:type="character" w:styleId="SubtleEmphasis">
    <w:name w:val="Subtle Emphasis"/>
    <w:basedOn w:val="DefaultParagraphFont"/>
    <w:uiPriority w:val="19"/>
    <w:qFormat/>
    <w:rsid w:val="00EB66B8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EB66B8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EB66B8"/>
    <w:pPr>
      <w:spacing w:before="200" w:line="240" w:lineRule="auto"/>
      <w:ind w:left="864" w:right="864"/>
      <w:jc w:val="center"/>
    </w:pPr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EB66B8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EB66B8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EB66B8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EB66B8"/>
    <w:pPr>
      <w:numPr>
        <w:numId w:val="17"/>
      </w:numPr>
    </w:pPr>
  </w:style>
  <w:style w:type="paragraph" w:styleId="Revision">
    <w:name w:val="Revision"/>
    <w:hidden/>
    <w:uiPriority w:val="99"/>
    <w:semiHidden/>
    <w:rsid w:val="00EB66B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66B8"/>
    <w:rPr>
      <w:color w:val="605E5C"/>
      <w:shd w:val="clear" w:color="auto" w:fill="E1DFDD"/>
    </w:rPr>
  </w:style>
  <w:style w:type="paragraph" w:customStyle="1" w:styleId="Referentie">
    <w:name w:val="Referentie"/>
    <w:basedOn w:val="Normal"/>
    <w:rsid w:val="00EB66B8"/>
    <w:pPr>
      <w:tabs>
        <w:tab w:val="left" w:pos="567"/>
        <w:tab w:val="left" w:pos="851"/>
        <w:tab w:val="left" w:pos="992"/>
      </w:tabs>
      <w:spacing w:after="80" w:line="240" w:lineRule="auto"/>
      <w:ind w:left="851" w:hanging="851"/>
      <w:jc w:val="both"/>
    </w:pPr>
    <w:rPr>
      <w:rFonts w:ascii="Malgun Gothic" w:eastAsia="Times New Roman" w:hAnsi="Malgun Gothic" w:cs="Times New Roman"/>
      <w:sz w:val="16"/>
      <w:szCs w:val="20"/>
      <w:lang w:eastAsia="nl-NL"/>
    </w:rPr>
  </w:style>
  <w:style w:type="character" w:customStyle="1" w:styleId="jsauthors">
    <w:name w:val="js_authors"/>
    <w:basedOn w:val="DefaultParagraphFont"/>
    <w:rsid w:val="00EB66B8"/>
  </w:style>
  <w:style w:type="character" w:customStyle="1" w:styleId="jspublicationdate">
    <w:name w:val="js_publication_date"/>
    <w:basedOn w:val="DefaultParagraphFont"/>
    <w:rsid w:val="00EB66B8"/>
  </w:style>
  <w:style w:type="numbering" w:customStyle="1" w:styleId="Multipunch">
    <w:name w:val="Multi punch"/>
    <w:rsid w:val="00EB66B8"/>
    <w:pPr>
      <w:numPr>
        <w:numId w:val="36"/>
      </w:numPr>
    </w:pPr>
  </w:style>
  <w:style w:type="numbering" w:customStyle="1" w:styleId="Singlepunch">
    <w:name w:val="Single punch"/>
    <w:rsid w:val="00EB66B8"/>
    <w:pPr>
      <w:numPr>
        <w:numId w:val="38"/>
      </w:numPr>
    </w:pPr>
  </w:style>
  <w:style w:type="character" w:customStyle="1" w:styleId="html-italic">
    <w:name w:val="html-italic"/>
    <w:basedOn w:val="DefaultParagraphFont"/>
    <w:rsid w:val="00EB6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Amazon.com</Company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, amshaveni</dc:creator>
  <cp:lastModifiedBy>, amshaveni</cp:lastModifiedBy>
  <cp:revision>2</cp:revision>
  <dcterms:created xsi:type="dcterms:W3CDTF">2021-05-21T01:14:00Z</dcterms:created>
  <dcterms:modified xsi:type="dcterms:W3CDTF">2021-05-21T01:14:00Z</dcterms:modified>
</cp:coreProperties>
</file>